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359EE" w14:textId="77777777" w:rsidR="00257FF4" w:rsidRPr="005A7C0B" w:rsidRDefault="003F3839" w:rsidP="00244C26">
      <w:pPr>
        <w:pStyle w:val="PartHeading"/>
        <w:spacing w:after="2040"/>
      </w:pPr>
      <w:r>
        <w:t xml:space="preserve">Department of Jobs and </w:t>
      </w:r>
      <w:r>
        <w:br/>
        <w:t>Small Business</w:t>
      </w:r>
    </w:p>
    <w:p w14:paraId="7508904C" w14:textId="46A5B7C7" w:rsidR="00257FF4" w:rsidRDefault="007E6BBD" w:rsidP="00244C26">
      <w:pPr>
        <w:pStyle w:val="PartHeading-TOC"/>
        <w:spacing w:after="1320"/>
      </w:pPr>
      <w:bookmarkStart w:id="0" w:name="_Toc511635306"/>
      <w:bookmarkStart w:id="1" w:name="_Toc511651055"/>
      <w:r>
        <w:t xml:space="preserve">Entity </w:t>
      </w:r>
      <w:r w:rsidR="00605163">
        <w:t>resources and planned performance</w:t>
      </w:r>
      <w:bookmarkStart w:id="2" w:name="_GoBack"/>
      <w:bookmarkEnd w:id="0"/>
      <w:bookmarkEnd w:id="1"/>
      <w:bookmarkEnd w:id="2"/>
    </w:p>
    <w:p w14:paraId="64949CA8" w14:textId="77777777" w:rsidR="005015F4" w:rsidRPr="005015F4" w:rsidRDefault="005015F4" w:rsidP="005015F4">
      <w:pPr>
        <w:sectPr w:rsidR="005015F4" w:rsidRPr="005015F4" w:rsidSect="005A7C0B">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344ACC32" w14:textId="77777777" w:rsidR="00257FF4" w:rsidRPr="002A32FD" w:rsidRDefault="00257FF4" w:rsidP="002A32FD">
      <w:pPr>
        <w:pStyle w:val="ContentsHeading"/>
      </w:pPr>
      <w:bookmarkStart w:id="3" w:name="_Toc190766150"/>
      <w:r w:rsidRPr="002A32FD">
        <w:lastRenderedPageBreak/>
        <w:t xml:space="preserve">Department of </w:t>
      </w:r>
      <w:bookmarkEnd w:id="3"/>
      <w:r w:rsidR="003F3839">
        <w:t>Jobs and Small Business</w:t>
      </w:r>
    </w:p>
    <w:p w14:paraId="34887AF9" w14:textId="77777777" w:rsidR="00A615E6" w:rsidRPr="008847A3" w:rsidRDefault="00915F49">
      <w:pPr>
        <w:pStyle w:val="TOC1"/>
        <w:rPr>
          <w:rFonts w:ascii="Calibri" w:hAnsi="Calibri"/>
          <w:b w:val="0"/>
          <w:caps w:val="0"/>
          <w:noProof/>
          <w:sz w:val="22"/>
          <w:szCs w:val="22"/>
        </w:rPr>
      </w:pPr>
      <w:r w:rsidRPr="00BF51E9">
        <w:fldChar w:fldCharType="begin"/>
      </w:r>
      <w:r w:rsidRPr="00BF51E9">
        <w:instrText xml:space="preserve"> TOC \h \z \t "Heading 2,1,Heading 3,2" </w:instrText>
      </w:r>
      <w:r w:rsidRPr="00BF51E9">
        <w:fldChar w:fldCharType="separate"/>
      </w:r>
      <w:hyperlink w:anchor="_Toc511722617" w:history="1">
        <w:r w:rsidR="00A615E6" w:rsidRPr="00591C8B">
          <w:rPr>
            <w:rStyle w:val="Hyperlink"/>
            <w:noProof/>
          </w:rPr>
          <w:t>Section 1: Entity overview and resources</w:t>
        </w:r>
        <w:r w:rsidR="00A615E6">
          <w:rPr>
            <w:noProof/>
            <w:webHidden/>
          </w:rPr>
          <w:tab/>
        </w:r>
        <w:r w:rsidR="00A615E6">
          <w:rPr>
            <w:noProof/>
            <w:webHidden/>
          </w:rPr>
          <w:fldChar w:fldCharType="begin"/>
        </w:r>
        <w:r w:rsidR="00A615E6">
          <w:rPr>
            <w:noProof/>
            <w:webHidden/>
          </w:rPr>
          <w:instrText xml:space="preserve"> PAGEREF _Toc511722617 \h </w:instrText>
        </w:r>
        <w:r w:rsidR="00A615E6">
          <w:rPr>
            <w:noProof/>
            <w:webHidden/>
          </w:rPr>
        </w:r>
        <w:r w:rsidR="00A615E6">
          <w:rPr>
            <w:noProof/>
            <w:webHidden/>
          </w:rPr>
          <w:fldChar w:fldCharType="separate"/>
        </w:r>
        <w:r w:rsidR="00EE5994">
          <w:rPr>
            <w:noProof/>
            <w:webHidden/>
          </w:rPr>
          <w:t>13</w:t>
        </w:r>
        <w:r w:rsidR="00A615E6">
          <w:rPr>
            <w:noProof/>
            <w:webHidden/>
          </w:rPr>
          <w:fldChar w:fldCharType="end"/>
        </w:r>
      </w:hyperlink>
    </w:p>
    <w:p w14:paraId="72E27001" w14:textId="77777777" w:rsidR="00A615E6" w:rsidRPr="008847A3" w:rsidRDefault="002829EF">
      <w:pPr>
        <w:pStyle w:val="TOC2"/>
        <w:tabs>
          <w:tab w:val="left" w:pos="800"/>
        </w:tabs>
        <w:rPr>
          <w:rFonts w:ascii="Calibri" w:hAnsi="Calibri"/>
          <w:noProof/>
          <w:sz w:val="22"/>
          <w:szCs w:val="22"/>
        </w:rPr>
      </w:pPr>
      <w:hyperlink w:anchor="_Toc511722618" w:history="1">
        <w:r w:rsidR="00A615E6" w:rsidRPr="00591C8B">
          <w:rPr>
            <w:rStyle w:val="Hyperlink"/>
            <w:noProof/>
          </w:rPr>
          <w:t>1.1</w:t>
        </w:r>
        <w:r w:rsidR="00A615E6" w:rsidRPr="008847A3">
          <w:rPr>
            <w:rFonts w:ascii="Calibri" w:hAnsi="Calibri"/>
            <w:noProof/>
            <w:sz w:val="22"/>
            <w:szCs w:val="22"/>
          </w:rPr>
          <w:tab/>
        </w:r>
        <w:r w:rsidR="00A615E6" w:rsidRPr="00591C8B">
          <w:rPr>
            <w:rStyle w:val="Hyperlink"/>
            <w:noProof/>
          </w:rPr>
          <w:t>Strategic direction statement</w:t>
        </w:r>
        <w:r w:rsidR="00A615E6">
          <w:rPr>
            <w:noProof/>
            <w:webHidden/>
          </w:rPr>
          <w:tab/>
        </w:r>
        <w:r w:rsidR="00A615E6">
          <w:rPr>
            <w:noProof/>
            <w:webHidden/>
          </w:rPr>
          <w:fldChar w:fldCharType="begin"/>
        </w:r>
        <w:r w:rsidR="00A615E6">
          <w:rPr>
            <w:noProof/>
            <w:webHidden/>
          </w:rPr>
          <w:instrText xml:space="preserve"> PAGEREF _Toc511722618 \h </w:instrText>
        </w:r>
        <w:r w:rsidR="00A615E6">
          <w:rPr>
            <w:noProof/>
            <w:webHidden/>
          </w:rPr>
        </w:r>
        <w:r w:rsidR="00A615E6">
          <w:rPr>
            <w:noProof/>
            <w:webHidden/>
          </w:rPr>
          <w:fldChar w:fldCharType="separate"/>
        </w:r>
        <w:r w:rsidR="00EE5994">
          <w:rPr>
            <w:noProof/>
            <w:webHidden/>
          </w:rPr>
          <w:t>13</w:t>
        </w:r>
        <w:r w:rsidR="00A615E6">
          <w:rPr>
            <w:noProof/>
            <w:webHidden/>
          </w:rPr>
          <w:fldChar w:fldCharType="end"/>
        </w:r>
      </w:hyperlink>
    </w:p>
    <w:p w14:paraId="73EFD67D" w14:textId="77777777" w:rsidR="00A615E6" w:rsidRPr="008847A3" w:rsidRDefault="002829EF">
      <w:pPr>
        <w:pStyle w:val="TOC2"/>
        <w:tabs>
          <w:tab w:val="left" w:pos="800"/>
        </w:tabs>
        <w:rPr>
          <w:rFonts w:ascii="Calibri" w:hAnsi="Calibri"/>
          <w:noProof/>
          <w:sz w:val="22"/>
          <w:szCs w:val="22"/>
        </w:rPr>
      </w:pPr>
      <w:hyperlink w:anchor="_Toc511722619" w:history="1">
        <w:r w:rsidR="00A615E6" w:rsidRPr="00591C8B">
          <w:rPr>
            <w:rStyle w:val="Hyperlink"/>
            <w:noProof/>
          </w:rPr>
          <w:t>1.2</w:t>
        </w:r>
        <w:r w:rsidR="00A615E6" w:rsidRPr="008847A3">
          <w:rPr>
            <w:rFonts w:ascii="Calibri" w:hAnsi="Calibri"/>
            <w:noProof/>
            <w:sz w:val="22"/>
            <w:szCs w:val="22"/>
          </w:rPr>
          <w:tab/>
        </w:r>
        <w:r w:rsidR="00A615E6" w:rsidRPr="00591C8B">
          <w:rPr>
            <w:rStyle w:val="Hyperlink"/>
            <w:noProof/>
          </w:rPr>
          <w:t>Entity resource statement</w:t>
        </w:r>
        <w:r w:rsidR="00A615E6">
          <w:rPr>
            <w:noProof/>
            <w:webHidden/>
          </w:rPr>
          <w:tab/>
        </w:r>
        <w:r w:rsidR="00A615E6">
          <w:rPr>
            <w:noProof/>
            <w:webHidden/>
          </w:rPr>
          <w:fldChar w:fldCharType="begin"/>
        </w:r>
        <w:r w:rsidR="00A615E6">
          <w:rPr>
            <w:noProof/>
            <w:webHidden/>
          </w:rPr>
          <w:instrText xml:space="preserve"> PAGEREF _Toc511722619 \h </w:instrText>
        </w:r>
        <w:r w:rsidR="00A615E6">
          <w:rPr>
            <w:noProof/>
            <w:webHidden/>
          </w:rPr>
        </w:r>
        <w:r w:rsidR="00A615E6">
          <w:rPr>
            <w:noProof/>
            <w:webHidden/>
          </w:rPr>
          <w:fldChar w:fldCharType="separate"/>
        </w:r>
        <w:r w:rsidR="00EE5994">
          <w:rPr>
            <w:noProof/>
            <w:webHidden/>
          </w:rPr>
          <w:t>15</w:t>
        </w:r>
        <w:r w:rsidR="00A615E6">
          <w:rPr>
            <w:noProof/>
            <w:webHidden/>
          </w:rPr>
          <w:fldChar w:fldCharType="end"/>
        </w:r>
      </w:hyperlink>
    </w:p>
    <w:p w14:paraId="53046A7A" w14:textId="77777777" w:rsidR="00A615E6" w:rsidRPr="008847A3" w:rsidRDefault="002829EF">
      <w:pPr>
        <w:pStyle w:val="TOC2"/>
        <w:tabs>
          <w:tab w:val="left" w:pos="800"/>
        </w:tabs>
        <w:rPr>
          <w:rFonts w:ascii="Calibri" w:hAnsi="Calibri"/>
          <w:noProof/>
          <w:sz w:val="22"/>
          <w:szCs w:val="22"/>
        </w:rPr>
      </w:pPr>
      <w:hyperlink w:anchor="_Toc511722620" w:history="1">
        <w:r w:rsidR="00A615E6" w:rsidRPr="00591C8B">
          <w:rPr>
            <w:rStyle w:val="Hyperlink"/>
            <w:noProof/>
          </w:rPr>
          <w:t>1.3</w:t>
        </w:r>
        <w:r w:rsidR="00A615E6" w:rsidRPr="008847A3">
          <w:rPr>
            <w:rFonts w:ascii="Calibri" w:hAnsi="Calibri"/>
            <w:noProof/>
            <w:sz w:val="22"/>
            <w:szCs w:val="22"/>
          </w:rPr>
          <w:tab/>
        </w:r>
        <w:r w:rsidR="00A615E6" w:rsidRPr="00591C8B">
          <w:rPr>
            <w:rStyle w:val="Hyperlink"/>
            <w:noProof/>
          </w:rPr>
          <w:t>Budget measures</w:t>
        </w:r>
        <w:r w:rsidR="00A615E6">
          <w:rPr>
            <w:noProof/>
            <w:webHidden/>
          </w:rPr>
          <w:tab/>
        </w:r>
        <w:r w:rsidR="00A615E6">
          <w:rPr>
            <w:noProof/>
            <w:webHidden/>
          </w:rPr>
          <w:fldChar w:fldCharType="begin"/>
        </w:r>
        <w:r w:rsidR="00A615E6">
          <w:rPr>
            <w:noProof/>
            <w:webHidden/>
          </w:rPr>
          <w:instrText xml:space="preserve"> PAGEREF _Toc511722620 \h </w:instrText>
        </w:r>
        <w:r w:rsidR="00A615E6">
          <w:rPr>
            <w:noProof/>
            <w:webHidden/>
          </w:rPr>
        </w:r>
        <w:r w:rsidR="00A615E6">
          <w:rPr>
            <w:noProof/>
            <w:webHidden/>
          </w:rPr>
          <w:fldChar w:fldCharType="separate"/>
        </w:r>
        <w:r w:rsidR="00EE5994">
          <w:rPr>
            <w:noProof/>
            <w:webHidden/>
          </w:rPr>
          <w:t>18</w:t>
        </w:r>
        <w:r w:rsidR="00A615E6">
          <w:rPr>
            <w:noProof/>
            <w:webHidden/>
          </w:rPr>
          <w:fldChar w:fldCharType="end"/>
        </w:r>
      </w:hyperlink>
    </w:p>
    <w:p w14:paraId="6B75A7E7" w14:textId="77777777" w:rsidR="00A615E6" w:rsidRPr="008847A3" w:rsidRDefault="002829EF">
      <w:pPr>
        <w:pStyle w:val="TOC1"/>
        <w:rPr>
          <w:rFonts w:ascii="Calibri" w:hAnsi="Calibri"/>
          <w:b w:val="0"/>
          <w:caps w:val="0"/>
          <w:noProof/>
          <w:sz w:val="22"/>
          <w:szCs w:val="22"/>
        </w:rPr>
      </w:pPr>
      <w:hyperlink w:anchor="_Toc511722621" w:history="1">
        <w:r w:rsidR="00A615E6" w:rsidRPr="00591C8B">
          <w:rPr>
            <w:rStyle w:val="Hyperlink"/>
            <w:noProof/>
          </w:rPr>
          <w:t>Section 2: Outcomes and planned performance</w:t>
        </w:r>
        <w:r w:rsidR="00A615E6">
          <w:rPr>
            <w:noProof/>
            <w:webHidden/>
          </w:rPr>
          <w:tab/>
        </w:r>
        <w:r w:rsidR="00A615E6">
          <w:rPr>
            <w:noProof/>
            <w:webHidden/>
          </w:rPr>
          <w:fldChar w:fldCharType="begin"/>
        </w:r>
        <w:r w:rsidR="00A615E6">
          <w:rPr>
            <w:noProof/>
            <w:webHidden/>
          </w:rPr>
          <w:instrText xml:space="preserve"> PAGEREF _Toc511722621 \h </w:instrText>
        </w:r>
        <w:r w:rsidR="00A615E6">
          <w:rPr>
            <w:noProof/>
            <w:webHidden/>
          </w:rPr>
        </w:r>
        <w:r w:rsidR="00A615E6">
          <w:rPr>
            <w:noProof/>
            <w:webHidden/>
          </w:rPr>
          <w:fldChar w:fldCharType="separate"/>
        </w:r>
        <w:r w:rsidR="00EE5994">
          <w:rPr>
            <w:noProof/>
            <w:webHidden/>
          </w:rPr>
          <w:t>21</w:t>
        </w:r>
        <w:r w:rsidR="00A615E6">
          <w:rPr>
            <w:noProof/>
            <w:webHidden/>
          </w:rPr>
          <w:fldChar w:fldCharType="end"/>
        </w:r>
      </w:hyperlink>
    </w:p>
    <w:p w14:paraId="1BB7441A" w14:textId="77777777" w:rsidR="00A615E6" w:rsidRPr="008847A3" w:rsidRDefault="002829EF">
      <w:pPr>
        <w:pStyle w:val="TOC2"/>
        <w:tabs>
          <w:tab w:val="left" w:pos="800"/>
        </w:tabs>
        <w:rPr>
          <w:rFonts w:ascii="Calibri" w:hAnsi="Calibri"/>
          <w:noProof/>
          <w:sz w:val="22"/>
          <w:szCs w:val="22"/>
        </w:rPr>
      </w:pPr>
      <w:hyperlink w:anchor="_Toc511722622" w:history="1">
        <w:r w:rsidR="00A615E6" w:rsidRPr="00591C8B">
          <w:rPr>
            <w:rStyle w:val="Hyperlink"/>
            <w:noProof/>
          </w:rPr>
          <w:t xml:space="preserve">2.1 </w:t>
        </w:r>
        <w:r w:rsidR="00A615E6" w:rsidRPr="008847A3">
          <w:rPr>
            <w:rFonts w:ascii="Calibri" w:hAnsi="Calibri"/>
            <w:noProof/>
            <w:sz w:val="22"/>
            <w:szCs w:val="22"/>
          </w:rPr>
          <w:tab/>
        </w:r>
        <w:r w:rsidR="00A615E6" w:rsidRPr="00591C8B">
          <w:rPr>
            <w:rStyle w:val="Hyperlink"/>
            <w:noProof/>
          </w:rPr>
          <w:t>Budgeted expenses and performance for Outcome 1</w:t>
        </w:r>
        <w:r w:rsidR="00A615E6">
          <w:rPr>
            <w:noProof/>
            <w:webHidden/>
          </w:rPr>
          <w:tab/>
        </w:r>
        <w:r w:rsidR="00A615E6">
          <w:rPr>
            <w:noProof/>
            <w:webHidden/>
          </w:rPr>
          <w:fldChar w:fldCharType="begin"/>
        </w:r>
        <w:r w:rsidR="00A615E6">
          <w:rPr>
            <w:noProof/>
            <w:webHidden/>
          </w:rPr>
          <w:instrText xml:space="preserve"> PAGEREF _Toc511722622 \h </w:instrText>
        </w:r>
        <w:r w:rsidR="00A615E6">
          <w:rPr>
            <w:noProof/>
            <w:webHidden/>
          </w:rPr>
        </w:r>
        <w:r w:rsidR="00A615E6">
          <w:rPr>
            <w:noProof/>
            <w:webHidden/>
          </w:rPr>
          <w:fldChar w:fldCharType="separate"/>
        </w:r>
        <w:r w:rsidR="00EE5994">
          <w:rPr>
            <w:noProof/>
            <w:webHidden/>
          </w:rPr>
          <w:t>22</w:t>
        </w:r>
        <w:r w:rsidR="00A615E6">
          <w:rPr>
            <w:noProof/>
            <w:webHidden/>
          </w:rPr>
          <w:fldChar w:fldCharType="end"/>
        </w:r>
      </w:hyperlink>
    </w:p>
    <w:p w14:paraId="60BC6499" w14:textId="77777777" w:rsidR="00A615E6" w:rsidRPr="008847A3" w:rsidRDefault="002829EF">
      <w:pPr>
        <w:pStyle w:val="TOC2"/>
        <w:tabs>
          <w:tab w:val="left" w:pos="800"/>
        </w:tabs>
        <w:rPr>
          <w:rFonts w:ascii="Calibri" w:hAnsi="Calibri"/>
          <w:noProof/>
          <w:sz w:val="22"/>
          <w:szCs w:val="22"/>
        </w:rPr>
      </w:pPr>
      <w:hyperlink w:anchor="_Toc511722623" w:history="1">
        <w:r w:rsidR="00A615E6" w:rsidRPr="00591C8B">
          <w:rPr>
            <w:rStyle w:val="Hyperlink"/>
            <w:noProof/>
          </w:rPr>
          <w:t xml:space="preserve">2.2 </w:t>
        </w:r>
        <w:r w:rsidR="00A615E6" w:rsidRPr="008847A3">
          <w:rPr>
            <w:rFonts w:ascii="Calibri" w:hAnsi="Calibri"/>
            <w:noProof/>
            <w:sz w:val="22"/>
            <w:szCs w:val="22"/>
          </w:rPr>
          <w:tab/>
        </w:r>
        <w:r w:rsidR="00A615E6" w:rsidRPr="00591C8B">
          <w:rPr>
            <w:rStyle w:val="Hyperlink"/>
            <w:noProof/>
          </w:rPr>
          <w:t>Budgeted expenses and performance for Outcome 2</w:t>
        </w:r>
        <w:r w:rsidR="00A615E6">
          <w:rPr>
            <w:noProof/>
            <w:webHidden/>
          </w:rPr>
          <w:tab/>
        </w:r>
        <w:r w:rsidR="00A615E6">
          <w:rPr>
            <w:noProof/>
            <w:webHidden/>
          </w:rPr>
          <w:fldChar w:fldCharType="begin"/>
        </w:r>
        <w:r w:rsidR="00A615E6">
          <w:rPr>
            <w:noProof/>
            <w:webHidden/>
          </w:rPr>
          <w:instrText xml:space="preserve"> PAGEREF _Toc511722623 \h </w:instrText>
        </w:r>
        <w:r w:rsidR="00A615E6">
          <w:rPr>
            <w:noProof/>
            <w:webHidden/>
          </w:rPr>
        </w:r>
        <w:r w:rsidR="00A615E6">
          <w:rPr>
            <w:noProof/>
            <w:webHidden/>
          </w:rPr>
          <w:fldChar w:fldCharType="separate"/>
        </w:r>
        <w:r w:rsidR="00EE5994">
          <w:rPr>
            <w:noProof/>
            <w:webHidden/>
          </w:rPr>
          <w:t>30</w:t>
        </w:r>
        <w:r w:rsidR="00A615E6">
          <w:rPr>
            <w:noProof/>
            <w:webHidden/>
          </w:rPr>
          <w:fldChar w:fldCharType="end"/>
        </w:r>
      </w:hyperlink>
    </w:p>
    <w:p w14:paraId="366C228A" w14:textId="77777777" w:rsidR="00A615E6" w:rsidRPr="008847A3" w:rsidRDefault="002829EF">
      <w:pPr>
        <w:pStyle w:val="TOC1"/>
        <w:rPr>
          <w:rFonts w:ascii="Calibri" w:hAnsi="Calibri"/>
          <w:b w:val="0"/>
          <w:caps w:val="0"/>
          <w:noProof/>
          <w:sz w:val="22"/>
          <w:szCs w:val="22"/>
        </w:rPr>
      </w:pPr>
      <w:hyperlink w:anchor="_Toc511722624" w:history="1">
        <w:r w:rsidR="00A615E6" w:rsidRPr="00591C8B">
          <w:rPr>
            <w:rStyle w:val="Hyperlink"/>
            <w:noProof/>
          </w:rPr>
          <w:t>Section 3: Budgeted financial statements</w:t>
        </w:r>
        <w:r w:rsidR="00A615E6">
          <w:rPr>
            <w:noProof/>
            <w:webHidden/>
          </w:rPr>
          <w:tab/>
        </w:r>
        <w:r w:rsidR="00A615E6">
          <w:rPr>
            <w:noProof/>
            <w:webHidden/>
          </w:rPr>
          <w:fldChar w:fldCharType="begin"/>
        </w:r>
        <w:r w:rsidR="00A615E6">
          <w:rPr>
            <w:noProof/>
            <w:webHidden/>
          </w:rPr>
          <w:instrText xml:space="preserve"> PAGEREF _Toc511722624 \h </w:instrText>
        </w:r>
        <w:r w:rsidR="00A615E6">
          <w:rPr>
            <w:noProof/>
            <w:webHidden/>
          </w:rPr>
        </w:r>
        <w:r w:rsidR="00A615E6">
          <w:rPr>
            <w:noProof/>
            <w:webHidden/>
          </w:rPr>
          <w:fldChar w:fldCharType="separate"/>
        </w:r>
        <w:r w:rsidR="00EE5994">
          <w:rPr>
            <w:noProof/>
            <w:webHidden/>
          </w:rPr>
          <w:t>36</w:t>
        </w:r>
        <w:r w:rsidR="00A615E6">
          <w:rPr>
            <w:noProof/>
            <w:webHidden/>
          </w:rPr>
          <w:fldChar w:fldCharType="end"/>
        </w:r>
      </w:hyperlink>
    </w:p>
    <w:p w14:paraId="6D75E39E" w14:textId="77777777" w:rsidR="00A615E6" w:rsidRPr="008847A3" w:rsidRDefault="002829EF">
      <w:pPr>
        <w:pStyle w:val="TOC2"/>
        <w:tabs>
          <w:tab w:val="left" w:pos="800"/>
        </w:tabs>
        <w:rPr>
          <w:rFonts w:ascii="Calibri" w:hAnsi="Calibri"/>
          <w:noProof/>
          <w:sz w:val="22"/>
          <w:szCs w:val="22"/>
        </w:rPr>
      </w:pPr>
      <w:hyperlink w:anchor="_Toc511722625" w:history="1">
        <w:r w:rsidR="00A615E6" w:rsidRPr="00591C8B">
          <w:rPr>
            <w:rStyle w:val="Hyperlink"/>
            <w:noProof/>
          </w:rPr>
          <w:t>3.1</w:t>
        </w:r>
        <w:r w:rsidR="00A615E6" w:rsidRPr="008847A3">
          <w:rPr>
            <w:rFonts w:ascii="Calibri" w:hAnsi="Calibri"/>
            <w:noProof/>
            <w:sz w:val="22"/>
            <w:szCs w:val="22"/>
          </w:rPr>
          <w:tab/>
        </w:r>
        <w:r w:rsidR="00A615E6" w:rsidRPr="00591C8B">
          <w:rPr>
            <w:rStyle w:val="Hyperlink"/>
            <w:noProof/>
          </w:rPr>
          <w:t>Budgeted financial statements</w:t>
        </w:r>
        <w:r w:rsidR="00A615E6">
          <w:rPr>
            <w:noProof/>
            <w:webHidden/>
          </w:rPr>
          <w:tab/>
        </w:r>
        <w:r w:rsidR="00A615E6">
          <w:rPr>
            <w:noProof/>
            <w:webHidden/>
          </w:rPr>
          <w:fldChar w:fldCharType="begin"/>
        </w:r>
        <w:r w:rsidR="00A615E6">
          <w:rPr>
            <w:noProof/>
            <w:webHidden/>
          </w:rPr>
          <w:instrText xml:space="preserve"> PAGEREF _Toc511722625 \h </w:instrText>
        </w:r>
        <w:r w:rsidR="00A615E6">
          <w:rPr>
            <w:noProof/>
            <w:webHidden/>
          </w:rPr>
        </w:r>
        <w:r w:rsidR="00A615E6">
          <w:rPr>
            <w:noProof/>
            <w:webHidden/>
          </w:rPr>
          <w:fldChar w:fldCharType="separate"/>
        </w:r>
        <w:r w:rsidR="00EE5994">
          <w:rPr>
            <w:noProof/>
            <w:webHidden/>
          </w:rPr>
          <w:t>36</w:t>
        </w:r>
        <w:r w:rsidR="00A615E6">
          <w:rPr>
            <w:noProof/>
            <w:webHidden/>
          </w:rPr>
          <w:fldChar w:fldCharType="end"/>
        </w:r>
      </w:hyperlink>
    </w:p>
    <w:p w14:paraId="5EAA1C48" w14:textId="77777777" w:rsidR="00A615E6" w:rsidRPr="008847A3" w:rsidRDefault="002829EF">
      <w:pPr>
        <w:pStyle w:val="TOC2"/>
        <w:tabs>
          <w:tab w:val="left" w:pos="800"/>
        </w:tabs>
        <w:rPr>
          <w:rFonts w:ascii="Calibri" w:hAnsi="Calibri"/>
          <w:noProof/>
          <w:sz w:val="22"/>
          <w:szCs w:val="22"/>
        </w:rPr>
      </w:pPr>
      <w:hyperlink w:anchor="_Toc511722626" w:history="1">
        <w:r w:rsidR="00A615E6" w:rsidRPr="00591C8B">
          <w:rPr>
            <w:rStyle w:val="Hyperlink"/>
            <w:noProof/>
          </w:rPr>
          <w:t>3.2.</w:t>
        </w:r>
        <w:r w:rsidR="00A615E6" w:rsidRPr="008847A3">
          <w:rPr>
            <w:rFonts w:ascii="Calibri" w:hAnsi="Calibri"/>
            <w:noProof/>
            <w:sz w:val="22"/>
            <w:szCs w:val="22"/>
          </w:rPr>
          <w:tab/>
        </w:r>
        <w:r w:rsidR="00A615E6" w:rsidRPr="00591C8B">
          <w:rPr>
            <w:rStyle w:val="Hyperlink"/>
            <w:noProof/>
          </w:rPr>
          <w:t>Budgeted financial statements tables</w:t>
        </w:r>
        <w:r w:rsidR="00A615E6">
          <w:rPr>
            <w:noProof/>
            <w:webHidden/>
          </w:rPr>
          <w:tab/>
        </w:r>
        <w:r w:rsidR="00A615E6">
          <w:rPr>
            <w:noProof/>
            <w:webHidden/>
          </w:rPr>
          <w:fldChar w:fldCharType="begin"/>
        </w:r>
        <w:r w:rsidR="00A615E6">
          <w:rPr>
            <w:noProof/>
            <w:webHidden/>
          </w:rPr>
          <w:instrText xml:space="preserve"> PAGEREF _Toc511722626 \h </w:instrText>
        </w:r>
        <w:r w:rsidR="00A615E6">
          <w:rPr>
            <w:noProof/>
            <w:webHidden/>
          </w:rPr>
        </w:r>
        <w:r w:rsidR="00A615E6">
          <w:rPr>
            <w:noProof/>
            <w:webHidden/>
          </w:rPr>
          <w:fldChar w:fldCharType="separate"/>
        </w:r>
        <w:r w:rsidR="00EE5994">
          <w:rPr>
            <w:noProof/>
            <w:webHidden/>
          </w:rPr>
          <w:t>37</w:t>
        </w:r>
        <w:r w:rsidR="00A615E6">
          <w:rPr>
            <w:noProof/>
            <w:webHidden/>
          </w:rPr>
          <w:fldChar w:fldCharType="end"/>
        </w:r>
      </w:hyperlink>
    </w:p>
    <w:p w14:paraId="3F0BE7F9" w14:textId="77777777" w:rsidR="008B5AFD" w:rsidRPr="00BF51E9" w:rsidRDefault="00915F49" w:rsidP="003E2B5E">
      <w:pPr>
        <w:pStyle w:val="TOC1"/>
      </w:pPr>
      <w:r w:rsidRPr="00BF51E9">
        <w:fldChar w:fldCharType="end"/>
      </w:r>
    </w:p>
    <w:p w14:paraId="46CF11ED" w14:textId="77777777" w:rsidR="00E048ED" w:rsidRDefault="00E048ED" w:rsidP="008B5AFD">
      <w:pPr>
        <w:sectPr w:rsidR="00E048ED" w:rsidSect="000738AB">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11"/>
          <w:cols w:space="708"/>
          <w:titlePg/>
          <w:docGrid w:linePitch="360"/>
        </w:sectPr>
      </w:pPr>
    </w:p>
    <w:p w14:paraId="10EF7C1B" w14:textId="77777777" w:rsidR="00E048ED" w:rsidRPr="00E048ED" w:rsidRDefault="00E048ED" w:rsidP="00C01AF6">
      <w:pPr>
        <w:pStyle w:val="Heading1"/>
      </w:pPr>
      <w:bookmarkStart w:id="4" w:name="_Toc511635307"/>
      <w:bookmarkStart w:id="5" w:name="_Toc511651056"/>
      <w:r w:rsidRPr="00E048ED">
        <w:lastRenderedPageBreak/>
        <w:t>Department of Jobs and Small Business</w:t>
      </w:r>
      <w:bookmarkEnd w:id="4"/>
      <w:bookmarkEnd w:id="5"/>
    </w:p>
    <w:p w14:paraId="4E78C477" w14:textId="77777777" w:rsidR="00E048ED" w:rsidRPr="00E048ED" w:rsidRDefault="00E048ED" w:rsidP="00134628">
      <w:pPr>
        <w:pStyle w:val="Heading2"/>
      </w:pPr>
      <w:bookmarkStart w:id="6" w:name="_Toc190682308"/>
      <w:bookmarkStart w:id="7" w:name="_Toc190682526"/>
      <w:bookmarkStart w:id="8" w:name="_Toc444523508"/>
      <w:bookmarkStart w:id="9" w:name="_Toc511722617"/>
      <w:bookmarkStart w:id="10" w:name="_Toc511736948"/>
      <w:bookmarkStart w:id="11" w:name="_Toc511747210"/>
      <w:bookmarkStart w:id="12" w:name="_Toc511765613"/>
      <w:bookmarkStart w:id="13" w:name="_Toc511828669"/>
      <w:bookmarkStart w:id="14" w:name="_Toc511836808"/>
      <w:bookmarkStart w:id="15" w:name="_Toc511902514"/>
      <w:r w:rsidRPr="00E048ED">
        <w:t>Section 1: Entity overview and resources</w:t>
      </w:r>
      <w:bookmarkEnd w:id="6"/>
      <w:bookmarkEnd w:id="7"/>
      <w:bookmarkEnd w:id="8"/>
      <w:bookmarkEnd w:id="9"/>
      <w:bookmarkEnd w:id="10"/>
      <w:bookmarkEnd w:id="11"/>
      <w:bookmarkEnd w:id="12"/>
      <w:bookmarkEnd w:id="13"/>
      <w:bookmarkEnd w:id="14"/>
      <w:bookmarkEnd w:id="15"/>
    </w:p>
    <w:p w14:paraId="0A15ECF7" w14:textId="77777777" w:rsidR="00E048ED" w:rsidRDefault="00E048ED" w:rsidP="00E01B4E">
      <w:pPr>
        <w:pStyle w:val="Heading3"/>
        <w:numPr>
          <w:ilvl w:val="1"/>
          <w:numId w:val="23"/>
        </w:numPr>
      </w:pPr>
      <w:bookmarkStart w:id="16" w:name="_Toc190682309"/>
      <w:bookmarkStart w:id="17" w:name="_Toc190682527"/>
      <w:bookmarkStart w:id="18" w:name="_Toc444523509"/>
      <w:bookmarkStart w:id="19" w:name="_Toc511722618"/>
      <w:bookmarkStart w:id="20" w:name="_Toc511736949"/>
      <w:bookmarkStart w:id="21" w:name="_Toc511747211"/>
      <w:bookmarkStart w:id="22" w:name="_Toc511765614"/>
      <w:bookmarkStart w:id="23" w:name="_Toc511828670"/>
      <w:bookmarkStart w:id="24" w:name="_Toc511836809"/>
      <w:bookmarkStart w:id="25" w:name="_Toc511902515"/>
      <w:r w:rsidRPr="00E048ED">
        <w:t>Strategic direction</w:t>
      </w:r>
      <w:bookmarkEnd w:id="16"/>
      <w:bookmarkEnd w:id="17"/>
      <w:r w:rsidRPr="00E048ED">
        <w:t xml:space="preserve"> statement</w:t>
      </w:r>
      <w:bookmarkEnd w:id="18"/>
      <w:bookmarkEnd w:id="19"/>
      <w:bookmarkEnd w:id="20"/>
      <w:bookmarkEnd w:id="21"/>
      <w:bookmarkEnd w:id="22"/>
      <w:bookmarkEnd w:id="23"/>
      <w:bookmarkEnd w:id="24"/>
      <w:bookmarkEnd w:id="25"/>
    </w:p>
    <w:p w14:paraId="06306A25" w14:textId="77777777" w:rsidR="00E048ED" w:rsidRPr="00E048ED" w:rsidRDefault="00E048ED" w:rsidP="00E048ED">
      <w:r w:rsidRPr="00E048ED">
        <w:t>Employment is central to national economic strength and wellbeing. By providing advice and delivering programs to improve the performance of labour markets, the Department of Jobs and Small Business stimulates</w:t>
      </w:r>
      <w:r w:rsidR="0035788E">
        <w:t xml:space="preserve"> stronger job growth, helps job </w:t>
      </w:r>
      <w:r w:rsidRPr="00E048ED">
        <w:t>seekers into work, promotes safe</w:t>
      </w:r>
      <w:r w:rsidR="00A34F7B">
        <w:t>,</w:t>
      </w:r>
      <w:r w:rsidRPr="00E048ED">
        <w:t xml:space="preserve"> fair</w:t>
      </w:r>
      <w:r w:rsidR="00A34F7B">
        <w:t xml:space="preserve"> and productive</w:t>
      </w:r>
      <w:r w:rsidRPr="00E048ED">
        <w:t xml:space="preserve"> workplaces, and support</w:t>
      </w:r>
      <w:r w:rsidR="00A34F7B">
        <w:t>s</w:t>
      </w:r>
      <w:r w:rsidRPr="00E048ED">
        <w:t xml:space="preserve"> small and family businesses. </w:t>
      </w:r>
    </w:p>
    <w:p w14:paraId="0A64B994" w14:textId="77777777" w:rsidR="00E048ED" w:rsidRPr="00E048ED" w:rsidRDefault="00E048ED" w:rsidP="00E048ED">
      <w:r w:rsidRPr="00E048ED">
        <w:t>The Department’s name was changed from the Department of Employment to the Department of Jobs and Small Business as a result of Administrative Arrangements introduced on 20 December 2017. As part of the changes, the Department has gained small business and regulatory policy functions.</w:t>
      </w:r>
    </w:p>
    <w:p w14:paraId="553015B7" w14:textId="77777777" w:rsidR="00E048ED" w:rsidRPr="00E048ED" w:rsidRDefault="00E048ED" w:rsidP="00E048ED">
      <w:r w:rsidRPr="00E048ED">
        <w:t>The Department has two Outcomes:</w:t>
      </w:r>
    </w:p>
    <w:p w14:paraId="30BDFB1A" w14:textId="77777777" w:rsidR="00E048ED" w:rsidRPr="00E048ED" w:rsidRDefault="00E048ED" w:rsidP="002D1634">
      <w:pPr>
        <w:pStyle w:val="Bullet"/>
        <w:spacing w:after="160"/>
        <w:ind w:left="284" w:hanging="284"/>
      </w:pPr>
      <w:r w:rsidRPr="00E048ED">
        <w:t xml:space="preserve">Foster a productive and competitive labour market through employment policies and programs that assist job seekers into work, meet employer needs and increase Australia’s workforce participation. </w:t>
      </w:r>
    </w:p>
    <w:p w14:paraId="0356E453" w14:textId="77777777" w:rsidR="00E048ED" w:rsidRPr="00E048ED" w:rsidRDefault="00E048ED" w:rsidP="002D1634">
      <w:pPr>
        <w:pStyle w:val="Bullet"/>
        <w:ind w:left="284" w:hanging="284"/>
      </w:pPr>
      <w:r w:rsidRPr="00E048ED">
        <w:t xml:space="preserve">Facilitate jobs growth through policies </w:t>
      </w:r>
      <w:r w:rsidR="00B40754">
        <w:rPr>
          <w:lang w:val="en-AU"/>
        </w:rPr>
        <w:t xml:space="preserve">and programs </w:t>
      </w:r>
      <w:r w:rsidRPr="00E048ED">
        <w:t xml:space="preserve">that promote fair, productive and safe workplaces, and facilitate the growth of small business. </w:t>
      </w:r>
    </w:p>
    <w:p w14:paraId="3781E964" w14:textId="77777777" w:rsidR="00E048ED" w:rsidRDefault="00E048ED" w:rsidP="00E048ED">
      <w:r w:rsidRPr="00E048ED">
        <w:t>To achieve these outcome</w:t>
      </w:r>
      <w:r w:rsidR="000A6D23">
        <w:t>s, the major priorities for 2018</w:t>
      </w:r>
      <w:r w:rsidRPr="00E048ED">
        <w:t>–1</w:t>
      </w:r>
      <w:r w:rsidR="000A6D23">
        <w:t>9</w:t>
      </w:r>
      <w:r w:rsidRPr="00E048ED">
        <w:t xml:space="preserve"> include:</w:t>
      </w:r>
    </w:p>
    <w:p w14:paraId="0DE385BC" w14:textId="77777777" w:rsidR="002D1634" w:rsidRDefault="002D1634" w:rsidP="002D1634">
      <w:pPr>
        <w:pStyle w:val="Bullet"/>
        <w:spacing w:after="160"/>
        <w:ind w:left="284" w:hanging="284"/>
      </w:pPr>
      <w:r w:rsidRPr="003146C8">
        <w:t>delivering efficient and effective employment services, helping more job seekers find and keep a job, through the continued implementation of jobactive</w:t>
      </w:r>
    </w:p>
    <w:p w14:paraId="6C8E400E" w14:textId="77777777" w:rsidR="002D1634" w:rsidRPr="002D1634" w:rsidRDefault="002D1634" w:rsidP="002D1634">
      <w:pPr>
        <w:pStyle w:val="Bullet"/>
        <w:spacing w:after="160"/>
        <w:ind w:left="284" w:hanging="284"/>
      </w:pPr>
      <w:r>
        <w:t>implementing initiatives to support Australians, particularly in regional areas or experiencing unique challenges due to large-scale industry changes, and provide them with a better chance of securing future job opportunities as technology transforms the economy</w:t>
      </w:r>
    </w:p>
    <w:p w14:paraId="283C5339" w14:textId="77777777" w:rsidR="00465757" w:rsidRPr="00465757" w:rsidRDefault="002D1634" w:rsidP="00465757">
      <w:pPr>
        <w:pStyle w:val="Bullet"/>
        <w:spacing w:after="160"/>
        <w:ind w:left="284" w:hanging="284"/>
      </w:pPr>
      <w:r>
        <w:t>providing mature age Australians with opportunities to contribute to the workforce, share their skills and insights with younger workers and continue to benefit from the economic and social wellbeing of having a job</w:t>
      </w:r>
    </w:p>
    <w:p w14:paraId="2D516808" w14:textId="77777777" w:rsidR="000D4F26" w:rsidRPr="00853C80" w:rsidRDefault="002D1634" w:rsidP="00465757">
      <w:pPr>
        <w:pStyle w:val="Bullet"/>
        <w:spacing w:after="160"/>
        <w:ind w:left="284" w:hanging="284"/>
      </w:pPr>
      <w:r>
        <w:t>supporting</w:t>
      </w:r>
      <w:r w:rsidRPr="008B476D">
        <w:t xml:space="preserve"> local </w:t>
      </w:r>
      <w:r>
        <w:t>solutions for jobs creation in</w:t>
      </w:r>
      <w:r w:rsidRPr="008B476D">
        <w:t xml:space="preserve"> regional </w:t>
      </w:r>
      <w:r>
        <w:t>areas through a targeted grant program to help stimulate communities to deliver tailored local employment solutions</w:t>
      </w:r>
    </w:p>
    <w:p w14:paraId="2710C8D5" w14:textId="77777777" w:rsidR="002D1634" w:rsidRDefault="002D1634" w:rsidP="002D1634">
      <w:pPr>
        <w:pStyle w:val="Bullet"/>
        <w:spacing w:after="160"/>
        <w:ind w:left="284" w:hanging="284"/>
      </w:pPr>
      <w:r>
        <w:t xml:space="preserve">encouraging entrepreneurship and self-employment, </w:t>
      </w:r>
      <w:r w:rsidR="00B40754">
        <w:rPr>
          <w:lang w:val="en-AU"/>
        </w:rPr>
        <w:t>particularly</w:t>
      </w:r>
      <w:r w:rsidR="000D4F26">
        <w:rPr>
          <w:lang w:val="en-AU"/>
        </w:rPr>
        <w:t xml:space="preserve"> to</w:t>
      </w:r>
      <w:r>
        <w:t xml:space="preserve"> </w:t>
      </w:r>
      <w:r w:rsidR="000D4F26">
        <w:rPr>
          <w:lang w:val="en-AU"/>
        </w:rPr>
        <w:t xml:space="preserve">support opportunities for mature age Australians, and </w:t>
      </w:r>
      <w:r>
        <w:t>providing nationally-accredited training</w:t>
      </w:r>
      <w:r w:rsidR="000D4F26">
        <w:t>, mentoring and business advice</w:t>
      </w:r>
    </w:p>
    <w:p w14:paraId="49F5699F" w14:textId="77777777" w:rsidR="002D1634" w:rsidRPr="003146C8" w:rsidRDefault="002D1634" w:rsidP="002D1634">
      <w:pPr>
        <w:pStyle w:val="Bullet"/>
        <w:spacing w:after="160"/>
        <w:ind w:left="284" w:hanging="284"/>
      </w:pPr>
      <w:r w:rsidRPr="003146C8">
        <w:lastRenderedPageBreak/>
        <w:t>administering payments and recovery activit</w:t>
      </w:r>
      <w:r w:rsidR="00B40754">
        <w:rPr>
          <w:lang w:val="en-AU"/>
        </w:rPr>
        <w:t>ies</w:t>
      </w:r>
      <w:r w:rsidRPr="003146C8">
        <w:t xml:space="preserve"> under the Fair Entitlements Guarantee which assists workers who have unpaid employment entitlements when they are made redundant by the liquidation or bankruptcy of their employer</w:t>
      </w:r>
    </w:p>
    <w:p w14:paraId="66E1D539" w14:textId="77777777" w:rsidR="002D1634" w:rsidRPr="00C92BDA" w:rsidRDefault="002D1634" w:rsidP="002D1634">
      <w:pPr>
        <w:pStyle w:val="Bullet"/>
        <w:spacing w:after="160"/>
        <w:ind w:left="284" w:hanging="284"/>
      </w:pPr>
      <w:r w:rsidRPr="003146C8">
        <w:t xml:space="preserve">working cooperatively </w:t>
      </w:r>
      <w:r w:rsidR="00B40754">
        <w:rPr>
          <w:lang w:val="en-AU"/>
        </w:rPr>
        <w:t xml:space="preserve">with our portfolio agencies </w:t>
      </w:r>
      <w:r w:rsidRPr="003146C8">
        <w:t xml:space="preserve">to ensure </w:t>
      </w:r>
      <w:r>
        <w:t>a fair</w:t>
      </w:r>
      <w:r w:rsidRPr="003146C8">
        <w:t>, productive</w:t>
      </w:r>
      <w:r>
        <w:t>, flexible and safe</w:t>
      </w:r>
      <w:r w:rsidRPr="003146C8">
        <w:t xml:space="preserve"> national workplace relations system</w:t>
      </w:r>
    </w:p>
    <w:p w14:paraId="00BDCB18" w14:textId="77777777" w:rsidR="002D1634" w:rsidRPr="00C676F0" w:rsidRDefault="008377C1" w:rsidP="002D1634">
      <w:pPr>
        <w:pStyle w:val="Bullet"/>
        <w:spacing w:after="160"/>
        <w:ind w:left="284" w:hanging="284"/>
      </w:pPr>
      <w:r w:rsidRPr="00C676F0">
        <w:rPr>
          <w:lang w:val="en-AU"/>
        </w:rPr>
        <w:t>supporting</w:t>
      </w:r>
      <w:r w:rsidR="002D1634" w:rsidRPr="00C676F0">
        <w:t xml:space="preserve"> small</w:t>
      </w:r>
      <w:r w:rsidR="00744C77">
        <w:rPr>
          <w:lang w:val="en-AU"/>
        </w:rPr>
        <w:t xml:space="preserve"> and family</w:t>
      </w:r>
      <w:r w:rsidR="002D1634" w:rsidRPr="00C676F0">
        <w:t xml:space="preserve"> business</w:t>
      </w:r>
      <w:r w:rsidRPr="00C676F0">
        <w:rPr>
          <w:lang w:val="en-AU"/>
        </w:rPr>
        <w:t xml:space="preserve"> and</w:t>
      </w:r>
      <w:r w:rsidR="002D1634" w:rsidRPr="00C676F0">
        <w:t xml:space="preserve"> enterprise development, and ensur</w:t>
      </w:r>
      <w:r w:rsidR="00C676F0" w:rsidRPr="00C676F0">
        <w:rPr>
          <w:lang w:val="en-AU"/>
        </w:rPr>
        <w:t>ing</w:t>
      </w:r>
      <w:r w:rsidR="002D1634" w:rsidRPr="00C676F0">
        <w:t xml:space="preserve"> that small business interests are </w:t>
      </w:r>
      <w:r w:rsidR="00C676F0" w:rsidRPr="00C676F0">
        <w:rPr>
          <w:lang w:val="en-AU"/>
        </w:rPr>
        <w:t>considered</w:t>
      </w:r>
      <w:r w:rsidR="002D1634" w:rsidRPr="00C676F0">
        <w:t xml:space="preserve"> in </w:t>
      </w:r>
      <w:r w:rsidR="00C676F0" w:rsidRPr="00C676F0">
        <w:rPr>
          <w:lang w:val="en-AU"/>
        </w:rPr>
        <w:t>national</w:t>
      </w:r>
      <w:r w:rsidR="002D1634" w:rsidRPr="00C676F0">
        <w:t xml:space="preserve"> economic reform</w:t>
      </w:r>
    </w:p>
    <w:p w14:paraId="0C2513F7" w14:textId="77777777" w:rsidR="002D1634" w:rsidRPr="003146C8" w:rsidRDefault="002D1634" w:rsidP="002D1634">
      <w:pPr>
        <w:pStyle w:val="Bullet"/>
        <w:spacing w:after="160"/>
        <w:ind w:left="284" w:hanging="284"/>
      </w:pPr>
      <w:r w:rsidRPr="003146C8">
        <w:t>promoting safer workplaces in the building and construction industry through the Australian Government Building and Construction WHS Accreditation Scheme</w:t>
      </w:r>
      <w:r w:rsidRPr="00853C80">
        <w:t xml:space="preserve"> </w:t>
      </w:r>
      <w:r w:rsidRPr="003146C8">
        <w:t>which provides mandated accreditation requirements for companies to undertake most Commonwealth</w:t>
      </w:r>
      <w:r w:rsidRPr="003146C8">
        <w:noBreakHyphen/>
        <w:t>funded bui</w:t>
      </w:r>
      <w:r>
        <w:t>lding and construction projects</w:t>
      </w:r>
      <w:r w:rsidRPr="003146C8">
        <w:t xml:space="preserve"> </w:t>
      </w:r>
    </w:p>
    <w:p w14:paraId="057B9FB6" w14:textId="77777777" w:rsidR="002D1634" w:rsidRPr="003146C8" w:rsidRDefault="002D1634" w:rsidP="002D1634">
      <w:pPr>
        <w:pStyle w:val="Bullet"/>
        <w:spacing w:after="160"/>
        <w:ind w:left="284" w:hanging="284"/>
      </w:pPr>
      <w:r w:rsidRPr="003146C8">
        <w:t>contributing to higher productivity through implementation of national approaches to workplace health and safety and workers’ compensation laws, as well as advising government on reforms to improve the Comcare and Seacare workers’ compensation schemes</w:t>
      </w:r>
    </w:p>
    <w:p w14:paraId="72AAB1D7" w14:textId="77777777" w:rsidR="002D1634" w:rsidRPr="003146C8" w:rsidRDefault="002D1634" w:rsidP="002D1634">
      <w:pPr>
        <w:pStyle w:val="Bullet"/>
        <w:spacing w:after="160"/>
        <w:ind w:left="284" w:hanging="284"/>
      </w:pPr>
      <w:r w:rsidRPr="003146C8">
        <w:t>engaging with relevant international forums</w:t>
      </w:r>
      <w:r>
        <w:t xml:space="preserve"> and advising on policies and programs</w:t>
      </w:r>
      <w:r w:rsidRPr="003146C8">
        <w:t xml:space="preserve"> to promote Australia’s national interests and inform domestic policies</w:t>
      </w:r>
      <w:r w:rsidR="001C5557">
        <w:rPr>
          <w:lang w:val="en-AU"/>
        </w:rPr>
        <w:t>, and</w:t>
      </w:r>
    </w:p>
    <w:p w14:paraId="19756774" w14:textId="77777777" w:rsidR="002D1634" w:rsidRPr="003146C8" w:rsidRDefault="002D1634" w:rsidP="002D1634">
      <w:pPr>
        <w:pStyle w:val="Bullet"/>
        <w:ind w:left="284" w:hanging="284"/>
      </w:pPr>
      <w:r w:rsidRPr="003146C8">
        <w:t>contributing to the government’s deregulation agenda by reducing unnecessary compliance burdens.</w:t>
      </w:r>
    </w:p>
    <w:p w14:paraId="480E7CDF" w14:textId="77777777" w:rsidR="002D1634" w:rsidRPr="00120D95" w:rsidRDefault="002D1634" w:rsidP="002D1634">
      <w:r w:rsidRPr="00120D95">
        <w:t>Further information about the activities of the Department of Jobs and Small Business can be found at www.jobs.gov.au and in the Department of Jobs and Small Business corporate plan.</w:t>
      </w:r>
    </w:p>
    <w:p w14:paraId="6ED94589" w14:textId="77777777" w:rsidR="002D1634" w:rsidRPr="00E048ED" w:rsidRDefault="002D1634" w:rsidP="002D1634">
      <w:r w:rsidRPr="00120D95">
        <w:t>Budget measures for 2018</w:t>
      </w:r>
      <w:r>
        <w:t>–</w:t>
      </w:r>
      <w:r w:rsidRPr="00120D95">
        <w:t>19 for the Department are presented in Table 1.2.</w:t>
      </w:r>
    </w:p>
    <w:p w14:paraId="204D8066" w14:textId="77777777" w:rsidR="00E048ED" w:rsidRDefault="00E048ED" w:rsidP="00E048ED">
      <w:pPr>
        <w:pStyle w:val="Heading3"/>
      </w:pPr>
      <w:bookmarkStart w:id="26" w:name="_Toc190682310"/>
      <w:bookmarkStart w:id="27" w:name="_Toc190682528"/>
      <w:r w:rsidRPr="0079797F">
        <w:br w:type="page"/>
      </w:r>
      <w:bookmarkStart w:id="28" w:name="_Toc444523510"/>
      <w:bookmarkStart w:id="29" w:name="_Toc511656246"/>
      <w:bookmarkStart w:id="30" w:name="_Toc511722619"/>
      <w:bookmarkStart w:id="31" w:name="_Toc511736950"/>
      <w:bookmarkStart w:id="32" w:name="_Toc511747212"/>
      <w:bookmarkStart w:id="33" w:name="_Toc511765615"/>
      <w:bookmarkStart w:id="34" w:name="_Toc511828671"/>
      <w:bookmarkStart w:id="35" w:name="_Toc511836810"/>
      <w:bookmarkStart w:id="36" w:name="_Toc511902516"/>
      <w:r>
        <w:lastRenderedPageBreak/>
        <w:t>1.2</w:t>
      </w:r>
      <w:r>
        <w:tab/>
        <w:t>Entity resource statement</w:t>
      </w:r>
      <w:bookmarkEnd w:id="26"/>
      <w:bookmarkEnd w:id="27"/>
      <w:bookmarkEnd w:id="28"/>
      <w:bookmarkEnd w:id="29"/>
      <w:bookmarkEnd w:id="30"/>
      <w:bookmarkEnd w:id="31"/>
      <w:bookmarkEnd w:id="32"/>
      <w:bookmarkEnd w:id="33"/>
      <w:bookmarkEnd w:id="34"/>
      <w:bookmarkEnd w:id="35"/>
      <w:bookmarkEnd w:id="36"/>
    </w:p>
    <w:p w14:paraId="5843849F" w14:textId="77777777" w:rsidR="00E048ED" w:rsidRDefault="00E048ED" w:rsidP="00E048ED">
      <w:bookmarkStart w:id="37" w:name="OLE_LINK11"/>
      <w:bookmarkStart w:id="38" w:name="OLE_LINK12"/>
      <w:r>
        <w:t>Table 1.1 shows the total funding from all sources available to the entity for its operations and to deliver programs and services on behalf of the Government.</w:t>
      </w:r>
    </w:p>
    <w:p w14:paraId="3143B11D" w14:textId="77777777" w:rsidR="00E048ED" w:rsidRDefault="00E048ED" w:rsidP="00E048ED">
      <w:r>
        <w:t>The table summarises how resources will be applied by outcome (government strategic policy objectives) and by administered (on behalf of the Government or the public) and departmental (for the entity’s operations) classification.</w:t>
      </w:r>
    </w:p>
    <w:p w14:paraId="0CEE67DA" w14:textId="77777777" w:rsidR="00E048ED" w:rsidRDefault="00E048ED" w:rsidP="00E048ED">
      <w:r>
        <w:t xml:space="preserve">For more detailed information on special accounts and special appropriations, please refer to </w:t>
      </w:r>
      <w:r>
        <w:rPr>
          <w:i/>
        </w:rPr>
        <w:t>Budget Paper No. 4—</w:t>
      </w:r>
      <w:r w:rsidRPr="00412C0B">
        <w:rPr>
          <w:i/>
        </w:rPr>
        <w:t>Agency Resourcing</w:t>
      </w:r>
      <w:r>
        <w:t>.</w:t>
      </w:r>
    </w:p>
    <w:p w14:paraId="3112C028" w14:textId="77777777" w:rsidR="00E048ED" w:rsidRDefault="00E048ED" w:rsidP="00E048ED">
      <w:r>
        <w:t>Information in this table is presented on a resourcing (that is, appropriations/cash available) basis, whilst the</w:t>
      </w:r>
      <w:r w:rsidR="00927A97">
        <w:t xml:space="preserve"> ‘Budgeted expenses by Outcome</w:t>
      </w:r>
      <w:r>
        <w:t>’ tables in Section 2 and the financial statements in Section 3 are presented on an accrual basis.</w:t>
      </w:r>
    </w:p>
    <w:bookmarkEnd w:id="37"/>
    <w:bookmarkEnd w:id="38"/>
    <w:p w14:paraId="37628D95" w14:textId="77777777" w:rsidR="00E048ED" w:rsidRPr="005731D3" w:rsidRDefault="00896419" w:rsidP="00E048ED">
      <w:pPr>
        <w:pStyle w:val="TableHeading"/>
      </w:pPr>
      <w:r>
        <w:br w:type="page"/>
      </w:r>
      <w:r w:rsidR="00E048ED" w:rsidRPr="005731D3">
        <w:lastRenderedPageBreak/>
        <w:t xml:space="preserve">Table 1.1: </w:t>
      </w:r>
      <w:r w:rsidR="00E048ED">
        <w:rPr>
          <w:lang w:val="en-AU"/>
        </w:rPr>
        <w:t xml:space="preserve">Department of Jobs and Small Business </w:t>
      </w:r>
      <w:r w:rsidR="00E048ED">
        <w:t>resource statement</w:t>
      </w:r>
      <w:r w:rsidR="00E048ED">
        <w:rPr>
          <w:lang w:val="en-AU"/>
        </w:rPr>
        <w:t>—</w:t>
      </w:r>
      <w:r w:rsidR="00E048ED" w:rsidRPr="005731D3">
        <w:t xml:space="preserve">Budget estimates for </w:t>
      </w:r>
      <w:r w:rsidR="00E048ED" w:rsidRPr="003F3C77">
        <w:t>201</w:t>
      </w:r>
      <w:r w:rsidR="00E048ED">
        <w:t>8</w:t>
      </w:r>
      <w:r w:rsidR="00E048ED">
        <w:rPr>
          <w:lang w:val="en-AU"/>
        </w:rPr>
        <w:t>–</w:t>
      </w:r>
      <w:r w:rsidR="00E048ED" w:rsidRPr="003F3C77">
        <w:t>1</w:t>
      </w:r>
      <w:r w:rsidR="00E048ED">
        <w:t>9</w:t>
      </w:r>
      <w:r w:rsidR="00E048ED">
        <w:rPr>
          <w:lang w:val="en-AU"/>
        </w:rPr>
        <w:t xml:space="preserve"> </w:t>
      </w:r>
      <w:r w:rsidR="00E048ED" w:rsidRPr="005731D3">
        <w:t>as at Budget</w:t>
      </w:r>
      <w:r w:rsidR="00C5333D">
        <w:rPr>
          <w:lang w:val="en-AU"/>
        </w:rPr>
        <w:t>,</w:t>
      </w:r>
      <w:r w:rsidR="00E048ED" w:rsidRPr="005731D3">
        <w:t xml:space="preserve"> May 201</w:t>
      </w:r>
      <w:r w:rsidR="00E048ED">
        <w:t>8</w:t>
      </w:r>
    </w:p>
    <w:tbl>
      <w:tblPr>
        <w:tblW w:w="7709" w:type="dxa"/>
        <w:tblInd w:w="93" w:type="dxa"/>
        <w:tblLook w:val="04A0" w:firstRow="1" w:lastRow="0" w:firstColumn="1" w:lastColumn="0" w:noHBand="0" w:noVBand="1"/>
      </w:tblPr>
      <w:tblGrid>
        <w:gridCol w:w="5669"/>
        <w:gridCol w:w="962"/>
        <w:gridCol w:w="58"/>
        <w:gridCol w:w="913"/>
        <w:gridCol w:w="107"/>
      </w:tblGrid>
      <w:tr w:rsidR="00E048ED" w:rsidRPr="0030668E" w14:paraId="6C07C81E" w14:textId="77777777" w:rsidTr="0035788E">
        <w:trPr>
          <w:trHeight w:val="794"/>
        </w:trPr>
        <w:tc>
          <w:tcPr>
            <w:tcW w:w="5669" w:type="dxa"/>
            <w:tcBorders>
              <w:top w:val="single" w:sz="4" w:space="0" w:color="auto"/>
              <w:left w:val="nil"/>
              <w:bottom w:val="nil"/>
              <w:right w:val="nil"/>
            </w:tcBorders>
            <w:shd w:val="clear" w:color="000000" w:fill="FFFFFF"/>
            <w:vAlign w:val="center"/>
            <w:hideMark/>
          </w:tcPr>
          <w:p w14:paraId="5ADE58CE" w14:textId="77777777" w:rsidR="00E048ED" w:rsidRPr="0030668E" w:rsidRDefault="00E048ED" w:rsidP="0035788E">
            <w:pPr>
              <w:spacing w:after="0" w:line="240" w:lineRule="auto"/>
              <w:rPr>
                <w:rFonts w:ascii="Arial" w:hAnsi="Arial" w:cs="Arial"/>
                <w:color w:val="000000"/>
                <w:sz w:val="16"/>
                <w:szCs w:val="16"/>
              </w:rPr>
            </w:pPr>
            <w:r w:rsidRPr="0030668E">
              <w:rPr>
                <w:rFonts w:ascii="Arial" w:hAnsi="Arial" w:cs="Arial"/>
                <w:color w:val="000000"/>
                <w:sz w:val="16"/>
                <w:szCs w:val="16"/>
              </w:rPr>
              <w:t> </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1F01C236" w14:textId="77777777" w:rsidR="00E048ED" w:rsidRPr="0030668E" w:rsidRDefault="00E048ED" w:rsidP="00E048ED">
            <w:pPr>
              <w:spacing w:after="0" w:line="240" w:lineRule="auto"/>
              <w:jc w:val="right"/>
              <w:rPr>
                <w:rFonts w:ascii="Arial" w:hAnsi="Arial" w:cs="Arial"/>
                <w:i/>
                <w:iCs/>
                <w:color w:val="000000"/>
                <w:sz w:val="16"/>
                <w:szCs w:val="16"/>
              </w:rPr>
            </w:pPr>
            <w:r w:rsidRPr="0030668E">
              <w:rPr>
                <w:rFonts w:ascii="Arial" w:hAnsi="Arial" w:cs="Arial"/>
                <w:i/>
                <w:iCs/>
                <w:color w:val="000000"/>
                <w:sz w:val="16"/>
                <w:szCs w:val="16"/>
              </w:rPr>
              <w:t xml:space="preserve">2017–18 Estimated actual </w:t>
            </w:r>
            <w:r w:rsidRPr="0030668E">
              <w:rPr>
                <w:rFonts w:ascii="Arial" w:hAnsi="Arial" w:cs="Arial"/>
                <w:i/>
                <w:iCs/>
                <w:color w:val="000000"/>
                <w:sz w:val="16"/>
                <w:szCs w:val="16"/>
              </w:rPr>
              <w:br/>
              <w:t>$'000</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21845042" w14:textId="77777777" w:rsidR="00E048ED" w:rsidRPr="0030668E" w:rsidRDefault="00E048ED" w:rsidP="00E048ED">
            <w:pPr>
              <w:spacing w:after="0" w:line="240" w:lineRule="auto"/>
              <w:jc w:val="right"/>
              <w:rPr>
                <w:rFonts w:ascii="Arial" w:hAnsi="Arial" w:cs="Arial"/>
                <w:color w:val="000000"/>
                <w:sz w:val="16"/>
                <w:szCs w:val="16"/>
              </w:rPr>
            </w:pPr>
            <w:r w:rsidRPr="0030668E">
              <w:rPr>
                <w:rFonts w:ascii="Arial" w:hAnsi="Arial" w:cs="Arial"/>
                <w:color w:val="000000"/>
                <w:sz w:val="16"/>
                <w:szCs w:val="16"/>
              </w:rPr>
              <w:t>2018–19 Estimate</w:t>
            </w:r>
            <w:r w:rsidRPr="0030668E">
              <w:rPr>
                <w:rFonts w:ascii="Arial" w:hAnsi="Arial" w:cs="Arial"/>
                <w:color w:val="000000"/>
                <w:sz w:val="16"/>
                <w:szCs w:val="16"/>
              </w:rPr>
              <w:br/>
            </w:r>
            <w:r w:rsidRPr="0030668E">
              <w:rPr>
                <w:rFonts w:ascii="Arial" w:hAnsi="Arial" w:cs="Arial"/>
                <w:color w:val="000000"/>
                <w:sz w:val="16"/>
                <w:szCs w:val="16"/>
              </w:rPr>
              <w:br/>
              <w:t>$'000</w:t>
            </w:r>
          </w:p>
        </w:tc>
      </w:tr>
      <w:tr w:rsidR="00E048ED" w:rsidRPr="0030668E" w14:paraId="396288BF" w14:textId="77777777" w:rsidTr="0035788E">
        <w:trPr>
          <w:trHeight w:val="231"/>
        </w:trPr>
        <w:tc>
          <w:tcPr>
            <w:tcW w:w="5669" w:type="dxa"/>
            <w:tcBorders>
              <w:top w:val="nil"/>
              <w:left w:val="nil"/>
              <w:bottom w:val="nil"/>
              <w:right w:val="nil"/>
            </w:tcBorders>
            <w:shd w:val="clear" w:color="000000" w:fill="FFFFFF"/>
            <w:vAlign w:val="center"/>
            <w:hideMark/>
          </w:tcPr>
          <w:p w14:paraId="0195266E" w14:textId="77777777" w:rsidR="00E048ED" w:rsidRPr="0030668E" w:rsidRDefault="00E048ED" w:rsidP="0035788E">
            <w:pPr>
              <w:spacing w:after="0" w:line="240" w:lineRule="auto"/>
              <w:rPr>
                <w:rFonts w:ascii="Arial" w:hAnsi="Arial" w:cs="Arial"/>
                <w:b/>
                <w:bCs/>
                <w:color w:val="000000"/>
                <w:sz w:val="16"/>
                <w:szCs w:val="16"/>
              </w:rPr>
            </w:pPr>
            <w:r w:rsidRPr="0030668E">
              <w:rPr>
                <w:rFonts w:ascii="Arial" w:hAnsi="Arial" w:cs="Arial"/>
                <w:b/>
                <w:bCs/>
                <w:color w:val="000000"/>
                <w:sz w:val="16"/>
                <w:szCs w:val="16"/>
              </w:rPr>
              <w:t>Departmental</w:t>
            </w:r>
          </w:p>
        </w:tc>
        <w:tc>
          <w:tcPr>
            <w:tcW w:w="1020" w:type="dxa"/>
            <w:gridSpan w:val="2"/>
            <w:tcBorders>
              <w:top w:val="nil"/>
              <w:left w:val="nil"/>
              <w:bottom w:val="nil"/>
              <w:right w:val="nil"/>
            </w:tcBorders>
            <w:shd w:val="clear" w:color="000000" w:fill="FFFFFF"/>
            <w:vAlign w:val="bottom"/>
            <w:hideMark/>
          </w:tcPr>
          <w:p w14:paraId="51F00348" w14:textId="77777777" w:rsidR="00E048ED" w:rsidRPr="0030668E" w:rsidRDefault="00E048ED" w:rsidP="00E048ED">
            <w:pPr>
              <w:spacing w:after="0" w:line="240" w:lineRule="auto"/>
              <w:rPr>
                <w:rFonts w:ascii="Arial" w:hAnsi="Arial" w:cs="Arial"/>
                <w:i/>
                <w:iCs/>
                <w:color w:val="000000"/>
                <w:sz w:val="16"/>
                <w:szCs w:val="16"/>
              </w:rPr>
            </w:pPr>
            <w:r w:rsidRPr="0030668E">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bottom"/>
            <w:hideMark/>
          </w:tcPr>
          <w:p w14:paraId="7FBAB945" w14:textId="77777777" w:rsidR="00E048ED" w:rsidRPr="0030668E" w:rsidRDefault="00E048ED" w:rsidP="00E048ED">
            <w:pPr>
              <w:spacing w:after="0" w:line="240" w:lineRule="auto"/>
              <w:rPr>
                <w:rFonts w:ascii="Arial" w:hAnsi="Arial" w:cs="Arial"/>
                <w:color w:val="000000"/>
                <w:sz w:val="16"/>
                <w:szCs w:val="16"/>
              </w:rPr>
            </w:pPr>
            <w:r w:rsidRPr="0030668E">
              <w:rPr>
                <w:rFonts w:ascii="Arial" w:hAnsi="Arial" w:cs="Arial"/>
                <w:color w:val="000000"/>
                <w:sz w:val="16"/>
                <w:szCs w:val="16"/>
              </w:rPr>
              <w:t> </w:t>
            </w:r>
          </w:p>
        </w:tc>
      </w:tr>
      <w:tr w:rsidR="00E048ED" w:rsidRPr="0030668E" w14:paraId="0BD10BB1" w14:textId="77777777" w:rsidTr="0035788E">
        <w:trPr>
          <w:trHeight w:val="231"/>
        </w:trPr>
        <w:tc>
          <w:tcPr>
            <w:tcW w:w="5669" w:type="dxa"/>
            <w:tcBorders>
              <w:top w:val="nil"/>
              <w:left w:val="nil"/>
              <w:bottom w:val="nil"/>
              <w:right w:val="nil"/>
            </w:tcBorders>
            <w:shd w:val="clear" w:color="000000" w:fill="FFFFFF"/>
            <w:vAlign w:val="center"/>
            <w:hideMark/>
          </w:tcPr>
          <w:p w14:paraId="1424EAD2" w14:textId="77777777" w:rsidR="00E048ED" w:rsidRPr="0030668E" w:rsidRDefault="00E048ED" w:rsidP="0035788E">
            <w:pPr>
              <w:spacing w:after="0" w:line="240" w:lineRule="auto"/>
              <w:rPr>
                <w:rFonts w:ascii="Arial" w:hAnsi="Arial" w:cs="Arial"/>
                <w:color w:val="000000"/>
                <w:sz w:val="16"/>
                <w:szCs w:val="16"/>
              </w:rPr>
            </w:pPr>
            <w:r w:rsidRPr="0030668E">
              <w:rPr>
                <w:rFonts w:ascii="Arial" w:hAnsi="Arial" w:cs="Arial"/>
                <w:color w:val="000000"/>
                <w:sz w:val="16"/>
                <w:szCs w:val="16"/>
              </w:rPr>
              <w:t>Annual appropriations—ordinary annual services (a)</w:t>
            </w:r>
          </w:p>
        </w:tc>
        <w:tc>
          <w:tcPr>
            <w:tcW w:w="1020" w:type="dxa"/>
            <w:gridSpan w:val="2"/>
            <w:tcBorders>
              <w:top w:val="nil"/>
              <w:left w:val="nil"/>
              <w:bottom w:val="nil"/>
              <w:right w:val="nil"/>
            </w:tcBorders>
            <w:shd w:val="clear" w:color="000000" w:fill="FFFFFF"/>
            <w:vAlign w:val="bottom"/>
            <w:hideMark/>
          </w:tcPr>
          <w:p w14:paraId="67512F30" w14:textId="77777777" w:rsidR="00E048ED" w:rsidRPr="0030668E" w:rsidRDefault="00E048ED" w:rsidP="00E048ED">
            <w:pPr>
              <w:spacing w:after="0" w:line="240" w:lineRule="auto"/>
              <w:rPr>
                <w:rFonts w:ascii="Arial" w:hAnsi="Arial" w:cs="Arial"/>
                <w:i/>
                <w:iCs/>
                <w:color w:val="000000"/>
                <w:sz w:val="16"/>
                <w:szCs w:val="16"/>
              </w:rPr>
            </w:pPr>
            <w:r w:rsidRPr="0030668E">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bottom"/>
            <w:hideMark/>
          </w:tcPr>
          <w:p w14:paraId="308C276B" w14:textId="77777777" w:rsidR="00E048ED" w:rsidRPr="0030668E" w:rsidRDefault="00E048ED" w:rsidP="00E048ED">
            <w:pPr>
              <w:spacing w:after="0" w:line="240" w:lineRule="auto"/>
              <w:rPr>
                <w:rFonts w:ascii="Arial" w:hAnsi="Arial" w:cs="Arial"/>
                <w:color w:val="000000"/>
                <w:sz w:val="16"/>
                <w:szCs w:val="16"/>
              </w:rPr>
            </w:pPr>
            <w:r w:rsidRPr="0030668E">
              <w:rPr>
                <w:rFonts w:ascii="Arial" w:hAnsi="Arial" w:cs="Arial"/>
                <w:color w:val="000000"/>
                <w:sz w:val="16"/>
                <w:szCs w:val="16"/>
              </w:rPr>
              <w:t> </w:t>
            </w:r>
          </w:p>
        </w:tc>
      </w:tr>
      <w:tr w:rsidR="00FE0499" w:rsidRPr="0030668E" w14:paraId="514E0352" w14:textId="77777777" w:rsidTr="0035788E">
        <w:trPr>
          <w:trHeight w:val="231"/>
        </w:trPr>
        <w:tc>
          <w:tcPr>
            <w:tcW w:w="5669" w:type="dxa"/>
            <w:tcBorders>
              <w:top w:val="nil"/>
              <w:left w:val="nil"/>
              <w:bottom w:val="nil"/>
              <w:right w:val="nil"/>
            </w:tcBorders>
            <w:shd w:val="clear" w:color="000000" w:fill="FFFFFF"/>
            <w:vAlign w:val="center"/>
            <w:hideMark/>
          </w:tcPr>
          <w:p w14:paraId="6DBA3447"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Prior year appropriations available</w:t>
            </w:r>
          </w:p>
        </w:tc>
        <w:tc>
          <w:tcPr>
            <w:tcW w:w="1020" w:type="dxa"/>
            <w:gridSpan w:val="2"/>
            <w:tcBorders>
              <w:top w:val="nil"/>
              <w:left w:val="nil"/>
              <w:bottom w:val="nil"/>
              <w:right w:val="nil"/>
            </w:tcBorders>
            <w:shd w:val="clear" w:color="000000" w:fill="FFFFFF"/>
            <w:vAlign w:val="center"/>
            <w:hideMark/>
          </w:tcPr>
          <w:p w14:paraId="1B7483BA"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129,326 </w:t>
            </w:r>
          </w:p>
        </w:tc>
        <w:tc>
          <w:tcPr>
            <w:tcW w:w="1020" w:type="dxa"/>
            <w:gridSpan w:val="2"/>
            <w:tcBorders>
              <w:top w:val="nil"/>
              <w:left w:val="nil"/>
              <w:bottom w:val="nil"/>
              <w:right w:val="nil"/>
            </w:tcBorders>
            <w:shd w:val="clear" w:color="000000" w:fill="E6E6E6"/>
            <w:vAlign w:val="center"/>
            <w:hideMark/>
          </w:tcPr>
          <w:p w14:paraId="5FEE3AAE"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1</w:t>
            </w:r>
            <w:r w:rsidR="000A623A">
              <w:rPr>
                <w:rFonts w:ascii="Arial" w:hAnsi="Arial" w:cs="Arial"/>
                <w:color w:val="000000"/>
                <w:sz w:val="16"/>
                <w:szCs w:val="16"/>
              </w:rPr>
              <w:t>27</w:t>
            </w:r>
            <w:r>
              <w:rPr>
                <w:rFonts w:ascii="Arial" w:hAnsi="Arial" w:cs="Arial"/>
                <w:color w:val="000000"/>
                <w:sz w:val="16"/>
                <w:szCs w:val="16"/>
              </w:rPr>
              <w:t>,</w:t>
            </w:r>
            <w:r w:rsidR="000A623A">
              <w:rPr>
                <w:rFonts w:ascii="Arial" w:hAnsi="Arial" w:cs="Arial"/>
                <w:color w:val="000000"/>
                <w:sz w:val="16"/>
                <w:szCs w:val="16"/>
              </w:rPr>
              <w:t>897</w:t>
            </w:r>
            <w:r>
              <w:rPr>
                <w:rFonts w:ascii="Arial" w:hAnsi="Arial" w:cs="Arial"/>
                <w:color w:val="000000"/>
                <w:sz w:val="16"/>
                <w:szCs w:val="16"/>
              </w:rPr>
              <w:t xml:space="preserve"> </w:t>
            </w:r>
          </w:p>
        </w:tc>
      </w:tr>
      <w:tr w:rsidR="00FE0499" w:rsidRPr="0030668E" w14:paraId="7C8FB757" w14:textId="77777777" w:rsidTr="0035788E">
        <w:trPr>
          <w:trHeight w:val="231"/>
        </w:trPr>
        <w:tc>
          <w:tcPr>
            <w:tcW w:w="5669" w:type="dxa"/>
            <w:tcBorders>
              <w:top w:val="nil"/>
              <w:left w:val="nil"/>
              <w:bottom w:val="nil"/>
              <w:right w:val="nil"/>
            </w:tcBorders>
            <w:shd w:val="clear" w:color="000000" w:fill="FFFFFF"/>
            <w:vAlign w:val="center"/>
            <w:hideMark/>
          </w:tcPr>
          <w:p w14:paraId="38E24006"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Departmental appropriation (b)</w:t>
            </w:r>
          </w:p>
        </w:tc>
        <w:tc>
          <w:tcPr>
            <w:tcW w:w="1020" w:type="dxa"/>
            <w:gridSpan w:val="2"/>
            <w:tcBorders>
              <w:top w:val="nil"/>
              <w:left w:val="nil"/>
              <w:bottom w:val="nil"/>
              <w:right w:val="nil"/>
            </w:tcBorders>
            <w:shd w:val="clear" w:color="000000" w:fill="FFFFFF"/>
            <w:vAlign w:val="center"/>
            <w:hideMark/>
          </w:tcPr>
          <w:p w14:paraId="5ABEFAD9"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310,830 </w:t>
            </w:r>
          </w:p>
        </w:tc>
        <w:tc>
          <w:tcPr>
            <w:tcW w:w="1020" w:type="dxa"/>
            <w:gridSpan w:val="2"/>
            <w:tcBorders>
              <w:top w:val="nil"/>
              <w:left w:val="nil"/>
              <w:bottom w:val="nil"/>
              <w:right w:val="nil"/>
            </w:tcBorders>
            <w:shd w:val="clear" w:color="000000" w:fill="E6E6E6"/>
            <w:vAlign w:val="center"/>
            <w:hideMark/>
          </w:tcPr>
          <w:p w14:paraId="6BAA3A69"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318,215 </w:t>
            </w:r>
          </w:p>
        </w:tc>
      </w:tr>
      <w:tr w:rsidR="00FE0499" w:rsidRPr="0030668E" w14:paraId="78C5B7F7" w14:textId="77777777" w:rsidTr="0035788E">
        <w:trPr>
          <w:trHeight w:val="231"/>
        </w:trPr>
        <w:tc>
          <w:tcPr>
            <w:tcW w:w="5669" w:type="dxa"/>
            <w:tcBorders>
              <w:top w:val="nil"/>
              <w:left w:val="nil"/>
              <w:bottom w:val="nil"/>
              <w:right w:val="nil"/>
            </w:tcBorders>
            <w:shd w:val="clear" w:color="000000" w:fill="FFFFFF"/>
            <w:vAlign w:val="center"/>
            <w:hideMark/>
          </w:tcPr>
          <w:p w14:paraId="307985B5"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s74 Retained revenue receipts (c)</w:t>
            </w:r>
          </w:p>
        </w:tc>
        <w:tc>
          <w:tcPr>
            <w:tcW w:w="1020" w:type="dxa"/>
            <w:gridSpan w:val="2"/>
            <w:tcBorders>
              <w:top w:val="nil"/>
              <w:left w:val="nil"/>
              <w:bottom w:val="nil"/>
              <w:right w:val="nil"/>
            </w:tcBorders>
            <w:shd w:val="clear" w:color="000000" w:fill="FFFFFF"/>
            <w:vAlign w:val="center"/>
            <w:hideMark/>
          </w:tcPr>
          <w:p w14:paraId="410B4965"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52,677 </w:t>
            </w:r>
          </w:p>
        </w:tc>
        <w:tc>
          <w:tcPr>
            <w:tcW w:w="1020" w:type="dxa"/>
            <w:gridSpan w:val="2"/>
            <w:tcBorders>
              <w:top w:val="nil"/>
              <w:left w:val="nil"/>
              <w:bottom w:val="nil"/>
              <w:right w:val="nil"/>
            </w:tcBorders>
            <w:shd w:val="clear" w:color="000000" w:fill="E6E6E6"/>
            <w:vAlign w:val="center"/>
            <w:hideMark/>
          </w:tcPr>
          <w:p w14:paraId="690B7CF5"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53,329 </w:t>
            </w:r>
          </w:p>
        </w:tc>
      </w:tr>
      <w:tr w:rsidR="00FE0499" w:rsidRPr="0030668E" w14:paraId="6234CE9E" w14:textId="77777777" w:rsidTr="0035788E">
        <w:trPr>
          <w:trHeight w:val="231"/>
        </w:trPr>
        <w:tc>
          <w:tcPr>
            <w:tcW w:w="5669" w:type="dxa"/>
            <w:tcBorders>
              <w:top w:val="nil"/>
              <w:left w:val="nil"/>
              <w:bottom w:val="nil"/>
              <w:right w:val="nil"/>
            </w:tcBorders>
            <w:shd w:val="clear" w:color="000000" w:fill="FFFFFF"/>
            <w:vAlign w:val="center"/>
            <w:hideMark/>
          </w:tcPr>
          <w:p w14:paraId="542F6D53"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Departmental </w:t>
            </w:r>
            <w:r w:rsidR="00345F13">
              <w:rPr>
                <w:rFonts w:ascii="Arial" w:hAnsi="Arial" w:cs="Arial"/>
                <w:color w:val="000000"/>
                <w:sz w:val="16"/>
                <w:szCs w:val="16"/>
              </w:rPr>
              <w:t>Capital B</w:t>
            </w:r>
            <w:r w:rsidRPr="0030668E">
              <w:rPr>
                <w:rFonts w:ascii="Arial" w:hAnsi="Arial" w:cs="Arial"/>
                <w:color w:val="000000"/>
                <w:sz w:val="16"/>
                <w:szCs w:val="16"/>
              </w:rPr>
              <w:t>udget (d)</w:t>
            </w:r>
          </w:p>
        </w:tc>
        <w:tc>
          <w:tcPr>
            <w:tcW w:w="1020" w:type="dxa"/>
            <w:gridSpan w:val="2"/>
            <w:tcBorders>
              <w:top w:val="nil"/>
              <w:left w:val="nil"/>
              <w:bottom w:val="nil"/>
              <w:right w:val="nil"/>
            </w:tcBorders>
            <w:shd w:val="clear" w:color="000000" w:fill="FFFFFF"/>
            <w:vAlign w:val="center"/>
            <w:hideMark/>
          </w:tcPr>
          <w:p w14:paraId="3A81E6E3"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31,306 </w:t>
            </w:r>
          </w:p>
        </w:tc>
        <w:tc>
          <w:tcPr>
            <w:tcW w:w="1020" w:type="dxa"/>
            <w:gridSpan w:val="2"/>
            <w:tcBorders>
              <w:top w:val="nil"/>
              <w:left w:val="nil"/>
              <w:bottom w:val="nil"/>
              <w:right w:val="nil"/>
            </w:tcBorders>
            <w:shd w:val="clear" w:color="000000" w:fill="E6E6E6"/>
            <w:vAlign w:val="center"/>
            <w:hideMark/>
          </w:tcPr>
          <w:p w14:paraId="24837539"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24,450 </w:t>
            </w:r>
          </w:p>
        </w:tc>
      </w:tr>
      <w:tr w:rsidR="00FE0499" w:rsidRPr="0030668E" w14:paraId="411D9B15" w14:textId="77777777" w:rsidTr="0035788E">
        <w:trPr>
          <w:trHeight w:val="231"/>
        </w:trPr>
        <w:tc>
          <w:tcPr>
            <w:tcW w:w="5669" w:type="dxa"/>
            <w:tcBorders>
              <w:top w:val="nil"/>
              <w:left w:val="nil"/>
              <w:bottom w:val="nil"/>
              <w:right w:val="nil"/>
            </w:tcBorders>
            <w:shd w:val="clear" w:color="000000" w:fill="FFFFFF"/>
            <w:vAlign w:val="center"/>
            <w:hideMark/>
          </w:tcPr>
          <w:p w14:paraId="1EE7651B"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Annual appropriations—other services—non-operating (e)</w:t>
            </w:r>
          </w:p>
        </w:tc>
        <w:tc>
          <w:tcPr>
            <w:tcW w:w="1020" w:type="dxa"/>
            <w:gridSpan w:val="2"/>
            <w:tcBorders>
              <w:top w:val="nil"/>
              <w:left w:val="nil"/>
              <w:bottom w:val="nil"/>
              <w:right w:val="nil"/>
            </w:tcBorders>
            <w:shd w:val="clear" w:color="000000" w:fill="FFFFFF"/>
            <w:vAlign w:val="center"/>
            <w:hideMark/>
          </w:tcPr>
          <w:p w14:paraId="2E1E9141"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center"/>
            <w:hideMark/>
          </w:tcPr>
          <w:p w14:paraId="65B73949"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FE0499" w:rsidRPr="0030668E" w14:paraId="759E9355" w14:textId="77777777" w:rsidTr="0035788E">
        <w:trPr>
          <w:trHeight w:val="231"/>
        </w:trPr>
        <w:tc>
          <w:tcPr>
            <w:tcW w:w="5669" w:type="dxa"/>
            <w:tcBorders>
              <w:top w:val="nil"/>
              <w:left w:val="nil"/>
              <w:bottom w:val="nil"/>
              <w:right w:val="nil"/>
            </w:tcBorders>
            <w:shd w:val="clear" w:color="000000" w:fill="FFFFFF"/>
            <w:vAlign w:val="center"/>
            <w:hideMark/>
          </w:tcPr>
          <w:p w14:paraId="27D34E3F"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Equity injection</w:t>
            </w:r>
          </w:p>
        </w:tc>
        <w:tc>
          <w:tcPr>
            <w:tcW w:w="1020" w:type="dxa"/>
            <w:gridSpan w:val="2"/>
            <w:tcBorders>
              <w:top w:val="nil"/>
              <w:left w:val="nil"/>
              <w:bottom w:val="nil"/>
              <w:right w:val="nil"/>
            </w:tcBorders>
            <w:shd w:val="clear" w:color="000000" w:fill="FFFFFF"/>
            <w:vAlign w:val="center"/>
            <w:hideMark/>
          </w:tcPr>
          <w:p w14:paraId="706D83A7"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40,349 </w:t>
            </w:r>
          </w:p>
        </w:tc>
        <w:tc>
          <w:tcPr>
            <w:tcW w:w="1020" w:type="dxa"/>
            <w:gridSpan w:val="2"/>
            <w:tcBorders>
              <w:top w:val="nil"/>
              <w:left w:val="nil"/>
              <w:bottom w:val="nil"/>
              <w:right w:val="nil"/>
            </w:tcBorders>
            <w:shd w:val="clear" w:color="000000" w:fill="E6E6E6"/>
            <w:vAlign w:val="center"/>
            <w:hideMark/>
          </w:tcPr>
          <w:p w14:paraId="3460836C"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16,390 </w:t>
            </w:r>
          </w:p>
        </w:tc>
      </w:tr>
      <w:tr w:rsidR="00FE0499" w:rsidRPr="0030668E" w14:paraId="664D9E7A" w14:textId="77777777" w:rsidTr="0035788E">
        <w:trPr>
          <w:trHeight w:val="231"/>
        </w:trPr>
        <w:tc>
          <w:tcPr>
            <w:tcW w:w="5669" w:type="dxa"/>
            <w:tcBorders>
              <w:top w:val="nil"/>
              <w:left w:val="nil"/>
              <w:bottom w:val="nil"/>
              <w:right w:val="nil"/>
            </w:tcBorders>
            <w:shd w:val="clear" w:color="000000" w:fill="FFFFFF"/>
            <w:vAlign w:val="center"/>
            <w:hideMark/>
          </w:tcPr>
          <w:p w14:paraId="5F87208F"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Total departmental annual appropriations</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5DF8F161"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564,488 </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3250F181"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54</w:t>
            </w:r>
            <w:r w:rsidR="000A623A">
              <w:rPr>
                <w:rFonts w:ascii="Arial" w:hAnsi="Arial" w:cs="Arial"/>
                <w:color w:val="000000"/>
                <w:sz w:val="16"/>
                <w:szCs w:val="16"/>
              </w:rPr>
              <w:t>0</w:t>
            </w:r>
            <w:r>
              <w:rPr>
                <w:rFonts w:ascii="Arial" w:hAnsi="Arial" w:cs="Arial"/>
                <w:color w:val="000000"/>
                <w:sz w:val="16"/>
                <w:szCs w:val="16"/>
              </w:rPr>
              <w:t>,</w:t>
            </w:r>
            <w:r w:rsidR="000A623A">
              <w:rPr>
                <w:rFonts w:ascii="Arial" w:hAnsi="Arial" w:cs="Arial"/>
                <w:color w:val="000000"/>
                <w:sz w:val="16"/>
                <w:szCs w:val="16"/>
              </w:rPr>
              <w:t>281</w:t>
            </w:r>
            <w:r>
              <w:rPr>
                <w:rFonts w:ascii="Arial" w:hAnsi="Arial" w:cs="Arial"/>
                <w:color w:val="000000"/>
                <w:sz w:val="16"/>
                <w:szCs w:val="16"/>
              </w:rPr>
              <w:t xml:space="preserve"> </w:t>
            </w:r>
          </w:p>
        </w:tc>
      </w:tr>
      <w:tr w:rsidR="00FE0499" w:rsidRPr="0030668E" w14:paraId="03C7DEBF" w14:textId="77777777" w:rsidTr="0035788E">
        <w:trPr>
          <w:trHeight w:val="231"/>
        </w:trPr>
        <w:tc>
          <w:tcPr>
            <w:tcW w:w="5669" w:type="dxa"/>
            <w:tcBorders>
              <w:top w:val="nil"/>
              <w:left w:val="nil"/>
              <w:bottom w:val="nil"/>
              <w:right w:val="nil"/>
            </w:tcBorders>
            <w:shd w:val="clear" w:color="000000" w:fill="FFFFFF"/>
            <w:vAlign w:val="center"/>
            <w:hideMark/>
          </w:tcPr>
          <w:p w14:paraId="4AC5AC80" w14:textId="77777777" w:rsidR="00FE0499" w:rsidRPr="0030668E" w:rsidRDefault="00FE0499" w:rsidP="0035788E">
            <w:pPr>
              <w:spacing w:after="0" w:line="240" w:lineRule="auto"/>
              <w:rPr>
                <w:rFonts w:ascii="Arial" w:hAnsi="Arial" w:cs="Arial"/>
                <w:b/>
                <w:bCs/>
                <w:i/>
                <w:iCs/>
                <w:color w:val="000000"/>
                <w:sz w:val="16"/>
                <w:szCs w:val="16"/>
              </w:rPr>
            </w:pPr>
            <w:r w:rsidRPr="0030668E">
              <w:rPr>
                <w:rFonts w:ascii="Arial" w:hAnsi="Arial" w:cs="Arial"/>
                <w:b/>
                <w:bCs/>
                <w:i/>
                <w:iCs/>
                <w:color w:val="000000"/>
                <w:sz w:val="16"/>
                <w:szCs w:val="16"/>
              </w:rPr>
              <w:t>Total departmental resourcing</w:t>
            </w:r>
          </w:p>
        </w:tc>
        <w:tc>
          <w:tcPr>
            <w:tcW w:w="1020" w:type="dxa"/>
            <w:gridSpan w:val="2"/>
            <w:tcBorders>
              <w:top w:val="nil"/>
              <w:left w:val="nil"/>
              <w:bottom w:val="single" w:sz="4" w:space="0" w:color="auto"/>
              <w:right w:val="nil"/>
            </w:tcBorders>
            <w:shd w:val="clear" w:color="000000" w:fill="FFFFFF"/>
            <w:vAlign w:val="center"/>
            <w:hideMark/>
          </w:tcPr>
          <w:p w14:paraId="1C777FD9" w14:textId="77777777" w:rsidR="00FE0499" w:rsidRDefault="00FE0499" w:rsidP="0035788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564,488 </w:t>
            </w:r>
          </w:p>
        </w:tc>
        <w:tc>
          <w:tcPr>
            <w:tcW w:w="1020" w:type="dxa"/>
            <w:gridSpan w:val="2"/>
            <w:tcBorders>
              <w:top w:val="nil"/>
              <w:left w:val="nil"/>
              <w:bottom w:val="single" w:sz="4" w:space="0" w:color="auto"/>
              <w:right w:val="nil"/>
            </w:tcBorders>
            <w:shd w:val="clear" w:color="000000" w:fill="E6E6E6"/>
            <w:vAlign w:val="center"/>
            <w:hideMark/>
          </w:tcPr>
          <w:p w14:paraId="2F70570A" w14:textId="77777777" w:rsidR="00FE0499" w:rsidRDefault="00FE0499" w:rsidP="0035788E">
            <w:pPr>
              <w:spacing w:after="0" w:line="240" w:lineRule="auto"/>
              <w:jc w:val="right"/>
              <w:rPr>
                <w:rFonts w:ascii="Arial" w:hAnsi="Arial" w:cs="Arial"/>
                <w:b/>
                <w:bCs/>
                <w:color w:val="000000"/>
                <w:sz w:val="16"/>
                <w:szCs w:val="16"/>
              </w:rPr>
            </w:pPr>
            <w:r>
              <w:rPr>
                <w:rFonts w:ascii="Arial" w:hAnsi="Arial" w:cs="Arial"/>
                <w:b/>
                <w:bCs/>
                <w:color w:val="000000"/>
                <w:sz w:val="16"/>
                <w:szCs w:val="16"/>
              </w:rPr>
              <w:t>54</w:t>
            </w:r>
            <w:r w:rsidR="000A623A">
              <w:rPr>
                <w:rFonts w:ascii="Arial" w:hAnsi="Arial" w:cs="Arial"/>
                <w:b/>
                <w:bCs/>
                <w:color w:val="000000"/>
                <w:sz w:val="16"/>
                <w:szCs w:val="16"/>
              </w:rPr>
              <w:t>0</w:t>
            </w:r>
            <w:r>
              <w:rPr>
                <w:rFonts w:ascii="Arial" w:hAnsi="Arial" w:cs="Arial"/>
                <w:b/>
                <w:bCs/>
                <w:color w:val="000000"/>
                <w:sz w:val="16"/>
                <w:szCs w:val="16"/>
              </w:rPr>
              <w:t>,</w:t>
            </w:r>
            <w:r w:rsidR="000A623A">
              <w:rPr>
                <w:rFonts w:ascii="Arial" w:hAnsi="Arial" w:cs="Arial"/>
                <w:b/>
                <w:bCs/>
                <w:color w:val="000000"/>
                <w:sz w:val="16"/>
                <w:szCs w:val="16"/>
              </w:rPr>
              <w:t>281</w:t>
            </w:r>
            <w:r>
              <w:rPr>
                <w:rFonts w:ascii="Arial" w:hAnsi="Arial" w:cs="Arial"/>
                <w:b/>
                <w:bCs/>
                <w:color w:val="000000"/>
                <w:sz w:val="16"/>
                <w:szCs w:val="16"/>
              </w:rPr>
              <w:t xml:space="preserve"> </w:t>
            </w:r>
          </w:p>
        </w:tc>
      </w:tr>
      <w:tr w:rsidR="00FE0499" w:rsidRPr="0030668E" w14:paraId="4B5B9B79" w14:textId="77777777" w:rsidTr="0035788E">
        <w:trPr>
          <w:trHeight w:val="231"/>
        </w:trPr>
        <w:tc>
          <w:tcPr>
            <w:tcW w:w="5669" w:type="dxa"/>
            <w:tcBorders>
              <w:top w:val="nil"/>
              <w:left w:val="nil"/>
              <w:bottom w:val="nil"/>
              <w:right w:val="nil"/>
            </w:tcBorders>
            <w:shd w:val="clear" w:color="000000" w:fill="FFFFFF"/>
            <w:vAlign w:val="center"/>
            <w:hideMark/>
          </w:tcPr>
          <w:p w14:paraId="25B8FD23" w14:textId="77777777" w:rsidR="00FE0499" w:rsidRPr="0030668E" w:rsidRDefault="00FE0499" w:rsidP="0035788E">
            <w:pPr>
              <w:spacing w:after="0" w:line="240" w:lineRule="auto"/>
              <w:rPr>
                <w:rFonts w:ascii="Arial" w:hAnsi="Arial" w:cs="Arial"/>
                <w:b/>
                <w:bCs/>
                <w:color w:val="000000"/>
                <w:sz w:val="16"/>
                <w:szCs w:val="16"/>
              </w:rPr>
            </w:pPr>
            <w:r w:rsidRPr="0030668E">
              <w:rPr>
                <w:rFonts w:ascii="Arial" w:hAnsi="Arial" w:cs="Arial"/>
                <w:b/>
                <w:bCs/>
                <w:color w:val="000000"/>
                <w:sz w:val="16"/>
                <w:szCs w:val="16"/>
              </w:rPr>
              <w:t>Administered</w:t>
            </w:r>
          </w:p>
        </w:tc>
        <w:tc>
          <w:tcPr>
            <w:tcW w:w="1020" w:type="dxa"/>
            <w:gridSpan w:val="2"/>
            <w:tcBorders>
              <w:top w:val="nil"/>
              <w:left w:val="nil"/>
              <w:bottom w:val="nil"/>
              <w:right w:val="nil"/>
            </w:tcBorders>
            <w:shd w:val="clear" w:color="000000" w:fill="FFFFFF"/>
            <w:vAlign w:val="center"/>
            <w:hideMark/>
          </w:tcPr>
          <w:p w14:paraId="44D3E096"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center"/>
            <w:hideMark/>
          </w:tcPr>
          <w:p w14:paraId="0F5BAF2A"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FE0499" w:rsidRPr="0030668E" w14:paraId="10E64B28" w14:textId="77777777" w:rsidTr="0035788E">
        <w:trPr>
          <w:trHeight w:val="231"/>
        </w:trPr>
        <w:tc>
          <w:tcPr>
            <w:tcW w:w="5669" w:type="dxa"/>
            <w:tcBorders>
              <w:top w:val="nil"/>
              <w:left w:val="nil"/>
              <w:bottom w:val="nil"/>
              <w:right w:val="nil"/>
            </w:tcBorders>
            <w:shd w:val="clear" w:color="000000" w:fill="FFFFFF"/>
            <w:vAlign w:val="center"/>
            <w:hideMark/>
          </w:tcPr>
          <w:p w14:paraId="14685A29"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Annual appropriations—ordinary annual services (a)</w:t>
            </w:r>
          </w:p>
        </w:tc>
        <w:tc>
          <w:tcPr>
            <w:tcW w:w="1020" w:type="dxa"/>
            <w:gridSpan w:val="2"/>
            <w:tcBorders>
              <w:top w:val="nil"/>
              <w:left w:val="nil"/>
              <w:bottom w:val="nil"/>
              <w:right w:val="nil"/>
            </w:tcBorders>
            <w:shd w:val="clear" w:color="000000" w:fill="FFFFFF"/>
            <w:vAlign w:val="center"/>
            <w:hideMark/>
          </w:tcPr>
          <w:p w14:paraId="02578B46"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center"/>
            <w:hideMark/>
          </w:tcPr>
          <w:p w14:paraId="7386AEA1"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FE0499" w:rsidRPr="0030668E" w14:paraId="57A4EBB3" w14:textId="77777777" w:rsidTr="0035788E">
        <w:trPr>
          <w:trHeight w:val="231"/>
        </w:trPr>
        <w:tc>
          <w:tcPr>
            <w:tcW w:w="5669" w:type="dxa"/>
            <w:tcBorders>
              <w:top w:val="nil"/>
              <w:left w:val="nil"/>
              <w:bottom w:val="nil"/>
              <w:right w:val="nil"/>
            </w:tcBorders>
            <w:shd w:val="clear" w:color="000000" w:fill="FFFFFF"/>
            <w:vAlign w:val="center"/>
            <w:hideMark/>
          </w:tcPr>
          <w:p w14:paraId="6DDE00E4"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Prior year appropriations available</w:t>
            </w:r>
          </w:p>
        </w:tc>
        <w:tc>
          <w:tcPr>
            <w:tcW w:w="1020" w:type="dxa"/>
            <w:gridSpan w:val="2"/>
            <w:tcBorders>
              <w:top w:val="nil"/>
              <w:left w:val="nil"/>
              <w:bottom w:val="nil"/>
              <w:right w:val="nil"/>
            </w:tcBorders>
            <w:shd w:val="clear" w:color="000000" w:fill="FFFFFF"/>
            <w:vAlign w:val="center"/>
            <w:hideMark/>
          </w:tcPr>
          <w:p w14:paraId="78D50FFA"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 </w:t>
            </w:r>
          </w:p>
        </w:tc>
        <w:tc>
          <w:tcPr>
            <w:tcW w:w="1020" w:type="dxa"/>
            <w:gridSpan w:val="2"/>
            <w:tcBorders>
              <w:top w:val="nil"/>
              <w:left w:val="nil"/>
              <w:bottom w:val="nil"/>
              <w:right w:val="nil"/>
            </w:tcBorders>
            <w:shd w:val="clear" w:color="000000" w:fill="E6E6E6"/>
            <w:vAlign w:val="center"/>
            <w:hideMark/>
          </w:tcPr>
          <w:p w14:paraId="20D2F244"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FE0499" w:rsidRPr="0030668E" w14:paraId="5D237B82" w14:textId="77777777" w:rsidTr="0035788E">
        <w:trPr>
          <w:trHeight w:val="231"/>
        </w:trPr>
        <w:tc>
          <w:tcPr>
            <w:tcW w:w="5669" w:type="dxa"/>
            <w:tcBorders>
              <w:top w:val="nil"/>
              <w:left w:val="nil"/>
              <w:bottom w:val="nil"/>
              <w:right w:val="nil"/>
            </w:tcBorders>
            <w:shd w:val="clear" w:color="000000" w:fill="FFFFFF"/>
            <w:vAlign w:val="center"/>
            <w:hideMark/>
          </w:tcPr>
          <w:p w14:paraId="6CF3196D"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Outcome 1</w:t>
            </w:r>
          </w:p>
        </w:tc>
        <w:tc>
          <w:tcPr>
            <w:tcW w:w="1020" w:type="dxa"/>
            <w:gridSpan w:val="2"/>
            <w:tcBorders>
              <w:top w:val="nil"/>
              <w:left w:val="nil"/>
              <w:bottom w:val="nil"/>
              <w:right w:val="nil"/>
            </w:tcBorders>
            <w:shd w:val="clear" w:color="000000" w:fill="FFFFFF"/>
            <w:vAlign w:val="center"/>
            <w:hideMark/>
          </w:tcPr>
          <w:p w14:paraId="45235DEA"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1,685,365 </w:t>
            </w:r>
          </w:p>
        </w:tc>
        <w:tc>
          <w:tcPr>
            <w:tcW w:w="1020" w:type="dxa"/>
            <w:gridSpan w:val="2"/>
            <w:tcBorders>
              <w:top w:val="nil"/>
              <w:left w:val="nil"/>
              <w:bottom w:val="nil"/>
              <w:right w:val="nil"/>
            </w:tcBorders>
            <w:shd w:val="clear" w:color="000000" w:fill="E6E6E6"/>
            <w:vAlign w:val="center"/>
            <w:hideMark/>
          </w:tcPr>
          <w:p w14:paraId="78D6A276"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1,623,942 </w:t>
            </w:r>
          </w:p>
        </w:tc>
      </w:tr>
      <w:tr w:rsidR="00FE0499" w:rsidRPr="0030668E" w14:paraId="22052E9B" w14:textId="77777777" w:rsidTr="0035788E">
        <w:trPr>
          <w:trHeight w:val="231"/>
        </w:trPr>
        <w:tc>
          <w:tcPr>
            <w:tcW w:w="5669" w:type="dxa"/>
            <w:tcBorders>
              <w:top w:val="nil"/>
              <w:left w:val="nil"/>
              <w:bottom w:val="nil"/>
              <w:right w:val="nil"/>
            </w:tcBorders>
            <w:shd w:val="clear" w:color="000000" w:fill="FFFFFF"/>
            <w:vAlign w:val="center"/>
            <w:hideMark/>
          </w:tcPr>
          <w:p w14:paraId="3546009F"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Outcome 2</w:t>
            </w:r>
          </w:p>
        </w:tc>
        <w:tc>
          <w:tcPr>
            <w:tcW w:w="1020" w:type="dxa"/>
            <w:gridSpan w:val="2"/>
            <w:tcBorders>
              <w:top w:val="nil"/>
              <w:left w:val="nil"/>
              <w:bottom w:val="nil"/>
              <w:right w:val="nil"/>
            </w:tcBorders>
            <w:shd w:val="clear" w:color="000000" w:fill="FFFFFF"/>
            <w:vAlign w:val="center"/>
            <w:hideMark/>
          </w:tcPr>
          <w:p w14:paraId="599297CC"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38,217 </w:t>
            </w:r>
          </w:p>
        </w:tc>
        <w:tc>
          <w:tcPr>
            <w:tcW w:w="1020" w:type="dxa"/>
            <w:gridSpan w:val="2"/>
            <w:tcBorders>
              <w:top w:val="nil"/>
              <w:left w:val="nil"/>
              <w:bottom w:val="nil"/>
              <w:right w:val="nil"/>
            </w:tcBorders>
            <w:shd w:val="clear" w:color="000000" w:fill="E6E6E6"/>
            <w:vAlign w:val="center"/>
            <w:hideMark/>
          </w:tcPr>
          <w:p w14:paraId="67D64440"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38,884 </w:t>
            </w:r>
          </w:p>
        </w:tc>
      </w:tr>
      <w:tr w:rsidR="00FE0499" w:rsidRPr="0030668E" w14:paraId="189EAF57" w14:textId="77777777" w:rsidTr="0035788E">
        <w:trPr>
          <w:trHeight w:val="231"/>
        </w:trPr>
        <w:tc>
          <w:tcPr>
            <w:tcW w:w="5669" w:type="dxa"/>
            <w:tcBorders>
              <w:top w:val="nil"/>
              <w:left w:val="nil"/>
              <w:right w:val="nil"/>
            </w:tcBorders>
            <w:shd w:val="clear" w:color="000000" w:fill="FFFFFF"/>
            <w:vAlign w:val="center"/>
            <w:hideMark/>
          </w:tcPr>
          <w:p w14:paraId="3BD9C49A"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 xml:space="preserve">    Payments to corporate entities (f)</w:t>
            </w:r>
          </w:p>
        </w:tc>
        <w:tc>
          <w:tcPr>
            <w:tcW w:w="1020" w:type="dxa"/>
            <w:gridSpan w:val="2"/>
            <w:tcBorders>
              <w:top w:val="nil"/>
              <w:left w:val="nil"/>
              <w:bottom w:val="nil"/>
              <w:right w:val="nil"/>
            </w:tcBorders>
            <w:shd w:val="clear" w:color="000000" w:fill="FFFFFF"/>
            <w:vAlign w:val="center"/>
            <w:hideMark/>
          </w:tcPr>
          <w:p w14:paraId="2C582F0C"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6,020 </w:t>
            </w:r>
          </w:p>
        </w:tc>
        <w:tc>
          <w:tcPr>
            <w:tcW w:w="1020" w:type="dxa"/>
            <w:gridSpan w:val="2"/>
            <w:tcBorders>
              <w:top w:val="nil"/>
              <w:left w:val="nil"/>
              <w:bottom w:val="nil"/>
              <w:right w:val="nil"/>
            </w:tcBorders>
            <w:shd w:val="clear" w:color="000000" w:fill="E6E6E6"/>
            <w:vAlign w:val="center"/>
            <w:hideMark/>
          </w:tcPr>
          <w:p w14:paraId="4E11B6CD"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r>
      <w:tr w:rsidR="00FE0499" w:rsidRPr="0030668E" w14:paraId="6EA78036" w14:textId="77777777" w:rsidTr="0035788E">
        <w:trPr>
          <w:trHeight w:val="231"/>
        </w:trPr>
        <w:tc>
          <w:tcPr>
            <w:tcW w:w="5669" w:type="dxa"/>
            <w:tcBorders>
              <w:top w:val="nil"/>
              <w:left w:val="nil"/>
              <w:right w:val="nil"/>
            </w:tcBorders>
            <w:shd w:val="clear" w:color="000000" w:fill="FFFFFF"/>
            <w:vAlign w:val="center"/>
            <w:hideMark/>
          </w:tcPr>
          <w:p w14:paraId="1AB9606B" w14:textId="77777777" w:rsidR="00FE0499" w:rsidRPr="0030668E" w:rsidRDefault="00FE0499" w:rsidP="0035788E">
            <w:pPr>
              <w:spacing w:after="0" w:line="240" w:lineRule="auto"/>
              <w:rPr>
                <w:rFonts w:ascii="Arial" w:hAnsi="Arial" w:cs="Arial"/>
                <w:color w:val="000000"/>
                <w:sz w:val="16"/>
                <w:szCs w:val="16"/>
              </w:rPr>
            </w:pPr>
            <w:r w:rsidRPr="0030668E">
              <w:rPr>
                <w:rFonts w:ascii="Arial" w:hAnsi="Arial" w:cs="Arial"/>
                <w:color w:val="000000"/>
                <w:sz w:val="16"/>
                <w:szCs w:val="16"/>
              </w:rPr>
              <w:t>Total administered annual appropriations</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54B4AB1B" w14:textId="77777777" w:rsidR="00FE0499" w:rsidRDefault="00FE0499"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1,729,602 </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32151A87" w14:textId="77777777" w:rsidR="00FE0499" w:rsidRDefault="00FE0499"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1,668,815 </w:t>
            </w:r>
          </w:p>
        </w:tc>
      </w:tr>
      <w:tr w:rsidR="0039616A" w:rsidRPr="0030668E" w14:paraId="7BF9E541" w14:textId="77777777" w:rsidTr="0035788E">
        <w:trPr>
          <w:trHeight w:val="231"/>
        </w:trPr>
        <w:tc>
          <w:tcPr>
            <w:tcW w:w="5669" w:type="dxa"/>
            <w:tcBorders>
              <w:left w:val="nil"/>
              <w:bottom w:val="nil"/>
              <w:right w:val="nil"/>
            </w:tcBorders>
            <w:shd w:val="clear" w:color="000000" w:fill="FFFFFF"/>
            <w:vAlign w:val="center"/>
            <w:hideMark/>
          </w:tcPr>
          <w:p w14:paraId="2AEE8949" w14:textId="77777777" w:rsidR="0039616A" w:rsidRPr="0030668E" w:rsidRDefault="0039616A" w:rsidP="0035788E">
            <w:pPr>
              <w:spacing w:after="0" w:line="240" w:lineRule="auto"/>
              <w:rPr>
                <w:rFonts w:ascii="Arial" w:hAnsi="Arial" w:cs="Arial"/>
                <w:b/>
                <w:bCs/>
                <w:color w:val="000000"/>
                <w:sz w:val="16"/>
                <w:szCs w:val="16"/>
              </w:rPr>
            </w:pPr>
            <w:r w:rsidRPr="0030668E">
              <w:rPr>
                <w:rFonts w:ascii="Arial" w:hAnsi="Arial" w:cs="Arial"/>
                <w:b/>
                <w:bCs/>
                <w:color w:val="000000"/>
                <w:sz w:val="16"/>
                <w:szCs w:val="16"/>
              </w:rPr>
              <w:t>Special Appropriations</w:t>
            </w:r>
          </w:p>
        </w:tc>
        <w:tc>
          <w:tcPr>
            <w:tcW w:w="1020" w:type="dxa"/>
            <w:gridSpan w:val="2"/>
            <w:tcBorders>
              <w:top w:val="nil"/>
              <w:left w:val="nil"/>
              <w:bottom w:val="nil"/>
              <w:right w:val="nil"/>
            </w:tcBorders>
            <w:shd w:val="clear" w:color="000000" w:fill="FFFFFF"/>
            <w:vAlign w:val="center"/>
            <w:hideMark/>
          </w:tcPr>
          <w:p w14:paraId="1C157E21" w14:textId="77777777" w:rsidR="0039616A" w:rsidRDefault="0039616A"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center"/>
            <w:hideMark/>
          </w:tcPr>
          <w:p w14:paraId="7F946BD6" w14:textId="77777777" w:rsidR="0039616A" w:rsidRDefault="0039616A" w:rsidP="0035788E">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39616A" w:rsidRPr="0030668E" w14:paraId="1622DECD" w14:textId="77777777" w:rsidTr="0035788E">
        <w:trPr>
          <w:trHeight w:val="231"/>
        </w:trPr>
        <w:tc>
          <w:tcPr>
            <w:tcW w:w="5669" w:type="dxa"/>
            <w:tcBorders>
              <w:top w:val="nil"/>
              <w:left w:val="nil"/>
              <w:bottom w:val="nil"/>
              <w:right w:val="nil"/>
            </w:tcBorders>
            <w:shd w:val="clear" w:color="000000" w:fill="FFFFFF"/>
            <w:vAlign w:val="center"/>
            <w:hideMark/>
          </w:tcPr>
          <w:p w14:paraId="3CDCD9D6" w14:textId="77777777" w:rsidR="0039616A" w:rsidRPr="0030668E" w:rsidRDefault="0039616A" w:rsidP="0035788E">
            <w:pPr>
              <w:spacing w:after="0" w:line="240" w:lineRule="auto"/>
              <w:rPr>
                <w:rFonts w:ascii="Arial" w:hAnsi="Arial" w:cs="Arial"/>
                <w:b/>
                <w:bCs/>
                <w:color w:val="000000"/>
                <w:sz w:val="16"/>
                <w:szCs w:val="16"/>
              </w:rPr>
            </w:pPr>
            <w:r w:rsidRPr="0030668E">
              <w:rPr>
                <w:rFonts w:ascii="Arial" w:hAnsi="Arial" w:cs="Arial"/>
                <w:b/>
                <w:bCs/>
                <w:color w:val="000000"/>
                <w:sz w:val="16"/>
                <w:szCs w:val="16"/>
              </w:rPr>
              <w:t>Special Appropriations limited by criteria/entitlement</w:t>
            </w:r>
          </w:p>
        </w:tc>
        <w:tc>
          <w:tcPr>
            <w:tcW w:w="1020" w:type="dxa"/>
            <w:gridSpan w:val="2"/>
            <w:tcBorders>
              <w:top w:val="nil"/>
              <w:left w:val="nil"/>
              <w:bottom w:val="nil"/>
              <w:right w:val="nil"/>
            </w:tcBorders>
            <w:shd w:val="clear" w:color="000000" w:fill="FFFFFF"/>
            <w:vAlign w:val="center"/>
            <w:hideMark/>
          </w:tcPr>
          <w:p w14:paraId="7F9DBDE1" w14:textId="77777777" w:rsidR="0039616A" w:rsidRDefault="0039616A"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w:t>
            </w:r>
          </w:p>
        </w:tc>
        <w:tc>
          <w:tcPr>
            <w:tcW w:w="1020" w:type="dxa"/>
            <w:gridSpan w:val="2"/>
            <w:tcBorders>
              <w:top w:val="nil"/>
              <w:left w:val="nil"/>
              <w:bottom w:val="nil"/>
              <w:right w:val="nil"/>
            </w:tcBorders>
            <w:shd w:val="clear" w:color="000000" w:fill="E6E6E6"/>
            <w:vAlign w:val="center"/>
            <w:hideMark/>
          </w:tcPr>
          <w:p w14:paraId="618A6A74" w14:textId="77777777" w:rsidR="0039616A" w:rsidRDefault="0039616A" w:rsidP="0035788E">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3637D3" w:rsidRPr="0030668E" w14:paraId="4931E13C" w14:textId="77777777" w:rsidTr="0035788E">
        <w:trPr>
          <w:trHeight w:val="227"/>
        </w:trPr>
        <w:tc>
          <w:tcPr>
            <w:tcW w:w="5669" w:type="dxa"/>
            <w:tcBorders>
              <w:top w:val="nil"/>
              <w:left w:val="nil"/>
              <w:bottom w:val="nil"/>
              <w:right w:val="nil"/>
            </w:tcBorders>
            <w:shd w:val="clear" w:color="000000" w:fill="FFFFFF"/>
            <w:vAlign w:val="center"/>
            <w:hideMark/>
          </w:tcPr>
          <w:p w14:paraId="52CA1F36" w14:textId="77777777" w:rsidR="003637D3" w:rsidRPr="0030668E" w:rsidRDefault="003637D3" w:rsidP="0035788E">
            <w:pPr>
              <w:spacing w:after="0" w:line="240" w:lineRule="auto"/>
              <w:ind w:firstLineChars="100" w:firstLine="160"/>
              <w:rPr>
                <w:rFonts w:ascii="Arial" w:hAnsi="Arial" w:cs="Arial"/>
                <w:i/>
                <w:iCs/>
                <w:color w:val="000000"/>
                <w:sz w:val="16"/>
                <w:szCs w:val="16"/>
              </w:rPr>
            </w:pPr>
            <w:r w:rsidRPr="0030668E">
              <w:rPr>
                <w:rFonts w:ascii="Arial" w:hAnsi="Arial" w:cs="Arial"/>
                <w:i/>
                <w:iCs/>
                <w:color w:val="000000"/>
                <w:sz w:val="16"/>
                <w:szCs w:val="16"/>
              </w:rPr>
              <w:t>Public Governance, Performance and Accountability Act 2013—s77</w:t>
            </w:r>
          </w:p>
        </w:tc>
        <w:tc>
          <w:tcPr>
            <w:tcW w:w="1020" w:type="dxa"/>
            <w:gridSpan w:val="2"/>
            <w:tcBorders>
              <w:top w:val="nil"/>
              <w:left w:val="nil"/>
              <w:bottom w:val="nil"/>
              <w:right w:val="nil"/>
            </w:tcBorders>
            <w:shd w:val="clear" w:color="000000" w:fill="FFFFFF"/>
            <w:vAlign w:val="center"/>
            <w:hideMark/>
          </w:tcPr>
          <w:p w14:paraId="2F1C320F"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30 </w:t>
            </w:r>
          </w:p>
        </w:tc>
        <w:tc>
          <w:tcPr>
            <w:tcW w:w="1020" w:type="dxa"/>
            <w:gridSpan w:val="2"/>
            <w:tcBorders>
              <w:top w:val="nil"/>
              <w:left w:val="nil"/>
              <w:bottom w:val="nil"/>
              <w:right w:val="nil"/>
            </w:tcBorders>
            <w:shd w:val="clear" w:color="000000" w:fill="E6E6E6"/>
            <w:vAlign w:val="center"/>
            <w:hideMark/>
          </w:tcPr>
          <w:p w14:paraId="67B94250"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30 </w:t>
            </w:r>
          </w:p>
        </w:tc>
      </w:tr>
      <w:tr w:rsidR="003637D3" w:rsidRPr="0030668E" w14:paraId="4A6432BA" w14:textId="77777777" w:rsidTr="0035788E">
        <w:trPr>
          <w:trHeight w:val="231"/>
        </w:trPr>
        <w:tc>
          <w:tcPr>
            <w:tcW w:w="5669" w:type="dxa"/>
            <w:tcBorders>
              <w:top w:val="nil"/>
              <w:left w:val="nil"/>
              <w:bottom w:val="nil"/>
              <w:right w:val="nil"/>
            </w:tcBorders>
            <w:shd w:val="clear" w:color="000000" w:fill="FFFFFF"/>
            <w:vAlign w:val="center"/>
            <w:hideMark/>
          </w:tcPr>
          <w:p w14:paraId="199AA366" w14:textId="77777777" w:rsidR="003637D3" w:rsidRPr="0030668E" w:rsidRDefault="003637D3" w:rsidP="001338A6">
            <w:pPr>
              <w:spacing w:after="0" w:line="240" w:lineRule="auto"/>
              <w:ind w:firstLineChars="100" w:firstLine="160"/>
              <w:rPr>
                <w:rFonts w:ascii="Arial" w:hAnsi="Arial" w:cs="Arial"/>
                <w:i/>
                <w:iCs/>
                <w:color w:val="000000"/>
                <w:sz w:val="16"/>
                <w:szCs w:val="16"/>
              </w:rPr>
            </w:pPr>
            <w:r w:rsidRPr="0030668E">
              <w:rPr>
                <w:rFonts w:ascii="Arial" w:hAnsi="Arial" w:cs="Arial"/>
                <w:i/>
                <w:iCs/>
                <w:color w:val="000000"/>
                <w:sz w:val="16"/>
                <w:szCs w:val="16"/>
              </w:rPr>
              <w:t xml:space="preserve">Coal Mining Industry (Long Service Leave) </w:t>
            </w:r>
            <w:r w:rsidR="001338A6">
              <w:rPr>
                <w:rFonts w:ascii="Arial" w:hAnsi="Arial" w:cs="Arial"/>
                <w:i/>
                <w:iCs/>
                <w:color w:val="000000"/>
                <w:sz w:val="16"/>
                <w:szCs w:val="16"/>
              </w:rPr>
              <w:t xml:space="preserve">Administration </w:t>
            </w:r>
            <w:r w:rsidRPr="0030668E">
              <w:rPr>
                <w:rFonts w:ascii="Arial" w:hAnsi="Arial" w:cs="Arial"/>
                <w:i/>
                <w:iCs/>
                <w:color w:val="000000"/>
                <w:sz w:val="16"/>
                <w:szCs w:val="16"/>
              </w:rPr>
              <w:t>Act 1992</w:t>
            </w:r>
          </w:p>
        </w:tc>
        <w:tc>
          <w:tcPr>
            <w:tcW w:w="1020" w:type="dxa"/>
            <w:gridSpan w:val="2"/>
            <w:tcBorders>
              <w:top w:val="nil"/>
              <w:left w:val="nil"/>
              <w:bottom w:val="nil"/>
              <w:right w:val="nil"/>
            </w:tcBorders>
            <w:shd w:val="clear" w:color="000000" w:fill="FFFFFF"/>
            <w:vAlign w:val="center"/>
            <w:hideMark/>
          </w:tcPr>
          <w:p w14:paraId="5C7B4968"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143,670 </w:t>
            </w:r>
          </w:p>
        </w:tc>
        <w:tc>
          <w:tcPr>
            <w:tcW w:w="1020" w:type="dxa"/>
            <w:gridSpan w:val="2"/>
            <w:tcBorders>
              <w:top w:val="nil"/>
              <w:left w:val="nil"/>
              <w:bottom w:val="nil"/>
              <w:right w:val="nil"/>
            </w:tcBorders>
            <w:shd w:val="clear" w:color="000000" w:fill="E6E6E6"/>
            <w:vAlign w:val="center"/>
            <w:hideMark/>
          </w:tcPr>
          <w:p w14:paraId="00BC1452"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113,150 </w:t>
            </w:r>
          </w:p>
        </w:tc>
      </w:tr>
      <w:tr w:rsidR="003637D3" w:rsidRPr="0030668E" w14:paraId="3F22125D" w14:textId="77777777" w:rsidTr="0035788E">
        <w:trPr>
          <w:trHeight w:val="231"/>
        </w:trPr>
        <w:tc>
          <w:tcPr>
            <w:tcW w:w="5669" w:type="dxa"/>
            <w:tcBorders>
              <w:top w:val="nil"/>
              <w:left w:val="nil"/>
              <w:bottom w:val="nil"/>
              <w:right w:val="nil"/>
            </w:tcBorders>
            <w:shd w:val="clear" w:color="000000" w:fill="FFFFFF"/>
            <w:vAlign w:val="center"/>
            <w:hideMark/>
          </w:tcPr>
          <w:p w14:paraId="00FAF878" w14:textId="77777777" w:rsidR="003637D3" w:rsidRPr="0030668E" w:rsidRDefault="003637D3" w:rsidP="0035788E">
            <w:pPr>
              <w:spacing w:after="0" w:line="240" w:lineRule="auto"/>
              <w:ind w:firstLineChars="100" w:firstLine="160"/>
              <w:rPr>
                <w:rFonts w:ascii="Arial" w:hAnsi="Arial" w:cs="Arial"/>
                <w:i/>
                <w:iCs/>
                <w:color w:val="000000"/>
                <w:sz w:val="16"/>
                <w:szCs w:val="16"/>
              </w:rPr>
            </w:pPr>
            <w:r w:rsidRPr="0030668E">
              <w:rPr>
                <w:rFonts w:ascii="Arial" w:hAnsi="Arial" w:cs="Arial"/>
                <w:i/>
                <w:iCs/>
                <w:color w:val="000000"/>
                <w:sz w:val="16"/>
                <w:szCs w:val="16"/>
              </w:rPr>
              <w:t>Safety, Rehabilitation and Compensation Act 1988</w:t>
            </w:r>
          </w:p>
        </w:tc>
        <w:tc>
          <w:tcPr>
            <w:tcW w:w="1020" w:type="dxa"/>
            <w:gridSpan w:val="2"/>
            <w:tcBorders>
              <w:top w:val="nil"/>
              <w:left w:val="nil"/>
              <w:bottom w:val="nil"/>
              <w:right w:val="nil"/>
            </w:tcBorders>
            <w:shd w:val="clear" w:color="000000" w:fill="FFFFFF"/>
            <w:vAlign w:val="center"/>
            <w:hideMark/>
          </w:tcPr>
          <w:p w14:paraId="371ACBF1"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30,697 </w:t>
            </w:r>
          </w:p>
        </w:tc>
        <w:tc>
          <w:tcPr>
            <w:tcW w:w="1020" w:type="dxa"/>
            <w:gridSpan w:val="2"/>
            <w:tcBorders>
              <w:top w:val="nil"/>
              <w:left w:val="nil"/>
              <w:bottom w:val="nil"/>
              <w:right w:val="nil"/>
            </w:tcBorders>
            <w:shd w:val="clear" w:color="000000" w:fill="E6E6E6"/>
            <w:vAlign w:val="center"/>
            <w:hideMark/>
          </w:tcPr>
          <w:p w14:paraId="1A0EA6CF"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31,227 </w:t>
            </w:r>
          </w:p>
        </w:tc>
      </w:tr>
      <w:tr w:rsidR="003637D3" w:rsidRPr="0030668E" w14:paraId="49EE9A80" w14:textId="77777777" w:rsidTr="0035788E">
        <w:trPr>
          <w:trHeight w:val="397"/>
        </w:trPr>
        <w:tc>
          <w:tcPr>
            <w:tcW w:w="5669" w:type="dxa"/>
            <w:tcBorders>
              <w:top w:val="nil"/>
              <w:left w:val="nil"/>
              <w:bottom w:val="nil"/>
              <w:right w:val="nil"/>
            </w:tcBorders>
            <w:shd w:val="clear" w:color="000000" w:fill="FFFFFF"/>
            <w:vAlign w:val="center"/>
            <w:hideMark/>
          </w:tcPr>
          <w:p w14:paraId="19275859" w14:textId="77777777" w:rsidR="003637D3" w:rsidRPr="0030668E" w:rsidRDefault="003637D3" w:rsidP="0035788E">
            <w:pPr>
              <w:spacing w:after="0" w:line="240" w:lineRule="auto"/>
              <w:ind w:leftChars="100" w:left="360" w:hangingChars="100" w:hanging="160"/>
              <w:rPr>
                <w:rFonts w:ascii="Arial" w:hAnsi="Arial" w:cs="Arial"/>
                <w:i/>
                <w:iCs/>
                <w:color w:val="000000"/>
                <w:sz w:val="16"/>
                <w:szCs w:val="16"/>
              </w:rPr>
            </w:pPr>
            <w:r w:rsidRPr="0030668E">
              <w:rPr>
                <w:rFonts w:ascii="Arial" w:hAnsi="Arial" w:cs="Arial"/>
                <w:i/>
                <w:iCs/>
                <w:color w:val="000000"/>
                <w:sz w:val="16"/>
                <w:szCs w:val="16"/>
              </w:rPr>
              <w:t>Asbestos-related Claims (Management o</w:t>
            </w:r>
            <w:r>
              <w:rPr>
                <w:rFonts w:ascii="Arial" w:hAnsi="Arial" w:cs="Arial"/>
                <w:i/>
                <w:iCs/>
                <w:color w:val="000000"/>
                <w:sz w:val="16"/>
                <w:szCs w:val="16"/>
              </w:rPr>
              <w:t>f Commonwealth Liabilities) Act </w:t>
            </w:r>
            <w:r w:rsidRPr="0030668E">
              <w:rPr>
                <w:rFonts w:ascii="Arial" w:hAnsi="Arial" w:cs="Arial"/>
                <w:i/>
                <w:iCs/>
                <w:color w:val="000000"/>
                <w:sz w:val="16"/>
                <w:szCs w:val="16"/>
              </w:rPr>
              <w:t>2005</w:t>
            </w:r>
          </w:p>
        </w:tc>
        <w:tc>
          <w:tcPr>
            <w:tcW w:w="1020" w:type="dxa"/>
            <w:gridSpan w:val="2"/>
            <w:tcBorders>
              <w:top w:val="nil"/>
              <w:left w:val="nil"/>
              <w:bottom w:val="nil"/>
              <w:right w:val="nil"/>
            </w:tcBorders>
            <w:shd w:val="clear" w:color="000000" w:fill="FFFFFF"/>
            <w:vAlign w:val="center"/>
            <w:hideMark/>
          </w:tcPr>
          <w:p w14:paraId="15750AA7"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24,675 </w:t>
            </w:r>
          </w:p>
        </w:tc>
        <w:tc>
          <w:tcPr>
            <w:tcW w:w="1020" w:type="dxa"/>
            <w:gridSpan w:val="2"/>
            <w:tcBorders>
              <w:top w:val="nil"/>
              <w:left w:val="nil"/>
              <w:bottom w:val="nil"/>
              <w:right w:val="nil"/>
            </w:tcBorders>
            <w:shd w:val="clear" w:color="000000" w:fill="E6E6E6"/>
            <w:vAlign w:val="center"/>
            <w:hideMark/>
          </w:tcPr>
          <w:p w14:paraId="4626649C"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29,309 </w:t>
            </w:r>
          </w:p>
        </w:tc>
      </w:tr>
      <w:tr w:rsidR="003637D3" w:rsidRPr="0030668E" w14:paraId="75D3F7AF" w14:textId="77777777" w:rsidTr="0035788E">
        <w:trPr>
          <w:trHeight w:val="231"/>
        </w:trPr>
        <w:tc>
          <w:tcPr>
            <w:tcW w:w="5669" w:type="dxa"/>
            <w:tcBorders>
              <w:top w:val="nil"/>
              <w:left w:val="nil"/>
              <w:bottom w:val="nil"/>
              <w:right w:val="nil"/>
            </w:tcBorders>
            <w:shd w:val="clear" w:color="000000" w:fill="FFFFFF"/>
            <w:vAlign w:val="center"/>
            <w:hideMark/>
          </w:tcPr>
          <w:p w14:paraId="61A9F491" w14:textId="77777777" w:rsidR="003637D3" w:rsidRPr="0030668E" w:rsidRDefault="003637D3" w:rsidP="0035788E">
            <w:pPr>
              <w:spacing w:after="0" w:line="240" w:lineRule="auto"/>
              <w:ind w:firstLineChars="100" w:firstLine="160"/>
              <w:rPr>
                <w:rFonts w:ascii="Arial" w:hAnsi="Arial" w:cs="Arial"/>
                <w:i/>
                <w:iCs/>
                <w:color w:val="000000"/>
                <w:sz w:val="16"/>
                <w:szCs w:val="16"/>
              </w:rPr>
            </w:pPr>
            <w:r w:rsidRPr="0030668E">
              <w:rPr>
                <w:rFonts w:ascii="Arial" w:hAnsi="Arial" w:cs="Arial"/>
                <w:i/>
                <w:iCs/>
                <w:color w:val="000000"/>
                <w:sz w:val="16"/>
                <w:szCs w:val="16"/>
              </w:rPr>
              <w:t>Fair Entitlements Guarantee Act 2012</w:t>
            </w:r>
          </w:p>
        </w:tc>
        <w:tc>
          <w:tcPr>
            <w:tcW w:w="1020" w:type="dxa"/>
            <w:gridSpan w:val="2"/>
            <w:tcBorders>
              <w:top w:val="nil"/>
              <w:left w:val="nil"/>
              <w:bottom w:val="nil"/>
              <w:right w:val="nil"/>
            </w:tcBorders>
            <w:shd w:val="clear" w:color="000000" w:fill="FFFFFF"/>
            <w:vAlign w:val="center"/>
            <w:hideMark/>
          </w:tcPr>
          <w:p w14:paraId="5018573C"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204,587 </w:t>
            </w:r>
          </w:p>
        </w:tc>
        <w:tc>
          <w:tcPr>
            <w:tcW w:w="1020" w:type="dxa"/>
            <w:gridSpan w:val="2"/>
            <w:tcBorders>
              <w:top w:val="nil"/>
              <w:left w:val="nil"/>
              <w:bottom w:val="nil"/>
              <w:right w:val="nil"/>
            </w:tcBorders>
            <w:shd w:val="clear" w:color="000000" w:fill="E6E6E6"/>
            <w:vAlign w:val="center"/>
            <w:hideMark/>
          </w:tcPr>
          <w:p w14:paraId="50D77C9A"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220,716 </w:t>
            </w:r>
          </w:p>
        </w:tc>
      </w:tr>
      <w:tr w:rsidR="003637D3" w:rsidRPr="0030668E" w14:paraId="57EB8C76" w14:textId="77777777" w:rsidTr="0035788E">
        <w:trPr>
          <w:trHeight w:val="231"/>
        </w:trPr>
        <w:tc>
          <w:tcPr>
            <w:tcW w:w="5669" w:type="dxa"/>
            <w:tcBorders>
              <w:top w:val="nil"/>
              <w:left w:val="nil"/>
              <w:bottom w:val="nil"/>
              <w:right w:val="nil"/>
            </w:tcBorders>
            <w:shd w:val="clear" w:color="000000" w:fill="FFFFFF"/>
            <w:vAlign w:val="center"/>
            <w:hideMark/>
          </w:tcPr>
          <w:p w14:paraId="5FD1E950" w14:textId="77777777" w:rsidR="003637D3" w:rsidRPr="0030668E" w:rsidRDefault="003637D3" w:rsidP="0035788E">
            <w:pPr>
              <w:spacing w:after="0" w:line="240" w:lineRule="auto"/>
              <w:rPr>
                <w:rFonts w:ascii="Arial" w:hAnsi="Arial" w:cs="Arial"/>
                <w:color w:val="000000"/>
                <w:sz w:val="16"/>
                <w:szCs w:val="16"/>
              </w:rPr>
            </w:pPr>
            <w:r w:rsidRPr="0030668E">
              <w:rPr>
                <w:rFonts w:ascii="Arial" w:hAnsi="Arial" w:cs="Arial"/>
                <w:color w:val="000000"/>
                <w:sz w:val="16"/>
                <w:szCs w:val="16"/>
              </w:rPr>
              <w:t>Total administered annual appropriations</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12F07BC1"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403,659 </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2EC85EDA"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394,432 </w:t>
            </w:r>
          </w:p>
        </w:tc>
      </w:tr>
      <w:tr w:rsidR="003637D3" w:rsidRPr="0030668E" w14:paraId="66D4687F" w14:textId="77777777" w:rsidTr="0035788E">
        <w:trPr>
          <w:trHeight w:val="232"/>
        </w:trPr>
        <w:tc>
          <w:tcPr>
            <w:tcW w:w="5669" w:type="dxa"/>
            <w:tcBorders>
              <w:top w:val="nil"/>
              <w:left w:val="nil"/>
              <w:bottom w:val="nil"/>
              <w:right w:val="nil"/>
            </w:tcBorders>
            <w:shd w:val="clear" w:color="000000" w:fill="FFFFFF"/>
            <w:vAlign w:val="center"/>
            <w:hideMark/>
          </w:tcPr>
          <w:p w14:paraId="02787EB6" w14:textId="77777777" w:rsidR="003637D3" w:rsidRPr="0030668E" w:rsidRDefault="003637D3" w:rsidP="0035788E">
            <w:pPr>
              <w:spacing w:after="0" w:line="240" w:lineRule="auto"/>
              <w:rPr>
                <w:rFonts w:ascii="Arial" w:hAnsi="Arial" w:cs="Arial"/>
                <w:i/>
                <w:iCs/>
                <w:color w:val="000000"/>
                <w:sz w:val="16"/>
                <w:szCs w:val="16"/>
              </w:rPr>
            </w:pPr>
            <w:r w:rsidRPr="0030668E">
              <w:rPr>
                <w:rFonts w:ascii="Arial" w:hAnsi="Arial" w:cs="Arial"/>
                <w:i/>
                <w:iCs/>
                <w:color w:val="000000"/>
                <w:sz w:val="16"/>
                <w:szCs w:val="16"/>
              </w:rPr>
              <w:t>less payments to corporate entities from annual/special appropriations</w:t>
            </w:r>
          </w:p>
        </w:tc>
        <w:tc>
          <w:tcPr>
            <w:tcW w:w="1020" w:type="dxa"/>
            <w:gridSpan w:val="2"/>
            <w:tcBorders>
              <w:top w:val="nil"/>
              <w:left w:val="nil"/>
              <w:bottom w:val="nil"/>
              <w:right w:val="nil"/>
            </w:tcBorders>
            <w:shd w:val="clear" w:color="000000" w:fill="FFFFFF"/>
            <w:vAlign w:val="center"/>
            <w:hideMark/>
          </w:tcPr>
          <w:p w14:paraId="63A1B88C" w14:textId="77777777" w:rsidR="003637D3" w:rsidRDefault="003637D3" w:rsidP="0035788E">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6,020 </w:t>
            </w:r>
          </w:p>
        </w:tc>
        <w:tc>
          <w:tcPr>
            <w:tcW w:w="1020" w:type="dxa"/>
            <w:gridSpan w:val="2"/>
            <w:tcBorders>
              <w:top w:val="nil"/>
              <w:left w:val="nil"/>
              <w:bottom w:val="nil"/>
              <w:right w:val="nil"/>
            </w:tcBorders>
            <w:shd w:val="clear" w:color="000000" w:fill="E6E6E6"/>
            <w:vAlign w:val="center"/>
            <w:hideMark/>
          </w:tcPr>
          <w:p w14:paraId="4E31C80D" w14:textId="77777777" w:rsidR="003637D3" w:rsidRDefault="003637D3" w:rsidP="0035788E">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r>
      <w:tr w:rsidR="00FE0499" w:rsidRPr="0030668E" w14:paraId="3D85F5DA" w14:textId="77777777" w:rsidTr="0035788E">
        <w:trPr>
          <w:trHeight w:val="247"/>
        </w:trPr>
        <w:tc>
          <w:tcPr>
            <w:tcW w:w="5669" w:type="dxa"/>
            <w:tcBorders>
              <w:top w:val="nil"/>
              <w:left w:val="nil"/>
              <w:bottom w:val="nil"/>
              <w:right w:val="nil"/>
            </w:tcBorders>
            <w:shd w:val="clear" w:color="000000" w:fill="FFFFFF"/>
            <w:vAlign w:val="center"/>
            <w:hideMark/>
          </w:tcPr>
          <w:p w14:paraId="7DB9BECD" w14:textId="77777777" w:rsidR="00FE0499" w:rsidRPr="0030668E" w:rsidRDefault="00FE0499" w:rsidP="0035788E">
            <w:pPr>
              <w:spacing w:after="0" w:line="240" w:lineRule="auto"/>
              <w:rPr>
                <w:rFonts w:ascii="Arial" w:hAnsi="Arial" w:cs="Arial"/>
                <w:b/>
                <w:bCs/>
                <w:color w:val="000000"/>
                <w:sz w:val="16"/>
                <w:szCs w:val="16"/>
              </w:rPr>
            </w:pPr>
            <w:r w:rsidRPr="0030668E">
              <w:rPr>
                <w:rFonts w:ascii="Arial" w:hAnsi="Arial" w:cs="Arial"/>
                <w:b/>
                <w:bCs/>
                <w:color w:val="000000"/>
                <w:sz w:val="16"/>
                <w:szCs w:val="16"/>
              </w:rPr>
              <w:t>Total administered resourcing</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59D9C98A" w14:textId="77777777" w:rsidR="00FE0499" w:rsidRDefault="00FE0499" w:rsidP="0035788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2,127,241 </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131591C5" w14:textId="77777777" w:rsidR="00FE0499" w:rsidRDefault="00FE0499" w:rsidP="003578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2,057,258 </w:t>
            </w:r>
          </w:p>
        </w:tc>
      </w:tr>
      <w:tr w:rsidR="00FE0499" w:rsidRPr="0030668E" w14:paraId="7FA50D88" w14:textId="77777777" w:rsidTr="0022045F">
        <w:trPr>
          <w:trHeight w:val="232"/>
        </w:trPr>
        <w:tc>
          <w:tcPr>
            <w:tcW w:w="5669" w:type="dxa"/>
            <w:tcBorders>
              <w:top w:val="nil"/>
              <w:left w:val="nil"/>
              <w:bottom w:val="single" w:sz="4" w:space="0" w:color="auto"/>
              <w:right w:val="nil"/>
            </w:tcBorders>
            <w:shd w:val="clear" w:color="000000" w:fill="FFFFFF"/>
            <w:vAlign w:val="bottom"/>
            <w:hideMark/>
          </w:tcPr>
          <w:p w14:paraId="57358A61" w14:textId="77777777" w:rsidR="00FE0499" w:rsidRPr="0030668E" w:rsidRDefault="00FE0499" w:rsidP="00E048ED">
            <w:pPr>
              <w:spacing w:after="0" w:line="240" w:lineRule="auto"/>
              <w:rPr>
                <w:rFonts w:ascii="Arial" w:hAnsi="Arial" w:cs="Arial"/>
                <w:b/>
                <w:bCs/>
                <w:color w:val="000000"/>
                <w:sz w:val="16"/>
                <w:szCs w:val="16"/>
              </w:rPr>
            </w:pPr>
            <w:r w:rsidRPr="0030668E">
              <w:rPr>
                <w:rFonts w:ascii="Arial" w:hAnsi="Arial" w:cs="Arial"/>
                <w:b/>
                <w:bCs/>
                <w:color w:val="000000"/>
                <w:sz w:val="16"/>
                <w:szCs w:val="16"/>
              </w:rPr>
              <w:t xml:space="preserve">Total resourcing for Department of Jobs and Small Business </w:t>
            </w:r>
          </w:p>
        </w:tc>
        <w:tc>
          <w:tcPr>
            <w:tcW w:w="1020" w:type="dxa"/>
            <w:gridSpan w:val="2"/>
            <w:tcBorders>
              <w:top w:val="nil"/>
              <w:left w:val="nil"/>
              <w:bottom w:val="single" w:sz="4" w:space="0" w:color="auto"/>
              <w:right w:val="nil"/>
            </w:tcBorders>
            <w:shd w:val="clear" w:color="000000" w:fill="FFFFFF"/>
            <w:vAlign w:val="bottom"/>
            <w:hideMark/>
          </w:tcPr>
          <w:p w14:paraId="3C0A9171"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2,691,729 </w:t>
            </w:r>
          </w:p>
        </w:tc>
        <w:tc>
          <w:tcPr>
            <w:tcW w:w="1020" w:type="dxa"/>
            <w:gridSpan w:val="2"/>
            <w:tcBorders>
              <w:top w:val="nil"/>
              <w:left w:val="nil"/>
              <w:bottom w:val="single" w:sz="4" w:space="0" w:color="auto"/>
              <w:right w:val="nil"/>
            </w:tcBorders>
            <w:shd w:val="clear" w:color="000000" w:fill="E6E6E6"/>
            <w:vAlign w:val="bottom"/>
            <w:hideMark/>
          </w:tcPr>
          <w:p w14:paraId="7C7A6C98" w14:textId="77777777" w:rsidR="00FE0499" w:rsidRDefault="00FE0499" w:rsidP="000A623A">
            <w:pPr>
              <w:spacing w:after="0" w:line="240" w:lineRule="auto"/>
              <w:jc w:val="right"/>
              <w:rPr>
                <w:rFonts w:ascii="Arial" w:hAnsi="Arial" w:cs="Arial"/>
                <w:b/>
                <w:bCs/>
                <w:color w:val="000000"/>
                <w:sz w:val="16"/>
                <w:szCs w:val="16"/>
              </w:rPr>
            </w:pPr>
            <w:r>
              <w:rPr>
                <w:rFonts w:ascii="Arial" w:hAnsi="Arial" w:cs="Arial"/>
                <w:b/>
                <w:bCs/>
                <w:color w:val="000000"/>
                <w:sz w:val="16"/>
                <w:szCs w:val="16"/>
              </w:rPr>
              <w:t>2,</w:t>
            </w:r>
            <w:r w:rsidR="000A623A">
              <w:rPr>
                <w:rFonts w:ascii="Arial" w:hAnsi="Arial" w:cs="Arial"/>
                <w:b/>
                <w:bCs/>
                <w:color w:val="000000"/>
                <w:sz w:val="16"/>
                <w:szCs w:val="16"/>
              </w:rPr>
              <w:t>597</w:t>
            </w:r>
            <w:r>
              <w:rPr>
                <w:rFonts w:ascii="Arial" w:hAnsi="Arial" w:cs="Arial"/>
                <w:b/>
                <w:bCs/>
                <w:color w:val="000000"/>
                <w:sz w:val="16"/>
                <w:szCs w:val="16"/>
              </w:rPr>
              <w:t>,</w:t>
            </w:r>
            <w:r w:rsidR="000A623A">
              <w:rPr>
                <w:rFonts w:ascii="Arial" w:hAnsi="Arial" w:cs="Arial"/>
                <w:b/>
                <w:bCs/>
                <w:color w:val="000000"/>
                <w:sz w:val="16"/>
                <w:szCs w:val="16"/>
              </w:rPr>
              <w:t>539</w:t>
            </w:r>
            <w:r>
              <w:rPr>
                <w:rFonts w:ascii="Arial" w:hAnsi="Arial" w:cs="Arial"/>
                <w:b/>
                <w:bCs/>
                <w:color w:val="000000"/>
                <w:sz w:val="16"/>
                <w:szCs w:val="16"/>
              </w:rPr>
              <w:t xml:space="preserve"> </w:t>
            </w:r>
          </w:p>
        </w:tc>
      </w:tr>
      <w:tr w:rsidR="00E048ED" w:rsidRPr="0030668E" w14:paraId="6B076A71" w14:textId="77777777" w:rsidTr="00E048ED">
        <w:trPr>
          <w:gridAfter w:val="1"/>
          <w:wAfter w:w="107" w:type="dxa"/>
          <w:trHeight w:val="66"/>
        </w:trPr>
        <w:tc>
          <w:tcPr>
            <w:tcW w:w="5669" w:type="dxa"/>
            <w:tcBorders>
              <w:top w:val="nil"/>
              <w:left w:val="nil"/>
              <w:bottom w:val="nil"/>
              <w:right w:val="nil"/>
            </w:tcBorders>
            <w:shd w:val="clear" w:color="000000" w:fill="FFFFFF"/>
            <w:vAlign w:val="bottom"/>
            <w:hideMark/>
          </w:tcPr>
          <w:p w14:paraId="7A052672" w14:textId="77777777" w:rsidR="00E048ED" w:rsidRPr="0030668E" w:rsidRDefault="00E048ED" w:rsidP="00E048ED">
            <w:pPr>
              <w:spacing w:after="0" w:line="240" w:lineRule="auto"/>
              <w:rPr>
                <w:rFonts w:ascii="Arial" w:hAnsi="Arial" w:cs="Arial"/>
                <w:color w:val="000000"/>
                <w:sz w:val="16"/>
                <w:szCs w:val="16"/>
              </w:rPr>
            </w:pPr>
            <w:r w:rsidRPr="0030668E">
              <w:rPr>
                <w:rFonts w:ascii="Arial" w:hAnsi="Arial" w:cs="Arial"/>
                <w:color w:val="000000"/>
                <w:sz w:val="16"/>
                <w:szCs w:val="16"/>
              </w:rPr>
              <w:t> </w:t>
            </w:r>
          </w:p>
        </w:tc>
        <w:tc>
          <w:tcPr>
            <w:tcW w:w="962" w:type="dxa"/>
            <w:tcBorders>
              <w:top w:val="nil"/>
              <w:left w:val="nil"/>
              <w:bottom w:val="nil"/>
              <w:right w:val="nil"/>
            </w:tcBorders>
            <w:shd w:val="clear" w:color="000000" w:fill="FFFFFF"/>
            <w:vAlign w:val="bottom"/>
            <w:hideMark/>
          </w:tcPr>
          <w:p w14:paraId="32A0CFFC" w14:textId="77777777" w:rsidR="00E048ED" w:rsidRPr="0030668E" w:rsidRDefault="00E048ED" w:rsidP="00E048ED">
            <w:pPr>
              <w:spacing w:after="0" w:line="240" w:lineRule="auto"/>
              <w:rPr>
                <w:rFonts w:ascii="Arial" w:hAnsi="Arial" w:cs="Arial"/>
                <w:i/>
                <w:iCs/>
                <w:color w:val="000000"/>
                <w:sz w:val="16"/>
                <w:szCs w:val="16"/>
              </w:rPr>
            </w:pPr>
            <w:r w:rsidRPr="0030668E">
              <w:rPr>
                <w:rFonts w:ascii="Arial" w:hAnsi="Arial" w:cs="Arial"/>
                <w:i/>
                <w:iCs/>
                <w:color w:val="000000"/>
                <w:sz w:val="16"/>
                <w:szCs w:val="16"/>
              </w:rPr>
              <w:t> </w:t>
            </w:r>
          </w:p>
        </w:tc>
        <w:tc>
          <w:tcPr>
            <w:tcW w:w="971" w:type="dxa"/>
            <w:gridSpan w:val="2"/>
            <w:tcBorders>
              <w:top w:val="nil"/>
              <w:left w:val="nil"/>
              <w:bottom w:val="nil"/>
              <w:right w:val="nil"/>
            </w:tcBorders>
            <w:shd w:val="clear" w:color="000000" w:fill="FFFFFF"/>
            <w:vAlign w:val="bottom"/>
            <w:hideMark/>
          </w:tcPr>
          <w:p w14:paraId="5E57D807" w14:textId="77777777" w:rsidR="00E048ED" w:rsidRPr="0030668E" w:rsidRDefault="00E048ED" w:rsidP="00E048ED">
            <w:pPr>
              <w:spacing w:after="0" w:line="240" w:lineRule="auto"/>
              <w:rPr>
                <w:rFonts w:ascii="Arial" w:hAnsi="Arial" w:cs="Arial"/>
                <w:color w:val="000000"/>
                <w:sz w:val="16"/>
                <w:szCs w:val="16"/>
              </w:rPr>
            </w:pPr>
            <w:r w:rsidRPr="0030668E">
              <w:rPr>
                <w:rFonts w:ascii="Arial" w:hAnsi="Arial" w:cs="Arial"/>
                <w:color w:val="000000"/>
                <w:sz w:val="16"/>
                <w:szCs w:val="16"/>
              </w:rPr>
              <w:t> </w:t>
            </w:r>
          </w:p>
        </w:tc>
      </w:tr>
      <w:tr w:rsidR="00E048ED" w:rsidRPr="0030668E" w14:paraId="3EFFA701" w14:textId="77777777" w:rsidTr="00E048ED">
        <w:trPr>
          <w:trHeight w:val="231"/>
        </w:trPr>
        <w:tc>
          <w:tcPr>
            <w:tcW w:w="5669" w:type="dxa"/>
            <w:tcBorders>
              <w:top w:val="single" w:sz="4" w:space="0" w:color="auto"/>
              <w:left w:val="nil"/>
              <w:bottom w:val="nil"/>
              <w:right w:val="nil"/>
            </w:tcBorders>
            <w:shd w:val="clear" w:color="000000" w:fill="FFFFFF"/>
            <w:vAlign w:val="bottom"/>
            <w:hideMark/>
          </w:tcPr>
          <w:p w14:paraId="168B7274" w14:textId="77777777" w:rsidR="00E048ED" w:rsidRPr="0030668E" w:rsidRDefault="00E048ED" w:rsidP="00E048ED">
            <w:pPr>
              <w:spacing w:after="0" w:line="240" w:lineRule="auto"/>
              <w:rPr>
                <w:rFonts w:ascii="Arial" w:hAnsi="Arial" w:cs="Arial"/>
                <w:color w:val="000000"/>
                <w:sz w:val="16"/>
                <w:szCs w:val="16"/>
              </w:rPr>
            </w:pPr>
            <w:r w:rsidRPr="0030668E">
              <w:rPr>
                <w:rFonts w:ascii="Arial" w:hAnsi="Arial" w:cs="Arial"/>
                <w:color w:val="000000"/>
                <w:sz w:val="16"/>
                <w:szCs w:val="16"/>
              </w:rPr>
              <w:t> </w:t>
            </w:r>
          </w:p>
        </w:tc>
        <w:tc>
          <w:tcPr>
            <w:tcW w:w="1020" w:type="dxa"/>
            <w:gridSpan w:val="2"/>
            <w:tcBorders>
              <w:top w:val="single" w:sz="4" w:space="0" w:color="auto"/>
              <w:left w:val="nil"/>
              <w:bottom w:val="single" w:sz="4" w:space="0" w:color="auto"/>
              <w:right w:val="nil"/>
            </w:tcBorders>
            <w:shd w:val="clear" w:color="000000" w:fill="FFFFFF"/>
            <w:vAlign w:val="center"/>
            <w:hideMark/>
          </w:tcPr>
          <w:p w14:paraId="7EB29A4A" w14:textId="77777777" w:rsidR="00E048ED" w:rsidRPr="0030668E" w:rsidRDefault="00E048ED" w:rsidP="00E048ED">
            <w:pPr>
              <w:spacing w:after="0" w:line="240" w:lineRule="auto"/>
              <w:jc w:val="right"/>
              <w:rPr>
                <w:rFonts w:ascii="Arial" w:hAnsi="Arial" w:cs="Arial"/>
                <w:i/>
                <w:iCs/>
                <w:color w:val="000000"/>
                <w:sz w:val="16"/>
                <w:szCs w:val="16"/>
              </w:rPr>
            </w:pPr>
            <w:r w:rsidRPr="0030668E">
              <w:rPr>
                <w:rFonts w:ascii="Arial" w:hAnsi="Arial" w:cs="Arial"/>
                <w:i/>
                <w:iCs/>
                <w:color w:val="000000"/>
                <w:sz w:val="16"/>
                <w:szCs w:val="16"/>
              </w:rPr>
              <w:t>2017–18</w:t>
            </w:r>
          </w:p>
        </w:tc>
        <w:tc>
          <w:tcPr>
            <w:tcW w:w="1020" w:type="dxa"/>
            <w:gridSpan w:val="2"/>
            <w:tcBorders>
              <w:top w:val="single" w:sz="4" w:space="0" w:color="auto"/>
              <w:left w:val="nil"/>
              <w:bottom w:val="single" w:sz="4" w:space="0" w:color="auto"/>
              <w:right w:val="nil"/>
            </w:tcBorders>
            <w:shd w:val="clear" w:color="000000" w:fill="E6E6E6"/>
            <w:vAlign w:val="center"/>
            <w:hideMark/>
          </w:tcPr>
          <w:p w14:paraId="24D5F408" w14:textId="77777777" w:rsidR="00E048ED" w:rsidRPr="0030668E" w:rsidRDefault="00E048ED" w:rsidP="00E048ED">
            <w:pPr>
              <w:spacing w:after="0" w:line="240" w:lineRule="auto"/>
              <w:jc w:val="right"/>
              <w:rPr>
                <w:rFonts w:ascii="Arial" w:hAnsi="Arial" w:cs="Arial"/>
                <w:color w:val="000000"/>
                <w:sz w:val="16"/>
                <w:szCs w:val="16"/>
              </w:rPr>
            </w:pPr>
            <w:r w:rsidRPr="0030668E">
              <w:rPr>
                <w:rFonts w:ascii="Arial" w:hAnsi="Arial" w:cs="Arial"/>
                <w:color w:val="000000"/>
                <w:sz w:val="16"/>
                <w:szCs w:val="16"/>
              </w:rPr>
              <w:t>2018–19</w:t>
            </w:r>
          </w:p>
        </w:tc>
      </w:tr>
      <w:tr w:rsidR="00E048ED" w:rsidRPr="0030668E" w14:paraId="70E5F588" w14:textId="77777777" w:rsidTr="00E048ED">
        <w:trPr>
          <w:trHeight w:val="231"/>
        </w:trPr>
        <w:tc>
          <w:tcPr>
            <w:tcW w:w="5669" w:type="dxa"/>
            <w:tcBorders>
              <w:top w:val="nil"/>
              <w:left w:val="nil"/>
              <w:bottom w:val="single" w:sz="4" w:space="0" w:color="auto"/>
              <w:right w:val="nil"/>
            </w:tcBorders>
            <w:shd w:val="clear" w:color="000000" w:fill="FFFFFF"/>
            <w:vAlign w:val="bottom"/>
            <w:hideMark/>
          </w:tcPr>
          <w:p w14:paraId="70B6B1DE" w14:textId="77777777" w:rsidR="00E048ED" w:rsidRPr="0030668E" w:rsidRDefault="00E048ED" w:rsidP="00E048ED">
            <w:pPr>
              <w:spacing w:after="0" w:line="240" w:lineRule="auto"/>
              <w:rPr>
                <w:rFonts w:ascii="Arial" w:hAnsi="Arial" w:cs="Arial"/>
                <w:b/>
                <w:bCs/>
                <w:color w:val="000000"/>
                <w:sz w:val="16"/>
                <w:szCs w:val="16"/>
              </w:rPr>
            </w:pPr>
            <w:r w:rsidRPr="0030668E">
              <w:rPr>
                <w:rFonts w:ascii="Arial" w:hAnsi="Arial" w:cs="Arial"/>
                <w:b/>
                <w:bCs/>
                <w:color w:val="000000"/>
                <w:sz w:val="16"/>
                <w:szCs w:val="16"/>
              </w:rPr>
              <w:t>Average staffing level (number)</w:t>
            </w:r>
          </w:p>
        </w:tc>
        <w:tc>
          <w:tcPr>
            <w:tcW w:w="1020" w:type="dxa"/>
            <w:gridSpan w:val="2"/>
            <w:tcBorders>
              <w:top w:val="nil"/>
              <w:left w:val="nil"/>
              <w:bottom w:val="single" w:sz="4" w:space="0" w:color="auto"/>
              <w:right w:val="nil"/>
            </w:tcBorders>
            <w:shd w:val="clear" w:color="000000" w:fill="FFFFFF"/>
            <w:vAlign w:val="bottom"/>
            <w:hideMark/>
          </w:tcPr>
          <w:p w14:paraId="2BD2900E" w14:textId="77777777" w:rsidR="00E048ED" w:rsidRPr="0030668E" w:rsidRDefault="00E048ED" w:rsidP="00E048ED">
            <w:pPr>
              <w:spacing w:after="0" w:line="240" w:lineRule="auto"/>
              <w:jc w:val="right"/>
              <w:rPr>
                <w:rFonts w:ascii="Arial" w:hAnsi="Arial" w:cs="Arial"/>
                <w:i/>
                <w:iCs/>
                <w:color w:val="000000"/>
                <w:sz w:val="16"/>
                <w:szCs w:val="16"/>
              </w:rPr>
            </w:pPr>
            <w:r w:rsidRPr="0030668E">
              <w:rPr>
                <w:rFonts w:ascii="Arial" w:hAnsi="Arial" w:cs="Arial"/>
                <w:i/>
                <w:iCs/>
                <w:color w:val="000000"/>
                <w:sz w:val="16"/>
                <w:szCs w:val="16"/>
              </w:rPr>
              <w:t xml:space="preserve">1,965 </w:t>
            </w:r>
          </w:p>
        </w:tc>
        <w:tc>
          <w:tcPr>
            <w:tcW w:w="1020" w:type="dxa"/>
            <w:gridSpan w:val="2"/>
            <w:tcBorders>
              <w:top w:val="nil"/>
              <w:left w:val="nil"/>
              <w:bottom w:val="single" w:sz="4" w:space="0" w:color="auto"/>
              <w:right w:val="nil"/>
            </w:tcBorders>
            <w:shd w:val="clear" w:color="000000" w:fill="E6E6E6"/>
            <w:vAlign w:val="bottom"/>
            <w:hideMark/>
          </w:tcPr>
          <w:p w14:paraId="47ED2D0C" w14:textId="77777777" w:rsidR="00E048ED" w:rsidRPr="0030668E" w:rsidRDefault="00E048ED" w:rsidP="00FE0499">
            <w:pPr>
              <w:spacing w:after="0" w:line="240" w:lineRule="auto"/>
              <w:jc w:val="right"/>
              <w:rPr>
                <w:rFonts w:ascii="Arial" w:hAnsi="Arial" w:cs="Arial"/>
                <w:color w:val="000000"/>
                <w:sz w:val="16"/>
                <w:szCs w:val="16"/>
              </w:rPr>
            </w:pPr>
            <w:r w:rsidRPr="0030668E">
              <w:rPr>
                <w:rFonts w:ascii="Arial" w:hAnsi="Arial" w:cs="Arial"/>
                <w:color w:val="000000"/>
                <w:sz w:val="16"/>
                <w:szCs w:val="16"/>
              </w:rPr>
              <w:t>1,95</w:t>
            </w:r>
            <w:r w:rsidR="00FE0499">
              <w:rPr>
                <w:rFonts w:ascii="Arial" w:hAnsi="Arial" w:cs="Arial"/>
                <w:color w:val="000000"/>
                <w:sz w:val="16"/>
                <w:szCs w:val="16"/>
              </w:rPr>
              <w:t>2</w:t>
            </w:r>
            <w:r w:rsidRPr="0030668E">
              <w:rPr>
                <w:rFonts w:ascii="Arial" w:hAnsi="Arial" w:cs="Arial"/>
                <w:color w:val="000000"/>
                <w:sz w:val="16"/>
                <w:szCs w:val="16"/>
              </w:rPr>
              <w:t xml:space="preserve"> </w:t>
            </w:r>
          </w:p>
        </w:tc>
      </w:tr>
    </w:tbl>
    <w:p w14:paraId="410949E2" w14:textId="77777777" w:rsidR="00E048ED" w:rsidRDefault="00E048ED" w:rsidP="00E048ED">
      <w:pPr>
        <w:pStyle w:val="ChartandTableFootnote"/>
      </w:pPr>
      <w:r>
        <w:t>Prepared on a resourcing (</w:t>
      </w:r>
      <w:r>
        <w:rPr>
          <w:lang w:val="en-AU"/>
        </w:rPr>
        <w:t>that is,</w:t>
      </w:r>
      <w:r>
        <w:t xml:space="preserve"> appropriations available) basis.</w:t>
      </w:r>
    </w:p>
    <w:p w14:paraId="1C643719" w14:textId="77777777" w:rsidR="00E048ED" w:rsidRPr="00831489" w:rsidRDefault="00E048ED" w:rsidP="00E048ED">
      <w:pPr>
        <w:pStyle w:val="ChartandTableFootnote"/>
        <w:rPr>
          <w:lang w:val="en-AU"/>
        </w:rPr>
      </w:pPr>
      <w:r w:rsidRPr="008D3E19">
        <w:rPr>
          <w:u w:val="single"/>
        </w:rPr>
        <w:t>Please note</w:t>
      </w:r>
      <w:r>
        <w:t>: All figures shown above are GST exclusive</w:t>
      </w:r>
      <w:r>
        <w:rPr>
          <w:lang w:val="en-AU"/>
        </w:rPr>
        <w:t>—</w:t>
      </w:r>
      <w:r>
        <w:t>these may not match figures in the cash flow statement.</w:t>
      </w:r>
    </w:p>
    <w:p w14:paraId="4BA2854F" w14:textId="77777777" w:rsidR="00E048ED" w:rsidRPr="005250EE" w:rsidRDefault="00E048ED" w:rsidP="00E048ED">
      <w:pPr>
        <w:pStyle w:val="ChartandTableFootnoteAlpha"/>
      </w:pPr>
      <w:r>
        <w:t>Appropriation Bill (No.1) 2018–19</w:t>
      </w:r>
      <w:r w:rsidRPr="005250EE">
        <w:t>.</w:t>
      </w:r>
    </w:p>
    <w:p w14:paraId="34E10FA0" w14:textId="77777777" w:rsidR="00E048ED" w:rsidRDefault="00E048ED" w:rsidP="00E048ED">
      <w:pPr>
        <w:pStyle w:val="ChartandTableFootnoteAlpha"/>
      </w:pPr>
      <w:r>
        <w:t xml:space="preserve">Excludes </w:t>
      </w:r>
      <w:r w:rsidR="00672459">
        <w:rPr>
          <w:lang w:val="en-AU"/>
        </w:rPr>
        <w:t>Departmental Capital Budget</w:t>
      </w:r>
      <w:r>
        <w:t xml:space="preserve"> (DCB).</w:t>
      </w:r>
    </w:p>
    <w:p w14:paraId="3921447E" w14:textId="77777777" w:rsidR="00E048ED" w:rsidRPr="005250EE" w:rsidRDefault="00E048ED" w:rsidP="00E048ED">
      <w:pPr>
        <w:pStyle w:val="ChartandTableFootnoteAlpha"/>
      </w:pPr>
      <w:r w:rsidRPr="005250EE">
        <w:t xml:space="preserve">Estimated </w:t>
      </w:r>
      <w:r>
        <w:t>r</w:t>
      </w:r>
      <w:r w:rsidRPr="005250EE">
        <w:t xml:space="preserve">etained revenue receipts under section 74 of the </w:t>
      </w:r>
      <w:r>
        <w:t>PGPA Act</w:t>
      </w:r>
      <w:r w:rsidRPr="005250EE">
        <w:t>.</w:t>
      </w:r>
    </w:p>
    <w:p w14:paraId="4C4D67AB" w14:textId="77777777" w:rsidR="00E048ED" w:rsidRDefault="00672459" w:rsidP="00E048ED">
      <w:pPr>
        <w:pStyle w:val="ChartandTableFootnoteAlpha"/>
      </w:pPr>
      <w:r>
        <w:rPr>
          <w:lang w:val="en-AU"/>
        </w:rPr>
        <w:t>DCBs</w:t>
      </w:r>
      <w:r w:rsidR="00E048ED" w:rsidRPr="008D3E19">
        <w:t xml:space="preserve"> are not separately identified in Appropriation Bill (No.1) and form part of ordinary annual services items. Please refer to Table</w:t>
      </w:r>
      <w:r w:rsidR="00E048ED">
        <w:t xml:space="preserve"> 3.</w:t>
      </w:r>
      <w:r w:rsidR="00E048ED" w:rsidRPr="008D3E19">
        <w:t>5 for further details. For accounting purposes, this amount has been designated as a 'contribution by owner’.</w:t>
      </w:r>
    </w:p>
    <w:p w14:paraId="508EF96A" w14:textId="77777777" w:rsidR="00E048ED" w:rsidRPr="005250EE" w:rsidRDefault="00E048ED" w:rsidP="00E048ED">
      <w:pPr>
        <w:pStyle w:val="ChartandTableFootnoteAlpha"/>
      </w:pPr>
      <w:r>
        <w:t xml:space="preserve">Appropriation Bill (No.2) </w:t>
      </w:r>
      <w:r w:rsidRPr="003F3C77">
        <w:t>201</w:t>
      </w:r>
      <w:r>
        <w:t>8–</w:t>
      </w:r>
      <w:r w:rsidRPr="003F3C77">
        <w:t>1</w:t>
      </w:r>
      <w:r>
        <w:t>9</w:t>
      </w:r>
      <w:r w:rsidRPr="005250EE">
        <w:t>.</w:t>
      </w:r>
    </w:p>
    <w:p w14:paraId="18033FBC" w14:textId="77777777" w:rsidR="00E048ED" w:rsidRDefault="00E048ED" w:rsidP="00E048ED">
      <w:pPr>
        <w:pStyle w:val="ChartandTableFootnoteAlpha"/>
      </w:pPr>
      <w:r w:rsidRPr="005250EE">
        <w:t>'Corporate entities' are corporate Commonwealth entities and Commonwealth companies as defined</w:t>
      </w:r>
      <w:r>
        <w:t xml:space="preserve"> </w:t>
      </w:r>
      <w:r w:rsidRPr="005250EE">
        <w:t xml:space="preserve">under the </w:t>
      </w:r>
      <w:r>
        <w:t>PGPA Act.</w:t>
      </w:r>
    </w:p>
    <w:p w14:paraId="4FB0DC2C" w14:textId="77777777" w:rsidR="00961A93" w:rsidRDefault="00961A93" w:rsidP="00961A93"/>
    <w:p w14:paraId="4EFB6BC2" w14:textId="77777777" w:rsidR="00896419" w:rsidRDefault="00896419" w:rsidP="00E048ED">
      <w:pPr>
        <w:pStyle w:val="TableHeading"/>
        <w:rPr>
          <w:lang w:val="en-AU"/>
        </w:rPr>
      </w:pPr>
      <w:r w:rsidRPr="005731D3">
        <w:lastRenderedPageBreak/>
        <w:t xml:space="preserve">Table 1.1: </w:t>
      </w:r>
      <w:r>
        <w:t>Department of Jobs and Small Business resource statement—</w:t>
      </w:r>
      <w:r w:rsidRPr="005731D3">
        <w:t xml:space="preserve">Budget estimates for </w:t>
      </w:r>
      <w:r w:rsidRPr="003F3C77">
        <w:t>201</w:t>
      </w:r>
      <w:r>
        <w:t>8–</w:t>
      </w:r>
      <w:r w:rsidRPr="003F3C77">
        <w:t>1</w:t>
      </w:r>
      <w:r>
        <w:t xml:space="preserve">9 </w:t>
      </w:r>
      <w:r w:rsidRPr="005731D3">
        <w:t>as at Budget May 201</w:t>
      </w:r>
      <w:r>
        <w:t>8 (continued)</w:t>
      </w:r>
    </w:p>
    <w:p w14:paraId="1E61E146" w14:textId="77777777" w:rsidR="00E048ED" w:rsidRPr="00896419" w:rsidRDefault="00E048ED" w:rsidP="0035788E">
      <w:pPr>
        <w:pStyle w:val="TableHeading"/>
        <w:spacing w:before="120"/>
        <w:rPr>
          <w:sz w:val="18"/>
        </w:rPr>
      </w:pPr>
      <w:r w:rsidRPr="00896419">
        <w:rPr>
          <w:sz w:val="18"/>
        </w:rPr>
        <w:t>Third party payments from and on behalf of other entities</w:t>
      </w:r>
    </w:p>
    <w:tbl>
      <w:tblPr>
        <w:tblW w:w="7360" w:type="dxa"/>
        <w:tblInd w:w="93" w:type="dxa"/>
        <w:tblLook w:val="04A0" w:firstRow="1" w:lastRow="0" w:firstColumn="1" w:lastColumn="0" w:noHBand="0" w:noVBand="1"/>
      </w:tblPr>
      <w:tblGrid>
        <w:gridCol w:w="5320"/>
        <w:gridCol w:w="1020"/>
        <w:gridCol w:w="1020"/>
      </w:tblGrid>
      <w:tr w:rsidR="00E048ED" w:rsidRPr="00982A7F" w14:paraId="07AF61F2" w14:textId="77777777" w:rsidTr="00E048ED">
        <w:trPr>
          <w:trHeight w:val="794"/>
        </w:trPr>
        <w:tc>
          <w:tcPr>
            <w:tcW w:w="5320" w:type="dxa"/>
            <w:tcBorders>
              <w:top w:val="single" w:sz="4" w:space="0" w:color="auto"/>
              <w:left w:val="nil"/>
              <w:bottom w:val="nil"/>
              <w:right w:val="nil"/>
            </w:tcBorders>
            <w:shd w:val="clear" w:color="000000" w:fill="FFFFFF"/>
            <w:vAlign w:val="bottom"/>
            <w:hideMark/>
          </w:tcPr>
          <w:p w14:paraId="2C0BEE35" w14:textId="77777777" w:rsidR="00E048ED" w:rsidRPr="00982A7F" w:rsidRDefault="00E048ED" w:rsidP="00E048ED">
            <w:pPr>
              <w:spacing w:after="0" w:line="240" w:lineRule="auto"/>
              <w:rPr>
                <w:rFonts w:ascii="Arial" w:hAnsi="Arial" w:cs="Arial"/>
                <w:color w:val="000000"/>
                <w:sz w:val="16"/>
                <w:szCs w:val="16"/>
              </w:rPr>
            </w:pPr>
            <w:bookmarkStart w:id="39" w:name="_Toc190682311"/>
            <w:bookmarkStart w:id="40" w:name="_Toc190682529"/>
            <w:r w:rsidRPr="00982A7F">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000000" w:fill="FFFFFF"/>
            <w:vAlign w:val="center"/>
            <w:hideMark/>
          </w:tcPr>
          <w:p w14:paraId="60BE2E6F" w14:textId="77777777" w:rsidR="00E048ED" w:rsidRPr="00982A7F" w:rsidRDefault="00E048ED" w:rsidP="00E048ED">
            <w:pPr>
              <w:spacing w:after="0" w:line="240" w:lineRule="auto"/>
              <w:jc w:val="right"/>
              <w:rPr>
                <w:rFonts w:ascii="Arial" w:hAnsi="Arial" w:cs="Arial"/>
                <w:i/>
                <w:iCs/>
                <w:color w:val="000000"/>
                <w:sz w:val="16"/>
                <w:szCs w:val="16"/>
              </w:rPr>
            </w:pPr>
            <w:r w:rsidRPr="00982A7F">
              <w:rPr>
                <w:rFonts w:ascii="Arial" w:hAnsi="Arial" w:cs="Arial"/>
                <w:i/>
                <w:iCs/>
                <w:color w:val="000000"/>
                <w:sz w:val="16"/>
                <w:szCs w:val="16"/>
              </w:rPr>
              <w:t xml:space="preserve">2017–18 Estimated actual </w:t>
            </w:r>
            <w:r w:rsidRPr="00982A7F">
              <w:rPr>
                <w:rFonts w:ascii="Arial" w:hAnsi="Arial" w:cs="Arial"/>
                <w:i/>
                <w:iCs/>
                <w:color w:val="000000"/>
                <w:sz w:val="16"/>
                <w:szCs w:val="16"/>
              </w:rPr>
              <w:br/>
              <w:t>$'000</w:t>
            </w:r>
          </w:p>
        </w:tc>
        <w:tc>
          <w:tcPr>
            <w:tcW w:w="1020" w:type="dxa"/>
            <w:tcBorders>
              <w:top w:val="single" w:sz="4" w:space="0" w:color="auto"/>
              <w:left w:val="nil"/>
              <w:bottom w:val="single" w:sz="4" w:space="0" w:color="auto"/>
              <w:right w:val="nil"/>
            </w:tcBorders>
            <w:shd w:val="clear" w:color="000000" w:fill="E6E6E6"/>
            <w:vAlign w:val="center"/>
            <w:hideMark/>
          </w:tcPr>
          <w:p w14:paraId="7B084797" w14:textId="77777777" w:rsidR="00E048ED" w:rsidRPr="00982A7F" w:rsidRDefault="00E048ED" w:rsidP="00E048ED">
            <w:pPr>
              <w:spacing w:after="0" w:line="240" w:lineRule="auto"/>
              <w:jc w:val="right"/>
              <w:rPr>
                <w:rFonts w:ascii="Arial" w:hAnsi="Arial" w:cs="Arial"/>
                <w:color w:val="000000"/>
                <w:sz w:val="16"/>
                <w:szCs w:val="16"/>
              </w:rPr>
            </w:pPr>
            <w:r w:rsidRPr="00982A7F">
              <w:rPr>
                <w:rFonts w:ascii="Arial" w:hAnsi="Arial" w:cs="Arial"/>
                <w:color w:val="000000"/>
                <w:sz w:val="16"/>
                <w:szCs w:val="16"/>
              </w:rPr>
              <w:t>2018–19 Estimate</w:t>
            </w:r>
            <w:r w:rsidRPr="00982A7F">
              <w:rPr>
                <w:rFonts w:ascii="Arial" w:hAnsi="Arial" w:cs="Arial"/>
                <w:color w:val="000000"/>
                <w:sz w:val="16"/>
                <w:szCs w:val="16"/>
              </w:rPr>
              <w:br/>
            </w:r>
            <w:r w:rsidRPr="00982A7F">
              <w:rPr>
                <w:rFonts w:ascii="Arial" w:hAnsi="Arial" w:cs="Arial"/>
                <w:color w:val="000000"/>
                <w:sz w:val="16"/>
                <w:szCs w:val="16"/>
              </w:rPr>
              <w:br/>
              <w:t>$'000</w:t>
            </w:r>
          </w:p>
        </w:tc>
      </w:tr>
      <w:tr w:rsidR="00E048ED" w:rsidRPr="00982A7F" w14:paraId="6D93FD21" w14:textId="77777777" w:rsidTr="00E048ED">
        <w:trPr>
          <w:trHeight w:val="397"/>
        </w:trPr>
        <w:tc>
          <w:tcPr>
            <w:tcW w:w="5320" w:type="dxa"/>
            <w:tcBorders>
              <w:top w:val="nil"/>
              <w:left w:val="nil"/>
              <w:bottom w:val="nil"/>
              <w:right w:val="nil"/>
            </w:tcBorders>
            <w:shd w:val="clear" w:color="000000" w:fill="FFFFFF"/>
            <w:vAlign w:val="bottom"/>
            <w:hideMark/>
          </w:tcPr>
          <w:p w14:paraId="6E4D3E94" w14:textId="77777777" w:rsidR="00E048ED" w:rsidRPr="00982A7F" w:rsidRDefault="00E048ED" w:rsidP="00E048ED">
            <w:pPr>
              <w:spacing w:after="0" w:line="240" w:lineRule="auto"/>
              <w:ind w:left="191" w:hanging="191"/>
              <w:rPr>
                <w:rFonts w:ascii="Arial" w:hAnsi="Arial" w:cs="Arial"/>
                <w:color w:val="000000"/>
                <w:sz w:val="16"/>
                <w:szCs w:val="16"/>
              </w:rPr>
            </w:pPr>
            <w:r w:rsidRPr="00982A7F">
              <w:rPr>
                <w:rFonts w:ascii="Arial" w:hAnsi="Arial" w:cs="Arial"/>
                <w:color w:val="000000"/>
                <w:sz w:val="16"/>
                <w:szCs w:val="16"/>
              </w:rPr>
              <w:t>Payments made by other entities on behalf of Department of Jobs and Small Business  (disclosed above)</w:t>
            </w:r>
          </w:p>
        </w:tc>
        <w:tc>
          <w:tcPr>
            <w:tcW w:w="1020" w:type="dxa"/>
            <w:tcBorders>
              <w:top w:val="nil"/>
              <w:left w:val="nil"/>
              <w:bottom w:val="nil"/>
              <w:right w:val="nil"/>
            </w:tcBorders>
            <w:shd w:val="clear" w:color="000000" w:fill="FFFFFF"/>
            <w:vAlign w:val="center"/>
            <w:hideMark/>
          </w:tcPr>
          <w:p w14:paraId="2466A06A" w14:textId="77777777" w:rsidR="00E048ED" w:rsidRPr="00982A7F" w:rsidRDefault="00E048ED" w:rsidP="00E048ED">
            <w:pPr>
              <w:spacing w:after="0" w:line="240" w:lineRule="auto"/>
              <w:jc w:val="right"/>
              <w:rPr>
                <w:rFonts w:ascii="Arial" w:hAnsi="Arial" w:cs="Arial"/>
                <w:i/>
                <w:iCs/>
                <w:color w:val="000000"/>
                <w:sz w:val="16"/>
                <w:szCs w:val="16"/>
              </w:rPr>
            </w:pPr>
            <w:r w:rsidRPr="00982A7F">
              <w:rPr>
                <w:rFonts w:ascii="Arial" w:hAnsi="Arial" w:cs="Arial"/>
                <w:i/>
                <w:iCs/>
                <w:color w:val="000000"/>
                <w:sz w:val="16"/>
                <w:szCs w:val="16"/>
              </w:rPr>
              <w:t xml:space="preserve">30,016 </w:t>
            </w:r>
          </w:p>
        </w:tc>
        <w:tc>
          <w:tcPr>
            <w:tcW w:w="1020" w:type="dxa"/>
            <w:tcBorders>
              <w:top w:val="nil"/>
              <w:left w:val="nil"/>
              <w:bottom w:val="nil"/>
              <w:right w:val="nil"/>
            </w:tcBorders>
            <w:shd w:val="clear" w:color="000000" w:fill="E6E6E6"/>
            <w:vAlign w:val="center"/>
            <w:hideMark/>
          </w:tcPr>
          <w:p w14:paraId="1024C486" w14:textId="77777777" w:rsidR="00E048ED" w:rsidRPr="00982A7F" w:rsidRDefault="00E048ED" w:rsidP="00E048ED">
            <w:pPr>
              <w:spacing w:after="0" w:line="240" w:lineRule="auto"/>
              <w:jc w:val="right"/>
              <w:rPr>
                <w:rFonts w:ascii="Arial" w:hAnsi="Arial" w:cs="Arial"/>
                <w:color w:val="000000"/>
                <w:sz w:val="16"/>
                <w:szCs w:val="16"/>
              </w:rPr>
            </w:pPr>
            <w:r w:rsidRPr="00982A7F">
              <w:rPr>
                <w:rFonts w:ascii="Arial" w:hAnsi="Arial" w:cs="Arial"/>
                <w:color w:val="000000"/>
                <w:sz w:val="16"/>
                <w:szCs w:val="16"/>
              </w:rPr>
              <w:t xml:space="preserve">30,000 </w:t>
            </w:r>
          </w:p>
        </w:tc>
      </w:tr>
      <w:tr w:rsidR="00E048ED" w:rsidRPr="00982A7F" w14:paraId="3E0A9D0B" w14:textId="77777777" w:rsidTr="00E048ED">
        <w:trPr>
          <w:trHeight w:val="454"/>
        </w:trPr>
        <w:tc>
          <w:tcPr>
            <w:tcW w:w="5320" w:type="dxa"/>
            <w:tcBorders>
              <w:top w:val="nil"/>
              <w:left w:val="nil"/>
              <w:bottom w:val="nil"/>
              <w:right w:val="nil"/>
            </w:tcBorders>
            <w:shd w:val="clear" w:color="000000" w:fill="FFFFFF"/>
            <w:vAlign w:val="center"/>
            <w:hideMark/>
          </w:tcPr>
          <w:p w14:paraId="6162BA85" w14:textId="77777777" w:rsidR="00E048ED" w:rsidRPr="00982A7F" w:rsidRDefault="00E048ED" w:rsidP="00E048ED">
            <w:pPr>
              <w:spacing w:after="0" w:line="240" w:lineRule="auto"/>
              <w:ind w:left="191" w:hanging="191"/>
              <w:rPr>
                <w:rFonts w:ascii="Arial" w:hAnsi="Arial" w:cs="Arial"/>
                <w:color w:val="000000"/>
                <w:sz w:val="16"/>
                <w:szCs w:val="16"/>
              </w:rPr>
            </w:pPr>
            <w:r w:rsidRPr="00982A7F">
              <w:rPr>
                <w:rFonts w:ascii="Arial" w:hAnsi="Arial" w:cs="Arial"/>
                <w:color w:val="000000"/>
                <w:sz w:val="16"/>
                <w:szCs w:val="16"/>
              </w:rPr>
              <w:t>Receipts received from other entities for the provision of services (disclosed above in s74 Retained revenue receipts section above)</w:t>
            </w:r>
          </w:p>
        </w:tc>
        <w:tc>
          <w:tcPr>
            <w:tcW w:w="1020" w:type="dxa"/>
            <w:tcBorders>
              <w:top w:val="nil"/>
              <w:left w:val="nil"/>
              <w:bottom w:val="nil"/>
              <w:right w:val="nil"/>
            </w:tcBorders>
            <w:shd w:val="clear" w:color="000000" w:fill="FFFFFF"/>
            <w:vAlign w:val="center"/>
            <w:hideMark/>
          </w:tcPr>
          <w:p w14:paraId="239A70F0" w14:textId="77777777" w:rsidR="00E048ED" w:rsidRPr="00982A7F" w:rsidRDefault="00E048ED" w:rsidP="00E048ED">
            <w:pPr>
              <w:spacing w:after="0" w:line="240" w:lineRule="auto"/>
              <w:jc w:val="right"/>
              <w:rPr>
                <w:rFonts w:ascii="Arial" w:hAnsi="Arial" w:cs="Arial"/>
                <w:i/>
                <w:iCs/>
                <w:color w:val="000000"/>
                <w:sz w:val="16"/>
                <w:szCs w:val="16"/>
              </w:rPr>
            </w:pPr>
            <w:r w:rsidRPr="00982A7F">
              <w:rPr>
                <w:rFonts w:ascii="Arial" w:hAnsi="Arial" w:cs="Arial"/>
                <w:i/>
                <w:iCs/>
                <w:color w:val="000000"/>
                <w:sz w:val="16"/>
                <w:szCs w:val="16"/>
              </w:rPr>
              <w:t xml:space="preserve">52,677 </w:t>
            </w:r>
          </w:p>
        </w:tc>
        <w:tc>
          <w:tcPr>
            <w:tcW w:w="1020" w:type="dxa"/>
            <w:tcBorders>
              <w:top w:val="nil"/>
              <w:left w:val="nil"/>
              <w:bottom w:val="nil"/>
              <w:right w:val="nil"/>
            </w:tcBorders>
            <w:shd w:val="clear" w:color="000000" w:fill="E6E6E6"/>
            <w:vAlign w:val="center"/>
            <w:hideMark/>
          </w:tcPr>
          <w:p w14:paraId="76EB5AE3" w14:textId="77777777" w:rsidR="00E048ED" w:rsidRPr="00982A7F"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53,329 </w:t>
            </w:r>
          </w:p>
        </w:tc>
      </w:tr>
      <w:tr w:rsidR="00E048ED" w:rsidRPr="00982A7F" w14:paraId="71DED54F" w14:textId="77777777" w:rsidTr="00E048ED">
        <w:trPr>
          <w:trHeight w:val="225"/>
        </w:trPr>
        <w:tc>
          <w:tcPr>
            <w:tcW w:w="5320" w:type="dxa"/>
            <w:tcBorders>
              <w:top w:val="nil"/>
              <w:left w:val="nil"/>
              <w:bottom w:val="nil"/>
              <w:right w:val="nil"/>
            </w:tcBorders>
            <w:shd w:val="clear" w:color="000000" w:fill="FFFFFF"/>
            <w:vAlign w:val="bottom"/>
            <w:hideMark/>
          </w:tcPr>
          <w:p w14:paraId="38377C19" w14:textId="77777777" w:rsidR="00E048ED" w:rsidRPr="00982A7F" w:rsidRDefault="00E048ED" w:rsidP="00E048ED">
            <w:pPr>
              <w:spacing w:after="0" w:line="240" w:lineRule="auto"/>
              <w:rPr>
                <w:rFonts w:ascii="Arial" w:hAnsi="Arial" w:cs="Arial"/>
                <w:color w:val="000000"/>
                <w:sz w:val="16"/>
                <w:szCs w:val="16"/>
              </w:rPr>
            </w:pPr>
            <w:r w:rsidRPr="00982A7F">
              <w:rPr>
                <w:rFonts w:ascii="Arial" w:hAnsi="Arial" w:cs="Arial"/>
                <w:color w:val="000000"/>
                <w:sz w:val="16"/>
                <w:szCs w:val="16"/>
              </w:rPr>
              <w:t xml:space="preserve">Payments made to corporate entities within the Portfolio </w:t>
            </w:r>
          </w:p>
        </w:tc>
        <w:tc>
          <w:tcPr>
            <w:tcW w:w="1020" w:type="dxa"/>
            <w:tcBorders>
              <w:top w:val="nil"/>
              <w:left w:val="nil"/>
              <w:bottom w:val="nil"/>
              <w:right w:val="nil"/>
            </w:tcBorders>
            <w:shd w:val="clear" w:color="000000" w:fill="FFFFFF"/>
            <w:vAlign w:val="bottom"/>
            <w:hideMark/>
          </w:tcPr>
          <w:p w14:paraId="43A0A166" w14:textId="77777777" w:rsidR="00E048ED" w:rsidRPr="00982A7F" w:rsidRDefault="00E048ED" w:rsidP="00E048ED">
            <w:pPr>
              <w:spacing w:after="0" w:line="240" w:lineRule="auto"/>
              <w:rPr>
                <w:rFonts w:ascii="Arial" w:hAnsi="Arial" w:cs="Arial"/>
                <w:i/>
                <w:iCs/>
                <w:color w:val="000000"/>
                <w:sz w:val="16"/>
                <w:szCs w:val="16"/>
              </w:rPr>
            </w:pPr>
            <w:r w:rsidRPr="00982A7F">
              <w:rPr>
                <w:rFonts w:ascii="Arial" w:hAnsi="Arial" w:cs="Arial"/>
                <w:i/>
                <w:iCs/>
                <w:color w:val="000000"/>
                <w:sz w:val="16"/>
                <w:szCs w:val="16"/>
              </w:rPr>
              <w:t> </w:t>
            </w:r>
          </w:p>
        </w:tc>
        <w:tc>
          <w:tcPr>
            <w:tcW w:w="1020" w:type="dxa"/>
            <w:tcBorders>
              <w:top w:val="nil"/>
              <w:left w:val="nil"/>
              <w:bottom w:val="nil"/>
              <w:right w:val="nil"/>
            </w:tcBorders>
            <w:shd w:val="clear" w:color="000000" w:fill="E6E6E6"/>
            <w:vAlign w:val="bottom"/>
            <w:hideMark/>
          </w:tcPr>
          <w:p w14:paraId="045CA97D" w14:textId="77777777" w:rsidR="00E048ED" w:rsidRPr="00982A7F" w:rsidRDefault="00E048ED" w:rsidP="00E048ED">
            <w:pPr>
              <w:spacing w:after="0" w:line="240" w:lineRule="auto"/>
              <w:rPr>
                <w:rFonts w:ascii="Arial" w:hAnsi="Arial" w:cs="Arial"/>
                <w:color w:val="000000"/>
                <w:sz w:val="16"/>
                <w:szCs w:val="16"/>
              </w:rPr>
            </w:pPr>
            <w:r w:rsidRPr="00982A7F">
              <w:rPr>
                <w:rFonts w:ascii="Arial" w:hAnsi="Arial" w:cs="Arial"/>
                <w:color w:val="000000"/>
                <w:sz w:val="16"/>
                <w:szCs w:val="16"/>
              </w:rPr>
              <w:t> </w:t>
            </w:r>
          </w:p>
        </w:tc>
      </w:tr>
      <w:tr w:rsidR="00E048ED" w:rsidRPr="00982A7F" w14:paraId="609605EC" w14:textId="77777777" w:rsidTr="00E048ED">
        <w:trPr>
          <w:trHeight w:val="225"/>
        </w:trPr>
        <w:tc>
          <w:tcPr>
            <w:tcW w:w="5320" w:type="dxa"/>
            <w:tcBorders>
              <w:top w:val="nil"/>
              <w:left w:val="nil"/>
              <w:bottom w:val="single" w:sz="4" w:space="0" w:color="auto"/>
              <w:right w:val="nil"/>
            </w:tcBorders>
            <w:shd w:val="clear" w:color="000000" w:fill="FFFFFF"/>
            <w:vAlign w:val="bottom"/>
            <w:hideMark/>
          </w:tcPr>
          <w:p w14:paraId="0CAA1AAF" w14:textId="77777777" w:rsidR="00E048ED" w:rsidRPr="00982A7F" w:rsidRDefault="00E048ED" w:rsidP="00E048ED">
            <w:pPr>
              <w:spacing w:after="0" w:line="240" w:lineRule="auto"/>
              <w:rPr>
                <w:rFonts w:ascii="Arial" w:hAnsi="Arial" w:cs="Arial"/>
                <w:color w:val="000000"/>
                <w:sz w:val="16"/>
                <w:szCs w:val="16"/>
              </w:rPr>
            </w:pPr>
            <w:r w:rsidRPr="00982A7F">
              <w:rPr>
                <w:rFonts w:ascii="Arial" w:hAnsi="Arial" w:cs="Arial"/>
                <w:color w:val="000000"/>
                <w:sz w:val="16"/>
                <w:szCs w:val="16"/>
              </w:rPr>
              <w:t xml:space="preserve">    Comcare (Annual Appropriation Bill 1)</w:t>
            </w:r>
          </w:p>
        </w:tc>
        <w:tc>
          <w:tcPr>
            <w:tcW w:w="1020" w:type="dxa"/>
            <w:tcBorders>
              <w:top w:val="nil"/>
              <w:left w:val="nil"/>
              <w:bottom w:val="single" w:sz="4" w:space="0" w:color="auto"/>
              <w:right w:val="nil"/>
            </w:tcBorders>
            <w:shd w:val="clear" w:color="000000" w:fill="FFFFFF"/>
            <w:vAlign w:val="bottom"/>
            <w:hideMark/>
          </w:tcPr>
          <w:p w14:paraId="74CE5D19" w14:textId="77777777" w:rsidR="00E048ED" w:rsidRPr="00982A7F" w:rsidRDefault="00E048ED" w:rsidP="00E048ED">
            <w:pPr>
              <w:spacing w:after="0" w:line="240" w:lineRule="auto"/>
              <w:jc w:val="right"/>
              <w:rPr>
                <w:rFonts w:ascii="Arial" w:hAnsi="Arial" w:cs="Arial"/>
                <w:i/>
                <w:iCs/>
                <w:color w:val="000000"/>
                <w:sz w:val="16"/>
                <w:szCs w:val="16"/>
              </w:rPr>
            </w:pPr>
            <w:r w:rsidRPr="00982A7F">
              <w:rPr>
                <w:rFonts w:ascii="Arial" w:hAnsi="Arial" w:cs="Arial"/>
                <w:i/>
                <w:iCs/>
                <w:color w:val="000000"/>
                <w:sz w:val="16"/>
                <w:szCs w:val="16"/>
              </w:rPr>
              <w:t xml:space="preserve">6,020 </w:t>
            </w:r>
          </w:p>
        </w:tc>
        <w:tc>
          <w:tcPr>
            <w:tcW w:w="1020" w:type="dxa"/>
            <w:tcBorders>
              <w:top w:val="nil"/>
              <w:left w:val="nil"/>
              <w:bottom w:val="single" w:sz="4" w:space="0" w:color="auto"/>
              <w:right w:val="nil"/>
            </w:tcBorders>
            <w:shd w:val="clear" w:color="000000" w:fill="E6E6E6"/>
            <w:vAlign w:val="bottom"/>
            <w:hideMark/>
          </w:tcPr>
          <w:p w14:paraId="2BD68AC2" w14:textId="77777777" w:rsidR="00E048ED" w:rsidRPr="00982A7F" w:rsidRDefault="00E048ED" w:rsidP="00E048ED">
            <w:pPr>
              <w:spacing w:after="0" w:line="240" w:lineRule="auto"/>
              <w:jc w:val="right"/>
              <w:rPr>
                <w:rFonts w:ascii="Arial" w:hAnsi="Arial" w:cs="Arial"/>
                <w:color w:val="000000"/>
                <w:sz w:val="16"/>
                <w:szCs w:val="16"/>
              </w:rPr>
            </w:pPr>
            <w:r w:rsidRPr="00982A7F">
              <w:rPr>
                <w:rFonts w:ascii="Arial" w:hAnsi="Arial" w:cs="Arial"/>
                <w:color w:val="000000"/>
                <w:sz w:val="16"/>
                <w:szCs w:val="16"/>
              </w:rPr>
              <w:t xml:space="preserve">5,989 </w:t>
            </w:r>
          </w:p>
        </w:tc>
      </w:tr>
    </w:tbl>
    <w:p w14:paraId="766E1994" w14:textId="77777777" w:rsidR="00E048ED" w:rsidRPr="0035788E" w:rsidRDefault="00E048ED" w:rsidP="0035788E">
      <w:pPr>
        <w:pStyle w:val="Heading3"/>
      </w:pPr>
      <w:r>
        <w:br w:type="page"/>
      </w:r>
      <w:bookmarkStart w:id="41" w:name="_Toc444523511"/>
      <w:bookmarkStart w:id="42" w:name="_Toc511656247"/>
      <w:bookmarkStart w:id="43" w:name="_Toc511722620"/>
      <w:bookmarkStart w:id="44" w:name="_Toc511736951"/>
      <w:bookmarkStart w:id="45" w:name="_Toc511747213"/>
      <w:bookmarkStart w:id="46" w:name="_Toc511765616"/>
      <w:bookmarkStart w:id="47" w:name="_Toc511828672"/>
      <w:bookmarkStart w:id="48" w:name="_Toc511836811"/>
      <w:bookmarkStart w:id="49" w:name="_Toc511902517"/>
      <w:r w:rsidRPr="0035788E">
        <w:lastRenderedPageBreak/>
        <w:t>1.3</w:t>
      </w:r>
      <w:r w:rsidRPr="0035788E">
        <w:tab/>
        <w:t>Budget measures</w:t>
      </w:r>
      <w:bookmarkEnd w:id="39"/>
      <w:bookmarkEnd w:id="40"/>
      <w:bookmarkEnd w:id="41"/>
      <w:bookmarkEnd w:id="42"/>
      <w:bookmarkEnd w:id="43"/>
      <w:bookmarkEnd w:id="44"/>
      <w:bookmarkEnd w:id="45"/>
      <w:bookmarkEnd w:id="46"/>
      <w:bookmarkEnd w:id="47"/>
      <w:bookmarkEnd w:id="48"/>
      <w:bookmarkEnd w:id="49"/>
    </w:p>
    <w:p w14:paraId="78D843B7" w14:textId="77777777" w:rsidR="00E048ED" w:rsidRDefault="00E048ED" w:rsidP="0035788E">
      <w:r w:rsidRPr="00DC32EC">
        <w:t xml:space="preserve">Budget measures </w:t>
      </w:r>
      <w:r>
        <w:t xml:space="preserve">in Part 1 </w:t>
      </w:r>
      <w:r w:rsidRPr="00DC32EC">
        <w:t>relating to</w:t>
      </w:r>
      <w:r>
        <w:t xml:space="preserve"> the Department of Jobs and Small Business are detailed in Budget Paper No. 2 and are summarised below.</w:t>
      </w:r>
    </w:p>
    <w:p w14:paraId="1BAAB48D" w14:textId="77777777" w:rsidR="00E048ED" w:rsidRPr="0035788E" w:rsidRDefault="00E048ED" w:rsidP="0035788E">
      <w:pPr>
        <w:pStyle w:val="TableHeading"/>
      </w:pPr>
      <w:r w:rsidRPr="0035788E">
        <w:t>Table 1.2: Entity 2018–19 Budget measures</w:t>
      </w:r>
    </w:p>
    <w:p w14:paraId="7EDD3C71" w14:textId="77777777" w:rsidR="00E048ED" w:rsidRPr="009A40DD" w:rsidRDefault="00E048ED" w:rsidP="0035788E">
      <w:pPr>
        <w:pStyle w:val="TableHeadingcontinued"/>
        <w:spacing w:before="60"/>
      </w:pPr>
      <w:r w:rsidRPr="009A40DD">
        <w:t xml:space="preserve">Part 1: Measures announced since the </w:t>
      </w:r>
      <w:r>
        <w:t>2017–18</w:t>
      </w:r>
      <w:r w:rsidRPr="009A40DD">
        <w:t xml:space="preserve"> M</w:t>
      </w:r>
      <w:r>
        <w:t>id-</w:t>
      </w:r>
      <w:r w:rsidRPr="009A40DD">
        <w:t>Year Economic and Fiscal Outlook (MYEFO)</w:t>
      </w:r>
    </w:p>
    <w:tbl>
      <w:tblPr>
        <w:tblW w:w="7740" w:type="dxa"/>
        <w:tblInd w:w="28" w:type="dxa"/>
        <w:tblCellMar>
          <w:left w:w="28" w:type="dxa"/>
          <w:right w:w="28" w:type="dxa"/>
        </w:tblCellMar>
        <w:tblLook w:val="04A0" w:firstRow="1" w:lastRow="0" w:firstColumn="1" w:lastColumn="0" w:noHBand="0" w:noVBand="1"/>
      </w:tblPr>
      <w:tblGrid>
        <w:gridCol w:w="3033"/>
        <w:gridCol w:w="737"/>
        <w:gridCol w:w="794"/>
        <w:gridCol w:w="794"/>
        <w:gridCol w:w="794"/>
        <w:gridCol w:w="794"/>
        <w:gridCol w:w="794"/>
      </w:tblGrid>
      <w:tr w:rsidR="00E048ED" w:rsidRPr="006204F0" w14:paraId="046256E5" w14:textId="77777777" w:rsidTr="00672FAF">
        <w:trPr>
          <w:trHeight w:val="397"/>
        </w:trPr>
        <w:tc>
          <w:tcPr>
            <w:tcW w:w="3033" w:type="dxa"/>
            <w:tcBorders>
              <w:top w:val="single" w:sz="4" w:space="0" w:color="auto"/>
              <w:left w:val="nil"/>
              <w:bottom w:val="nil"/>
              <w:right w:val="nil"/>
            </w:tcBorders>
            <w:shd w:val="clear" w:color="auto" w:fill="auto"/>
            <w:noWrap/>
            <w:vAlign w:val="center"/>
            <w:hideMark/>
          </w:tcPr>
          <w:p w14:paraId="0864B63D"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 </w:t>
            </w:r>
          </w:p>
        </w:tc>
        <w:tc>
          <w:tcPr>
            <w:tcW w:w="737" w:type="dxa"/>
            <w:tcBorders>
              <w:top w:val="single" w:sz="4" w:space="0" w:color="auto"/>
              <w:left w:val="nil"/>
              <w:bottom w:val="single" w:sz="4" w:space="0" w:color="auto"/>
              <w:right w:val="nil"/>
            </w:tcBorders>
            <w:shd w:val="clear" w:color="auto" w:fill="auto"/>
            <w:noWrap/>
            <w:vAlign w:val="center"/>
            <w:hideMark/>
          </w:tcPr>
          <w:p w14:paraId="1AAFE6F4" w14:textId="77777777" w:rsidR="00E048ED" w:rsidRPr="006204F0" w:rsidRDefault="00E048ED" w:rsidP="00E048ED">
            <w:pPr>
              <w:spacing w:after="0" w:line="240" w:lineRule="auto"/>
              <w:jc w:val="center"/>
              <w:rPr>
                <w:rFonts w:ascii="Arial" w:hAnsi="Arial" w:cs="Arial"/>
                <w:sz w:val="16"/>
                <w:szCs w:val="16"/>
              </w:rPr>
            </w:pPr>
            <w:r w:rsidRPr="006204F0">
              <w:rPr>
                <w:rFonts w:ascii="Arial" w:hAnsi="Arial" w:cs="Arial"/>
                <w:sz w:val="16"/>
                <w:szCs w:val="16"/>
              </w:rPr>
              <w:t>Program</w:t>
            </w:r>
          </w:p>
        </w:tc>
        <w:tc>
          <w:tcPr>
            <w:tcW w:w="794" w:type="dxa"/>
            <w:tcBorders>
              <w:top w:val="single" w:sz="4" w:space="0" w:color="auto"/>
              <w:left w:val="nil"/>
              <w:bottom w:val="single" w:sz="4" w:space="0" w:color="auto"/>
              <w:right w:val="nil"/>
            </w:tcBorders>
            <w:shd w:val="clear" w:color="000000" w:fill="E6E6E6"/>
            <w:vAlign w:val="center"/>
            <w:hideMark/>
          </w:tcPr>
          <w:p w14:paraId="693BD93B"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2017–18</w:t>
            </w:r>
            <w:r w:rsidRPr="006204F0">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auto" w:fill="auto"/>
            <w:vAlign w:val="center"/>
            <w:hideMark/>
          </w:tcPr>
          <w:p w14:paraId="3809AE49"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2018–19</w:t>
            </w:r>
            <w:r w:rsidRPr="006204F0">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000000" w:fill="E6E6E6"/>
            <w:vAlign w:val="center"/>
            <w:hideMark/>
          </w:tcPr>
          <w:p w14:paraId="666FF80A"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2019–20</w:t>
            </w:r>
            <w:r w:rsidRPr="006204F0">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auto" w:fill="auto"/>
            <w:vAlign w:val="center"/>
            <w:hideMark/>
          </w:tcPr>
          <w:p w14:paraId="708B8972"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2020–21</w:t>
            </w:r>
            <w:r w:rsidRPr="006204F0">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000000" w:fill="E6E6E6"/>
            <w:vAlign w:val="center"/>
            <w:hideMark/>
          </w:tcPr>
          <w:p w14:paraId="3424D73F" w14:textId="77777777" w:rsidR="00E048ED" w:rsidRPr="006204F0" w:rsidRDefault="00E048ED" w:rsidP="00E048ED">
            <w:pPr>
              <w:spacing w:after="0" w:line="240" w:lineRule="auto"/>
              <w:jc w:val="right"/>
              <w:rPr>
                <w:rFonts w:ascii="Arial" w:hAnsi="Arial" w:cs="Arial"/>
                <w:sz w:val="16"/>
                <w:szCs w:val="16"/>
              </w:rPr>
            </w:pPr>
            <w:r w:rsidRPr="006204F0">
              <w:rPr>
                <w:rFonts w:ascii="Arial" w:hAnsi="Arial" w:cs="Arial"/>
                <w:sz w:val="16"/>
                <w:szCs w:val="16"/>
              </w:rPr>
              <w:t>2021–22</w:t>
            </w:r>
            <w:r w:rsidRPr="006204F0">
              <w:rPr>
                <w:rFonts w:ascii="Arial" w:hAnsi="Arial" w:cs="Arial"/>
                <w:sz w:val="16"/>
                <w:szCs w:val="16"/>
              </w:rPr>
              <w:br/>
              <w:t>$'000</w:t>
            </w:r>
          </w:p>
        </w:tc>
      </w:tr>
      <w:tr w:rsidR="00E048ED" w:rsidRPr="006204F0" w14:paraId="4191F26E" w14:textId="77777777" w:rsidTr="00672FAF">
        <w:trPr>
          <w:trHeight w:val="225"/>
        </w:trPr>
        <w:tc>
          <w:tcPr>
            <w:tcW w:w="3033" w:type="dxa"/>
            <w:tcBorders>
              <w:top w:val="nil"/>
              <w:left w:val="nil"/>
              <w:bottom w:val="nil"/>
              <w:right w:val="nil"/>
            </w:tcBorders>
            <w:shd w:val="clear" w:color="auto" w:fill="auto"/>
            <w:vAlign w:val="bottom"/>
            <w:hideMark/>
          </w:tcPr>
          <w:p w14:paraId="4BAC3BD9" w14:textId="77777777" w:rsidR="00E048ED" w:rsidRPr="006204F0" w:rsidRDefault="00E048ED" w:rsidP="00E048ED">
            <w:pPr>
              <w:spacing w:after="0" w:line="240" w:lineRule="auto"/>
              <w:rPr>
                <w:rFonts w:ascii="Arial" w:hAnsi="Arial" w:cs="Arial"/>
                <w:b/>
                <w:bCs/>
                <w:sz w:val="16"/>
                <w:szCs w:val="16"/>
              </w:rPr>
            </w:pPr>
            <w:r w:rsidRPr="006204F0">
              <w:rPr>
                <w:rFonts w:ascii="Arial" w:hAnsi="Arial" w:cs="Arial"/>
                <w:b/>
                <w:bCs/>
                <w:sz w:val="16"/>
                <w:szCs w:val="16"/>
              </w:rPr>
              <w:t>Expense measures</w:t>
            </w:r>
          </w:p>
        </w:tc>
        <w:tc>
          <w:tcPr>
            <w:tcW w:w="737" w:type="dxa"/>
            <w:tcBorders>
              <w:top w:val="nil"/>
              <w:left w:val="nil"/>
              <w:bottom w:val="nil"/>
              <w:right w:val="nil"/>
            </w:tcBorders>
            <w:shd w:val="clear" w:color="auto" w:fill="auto"/>
            <w:noWrap/>
            <w:vAlign w:val="bottom"/>
            <w:hideMark/>
          </w:tcPr>
          <w:p w14:paraId="2980D790" w14:textId="77777777" w:rsidR="00E048ED" w:rsidRPr="006204F0" w:rsidRDefault="00E048ED" w:rsidP="00E048ED">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EDA8016" w14:textId="77777777" w:rsidR="00E048ED" w:rsidRPr="006204F0" w:rsidRDefault="00E048ED" w:rsidP="00E048ED">
            <w:pPr>
              <w:spacing w:after="0" w:line="240" w:lineRule="auto"/>
              <w:rPr>
                <w:rFonts w:ascii="Arial" w:hAnsi="Arial" w:cs="Arial"/>
                <w:sz w:val="16"/>
                <w:szCs w:val="16"/>
              </w:rPr>
            </w:pPr>
            <w:r w:rsidRPr="006204F0">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2F709E7D" w14:textId="77777777" w:rsidR="00E048ED" w:rsidRPr="006204F0" w:rsidRDefault="00E048ED" w:rsidP="00E048ED">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E7CFABA" w14:textId="77777777" w:rsidR="00E048ED" w:rsidRPr="006204F0" w:rsidRDefault="00E048ED" w:rsidP="00E048ED">
            <w:pPr>
              <w:spacing w:after="0" w:line="240" w:lineRule="auto"/>
              <w:rPr>
                <w:rFonts w:ascii="Arial" w:hAnsi="Arial" w:cs="Arial"/>
                <w:sz w:val="16"/>
                <w:szCs w:val="16"/>
              </w:rPr>
            </w:pPr>
            <w:r w:rsidRPr="006204F0">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6BAB78D3" w14:textId="77777777" w:rsidR="00E048ED" w:rsidRPr="006204F0" w:rsidRDefault="00E048ED" w:rsidP="00E048E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C472CE4" w14:textId="77777777" w:rsidR="00E048ED" w:rsidRPr="006204F0" w:rsidRDefault="00E048ED" w:rsidP="00E048ED">
            <w:pPr>
              <w:spacing w:after="0" w:line="240" w:lineRule="auto"/>
              <w:rPr>
                <w:rFonts w:ascii="Arial" w:hAnsi="Arial" w:cs="Arial"/>
                <w:sz w:val="16"/>
                <w:szCs w:val="16"/>
              </w:rPr>
            </w:pPr>
            <w:r w:rsidRPr="006204F0">
              <w:rPr>
                <w:rFonts w:ascii="Arial" w:hAnsi="Arial" w:cs="Arial"/>
                <w:sz w:val="16"/>
                <w:szCs w:val="16"/>
              </w:rPr>
              <w:t> </w:t>
            </w:r>
          </w:p>
        </w:tc>
      </w:tr>
      <w:tr w:rsidR="00455DEE" w:rsidRPr="006204F0" w14:paraId="36F0CA54" w14:textId="77777777" w:rsidTr="00672FAF">
        <w:trPr>
          <w:trHeight w:val="340"/>
        </w:trPr>
        <w:tc>
          <w:tcPr>
            <w:tcW w:w="3033" w:type="dxa"/>
            <w:tcBorders>
              <w:top w:val="nil"/>
              <w:left w:val="nil"/>
              <w:bottom w:val="nil"/>
              <w:right w:val="nil"/>
            </w:tcBorders>
            <w:shd w:val="clear" w:color="auto" w:fill="auto"/>
            <w:vAlign w:val="bottom"/>
            <w:hideMark/>
          </w:tcPr>
          <w:p w14:paraId="170E4A5E" w14:textId="77777777" w:rsidR="00455DEE" w:rsidRDefault="002E0158" w:rsidP="002E0158">
            <w:pPr>
              <w:spacing w:after="0" w:line="240" w:lineRule="auto"/>
              <w:rPr>
                <w:rFonts w:ascii="Arial" w:hAnsi="Arial" w:cs="Arial"/>
                <w:sz w:val="16"/>
                <w:szCs w:val="16"/>
              </w:rPr>
            </w:pPr>
            <w:r>
              <w:rPr>
                <w:rFonts w:ascii="Arial" w:hAnsi="Arial" w:cs="Arial"/>
                <w:sz w:val="16"/>
                <w:szCs w:val="16"/>
              </w:rPr>
              <w:t xml:space="preserve">Better Targeting of Assistance to Support Jobseekers </w:t>
            </w:r>
            <w:r w:rsidR="00455DEE">
              <w:rPr>
                <w:rFonts w:ascii="Arial" w:hAnsi="Arial" w:cs="Arial"/>
                <w:sz w:val="16"/>
                <w:szCs w:val="16"/>
              </w:rPr>
              <w:t xml:space="preserve">— </w:t>
            </w:r>
            <w:r>
              <w:rPr>
                <w:rFonts w:ascii="Arial" w:hAnsi="Arial" w:cs="Arial"/>
                <w:sz w:val="16"/>
                <w:szCs w:val="16"/>
              </w:rPr>
              <w:t>amendment</w:t>
            </w:r>
            <w:r w:rsidR="00AD3854">
              <w:rPr>
                <w:rFonts w:ascii="Arial" w:hAnsi="Arial" w:cs="Arial"/>
                <w:sz w:val="16"/>
                <w:szCs w:val="16"/>
              </w:rPr>
              <w:t xml:space="preserve"> (a</w:t>
            </w:r>
            <w:r w:rsidR="00C827AD">
              <w:rPr>
                <w:rFonts w:ascii="Arial" w:hAnsi="Arial" w:cs="Arial"/>
                <w:sz w:val="16"/>
                <w:szCs w:val="16"/>
              </w:rPr>
              <w:t>)</w:t>
            </w:r>
          </w:p>
        </w:tc>
        <w:tc>
          <w:tcPr>
            <w:tcW w:w="737" w:type="dxa"/>
            <w:tcBorders>
              <w:top w:val="nil"/>
              <w:left w:val="nil"/>
              <w:bottom w:val="nil"/>
              <w:right w:val="nil"/>
            </w:tcBorders>
            <w:shd w:val="clear" w:color="auto" w:fill="auto"/>
            <w:noWrap/>
            <w:vAlign w:val="bottom"/>
            <w:hideMark/>
          </w:tcPr>
          <w:p w14:paraId="1A47BAEA" w14:textId="77777777" w:rsidR="00455DEE" w:rsidRDefault="00455DEE" w:rsidP="00455DEE">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4CDA506A" w14:textId="77777777" w:rsidR="00455DEE" w:rsidRDefault="00455DEE" w:rsidP="00455DEE">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6E4BCF31" w14:textId="77777777" w:rsidR="00455DEE" w:rsidRDefault="00455DEE" w:rsidP="00455DEE">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D587F16" w14:textId="77777777" w:rsidR="00455DEE" w:rsidRDefault="00455DEE" w:rsidP="00455DEE">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77106B98" w14:textId="77777777" w:rsidR="00455DEE" w:rsidRDefault="00455DEE" w:rsidP="00455DEE">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BFCA91E" w14:textId="77777777" w:rsidR="00455DEE" w:rsidRDefault="00455DEE" w:rsidP="00455DEE">
            <w:pPr>
              <w:spacing w:after="0" w:line="240" w:lineRule="auto"/>
              <w:jc w:val="right"/>
              <w:rPr>
                <w:rFonts w:ascii="Arial" w:hAnsi="Arial" w:cs="Arial"/>
                <w:sz w:val="16"/>
                <w:szCs w:val="16"/>
              </w:rPr>
            </w:pPr>
            <w:r>
              <w:rPr>
                <w:rFonts w:ascii="Arial" w:hAnsi="Arial" w:cs="Arial"/>
                <w:sz w:val="16"/>
                <w:szCs w:val="16"/>
              </w:rPr>
              <w:t> </w:t>
            </w:r>
          </w:p>
        </w:tc>
      </w:tr>
      <w:tr w:rsidR="00455DEE" w:rsidRPr="006204F0" w14:paraId="72383E31" w14:textId="77777777" w:rsidTr="00672FAF">
        <w:trPr>
          <w:trHeight w:val="227"/>
        </w:trPr>
        <w:tc>
          <w:tcPr>
            <w:tcW w:w="3033" w:type="dxa"/>
            <w:tcBorders>
              <w:top w:val="nil"/>
              <w:left w:val="nil"/>
              <w:bottom w:val="nil"/>
              <w:right w:val="nil"/>
            </w:tcBorders>
            <w:shd w:val="clear" w:color="auto" w:fill="auto"/>
            <w:noWrap/>
            <w:vAlign w:val="bottom"/>
            <w:hideMark/>
          </w:tcPr>
          <w:p w14:paraId="4E8EB79B" w14:textId="77777777" w:rsidR="00455DEE" w:rsidRDefault="00455DEE" w:rsidP="00455DEE">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54268CE6" w14:textId="77777777" w:rsidR="00455DEE" w:rsidRDefault="00455DEE" w:rsidP="00455DEE">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5F83A5B" w14:textId="77777777" w:rsidR="00455DEE" w:rsidRDefault="00455DEE" w:rsidP="00455DEE">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7EE396FD"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7C245142"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184E39A7"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0C068C12"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r>
      <w:tr w:rsidR="00455DEE" w:rsidRPr="006204F0" w14:paraId="137CE451" w14:textId="77777777" w:rsidTr="00672FAF">
        <w:trPr>
          <w:trHeight w:val="227"/>
        </w:trPr>
        <w:tc>
          <w:tcPr>
            <w:tcW w:w="3033" w:type="dxa"/>
            <w:tcBorders>
              <w:top w:val="nil"/>
              <w:left w:val="nil"/>
              <w:bottom w:val="nil"/>
              <w:right w:val="nil"/>
            </w:tcBorders>
            <w:shd w:val="clear" w:color="auto" w:fill="auto"/>
            <w:noWrap/>
            <w:vAlign w:val="bottom"/>
            <w:hideMark/>
          </w:tcPr>
          <w:p w14:paraId="72B6CBB8" w14:textId="77777777" w:rsidR="00455DEE" w:rsidRDefault="00455DEE" w:rsidP="00455DEE">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69B23DAA" w14:textId="77777777" w:rsidR="00455DEE" w:rsidRDefault="00455DEE" w:rsidP="00455DEE">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5F48B48"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419031E8"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53D76892"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09D39A56"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15D47AEF" w14:textId="77777777" w:rsidR="00455DEE" w:rsidRDefault="002E0158" w:rsidP="00455DEE">
            <w:pPr>
              <w:spacing w:after="0" w:line="240" w:lineRule="auto"/>
              <w:jc w:val="right"/>
              <w:rPr>
                <w:rFonts w:ascii="Arial" w:hAnsi="Arial" w:cs="Arial"/>
                <w:sz w:val="16"/>
                <w:szCs w:val="16"/>
              </w:rPr>
            </w:pPr>
            <w:r>
              <w:rPr>
                <w:rFonts w:ascii="Arial" w:hAnsi="Arial" w:cs="Arial"/>
                <w:sz w:val="16"/>
                <w:szCs w:val="16"/>
              </w:rPr>
              <w:t>-</w:t>
            </w:r>
          </w:p>
        </w:tc>
      </w:tr>
      <w:tr w:rsidR="002E0158" w:rsidRPr="006204F0" w14:paraId="23FF5F0C" w14:textId="77777777" w:rsidTr="00672FAF">
        <w:trPr>
          <w:trHeight w:val="227"/>
        </w:trPr>
        <w:tc>
          <w:tcPr>
            <w:tcW w:w="3033" w:type="dxa"/>
            <w:tcBorders>
              <w:top w:val="nil"/>
              <w:left w:val="nil"/>
              <w:bottom w:val="nil"/>
              <w:right w:val="nil"/>
            </w:tcBorders>
            <w:shd w:val="clear" w:color="auto" w:fill="auto"/>
            <w:noWrap/>
            <w:vAlign w:val="bottom"/>
            <w:hideMark/>
          </w:tcPr>
          <w:p w14:paraId="394FA176" w14:textId="77777777" w:rsidR="002E0158" w:rsidRDefault="002E0158" w:rsidP="002E0158">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3EF201E3" w14:textId="77777777" w:rsidR="002E0158" w:rsidRDefault="002E0158" w:rsidP="002E0158">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53F2905" w14:textId="77777777" w:rsidR="002E0158" w:rsidRDefault="002E0158" w:rsidP="002E0158">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43159090" w14:textId="77777777" w:rsidR="002E0158" w:rsidRDefault="002E0158" w:rsidP="002E0158">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2D57C5CC" w14:textId="77777777" w:rsidR="002E0158" w:rsidRDefault="002E0158" w:rsidP="002E0158">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1B4BE2A7" w14:textId="77777777" w:rsidR="002E0158" w:rsidRDefault="002E0158" w:rsidP="002E0158">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4942D558" w14:textId="77777777" w:rsidR="002E0158" w:rsidRDefault="002E0158" w:rsidP="002E0158">
            <w:pPr>
              <w:spacing w:after="0" w:line="240" w:lineRule="auto"/>
              <w:jc w:val="right"/>
              <w:rPr>
                <w:rFonts w:ascii="Arial" w:hAnsi="Arial" w:cs="Arial"/>
                <w:b/>
                <w:bCs/>
                <w:sz w:val="16"/>
                <w:szCs w:val="16"/>
              </w:rPr>
            </w:pPr>
            <w:r>
              <w:rPr>
                <w:rFonts w:ascii="Arial" w:hAnsi="Arial" w:cs="Arial"/>
                <w:b/>
                <w:bCs/>
                <w:sz w:val="16"/>
                <w:szCs w:val="16"/>
              </w:rPr>
              <w:t>-</w:t>
            </w:r>
          </w:p>
        </w:tc>
      </w:tr>
      <w:tr w:rsidR="00C827AD" w:rsidRPr="006204F0" w14:paraId="55C9AA59" w14:textId="77777777" w:rsidTr="00C827AD">
        <w:trPr>
          <w:trHeight w:val="397"/>
        </w:trPr>
        <w:tc>
          <w:tcPr>
            <w:tcW w:w="3033" w:type="dxa"/>
            <w:tcBorders>
              <w:top w:val="nil"/>
              <w:left w:val="nil"/>
              <w:bottom w:val="nil"/>
              <w:right w:val="nil"/>
            </w:tcBorders>
            <w:shd w:val="clear" w:color="auto" w:fill="auto"/>
            <w:vAlign w:val="bottom"/>
            <w:hideMark/>
          </w:tcPr>
          <w:p w14:paraId="16EE0D2E" w14:textId="77777777" w:rsidR="00C827AD" w:rsidRDefault="00C827AD" w:rsidP="008541AA">
            <w:pPr>
              <w:spacing w:after="0" w:line="240" w:lineRule="auto"/>
              <w:rPr>
                <w:rFonts w:ascii="Arial" w:hAnsi="Arial" w:cs="Arial"/>
                <w:sz w:val="16"/>
                <w:szCs w:val="16"/>
              </w:rPr>
            </w:pPr>
            <w:r>
              <w:rPr>
                <w:rFonts w:ascii="Arial" w:hAnsi="Arial" w:cs="Arial"/>
                <w:sz w:val="16"/>
                <w:szCs w:val="16"/>
              </w:rPr>
              <w:t>C</w:t>
            </w:r>
            <w:r w:rsidR="008541AA">
              <w:rPr>
                <w:rFonts w:ascii="Arial" w:hAnsi="Arial" w:cs="Arial"/>
                <w:sz w:val="16"/>
                <w:szCs w:val="16"/>
              </w:rPr>
              <w:t xml:space="preserve">ommunity Development Program — reform </w:t>
            </w:r>
            <w:r w:rsidR="00AD3854">
              <w:rPr>
                <w:rFonts w:ascii="Arial" w:hAnsi="Arial" w:cs="Arial"/>
                <w:sz w:val="16"/>
                <w:szCs w:val="16"/>
              </w:rPr>
              <w:t>(b</w:t>
            </w:r>
            <w:r>
              <w:rPr>
                <w:rFonts w:ascii="Arial" w:hAnsi="Arial" w:cs="Arial"/>
                <w:sz w:val="16"/>
                <w:szCs w:val="16"/>
              </w:rPr>
              <w:t>)</w:t>
            </w:r>
          </w:p>
        </w:tc>
        <w:tc>
          <w:tcPr>
            <w:tcW w:w="737" w:type="dxa"/>
            <w:tcBorders>
              <w:top w:val="nil"/>
              <w:left w:val="nil"/>
              <w:bottom w:val="nil"/>
              <w:right w:val="nil"/>
            </w:tcBorders>
            <w:shd w:val="clear" w:color="auto" w:fill="auto"/>
            <w:noWrap/>
            <w:vAlign w:val="bottom"/>
            <w:hideMark/>
          </w:tcPr>
          <w:p w14:paraId="457C4B91" w14:textId="77777777" w:rsidR="00C827AD" w:rsidRDefault="00C827AD" w:rsidP="00C827AD">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4C6BD9CF"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608FB5C3" w14:textId="77777777" w:rsidR="00C827AD" w:rsidRDefault="00C827AD" w:rsidP="00C827A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43CD256"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2C5DCE36" w14:textId="77777777" w:rsidR="00C827AD" w:rsidRDefault="00C827AD" w:rsidP="00C827A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5BCC476"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w:t>
            </w:r>
          </w:p>
        </w:tc>
      </w:tr>
      <w:tr w:rsidR="00C827AD" w:rsidRPr="006204F0" w14:paraId="5815655C" w14:textId="77777777" w:rsidTr="00C827AD">
        <w:trPr>
          <w:trHeight w:val="227"/>
        </w:trPr>
        <w:tc>
          <w:tcPr>
            <w:tcW w:w="3033" w:type="dxa"/>
            <w:tcBorders>
              <w:top w:val="nil"/>
              <w:left w:val="nil"/>
              <w:bottom w:val="nil"/>
              <w:right w:val="nil"/>
            </w:tcBorders>
            <w:shd w:val="clear" w:color="auto" w:fill="auto"/>
            <w:noWrap/>
            <w:vAlign w:val="bottom"/>
            <w:hideMark/>
          </w:tcPr>
          <w:p w14:paraId="3498FD1D" w14:textId="77777777" w:rsidR="00C827AD" w:rsidRDefault="00C827AD" w:rsidP="00C827AD">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6C3300C6" w14:textId="77777777" w:rsidR="00C827AD" w:rsidRDefault="00C827AD" w:rsidP="00C827A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BB19174"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6261423"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446 </w:t>
            </w:r>
          </w:p>
        </w:tc>
        <w:tc>
          <w:tcPr>
            <w:tcW w:w="794" w:type="dxa"/>
            <w:tcBorders>
              <w:top w:val="nil"/>
              <w:left w:val="nil"/>
              <w:bottom w:val="nil"/>
              <w:right w:val="nil"/>
            </w:tcBorders>
            <w:shd w:val="clear" w:color="000000" w:fill="E6E6E6"/>
            <w:noWrap/>
            <w:vAlign w:val="bottom"/>
            <w:hideMark/>
          </w:tcPr>
          <w:p w14:paraId="5DDF6C70"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470 </w:t>
            </w:r>
          </w:p>
        </w:tc>
        <w:tc>
          <w:tcPr>
            <w:tcW w:w="794" w:type="dxa"/>
            <w:tcBorders>
              <w:top w:val="nil"/>
              <w:left w:val="nil"/>
              <w:bottom w:val="nil"/>
              <w:right w:val="nil"/>
            </w:tcBorders>
            <w:shd w:val="clear" w:color="auto" w:fill="auto"/>
            <w:noWrap/>
            <w:vAlign w:val="bottom"/>
            <w:hideMark/>
          </w:tcPr>
          <w:p w14:paraId="5F4FE9D7"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340 </w:t>
            </w:r>
          </w:p>
        </w:tc>
        <w:tc>
          <w:tcPr>
            <w:tcW w:w="794" w:type="dxa"/>
            <w:tcBorders>
              <w:top w:val="nil"/>
              <w:left w:val="nil"/>
              <w:bottom w:val="nil"/>
              <w:right w:val="nil"/>
            </w:tcBorders>
            <w:shd w:val="clear" w:color="000000" w:fill="E6E6E6"/>
            <w:noWrap/>
            <w:vAlign w:val="bottom"/>
            <w:hideMark/>
          </w:tcPr>
          <w:p w14:paraId="17CABF30"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335 </w:t>
            </w:r>
          </w:p>
        </w:tc>
      </w:tr>
      <w:tr w:rsidR="00C827AD" w:rsidRPr="006204F0" w14:paraId="05113524" w14:textId="77777777" w:rsidTr="00C827AD">
        <w:trPr>
          <w:trHeight w:val="227"/>
        </w:trPr>
        <w:tc>
          <w:tcPr>
            <w:tcW w:w="3033" w:type="dxa"/>
            <w:tcBorders>
              <w:top w:val="nil"/>
              <w:left w:val="nil"/>
              <w:bottom w:val="nil"/>
              <w:right w:val="nil"/>
            </w:tcBorders>
            <w:shd w:val="clear" w:color="auto" w:fill="auto"/>
            <w:noWrap/>
            <w:vAlign w:val="bottom"/>
            <w:hideMark/>
          </w:tcPr>
          <w:p w14:paraId="47DE5ADB" w14:textId="77777777" w:rsidR="00C827AD" w:rsidRDefault="00C827AD" w:rsidP="00C827AD">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385054A2" w14:textId="77777777" w:rsidR="00C827AD" w:rsidRDefault="00C827AD" w:rsidP="00C827A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CCB92DB"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28CDCAC1"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4,666 </w:t>
            </w:r>
          </w:p>
        </w:tc>
        <w:tc>
          <w:tcPr>
            <w:tcW w:w="794" w:type="dxa"/>
            <w:tcBorders>
              <w:top w:val="nil"/>
              <w:left w:val="nil"/>
              <w:bottom w:val="nil"/>
              <w:right w:val="nil"/>
            </w:tcBorders>
            <w:shd w:val="clear" w:color="000000" w:fill="E6E6E6"/>
            <w:noWrap/>
            <w:vAlign w:val="bottom"/>
            <w:hideMark/>
          </w:tcPr>
          <w:p w14:paraId="79E816DE"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1,201 </w:t>
            </w:r>
          </w:p>
        </w:tc>
        <w:tc>
          <w:tcPr>
            <w:tcW w:w="794" w:type="dxa"/>
            <w:tcBorders>
              <w:top w:val="nil"/>
              <w:left w:val="nil"/>
              <w:bottom w:val="nil"/>
              <w:right w:val="nil"/>
            </w:tcBorders>
            <w:shd w:val="clear" w:color="auto" w:fill="auto"/>
            <w:noWrap/>
            <w:vAlign w:val="bottom"/>
            <w:hideMark/>
          </w:tcPr>
          <w:p w14:paraId="57C22ACC"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692 </w:t>
            </w:r>
          </w:p>
        </w:tc>
        <w:tc>
          <w:tcPr>
            <w:tcW w:w="794" w:type="dxa"/>
            <w:tcBorders>
              <w:top w:val="nil"/>
              <w:left w:val="nil"/>
              <w:bottom w:val="nil"/>
              <w:right w:val="nil"/>
            </w:tcBorders>
            <w:shd w:val="clear" w:color="000000" w:fill="E6E6E6"/>
            <w:noWrap/>
            <w:vAlign w:val="bottom"/>
            <w:hideMark/>
          </w:tcPr>
          <w:p w14:paraId="4EF0C061" w14:textId="77777777" w:rsidR="00C827AD" w:rsidRDefault="00C827AD" w:rsidP="00C827AD">
            <w:pPr>
              <w:spacing w:after="0" w:line="240" w:lineRule="auto"/>
              <w:jc w:val="right"/>
              <w:rPr>
                <w:rFonts w:ascii="Arial" w:hAnsi="Arial" w:cs="Arial"/>
                <w:sz w:val="16"/>
                <w:szCs w:val="16"/>
              </w:rPr>
            </w:pPr>
            <w:r>
              <w:rPr>
                <w:rFonts w:ascii="Arial" w:hAnsi="Arial" w:cs="Arial"/>
                <w:sz w:val="16"/>
                <w:szCs w:val="16"/>
              </w:rPr>
              <w:t xml:space="preserve">272 </w:t>
            </w:r>
          </w:p>
        </w:tc>
      </w:tr>
      <w:tr w:rsidR="00C827AD" w:rsidRPr="006204F0" w14:paraId="19749021" w14:textId="77777777" w:rsidTr="00C827AD">
        <w:trPr>
          <w:trHeight w:val="227"/>
        </w:trPr>
        <w:tc>
          <w:tcPr>
            <w:tcW w:w="3033" w:type="dxa"/>
            <w:tcBorders>
              <w:top w:val="nil"/>
              <w:left w:val="nil"/>
              <w:bottom w:val="nil"/>
              <w:right w:val="nil"/>
            </w:tcBorders>
            <w:shd w:val="clear" w:color="auto" w:fill="auto"/>
            <w:noWrap/>
            <w:vAlign w:val="bottom"/>
            <w:hideMark/>
          </w:tcPr>
          <w:p w14:paraId="003048C6" w14:textId="77777777" w:rsidR="00C827AD" w:rsidRDefault="00C827AD" w:rsidP="00C827AD">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57648B3A" w14:textId="77777777" w:rsidR="00C827AD" w:rsidRDefault="00C827AD" w:rsidP="00C827A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73E0BDC" w14:textId="77777777" w:rsidR="00C827AD" w:rsidRDefault="00C827AD" w:rsidP="00C827AD">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3259CC57" w14:textId="77777777" w:rsidR="00C827AD" w:rsidRDefault="00C827AD" w:rsidP="00C827AD">
            <w:pPr>
              <w:spacing w:after="0" w:line="240" w:lineRule="auto"/>
              <w:jc w:val="right"/>
              <w:rPr>
                <w:rFonts w:ascii="Arial" w:hAnsi="Arial" w:cs="Arial"/>
                <w:b/>
                <w:bCs/>
                <w:sz w:val="16"/>
                <w:szCs w:val="16"/>
              </w:rPr>
            </w:pPr>
            <w:r>
              <w:rPr>
                <w:rFonts w:ascii="Arial" w:hAnsi="Arial" w:cs="Arial"/>
                <w:b/>
                <w:bCs/>
                <w:sz w:val="16"/>
                <w:szCs w:val="16"/>
              </w:rPr>
              <w:t xml:space="preserve">5,112 </w:t>
            </w:r>
          </w:p>
        </w:tc>
        <w:tc>
          <w:tcPr>
            <w:tcW w:w="794" w:type="dxa"/>
            <w:tcBorders>
              <w:top w:val="nil"/>
              <w:left w:val="nil"/>
              <w:bottom w:val="nil"/>
              <w:right w:val="nil"/>
            </w:tcBorders>
            <w:shd w:val="clear" w:color="000000" w:fill="E6E6E6"/>
            <w:noWrap/>
            <w:vAlign w:val="bottom"/>
            <w:hideMark/>
          </w:tcPr>
          <w:p w14:paraId="3A010225" w14:textId="77777777" w:rsidR="00C827AD" w:rsidRDefault="00C827AD" w:rsidP="00C827AD">
            <w:pPr>
              <w:spacing w:after="0" w:line="240" w:lineRule="auto"/>
              <w:jc w:val="right"/>
              <w:rPr>
                <w:rFonts w:ascii="Arial" w:hAnsi="Arial" w:cs="Arial"/>
                <w:b/>
                <w:bCs/>
                <w:sz w:val="16"/>
                <w:szCs w:val="16"/>
              </w:rPr>
            </w:pPr>
            <w:r>
              <w:rPr>
                <w:rFonts w:ascii="Arial" w:hAnsi="Arial" w:cs="Arial"/>
                <w:b/>
                <w:bCs/>
                <w:sz w:val="16"/>
                <w:szCs w:val="16"/>
              </w:rPr>
              <w:t xml:space="preserve">1,671 </w:t>
            </w:r>
          </w:p>
        </w:tc>
        <w:tc>
          <w:tcPr>
            <w:tcW w:w="794" w:type="dxa"/>
            <w:tcBorders>
              <w:top w:val="nil"/>
              <w:left w:val="nil"/>
              <w:bottom w:val="nil"/>
              <w:right w:val="nil"/>
            </w:tcBorders>
            <w:shd w:val="clear" w:color="auto" w:fill="auto"/>
            <w:noWrap/>
            <w:vAlign w:val="bottom"/>
            <w:hideMark/>
          </w:tcPr>
          <w:p w14:paraId="53BC056E" w14:textId="77777777" w:rsidR="00C827AD" w:rsidRDefault="00C827AD" w:rsidP="00C827AD">
            <w:pPr>
              <w:spacing w:after="0" w:line="240" w:lineRule="auto"/>
              <w:jc w:val="right"/>
              <w:rPr>
                <w:rFonts w:ascii="Arial" w:hAnsi="Arial" w:cs="Arial"/>
                <w:b/>
                <w:bCs/>
                <w:sz w:val="16"/>
                <w:szCs w:val="16"/>
              </w:rPr>
            </w:pPr>
            <w:r>
              <w:rPr>
                <w:rFonts w:ascii="Arial" w:hAnsi="Arial" w:cs="Arial"/>
                <w:b/>
                <w:bCs/>
                <w:sz w:val="16"/>
                <w:szCs w:val="16"/>
              </w:rPr>
              <w:t xml:space="preserve">1,032 </w:t>
            </w:r>
          </w:p>
        </w:tc>
        <w:tc>
          <w:tcPr>
            <w:tcW w:w="794" w:type="dxa"/>
            <w:tcBorders>
              <w:top w:val="nil"/>
              <w:left w:val="nil"/>
              <w:bottom w:val="nil"/>
              <w:right w:val="nil"/>
            </w:tcBorders>
            <w:shd w:val="clear" w:color="000000" w:fill="E6E6E6"/>
            <w:noWrap/>
            <w:vAlign w:val="bottom"/>
            <w:hideMark/>
          </w:tcPr>
          <w:p w14:paraId="6F292B71" w14:textId="77777777" w:rsidR="00C827AD" w:rsidRDefault="00C827AD" w:rsidP="00C827AD">
            <w:pPr>
              <w:spacing w:after="0" w:line="240" w:lineRule="auto"/>
              <w:jc w:val="right"/>
              <w:rPr>
                <w:rFonts w:ascii="Arial" w:hAnsi="Arial" w:cs="Arial"/>
                <w:b/>
                <w:bCs/>
                <w:sz w:val="16"/>
                <w:szCs w:val="16"/>
              </w:rPr>
            </w:pPr>
            <w:r>
              <w:rPr>
                <w:rFonts w:ascii="Arial" w:hAnsi="Arial" w:cs="Arial"/>
                <w:b/>
                <w:bCs/>
                <w:sz w:val="16"/>
                <w:szCs w:val="16"/>
              </w:rPr>
              <w:t xml:space="preserve">607 </w:t>
            </w:r>
          </w:p>
        </w:tc>
      </w:tr>
      <w:tr w:rsidR="00FE0499" w:rsidRPr="006204F0" w14:paraId="3B7B80AF" w14:textId="77777777" w:rsidTr="00672FAF">
        <w:trPr>
          <w:trHeight w:val="567"/>
        </w:trPr>
        <w:tc>
          <w:tcPr>
            <w:tcW w:w="3033" w:type="dxa"/>
            <w:tcBorders>
              <w:top w:val="nil"/>
              <w:left w:val="nil"/>
              <w:bottom w:val="nil"/>
              <w:right w:val="nil"/>
            </w:tcBorders>
            <w:shd w:val="clear" w:color="auto" w:fill="auto"/>
            <w:vAlign w:val="bottom"/>
            <w:hideMark/>
          </w:tcPr>
          <w:p w14:paraId="27CA020E" w14:textId="77777777" w:rsidR="00FE0499" w:rsidRDefault="00FE0499" w:rsidP="00AD3854">
            <w:pPr>
              <w:spacing w:after="0" w:line="240" w:lineRule="auto"/>
              <w:rPr>
                <w:rFonts w:ascii="Arial" w:hAnsi="Arial" w:cs="Arial"/>
                <w:sz w:val="16"/>
                <w:szCs w:val="16"/>
              </w:rPr>
            </w:pPr>
            <w:r>
              <w:rPr>
                <w:rFonts w:ascii="Arial" w:hAnsi="Arial" w:cs="Arial"/>
                <w:sz w:val="16"/>
                <w:szCs w:val="16"/>
              </w:rPr>
              <w:t>Disability Support Pension — aligning suspension peri</w:t>
            </w:r>
            <w:r w:rsidR="002E0158">
              <w:rPr>
                <w:rFonts w:ascii="Arial" w:hAnsi="Arial" w:cs="Arial"/>
                <w:sz w:val="16"/>
                <w:szCs w:val="16"/>
              </w:rPr>
              <w:t>ods for imprisoned recipients (</w:t>
            </w:r>
            <w:r w:rsidR="00AD3854">
              <w:rPr>
                <w:rFonts w:ascii="Arial" w:hAnsi="Arial" w:cs="Arial"/>
                <w:sz w:val="16"/>
                <w:szCs w:val="16"/>
              </w:rPr>
              <w:t>c</w:t>
            </w:r>
            <w:r>
              <w:rPr>
                <w:rFonts w:ascii="Arial" w:hAnsi="Arial" w:cs="Arial"/>
                <w:sz w:val="16"/>
                <w:szCs w:val="16"/>
              </w:rPr>
              <w:t>)</w:t>
            </w:r>
          </w:p>
        </w:tc>
        <w:tc>
          <w:tcPr>
            <w:tcW w:w="737" w:type="dxa"/>
            <w:tcBorders>
              <w:top w:val="nil"/>
              <w:left w:val="nil"/>
              <w:bottom w:val="nil"/>
              <w:right w:val="nil"/>
            </w:tcBorders>
            <w:shd w:val="clear" w:color="auto" w:fill="auto"/>
            <w:noWrap/>
            <w:vAlign w:val="bottom"/>
            <w:hideMark/>
          </w:tcPr>
          <w:p w14:paraId="0BBD922E" w14:textId="77777777" w:rsidR="00FE0499" w:rsidRDefault="00FE0499" w:rsidP="003637D3">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029D9FF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740DA0FC"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9E5EBD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14959776"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9E0431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FE0499" w:rsidRPr="006204F0" w14:paraId="6AED0940" w14:textId="77777777" w:rsidTr="00672FAF">
        <w:trPr>
          <w:trHeight w:val="227"/>
        </w:trPr>
        <w:tc>
          <w:tcPr>
            <w:tcW w:w="3033" w:type="dxa"/>
            <w:tcBorders>
              <w:top w:val="nil"/>
              <w:left w:val="nil"/>
              <w:bottom w:val="nil"/>
              <w:right w:val="nil"/>
            </w:tcBorders>
            <w:shd w:val="clear" w:color="auto" w:fill="auto"/>
            <w:noWrap/>
            <w:vAlign w:val="bottom"/>
            <w:hideMark/>
          </w:tcPr>
          <w:p w14:paraId="0C04888D"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24F74DEF"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E7592F4"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3F937F4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8 </w:t>
            </w:r>
          </w:p>
        </w:tc>
        <w:tc>
          <w:tcPr>
            <w:tcW w:w="794" w:type="dxa"/>
            <w:tcBorders>
              <w:top w:val="nil"/>
              <w:left w:val="nil"/>
              <w:bottom w:val="nil"/>
              <w:right w:val="nil"/>
            </w:tcBorders>
            <w:shd w:val="clear" w:color="000000" w:fill="E6E6E6"/>
            <w:noWrap/>
            <w:vAlign w:val="bottom"/>
            <w:hideMark/>
          </w:tcPr>
          <w:p w14:paraId="188651BC"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66 </w:t>
            </w:r>
          </w:p>
        </w:tc>
        <w:tc>
          <w:tcPr>
            <w:tcW w:w="794" w:type="dxa"/>
            <w:tcBorders>
              <w:top w:val="nil"/>
              <w:left w:val="nil"/>
              <w:bottom w:val="nil"/>
              <w:right w:val="nil"/>
            </w:tcBorders>
            <w:shd w:val="clear" w:color="auto" w:fill="auto"/>
            <w:noWrap/>
            <w:vAlign w:val="bottom"/>
            <w:hideMark/>
          </w:tcPr>
          <w:p w14:paraId="73FA60B3"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140 </w:t>
            </w:r>
          </w:p>
        </w:tc>
        <w:tc>
          <w:tcPr>
            <w:tcW w:w="794" w:type="dxa"/>
            <w:tcBorders>
              <w:top w:val="nil"/>
              <w:left w:val="nil"/>
              <w:bottom w:val="nil"/>
              <w:right w:val="nil"/>
            </w:tcBorders>
            <w:shd w:val="clear" w:color="000000" w:fill="E6E6E6"/>
            <w:noWrap/>
            <w:vAlign w:val="bottom"/>
            <w:hideMark/>
          </w:tcPr>
          <w:p w14:paraId="675CB733"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197 </w:t>
            </w:r>
          </w:p>
        </w:tc>
      </w:tr>
      <w:tr w:rsidR="00FE0499" w:rsidRPr="006204F0" w14:paraId="601735AE" w14:textId="77777777" w:rsidTr="00672FAF">
        <w:trPr>
          <w:trHeight w:val="227"/>
        </w:trPr>
        <w:tc>
          <w:tcPr>
            <w:tcW w:w="3033" w:type="dxa"/>
            <w:tcBorders>
              <w:top w:val="nil"/>
              <w:left w:val="nil"/>
              <w:bottom w:val="nil"/>
              <w:right w:val="nil"/>
            </w:tcBorders>
            <w:shd w:val="clear" w:color="auto" w:fill="auto"/>
            <w:noWrap/>
            <w:vAlign w:val="bottom"/>
            <w:hideMark/>
          </w:tcPr>
          <w:p w14:paraId="2288C168"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73706E7F"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B4BF56C"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C1310A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3273413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0A98E32C"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264FD7D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r>
      <w:tr w:rsidR="00FE0499" w:rsidRPr="006204F0" w14:paraId="6C313EB0" w14:textId="77777777" w:rsidTr="00672FAF">
        <w:trPr>
          <w:trHeight w:val="227"/>
        </w:trPr>
        <w:tc>
          <w:tcPr>
            <w:tcW w:w="3033" w:type="dxa"/>
            <w:tcBorders>
              <w:top w:val="nil"/>
              <w:left w:val="nil"/>
              <w:bottom w:val="nil"/>
              <w:right w:val="nil"/>
            </w:tcBorders>
            <w:shd w:val="clear" w:color="auto" w:fill="auto"/>
            <w:noWrap/>
            <w:vAlign w:val="bottom"/>
            <w:hideMark/>
          </w:tcPr>
          <w:p w14:paraId="75733C5C" w14:textId="77777777" w:rsidR="00FE0499" w:rsidRDefault="00FE0499" w:rsidP="003637D3">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60DF81B1"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97F4F45"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24110075"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8 </w:t>
            </w:r>
          </w:p>
        </w:tc>
        <w:tc>
          <w:tcPr>
            <w:tcW w:w="794" w:type="dxa"/>
            <w:tcBorders>
              <w:top w:val="nil"/>
              <w:left w:val="nil"/>
              <w:bottom w:val="nil"/>
              <w:right w:val="nil"/>
            </w:tcBorders>
            <w:shd w:val="clear" w:color="000000" w:fill="E6E6E6"/>
            <w:noWrap/>
            <w:vAlign w:val="bottom"/>
            <w:hideMark/>
          </w:tcPr>
          <w:p w14:paraId="3B4B3BAE"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66 </w:t>
            </w:r>
          </w:p>
        </w:tc>
        <w:tc>
          <w:tcPr>
            <w:tcW w:w="794" w:type="dxa"/>
            <w:tcBorders>
              <w:top w:val="nil"/>
              <w:left w:val="nil"/>
              <w:bottom w:val="nil"/>
              <w:right w:val="nil"/>
            </w:tcBorders>
            <w:shd w:val="clear" w:color="auto" w:fill="auto"/>
            <w:noWrap/>
            <w:vAlign w:val="bottom"/>
            <w:hideMark/>
          </w:tcPr>
          <w:p w14:paraId="503D5E5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140 </w:t>
            </w:r>
          </w:p>
        </w:tc>
        <w:tc>
          <w:tcPr>
            <w:tcW w:w="794" w:type="dxa"/>
            <w:tcBorders>
              <w:top w:val="nil"/>
              <w:left w:val="nil"/>
              <w:bottom w:val="nil"/>
              <w:right w:val="nil"/>
            </w:tcBorders>
            <w:shd w:val="clear" w:color="000000" w:fill="E6E6E6"/>
            <w:noWrap/>
            <w:vAlign w:val="bottom"/>
            <w:hideMark/>
          </w:tcPr>
          <w:p w14:paraId="5D5A4C62"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197 </w:t>
            </w:r>
          </w:p>
        </w:tc>
      </w:tr>
      <w:tr w:rsidR="00FE0499" w:rsidRPr="006204F0" w14:paraId="3132EA84" w14:textId="77777777" w:rsidTr="00672FAF">
        <w:trPr>
          <w:trHeight w:val="397"/>
        </w:trPr>
        <w:tc>
          <w:tcPr>
            <w:tcW w:w="3033" w:type="dxa"/>
            <w:tcBorders>
              <w:top w:val="nil"/>
              <w:left w:val="nil"/>
              <w:bottom w:val="nil"/>
              <w:right w:val="nil"/>
            </w:tcBorders>
            <w:shd w:val="clear" w:color="auto" w:fill="auto"/>
            <w:vAlign w:val="bottom"/>
            <w:hideMark/>
          </w:tcPr>
          <w:p w14:paraId="383EE624" w14:textId="77777777" w:rsidR="00FE0499" w:rsidRDefault="00FE0499" w:rsidP="003B4548">
            <w:pPr>
              <w:spacing w:after="0" w:line="240" w:lineRule="auto"/>
              <w:rPr>
                <w:rFonts w:ascii="Arial" w:hAnsi="Arial" w:cs="Arial"/>
                <w:sz w:val="16"/>
                <w:szCs w:val="16"/>
              </w:rPr>
            </w:pPr>
            <w:r>
              <w:rPr>
                <w:rFonts w:ascii="Arial" w:hAnsi="Arial" w:cs="Arial"/>
                <w:sz w:val="16"/>
                <w:szCs w:val="16"/>
              </w:rPr>
              <w:t>Encouraging Self-Sufficiency for Newly Arrived</w:t>
            </w:r>
            <w:r w:rsidR="002E0158">
              <w:rPr>
                <w:rFonts w:ascii="Arial" w:hAnsi="Arial" w:cs="Arial"/>
                <w:sz w:val="16"/>
                <w:szCs w:val="16"/>
              </w:rPr>
              <w:t xml:space="preserve"> Migrants —</w:t>
            </w:r>
            <w:r w:rsidR="003B4548">
              <w:rPr>
                <w:rFonts w:ascii="Arial" w:hAnsi="Arial" w:cs="Arial"/>
                <w:sz w:val="16"/>
                <w:szCs w:val="16"/>
              </w:rPr>
              <w:t xml:space="preserve"> </w:t>
            </w:r>
            <w:r w:rsidR="002E0158">
              <w:rPr>
                <w:rFonts w:ascii="Arial" w:hAnsi="Arial" w:cs="Arial"/>
                <w:sz w:val="16"/>
                <w:szCs w:val="16"/>
              </w:rPr>
              <w:t>extension (</w:t>
            </w:r>
            <w:r w:rsidR="00AD3854">
              <w:rPr>
                <w:rFonts w:ascii="Arial" w:hAnsi="Arial" w:cs="Arial"/>
                <w:sz w:val="16"/>
                <w:szCs w:val="16"/>
              </w:rPr>
              <w:t>c</w:t>
            </w:r>
            <w:r>
              <w:rPr>
                <w:rFonts w:ascii="Arial" w:hAnsi="Arial" w:cs="Arial"/>
                <w:sz w:val="16"/>
                <w:szCs w:val="16"/>
              </w:rPr>
              <w:t>)</w:t>
            </w:r>
          </w:p>
        </w:tc>
        <w:tc>
          <w:tcPr>
            <w:tcW w:w="737" w:type="dxa"/>
            <w:tcBorders>
              <w:top w:val="nil"/>
              <w:left w:val="nil"/>
              <w:bottom w:val="nil"/>
              <w:right w:val="nil"/>
            </w:tcBorders>
            <w:shd w:val="clear" w:color="auto" w:fill="auto"/>
            <w:noWrap/>
            <w:vAlign w:val="bottom"/>
            <w:hideMark/>
          </w:tcPr>
          <w:p w14:paraId="600FC4D3" w14:textId="77777777" w:rsidR="00FE0499" w:rsidRDefault="00FE0499" w:rsidP="003637D3">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57FEB30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61264431"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412FE4B"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37B24BB4"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E0F04AB"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FE0499" w:rsidRPr="006204F0" w14:paraId="7BAEBCE5" w14:textId="77777777" w:rsidTr="00672FAF">
        <w:trPr>
          <w:trHeight w:val="227"/>
        </w:trPr>
        <w:tc>
          <w:tcPr>
            <w:tcW w:w="3033" w:type="dxa"/>
            <w:tcBorders>
              <w:top w:val="nil"/>
              <w:left w:val="nil"/>
              <w:bottom w:val="nil"/>
              <w:right w:val="nil"/>
            </w:tcBorders>
            <w:shd w:val="clear" w:color="auto" w:fill="auto"/>
            <w:noWrap/>
            <w:vAlign w:val="bottom"/>
            <w:hideMark/>
          </w:tcPr>
          <w:p w14:paraId="095B8DFE"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1862FA0E"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81FA814"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17FDB8F"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0116E40E"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6379E2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7EBB8A1F"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(5,181)</w:t>
            </w:r>
          </w:p>
        </w:tc>
      </w:tr>
      <w:tr w:rsidR="00FE0499" w:rsidRPr="006204F0" w14:paraId="48F20FE8" w14:textId="77777777" w:rsidTr="00672FAF">
        <w:trPr>
          <w:trHeight w:val="227"/>
        </w:trPr>
        <w:tc>
          <w:tcPr>
            <w:tcW w:w="3033" w:type="dxa"/>
            <w:tcBorders>
              <w:top w:val="nil"/>
              <w:left w:val="nil"/>
              <w:bottom w:val="nil"/>
              <w:right w:val="nil"/>
            </w:tcBorders>
            <w:shd w:val="clear" w:color="auto" w:fill="auto"/>
            <w:noWrap/>
            <w:vAlign w:val="bottom"/>
            <w:hideMark/>
          </w:tcPr>
          <w:p w14:paraId="7991A422"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6352B1CC"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67BCC4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0658B29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13C7E27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764784A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30B91F4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r>
      <w:tr w:rsidR="00FE0499" w:rsidRPr="006204F0" w14:paraId="0EDD506A" w14:textId="77777777" w:rsidTr="00672FAF">
        <w:trPr>
          <w:trHeight w:val="227"/>
        </w:trPr>
        <w:tc>
          <w:tcPr>
            <w:tcW w:w="3033" w:type="dxa"/>
            <w:tcBorders>
              <w:top w:val="nil"/>
              <w:left w:val="nil"/>
              <w:bottom w:val="nil"/>
              <w:right w:val="nil"/>
            </w:tcBorders>
            <w:shd w:val="clear" w:color="auto" w:fill="auto"/>
            <w:noWrap/>
            <w:vAlign w:val="bottom"/>
            <w:hideMark/>
          </w:tcPr>
          <w:p w14:paraId="09590FB3" w14:textId="77777777" w:rsidR="00FE0499" w:rsidRDefault="00FE0499" w:rsidP="003637D3">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38BC0664"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04E054B"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6C2DD55A"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000000" w:fill="E6E6E6"/>
            <w:noWrap/>
            <w:vAlign w:val="bottom"/>
            <w:hideMark/>
          </w:tcPr>
          <w:p w14:paraId="355EC5F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0FDE9B7C"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000000" w:fill="E6E6E6"/>
            <w:noWrap/>
            <w:vAlign w:val="bottom"/>
            <w:hideMark/>
          </w:tcPr>
          <w:p w14:paraId="69FFA156"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(5,181)</w:t>
            </w:r>
          </w:p>
        </w:tc>
      </w:tr>
      <w:tr w:rsidR="00AD3854" w:rsidRPr="006204F0" w14:paraId="089E8363" w14:textId="77777777" w:rsidTr="00ED7D5C">
        <w:trPr>
          <w:trHeight w:val="397"/>
        </w:trPr>
        <w:tc>
          <w:tcPr>
            <w:tcW w:w="3033" w:type="dxa"/>
            <w:tcBorders>
              <w:top w:val="nil"/>
              <w:left w:val="nil"/>
              <w:bottom w:val="nil"/>
              <w:right w:val="nil"/>
            </w:tcBorders>
            <w:shd w:val="clear" w:color="auto" w:fill="auto"/>
            <w:vAlign w:val="bottom"/>
            <w:hideMark/>
          </w:tcPr>
          <w:p w14:paraId="5B62A2C3" w14:textId="77777777" w:rsidR="00AD3854" w:rsidRDefault="00AD3854" w:rsidP="00ED7D5C">
            <w:pPr>
              <w:spacing w:after="0" w:line="240" w:lineRule="auto"/>
              <w:rPr>
                <w:rFonts w:ascii="Arial" w:hAnsi="Arial" w:cs="Arial"/>
                <w:sz w:val="16"/>
                <w:szCs w:val="16"/>
              </w:rPr>
            </w:pPr>
            <w:r>
              <w:rPr>
                <w:rFonts w:ascii="Arial" w:hAnsi="Arial" w:cs="Arial"/>
                <w:sz w:val="16"/>
                <w:szCs w:val="16"/>
              </w:rPr>
              <w:t>More Choices for a Longer Life — jobs and skills for mature age Australians (d)</w:t>
            </w:r>
          </w:p>
        </w:tc>
        <w:tc>
          <w:tcPr>
            <w:tcW w:w="737" w:type="dxa"/>
            <w:tcBorders>
              <w:top w:val="nil"/>
              <w:left w:val="nil"/>
              <w:bottom w:val="nil"/>
              <w:right w:val="nil"/>
            </w:tcBorders>
            <w:shd w:val="clear" w:color="auto" w:fill="auto"/>
            <w:noWrap/>
            <w:vAlign w:val="bottom"/>
            <w:hideMark/>
          </w:tcPr>
          <w:p w14:paraId="720AEBC7" w14:textId="77777777" w:rsidR="00AD3854" w:rsidRDefault="00AD3854" w:rsidP="00ED7D5C">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28042270"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41A9E0CE" w14:textId="77777777" w:rsidR="00AD3854" w:rsidRDefault="00AD3854" w:rsidP="00ED7D5C">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D220891"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0DAF7254" w14:textId="77777777" w:rsidR="00AD3854" w:rsidRDefault="00AD3854" w:rsidP="00ED7D5C">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EC1B737"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w:t>
            </w:r>
          </w:p>
        </w:tc>
      </w:tr>
      <w:tr w:rsidR="00AD3854" w:rsidRPr="006204F0" w14:paraId="03E76025" w14:textId="77777777" w:rsidTr="00ED7D5C">
        <w:trPr>
          <w:trHeight w:val="225"/>
        </w:trPr>
        <w:tc>
          <w:tcPr>
            <w:tcW w:w="3033" w:type="dxa"/>
            <w:tcBorders>
              <w:top w:val="nil"/>
              <w:left w:val="nil"/>
              <w:bottom w:val="nil"/>
              <w:right w:val="nil"/>
            </w:tcBorders>
            <w:shd w:val="clear" w:color="auto" w:fill="auto"/>
            <w:noWrap/>
            <w:vAlign w:val="bottom"/>
            <w:hideMark/>
          </w:tcPr>
          <w:p w14:paraId="44232E9A" w14:textId="77777777" w:rsidR="00AD3854" w:rsidRDefault="00AD3854" w:rsidP="00ED7D5C">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14BFA848"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7A79FEF" w14:textId="77777777" w:rsidR="00AD3854" w:rsidRDefault="00AD3854" w:rsidP="00ED7D5C">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794" w:type="dxa"/>
            <w:tcBorders>
              <w:top w:val="nil"/>
              <w:left w:val="nil"/>
              <w:bottom w:val="nil"/>
              <w:right w:val="nil"/>
            </w:tcBorders>
            <w:shd w:val="clear" w:color="auto" w:fill="auto"/>
            <w:noWrap/>
            <w:vAlign w:val="bottom"/>
            <w:hideMark/>
          </w:tcPr>
          <w:p w14:paraId="14AF5C22"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14,222 </w:t>
            </w:r>
          </w:p>
        </w:tc>
        <w:tc>
          <w:tcPr>
            <w:tcW w:w="794" w:type="dxa"/>
            <w:tcBorders>
              <w:top w:val="nil"/>
              <w:left w:val="nil"/>
              <w:bottom w:val="nil"/>
              <w:right w:val="nil"/>
            </w:tcBorders>
            <w:shd w:val="clear" w:color="000000" w:fill="E6E6E6"/>
            <w:noWrap/>
            <w:vAlign w:val="bottom"/>
            <w:hideMark/>
          </w:tcPr>
          <w:p w14:paraId="266E42B2"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15,033 </w:t>
            </w:r>
          </w:p>
        </w:tc>
        <w:tc>
          <w:tcPr>
            <w:tcW w:w="794" w:type="dxa"/>
            <w:tcBorders>
              <w:top w:val="nil"/>
              <w:left w:val="nil"/>
              <w:bottom w:val="nil"/>
              <w:right w:val="nil"/>
            </w:tcBorders>
            <w:shd w:val="clear" w:color="auto" w:fill="auto"/>
            <w:noWrap/>
            <w:vAlign w:val="bottom"/>
            <w:hideMark/>
          </w:tcPr>
          <w:p w14:paraId="6F015EEF"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6,117 </w:t>
            </w:r>
          </w:p>
        </w:tc>
        <w:tc>
          <w:tcPr>
            <w:tcW w:w="794" w:type="dxa"/>
            <w:tcBorders>
              <w:top w:val="nil"/>
              <w:left w:val="nil"/>
              <w:bottom w:val="nil"/>
              <w:right w:val="nil"/>
            </w:tcBorders>
            <w:shd w:val="clear" w:color="000000" w:fill="E6E6E6"/>
            <w:noWrap/>
            <w:vAlign w:val="bottom"/>
            <w:hideMark/>
          </w:tcPr>
          <w:p w14:paraId="22A3E07A"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4,927 </w:t>
            </w:r>
          </w:p>
        </w:tc>
      </w:tr>
      <w:tr w:rsidR="00AD3854" w:rsidRPr="006204F0" w14:paraId="3AFA8FDE" w14:textId="77777777" w:rsidTr="00ED7D5C">
        <w:trPr>
          <w:trHeight w:val="225"/>
        </w:trPr>
        <w:tc>
          <w:tcPr>
            <w:tcW w:w="3033" w:type="dxa"/>
            <w:tcBorders>
              <w:top w:val="nil"/>
              <w:left w:val="nil"/>
              <w:bottom w:val="nil"/>
              <w:right w:val="nil"/>
            </w:tcBorders>
            <w:shd w:val="clear" w:color="auto" w:fill="auto"/>
            <w:noWrap/>
            <w:vAlign w:val="bottom"/>
            <w:hideMark/>
          </w:tcPr>
          <w:p w14:paraId="5E602B47" w14:textId="77777777" w:rsidR="00AD3854" w:rsidRDefault="00AD3854" w:rsidP="00ED7D5C">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2A6939B5"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1D79259"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6161FA5"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3,772 </w:t>
            </w:r>
          </w:p>
        </w:tc>
        <w:tc>
          <w:tcPr>
            <w:tcW w:w="794" w:type="dxa"/>
            <w:tcBorders>
              <w:top w:val="nil"/>
              <w:left w:val="nil"/>
              <w:bottom w:val="nil"/>
              <w:right w:val="nil"/>
            </w:tcBorders>
            <w:shd w:val="clear" w:color="000000" w:fill="E6E6E6"/>
            <w:noWrap/>
            <w:vAlign w:val="bottom"/>
            <w:hideMark/>
          </w:tcPr>
          <w:p w14:paraId="79C8E96F"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2,097 </w:t>
            </w:r>
          </w:p>
        </w:tc>
        <w:tc>
          <w:tcPr>
            <w:tcW w:w="794" w:type="dxa"/>
            <w:tcBorders>
              <w:top w:val="nil"/>
              <w:left w:val="nil"/>
              <w:bottom w:val="nil"/>
              <w:right w:val="nil"/>
            </w:tcBorders>
            <w:shd w:val="clear" w:color="auto" w:fill="auto"/>
            <w:noWrap/>
            <w:vAlign w:val="bottom"/>
            <w:hideMark/>
          </w:tcPr>
          <w:p w14:paraId="2BB04821"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985 </w:t>
            </w:r>
          </w:p>
        </w:tc>
        <w:tc>
          <w:tcPr>
            <w:tcW w:w="794" w:type="dxa"/>
            <w:tcBorders>
              <w:top w:val="nil"/>
              <w:left w:val="nil"/>
              <w:bottom w:val="nil"/>
              <w:right w:val="nil"/>
            </w:tcBorders>
            <w:shd w:val="clear" w:color="000000" w:fill="E6E6E6"/>
            <w:noWrap/>
            <w:vAlign w:val="bottom"/>
            <w:hideMark/>
          </w:tcPr>
          <w:p w14:paraId="24CBD6C2"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 </w:t>
            </w:r>
          </w:p>
        </w:tc>
      </w:tr>
      <w:tr w:rsidR="00AD3854" w:rsidRPr="006204F0" w14:paraId="72745ABB" w14:textId="77777777" w:rsidTr="00ED7D5C">
        <w:trPr>
          <w:trHeight w:val="227"/>
        </w:trPr>
        <w:tc>
          <w:tcPr>
            <w:tcW w:w="3033" w:type="dxa"/>
            <w:tcBorders>
              <w:top w:val="nil"/>
              <w:left w:val="nil"/>
              <w:bottom w:val="nil"/>
              <w:right w:val="nil"/>
            </w:tcBorders>
            <w:shd w:val="clear" w:color="auto" w:fill="auto"/>
            <w:noWrap/>
            <w:vAlign w:val="bottom"/>
            <w:hideMark/>
          </w:tcPr>
          <w:p w14:paraId="396E04C0" w14:textId="77777777" w:rsidR="00AD3854" w:rsidRDefault="00AD3854" w:rsidP="00ED7D5C">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4CB91011"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2AA3F9A"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0856F893"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17,994 </w:t>
            </w:r>
          </w:p>
        </w:tc>
        <w:tc>
          <w:tcPr>
            <w:tcW w:w="794" w:type="dxa"/>
            <w:tcBorders>
              <w:top w:val="nil"/>
              <w:left w:val="nil"/>
              <w:bottom w:val="nil"/>
              <w:right w:val="nil"/>
            </w:tcBorders>
            <w:shd w:val="clear" w:color="000000" w:fill="E6E6E6"/>
            <w:noWrap/>
            <w:vAlign w:val="bottom"/>
            <w:hideMark/>
          </w:tcPr>
          <w:p w14:paraId="0B8ADC06"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17,130 </w:t>
            </w:r>
          </w:p>
        </w:tc>
        <w:tc>
          <w:tcPr>
            <w:tcW w:w="794" w:type="dxa"/>
            <w:tcBorders>
              <w:top w:val="nil"/>
              <w:left w:val="nil"/>
              <w:bottom w:val="nil"/>
              <w:right w:val="nil"/>
            </w:tcBorders>
            <w:shd w:val="clear" w:color="auto" w:fill="auto"/>
            <w:noWrap/>
            <w:vAlign w:val="bottom"/>
            <w:hideMark/>
          </w:tcPr>
          <w:p w14:paraId="692783A1"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7,102 </w:t>
            </w:r>
          </w:p>
        </w:tc>
        <w:tc>
          <w:tcPr>
            <w:tcW w:w="794" w:type="dxa"/>
            <w:tcBorders>
              <w:top w:val="nil"/>
              <w:left w:val="nil"/>
              <w:bottom w:val="nil"/>
              <w:right w:val="nil"/>
            </w:tcBorders>
            <w:shd w:val="clear" w:color="000000" w:fill="E6E6E6"/>
            <w:noWrap/>
            <w:vAlign w:val="bottom"/>
            <w:hideMark/>
          </w:tcPr>
          <w:p w14:paraId="2BF1B332"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4,927 </w:t>
            </w:r>
          </w:p>
        </w:tc>
      </w:tr>
      <w:tr w:rsidR="00825880" w:rsidRPr="006204F0" w14:paraId="1D2BEBE1" w14:textId="77777777" w:rsidTr="00825880">
        <w:trPr>
          <w:trHeight w:val="227"/>
        </w:trPr>
        <w:tc>
          <w:tcPr>
            <w:tcW w:w="3033" w:type="dxa"/>
            <w:tcBorders>
              <w:top w:val="nil"/>
              <w:left w:val="nil"/>
              <w:bottom w:val="nil"/>
              <w:right w:val="nil"/>
            </w:tcBorders>
            <w:shd w:val="clear" w:color="auto" w:fill="auto"/>
            <w:vAlign w:val="bottom"/>
            <w:hideMark/>
          </w:tcPr>
          <w:p w14:paraId="74C9A267" w14:textId="77777777" w:rsidR="00825880" w:rsidRDefault="00825880" w:rsidP="00825880">
            <w:pPr>
              <w:spacing w:after="0" w:line="240" w:lineRule="auto"/>
              <w:rPr>
                <w:rFonts w:ascii="Arial" w:hAnsi="Arial" w:cs="Arial"/>
                <w:sz w:val="16"/>
                <w:szCs w:val="16"/>
              </w:rPr>
            </w:pPr>
            <w:r>
              <w:rPr>
                <w:rFonts w:ascii="Arial" w:hAnsi="Arial" w:cs="Arial"/>
                <w:sz w:val="16"/>
                <w:szCs w:val="16"/>
              </w:rPr>
              <w:t>Online Employment Services Trial (e)</w:t>
            </w:r>
          </w:p>
        </w:tc>
        <w:tc>
          <w:tcPr>
            <w:tcW w:w="737" w:type="dxa"/>
            <w:tcBorders>
              <w:top w:val="nil"/>
              <w:left w:val="nil"/>
              <w:bottom w:val="nil"/>
              <w:right w:val="nil"/>
            </w:tcBorders>
            <w:shd w:val="clear" w:color="auto" w:fill="auto"/>
            <w:noWrap/>
            <w:vAlign w:val="bottom"/>
            <w:hideMark/>
          </w:tcPr>
          <w:p w14:paraId="76684DF7" w14:textId="77777777" w:rsidR="00825880" w:rsidRDefault="00825880" w:rsidP="00032C97">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1A83E303"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50A89B51" w14:textId="77777777" w:rsidR="00825880" w:rsidRDefault="00825880" w:rsidP="00032C97">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F5B593A"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1E7AE801" w14:textId="77777777" w:rsidR="00825880" w:rsidRDefault="00825880" w:rsidP="00032C97">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C23316C"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r>
      <w:tr w:rsidR="00825880" w:rsidRPr="006204F0" w14:paraId="2E70A58B" w14:textId="77777777" w:rsidTr="00032C97">
        <w:trPr>
          <w:trHeight w:val="227"/>
        </w:trPr>
        <w:tc>
          <w:tcPr>
            <w:tcW w:w="3033" w:type="dxa"/>
            <w:tcBorders>
              <w:top w:val="nil"/>
              <w:left w:val="nil"/>
              <w:bottom w:val="nil"/>
              <w:right w:val="nil"/>
            </w:tcBorders>
            <w:shd w:val="clear" w:color="auto" w:fill="auto"/>
            <w:noWrap/>
            <w:vAlign w:val="bottom"/>
            <w:hideMark/>
          </w:tcPr>
          <w:p w14:paraId="3904E2F1" w14:textId="77777777" w:rsidR="00825880" w:rsidRDefault="00825880" w:rsidP="00032C97">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0B8306FA"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CAF6CFA"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30F48997"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304F265F"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677FCD0C"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2CEA2A97"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r>
      <w:tr w:rsidR="00825880" w:rsidRPr="006204F0" w14:paraId="01E840D8" w14:textId="77777777" w:rsidTr="00032C97">
        <w:trPr>
          <w:trHeight w:val="227"/>
        </w:trPr>
        <w:tc>
          <w:tcPr>
            <w:tcW w:w="3033" w:type="dxa"/>
            <w:tcBorders>
              <w:top w:val="nil"/>
              <w:left w:val="nil"/>
              <w:bottom w:val="nil"/>
              <w:right w:val="nil"/>
            </w:tcBorders>
            <w:shd w:val="clear" w:color="auto" w:fill="auto"/>
            <w:noWrap/>
            <w:vAlign w:val="bottom"/>
            <w:hideMark/>
          </w:tcPr>
          <w:p w14:paraId="328B924C" w14:textId="77777777" w:rsidR="00825880" w:rsidRDefault="00825880" w:rsidP="00032C97">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2F784E6B"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5652C6C"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05660501"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35DA9BB4"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1E9425E7"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347EDCC5"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r>
      <w:tr w:rsidR="00825880" w:rsidRPr="006204F0" w14:paraId="57619B9D" w14:textId="77777777" w:rsidTr="00032C97">
        <w:trPr>
          <w:trHeight w:val="227"/>
        </w:trPr>
        <w:tc>
          <w:tcPr>
            <w:tcW w:w="3033" w:type="dxa"/>
            <w:tcBorders>
              <w:top w:val="nil"/>
              <w:left w:val="nil"/>
              <w:bottom w:val="nil"/>
              <w:right w:val="nil"/>
            </w:tcBorders>
            <w:shd w:val="clear" w:color="auto" w:fill="auto"/>
            <w:noWrap/>
            <w:vAlign w:val="bottom"/>
            <w:hideMark/>
          </w:tcPr>
          <w:p w14:paraId="460C58B0" w14:textId="77777777" w:rsidR="00825880" w:rsidRDefault="00825880" w:rsidP="00032C97">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62B336F2"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04FDF0C"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632C8FDF"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3F9846E9"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4FE53DDF"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28837D10"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r>
      <w:tr w:rsidR="00FC3BD2" w:rsidRPr="006204F0" w14:paraId="17F9DCD6" w14:textId="77777777" w:rsidTr="00FC3BD2">
        <w:trPr>
          <w:trHeight w:val="397"/>
        </w:trPr>
        <w:tc>
          <w:tcPr>
            <w:tcW w:w="3033" w:type="dxa"/>
            <w:tcBorders>
              <w:left w:val="nil"/>
              <w:bottom w:val="nil"/>
              <w:right w:val="nil"/>
            </w:tcBorders>
            <w:shd w:val="clear" w:color="auto" w:fill="auto"/>
            <w:vAlign w:val="bottom"/>
            <w:hideMark/>
          </w:tcPr>
          <w:p w14:paraId="569BB6D7" w14:textId="77777777" w:rsidR="00FC3BD2" w:rsidRDefault="00FC3BD2" w:rsidP="00FC3BD2">
            <w:pPr>
              <w:spacing w:after="0" w:line="240" w:lineRule="auto"/>
              <w:rPr>
                <w:rFonts w:ascii="Arial" w:hAnsi="Arial" w:cs="Arial"/>
                <w:sz w:val="16"/>
                <w:szCs w:val="16"/>
              </w:rPr>
            </w:pPr>
            <w:r>
              <w:rPr>
                <w:rFonts w:ascii="Arial" w:hAnsi="Arial" w:cs="Arial"/>
                <w:sz w:val="16"/>
                <w:szCs w:val="16"/>
              </w:rPr>
              <w:t>Protecting Your Super Package — changes to insurance in superannuation (f)</w:t>
            </w:r>
          </w:p>
        </w:tc>
        <w:tc>
          <w:tcPr>
            <w:tcW w:w="737" w:type="dxa"/>
            <w:tcBorders>
              <w:left w:val="nil"/>
              <w:bottom w:val="nil"/>
              <w:right w:val="nil"/>
            </w:tcBorders>
            <w:shd w:val="clear" w:color="auto" w:fill="auto"/>
            <w:noWrap/>
            <w:vAlign w:val="bottom"/>
            <w:hideMark/>
          </w:tcPr>
          <w:p w14:paraId="2EC24A05" w14:textId="77777777" w:rsidR="00FC3BD2" w:rsidRDefault="00FC3BD2" w:rsidP="00FC3BD2">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left w:val="nil"/>
              <w:bottom w:val="nil"/>
              <w:right w:val="nil"/>
            </w:tcBorders>
            <w:shd w:val="clear" w:color="000000" w:fill="E6E6E6"/>
            <w:noWrap/>
            <w:vAlign w:val="bottom"/>
            <w:hideMark/>
          </w:tcPr>
          <w:p w14:paraId="6E9E7B94"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50F7CDD5" w14:textId="77777777" w:rsidR="00FC3BD2" w:rsidRDefault="00FC3BD2" w:rsidP="00FC3BD2">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4DA041F7"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180F758D" w14:textId="77777777" w:rsidR="00FC3BD2" w:rsidRDefault="00FC3BD2" w:rsidP="00FC3BD2">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241D6D61"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r>
      <w:tr w:rsidR="00FC3BD2" w:rsidRPr="006204F0" w14:paraId="4E94DB4F" w14:textId="77777777" w:rsidTr="00FC3BD2">
        <w:trPr>
          <w:trHeight w:val="225"/>
        </w:trPr>
        <w:tc>
          <w:tcPr>
            <w:tcW w:w="3033" w:type="dxa"/>
            <w:tcBorders>
              <w:top w:val="nil"/>
              <w:left w:val="nil"/>
              <w:bottom w:val="nil"/>
              <w:right w:val="nil"/>
            </w:tcBorders>
            <w:shd w:val="clear" w:color="auto" w:fill="auto"/>
            <w:noWrap/>
            <w:vAlign w:val="bottom"/>
            <w:hideMark/>
          </w:tcPr>
          <w:p w14:paraId="6799B2DD" w14:textId="77777777" w:rsidR="00FC3BD2" w:rsidRDefault="00FC3BD2" w:rsidP="00FC3BD2">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0E6FC02C"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02C236F"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8585627"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1FEE0789"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377 </w:t>
            </w:r>
          </w:p>
        </w:tc>
        <w:tc>
          <w:tcPr>
            <w:tcW w:w="794" w:type="dxa"/>
            <w:tcBorders>
              <w:top w:val="nil"/>
              <w:left w:val="nil"/>
              <w:bottom w:val="nil"/>
              <w:right w:val="nil"/>
            </w:tcBorders>
            <w:shd w:val="clear" w:color="auto" w:fill="auto"/>
            <w:noWrap/>
            <w:vAlign w:val="bottom"/>
            <w:hideMark/>
          </w:tcPr>
          <w:p w14:paraId="09A3E5CB"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1,683 </w:t>
            </w:r>
          </w:p>
        </w:tc>
        <w:tc>
          <w:tcPr>
            <w:tcW w:w="794" w:type="dxa"/>
            <w:tcBorders>
              <w:top w:val="nil"/>
              <w:left w:val="nil"/>
              <w:bottom w:val="nil"/>
              <w:right w:val="nil"/>
            </w:tcBorders>
            <w:shd w:val="clear" w:color="000000" w:fill="E6E6E6"/>
            <w:noWrap/>
            <w:vAlign w:val="bottom"/>
            <w:hideMark/>
          </w:tcPr>
          <w:p w14:paraId="6FB35A1C"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2,969 </w:t>
            </w:r>
          </w:p>
        </w:tc>
      </w:tr>
      <w:tr w:rsidR="00FC3BD2" w:rsidRPr="006204F0" w14:paraId="7BD6C742" w14:textId="77777777" w:rsidTr="00FC3BD2">
        <w:trPr>
          <w:trHeight w:val="225"/>
        </w:trPr>
        <w:tc>
          <w:tcPr>
            <w:tcW w:w="3033" w:type="dxa"/>
            <w:tcBorders>
              <w:top w:val="nil"/>
              <w:left w:val="nil"/>
              <w:right w:val="nil"/>
            </w:tcBorders>
            <w:shd w:val="clear" w:color="auto" w:fill="auto"/>
            <w:noWrap/>
            <w:vAlign w:val="bottom"/>
            <w:hideMark/>
          </w:tcPr>
          <w:p w14:paraId="3FAE3832" w14:textId="77777777" w:rsidR="00FC3BD2" w:rsidRDefault="00FC3BD2" w:rsidP="00FC3BD2">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right w:val="nil"/>
            </w:tcBorders>
            <w:shd w:val="clear" w:color="auto" w:fill="auto"/>
            <w:noWrap/>
            <w:vAlign w:val="bottom"/>
            <w:hideMark/>
          </w:tcPr>
          <w:p w14:paraId="19AEAF7B"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5D8EC8F0"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49BF956D"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000000" w:fill="E6E6E6"/>
            <w:noWrap/>
            <w:vAlign w:val="bottom"/>
            <w:hideMark/>
          </w:tcPr>
          <w:p w14:paraId="55D44233"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4AFC82EE"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000000" w:fill="E6E6E6"/>
            <w:noWrap/>
            <w:vAlign w:val="bottom"/>
            <w:hideMark/>
          </w:tcPr>
          <w:p w14:paraId="5437CD96"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r>
      <w:tr w:rsidR="00FC3BD2" w:rsidRPr="006204F0" w14:paraId="4904EC51" w14:textId="77777777" w:rsidTr="00FC3BD2">
        <w:trPr>
          <w:trHeight w:val="227"/>
        </w:trPr>
        <w:tc>
          <w:tcPr>
            <w:tcW w:w="3033" w:type="dxa"/>
            <w:tcBorders>
              <w:top w:val="nil"/>
              <w:left w:val="nil"/>
              <w:right w:val="nil"/>
            </w:tcBorders>
            <w:shd w:val="clear" w:color="auto" w:fill="auto"/>
            <w:noWrap/>
            <w:vAlign w:val="bottom"/>
            <w:hideMark/>
          </w:tcPr>
          <w:p w14:paraId="79A73206" w14:textId="77777777" w:rsidR="00FC3BD2" w:rsidRDefault="00FC3BD2" w:rsidP="00FC3BD2">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right w:val="nil"/>
            </w:tcBorders>
            <w:shd w:val="clear" w:color="auto" w:fill="auto"/>
            <w:noWrap/>
            <w:vAlign w:val="bottom"/>
            <w:hideMark/>
          </w:tcPr>
          <w:p w14:paraId="1E37048C"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3FB625C8"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right w:val="nil"/>
            </w:tcBorders>
            <w:shd w:val="clear" w:color="auto" w:fill="auto"/>
            <w:noWrap/>
            <w:vAlign w:val="bottom"/>
            <w:hideMark/>
          </w:tcPr>
          <w:p w14:paraId="49D448F7"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right w:val="nil"/>
            </w:tcBorders>
            <w:shd w:val="clear" w:color="000000" w:fill="E6E6E6"/>
            <w:noWrap/>
            <w:vAlign w:val="bottom"/>
            <w:hideMark/>
          </w:tcPr>
          <w:p w14:paraId="7000075D"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377 </w:t>
            </w:r>
          </w:p>
        </w:tc>
        <w:tc>
          <w:tcPr>
            <w:tcW w:w="794" w:type="dxa"/>
            <w:tcBorders>
              <w:top w:val="nil"/>
              <w:left w:val="nil"/>
              <w:right w:val="nil"/>
            </w:tcBorders>
            <w:shd w:val="clear" w:color="auto" w:fill="auto"/>
            <w:noWrap/>
            <w:vAlign w:val="bottom"/>
            <w:hideMark/>
          </w:tcPr>
          <w:p w14:paraId="4C27809B"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1,683 </w:t>
            </w:r>
          </w:p>
        </w:tc>
        <w:tc>
          <w:tcPr>
            <w:tcW w:w="794" w:type="dxa"/>
            <w:tcBorders>
              <w:top w:val="nil"/>
              <w:left w:val="nil"/>
              <w:right w:val="nil"/>
            </w:tcBorders>
            <w:shd w:val="clear" w:color="000000" w:fill="E6E6E6"/>
            <w:noWrap/>
            <w:vAlign w:val="bottom"/>
            <w:hideMark/>
          </w:tcPr>
          <w:p w14:paraId="227DA3E2"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2,969 </w:t>
            </w:r>
          </w:p>
        </w:tc>
      </w:tr>
      <w:tr w:rsidR="00FE0499" w:rsidRPr="006204F0" w14:paraId="6FD5F710" w14:textId="77777777" w:rsidTr="00672FAF">
        <w:trPr>
          <w:trHeight w:val="397"/>
        </w:trPr>
        <w:tc>
          <w:tcPr>
            <w:tcW w:w="3033" w:type="dxa"/>
            <w:tcBorders>
              <w:top w:val="nil"/>
              <w:left w:val="nil"/>
              <w:bottom w:val="nil"/>
              <w:right w:val="nil"/>
            </w:tcBorders>
            <w:shd w:val="clear" w:color="auto" w:fill="auto"/>
            <w:vAlign w:val="bottom"/>
            <w:hideMark/>
          </w:tcPr>
          <w:p w14:paraId="5CEAC9BF" w14:textId="77777777" w:rsidR="00FE0499" w:rsidRDefault="00FE0499" w:rsidP="003637D3">
            <w:pPr>
              <w:spacing w:after="0" w:line="240" w:lineRule="auto"/>
              <w:rPr>
                <w:rFonts w:ascii="Arial" w:hAnsi="Arial" w:cs="Arial"/>
                <w:sz w:val="16"/>
                <w:szCs w:val="16"/>
              </w:rPr>
            </w:pPr>
            <w:r>
              <w:rPr>
                <w:rFonts w:ascii="Arial" w:hAnsi="Arial" w:cs="Arial"/>
                <w:sz w:val="16"/>
                <w:szCs w:val="16"/>
              </w:rPr>
              <w:t>Regional Employment Trials Program — establishment</w:t>
            </w:r>
          </w:p>
        </w:tc>
        <w:tc>
          <w:tcPr>
            <w:tcW w:w="737" w:type="dxa"/>
            <w:tcBorders>
              <w:top w:val="nil"/>
              <w:left w:val="nil"/>
              <w:bottom w:val="nil"/>
              <w:right w:val="nil"/>
            </w:tcBorders>
            <w:shd w:val="clear" w:color="auto" w:fill="auto"/>
            <w:noWrap/>
            <w:vAlign w:val="bottom"/>
            <w:hideMark/>
          </w:tcPr>
          <w:p w14:paraId="364A9AED" w14:textId="77777777" w:rsidR="00FE0499" w:rsidRDefault="00FE0499" w:rsidP="003637D3">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6726373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4020E68A"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9390064"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2AD0E860"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B6F81DE"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FE0499" w:rsidRPr="006204F0" w14:paraId="07567308" w14:textId="77777777" w:rsidTr="00672FAF">
        <w:trPr>
          <w:trHeight w:val="225"/>
        </w:trPr>
        <w:tc>
          <w:tcPr>
            <w:tcW w:w="3033" w:type="dxa"/>
            <w:tcBorders>
              <w:top w:val="nil"/>
              <w:left w:val="nil"/>
              <w:bottom w:val="nil"/>
              <w:right w:val="nil"/>
            </w:tcBorders>
            <w:shd w:val="clear" w:color="auto" w:fill="auto"/>
            <w:noWrap/>
            <w:vAlign w:val="bottom"/>
            <w:hideMark/>
          </w:tcPr>
          <w:p w14:paraId="7E7423B5"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488AE38B"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348310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538D91B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791CE25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42405E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5503A17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r>
      <w:tr w:rsidR="00FE0499" w:rsidRPr="006204F0" w14:paraId="6053BE5D" w14:textId="77777777" w:rsidTr="00FC3BD2">
        <w:trPr>
          <w:trHeight w:val="225"/>
        </w:trPr>
        <w:tc>
          <w:tcPr>
            <w:tcW w:w="3033" w:type="dxa"/>
            <w:tcBorders>
              <w:top w:val="nil"/>
              <w:left w:val="nil"/>
              <w:right w:val="nil"/>
            </w:tcBorders>
            <w:shd w:val="clear" w:color="auto" w:fill="auto"/>
            <w:noWrap/>
            <w:vAlign w:val="bottom"/>
            <w:hideMark/>
          </w:tcPr>
          <w:p w14:paraId="1A87A5BE"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right w:val="nil"/>
            </w:tcBorders>
            <w:shd w:val="clear" w:color="auto" w:fill="auto"/>
            <w:noWrap/>
            <w:vAlign w:val="bottom"/>
            <w:hideMark/>
          </w:tcPr>
          <w:p w14:paraId="60EE2777"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2B6CD7F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09A639D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2,753 </w:t>
            </w:r>
          </w:p>
        </w:tc>
        <w:tc>
          <w:tcPr>
            <w:tcW w:w="794" w:type="dxa"/>
            <w:tcBorders>
              <w:top w:val="nil"/>
              <w:left w:val="nil"/>
              <w:right w:val="nil"/>
            </w:tcBorders>
            <w:shd w:val="clear" w:color="000000" w:fill="E6E6E6"/>
            <w:noWrap/>
            <w:vAlign w:val="bottom"/>
            <w:hideMark/>
          </w:tcPr>
          <w:p w14:paraId="49057A1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1,718 </w:t>
            </w:r>
          </w:p>
        </w:tc>
        <w:tc>
          <w:tcPr>
            <w:tcW w:w="794" w:type="dxa"/>
            <w:tcBorders>
              <w:top w:val="nil"/>
              <w:left w:val="nil"/>
              <w:right w:val="nil"/>
            </w:tcBorders>
            <w:shd w:val="clear" w:color="auto" w:fill="auto"/>
            <w:noWrap/>
            <w:vAlign w:val="bottom"/>
            <w:hideMark/>
          </w:tcPr>
          <w:p w14:paraId="7228C84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234 </w:t>
            </w:r>
          </w:p>
        </w:tc>
        <w:tc>
          <w:tcPr>
            <w:tcW w:w="794" w:type="dxa"/>
            <w:tcBorders>
              <w:top w:val="nil"/>
              <w:left w:val="nil"/>
              <w:right w:val="nil"/>
            </w:tcBorders>
            <w:shd w:val="clear" w:color="000000" w:fill="E6E6E6"/>
            <w:noWrap/>
            <w:vAlign w:val="bottom"/>
            <w:hideMark/>
          </w:tcPr>
          <w:p w14:paraId="21980710"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r>
      <w:tr w:rsidR="00FE0499" w:rsidRPr="006204F0" w14:paraId="4A9238CF" w14:textId="77777777" w:rsidTr="00FC3BD2">
        <w:trPr>
          <w:trHeight w:val="227"/>
        </w:trPr>
        <w:tc>
          <w:tcPr>
            <w:tcW w:w="3033" w:type="dxa"/>
            <w:tcBorders>
              <w:top w:val="nil"/>
              <w:left w:val="nil"/>
              <w:bottom w:val="single" w:sz="4" w:space="0" w:color="auto"/>
              <w:right w:val="nil"/>
            </w:tcBorders>
            <w:shd w:val="clear" w:color="auto" w:fill="auto"/>
            <w:noWrap/>
            <w:vAlign w:val="bottom"/>
            <w:hideMark/>
          </w:tcPr>
          <w:p w14:paraId="07BACF8E" w14:textId="77777777" w:rsidR="00FE0499" w:rsidRDefault="00FE0499" w:rsidP="003637D3">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single" w:sz="4" w:space="0" w:color="auto"/>
              <w:right w:val="nil"/>
            </w:tcBorders>
            <w:shd w:val="clear" w:color="auto" w:fill="auto"/>
            <w:noWrap/>
            <w:vAlign w:val="bottom"/>
            <w:hideMark/>
          </w:tcPr>
          <w:p w14:paraId="24B91EEE"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single" w:sz="4" w:space="0" w:color="auto"/>
              <w:right w:val="nil"/>
            </w:tcBorders>
            <w:shd w:val="clear" w:color="000000" w:fill="E6E6E6"/>
            <w:noWrap/>
            <w:vAlign w:val="bottom"/>
            <w:hideMark/>
          </w:tcPr>
          <w:p w14:paraId="6CE4479B"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single" w:sz="4" w:space="0" w:color="auto"/>
              <w:right w:val="nil"/>
            </w:tcBorders>
            <w:shd w:val="clear" w:color="auto" w:fill="auto"/>
            <w:noWrap/>
            <w:vAlign w:val="bottom"/>
            <w:hideMark/>
          </w:tcPr>
          <w:p w14:paraId="0C9BF987"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2,753 </w:t>
            </w:r>
          </w:p>
        </w:tc>
        <w:tc>
          <w:tcPr>
            <w:tcW w:w="794" w:type="dxa"/>
            <w:tcBorders>
              <w:top w:val="nil"/>
              <w:left w:val="nil"/>
              <w:bottom w:val="single" w:sz="4" w:space="0" w:color="auto"/>
              <w:right w:val="nil"/>
            </w:tcBorders>
            <w:shd w:val="clear" w:color="000000" w:fill="E6E6E6"/>
            <w:noWrap/>
            <w:vAlign w:val="bottom"/>
            <w:hideMark/>
          </w:tcPr>
          <w:p w14:paraId="56C05907"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1,718 </w:t>
            </w:r>
          </w:p>
        </w:tc>
        <w:tc>
          <w:tcPr>
            <w:tcW w:w="794" w:type="dxa"/>
            <w:tcBorders>
              <w:top w:val="nil"/>
              <w:left w:val="nil"/>
              <w:bottom w:val="single" w:sz="4" w:space="0" w:color="auto"/>
              <w:right w:val="nil"/>
            </w:tcBorders>
            <w:shd w:val="clear" w:color="auto" w:fill="auto"/>
            <w:noWrap/>
            <w:vAlign w:val="bottom"/>
            <w:hideMark/>
          </w:tcPr>
          <w:p w14:paraId="2C244918"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234 </w:t>
            </w:r>
          </w:p>
        </w:tc>
        <w:tc>
          <w:tcPr>
            <w:tcW w:w="794" w:type="dxa"/>
            <w:tcBorders>
              <w:top w:val="nil"/>
              <w:left w:val="nil"/>
              <w:bottom w:val="single" w:sz="4" w:space="0" w:color="auto"/>
              <w:right w:val="nil"/>
            </w:tcBorders>
            <w:shd w:val="clear" w:color="000000" w:fill="E6E6E6"/>
            <w:noWrap/>
            <w:vAlign w:val="bottom"/>
            <w:hideMark/>
          </w:tcPr>
          <w:p w14:paraId="0714F89C" w14:textId="77777777" w:rsidR="00FE0499" w:rsidRDefault="00FE0499" w:rsidP="00EF1DF5">
            <w:pPr>
              <w:spacing w:after="0" w:line="240" w:lineRule="auto"/>
              <w:jc w:val="right"/>
              <w:rPr>
                <w:rFonts w:ascii="Arial" w:hAnsi="Arial" w:cs="Arial"/>
                <w:b/>
                <w:bCs/>
                <w:sz w:val="16"/>
                <w:szCs w:val="16"/>
              </w:rPr>
            </w:pPr>
            <w:r>
              <w:rPr>
                <w:rFonts w:ascii="Arial" w:hAnsi="Arial" w:cs="Arial"/>
                <w:b/>
                <w:bCs/>
                <w:sz w:val="16"/>
                <w:szCs w:val="16"/>
              </w:rPr>
              <w:t xml:space="preserve">- </w:t>
            </w:r>
          </w:p>
        </w:tc>
      </w:tr>
    </w:tbl>
    <w:p w14:paraId="669A499E" w14:textId="77777777" w:rsidR="00672FAF" w:rsidRDefault="00672FAF" w:rsidP="00672FAF">
      <w:pPr>
        <w:pStyle w:val="TableHeadingcontinued"/>
      </w:pPr>
      <w:r w:rsidRPr="009A40DD">
        <w:lastRenderedPageBreak/>
        <w:t xml:space="preserve">Part 1: Measures announced since the </w:t>
      </w:r>
      <w:r>
        <w:t>2017–18</w:t>
      </w:r>
      <w:r w:rsidRPr="009A40DD">
        <w:t xml:space="preserve"> M</w:t>
      </w:r>
      <w:r>
        <w:t>id-</w:t>
      </w:r>
      <w:r w:rsidRPr="009A40DD">
        <w:t>Year Economic and Fiscal Outlook (MYEFO)</w:t>
      </w:r>
      <w:r>
        <w:t xml:space="preserve"> (continued)</w:t>
      </w:r>
    </w:p>
    <w:tbl>
      <w:tblPr>
        <w:tblW w:w="7740" w:type="dxa"/>
        <w:tblInd w:w="28" w:type="dxa"/>
        <w:tblCellMar>
          <w:left w:w="28" w:type="dxa"/>
          <w:right w:w="28" w:type="dxa"/>
        </w:tblCellMar>
        <w:tblLook w:val="04A0" w:firstRow="1" w:lastRow="0" w:firstColumn="1" w:lastColumn="0" w:noHBand="0" w:noVBand="1"/>
      </w:tblPr>
      <w:tblGrid>
        <w:gridCol w:w="3033"/>
        <w:gridCol w:w="737"/>
        <w:gridCol w:w="794"/>
        <w:gridCol w:w="794"/>
        <w:gridCol w:w="794"/>
        <w:gridCol w:w="794"/>
        <w:gridCol w:w="794"/>
      </w:tblGrid>
      <w:tr w:rsidR="00672FAF" w:rsidRPr="00433463" w14:paraId="05F06F94" w14:textId="77777777" w:rsidTr="00672FAF">
        <w:trPr>
          <w:trHeight w:val="397"/>
        </w:trPr>
        <w:tc>
          <w:tcPr>
            <w:tcW w:w="3033" w:type="dxa"/>
            <w:tcBorders>
              <w:top w:val="single" w:sz="4" w:space="0" w:color="auto"/>
              <w:left w:val="nil"/>
              <w:bottom w:val="nil"/>
              <w:right w:val="nil"/>
            </w:tcBorders>
            <w:shd w:val="clear" w:color="auto" w:fill="auto"/>
            <w:noWrap/>
            <w:vAlign w:val="center"/>
            <w:hideMark/>
          </w:tcPr>
          <w:p w14:paraId="48072C3B"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 </w:t>
            </w:r>
          </w:p>
        </w:tc>
        <w:tc>
          <w:tcPr>
            <w:tcW w:w="737" w:type="dxa"/>
            <w:tcBorders>
              <w:top w:val="single" w:sz="4" w:space="0" w:color="auto"/>
              <w:left w:val="nil"/>
              <w:bottom w:val="single" w:sz="4" w:space="0" w:color="auto"/>
              <w:right w:val="nil"/>
            </w:tcBorders>
            <w:shd w:val="clear" w:color="auto" w:fill="auto"/>
            <w:noWrap/>
            <w:vAlign w:val="center"/>
            <w:hideMark/>
          </w:tcPr>
          <w:p w14:paraId="5638BA9C" w14:textId="77777777" w:rsidR="00672FAF" w:rsidRPr="00433463" w:rsidRDefault="00672FAF" w:rsidP="00672FAF">
            <w:pPr>
              <w:spacing w:after="0" w:line="240" w:lineRule="auto"/>
              <w:jc w:val="center"/>
              <w:rPr>
                <w:rFonts w:ascii="Arial" w:hAnsi="Arial" w:cs="Arial"/>
                <w:sz w:val="16"/>
                <w:szCs w:val="16"/>
              </w:rPr>
            </w:pPr>
            <w:r w:rsidRPr="00433463">
              <w:rPr>
                <w:rFonts w:ascii="Arial" w:hAnsi="Arial" w:cs="Arial"/>
                <w:sz w:val="16"/>
                <w:szCs w:val="16"/>
              </w:rPr>
              <w:t>Program</w:t>
            </w:r>
          </w:p>
        </w:tc>
        <w:tc>
          <w:tcPr>
            <w:tcW w:w="794" w:type="dxa"/>
            <w:tcBorders>
              <w:top w:val="single" w:sz="4" w:space="0" w:color="auto"/>
              <w:left w:val="nil"/>
              <w:bottom w:val="single" w:sz="4" w:space="0" w:color="auto"/>
              <w:right w:val="nil"/>
            </w:tcBorders>
            <w:shd w:val="clear" w:color="000000" w:fill="E6E6E6"/>
            <w:vAlign w:val="center"/>
            <w:hideMark/>
          </w:tcPr>
          <w:p w14:paraId="595BD115"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2017–18</w:t>
            </w:r>
            <w:r w:rsidRPr="00433463">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auto" w:fill="auto"/>
            <w:vAlign w:val="center"/>
            <w:hideMark/>
          </w:tcPr>
          <w:p w14:paraId="3270E760"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2018–19</w:t>
            </w:r>
            <w:r w:rsidRPr="00433463">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000000" w:fill="E6E6E6"/>
            <w:vAlign w:val="center"/>
            <w:hideMark/>
          </w:tcPr>
          <w:p w14:paraId="30691210"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2019–20</w:t>
            </w:r>
            <w:r w:rsidRPr="00433463">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auto" w:fill="auto"/>
            <w:vAlign w:val="center"/>
            <w:hideMark/>
          </w:tcPr>
          <w:p w14:paraId="49E6AE87"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2020–21</w:t>
            </w:r>
            <w:r w:rsidRPr="00433463">
              <w:rPr>
                <w:rFonts w:ascii="Arial" w:hAnsi="Arial" w:cs="Arial"/>
                <w:sz w:val="16"/>
                <w:szCs w:val="16"/>
              </w:rPr>
              <w:br/>
              <w:t>$'000</w:t>
            </w:r>
          </w:p>
        </w:tc>
        <w:tc>
          <w:tcPr>
            <w:tcW w:w="794" w:type="dxa"/>
            <w:tcBorders>
              <w:top w:val="single" w:sz="4" w:space="0" w:color="auto"/>
              <w:left w:val="nil"/>
              <w:bottom w:val="single" w:sz="4" w:space="0" w:color="auto"/>
              <w:right w:val="nil"/>
            </w:tcBorders>
            <w:shd w:val="clear" w:color="000000" w:fill="E6E6E6"/>
            <w:vAlign w:val="center"/>
            <w:hideMark/>
          </w:tcPr>
          <w:p w14:paraId="31C24C28" w14:textId="77777777" w:rsidR="00672FAF" w:rsidRPr="00433463" w:rsidRDefault="00672FAF" w:rsidP="00672FAF">
            <w:pPr>
              <w:spacing w:after="0" w:line="240" w:lineRule="auto"/>
              <w:jc w:val="right"/>
              <w:rPr>
                <w:rFonts w:ascii="Arial" w:hAnsi="Arial" w:cs="Arial"/>
                <w:sz w:val="16"/>
                <w:szCs w:val="16"/>
              </w:rPr>
            </w:pPr>
            <w:r w:rsidRPr="00433463">
              <w:rPr>
                <w:rFonts w:ascii="Arial" w:hAnsi="Arial" w:cs="Arial"/>
                <w:sz w:val="16"/>
                <w:szCs w:val="16"/>
              </w:rPr>
              <w:t>2021–22</w:t>
            </w:r>
            <w:r w:rsidRPr="00433463">
              <w:rPr>
                <w:rFonts w:ascii="Arial" w:hAnsi="Arial" w:cs="Arial"/>
                <w:sz w:val="16"/>
                <w:szCs w:val="16"/>
              </w:rPr>
              <w:br/>
              <w:t>$'000</w:t>
            </w:r>
          </w:p>
        </w:tc>
      </w:tr>
      <w:tr w:rsidR="00FC3BD2" w:rsidRPr="006204F0" w14:paraId="33A7EC04" w14:textId="77777777" w:rsidTr="00FC3BD2">
        <w:trPr>
          <w:trHeight w:val="227"/>
        </w:trPr>
        <w:tc>
          <w:tcPr>
            <w:tcW w:w="3033" w:type="dxa"/>
            <w:tcBorders>
              <w:top w:val="nil"/>
              <w:left w:val="nil"/>
              <w:bottom w:val="nil"/>
              <w:right w:val="nil"/>
            </w:tcBorders>
            <w:shd w:val="clear" w:color="auto" w:fill="auto"/>
            <w:vAlign w:val="bottom"/>
            <w:hideMark/>
          </w:tcPr>
          <w:p w14:paraId="73F53A75" w14:textId="77777777" w:rsidR="00FC3BD2" w:rsidRDefault="00FC3BD2" w:rsidP="00FC3BD2">
            <w:pPr>
              <w:spacing w:after="0" w:line="240" w:lineRule="auto"/>
              <w:rPr>
                <w:rFonts w:ascii="Arial" w:hAnsi="Arial" w:cs="Arial"/>
                <w:sz w:val="16"/>
                <w:szCs w:val="16"/>
              </w:rPr>
            </w:pPr>
            <w:r>
              <w:rPr>
                <w:rFonts w:ascii="Arial" w:hAnsi="Arial" w:cs="Arial"/>
                <w:sz w:val="16"/>
                <w:szCs w:val="16"/>
              </w:rPr>
              <w:t>Streamlining Services for Refugees</w:t>
            </w:r>
          </w:p>
        </w:tc>
        <w:tc>
          <w:tcPr>
            <w:tcW w:w="737" w:type="dxa"/>
            <w:tcBorders>
              <w:top w:val="nil"/>
              <w:left w:val="nil"/>
              <w:bottom w:val="nil"/>
              <w:right w:val="nil"/>
            </w:tcBorders>
            <w:shd w:val="clear" w:color="auto" w:fill="auto"/>
            <w:noWrap/>
            <w:vAlign w:val="bottom"/>
            <w:hideMark/>
          </w:tcPr>
          <w:p w14:paraId="21D09577" w14:textId="77777777" w:rsidR="00FC3BD2" w:rsidRDefault="00FC3BD2" w:rsidP="00FC3BD2">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5A02AC8D"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33A29183" w14:textId="77777777" w:rsidR="00FC3BD2" w:rsidRDefault="00FC3BD2" w:rsidP="00FC3BD2">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EB524D4"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0652DBD8" w14:textId="77777777" w:rsidR="00FC3BD2" w:rsidRDefault="00FC3BD2" w:rsidP="00FC3BD2">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3C8A67E"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w:t>
            </w:r>
          </w:p>
        </w:tc>
      </w:tr>
      <w:tr w:rsidR="00FC3BD2" w:rsidRPr="006204F0" w14:paraId="7613B618" w14:textId="77777777" w:rsidTr="00FC3BD2">
        <w:trPr>
          <w:trHeight w:val="225"/>
        </w:trPr>
        <w:tc>
          <w:tcPr>
            <w:tcW w:w="3033" w:type="dxa"/>
            <w:tcBorders>
              <w:top w:val="nil"/>
              <w:left w:val="nil"/>
              <w:bottom w:val="nil"/>
              <w:right w:val="nil"/>
            </w:tcBorders>
            <w:shd w:val="clear" w:color="auto" w:fill="auto"/>
            <w:noWrap/>
            <w:vAlign w:val="bottom"/>
            <w:hideMark/>
          </w:tcPr>
          <w:p w14:paraId="4C1630CA" w14:textId="77777777" w:rsidR="00FC3BD2" w:rsidRDefault="00FC3BD2" w:rsidP="00FC3BD2">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0A5A9F56"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19F5393"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6856041E"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(5,385)</w:t>
            </w:r>
          </w:p>
        </w:tc>
        <w:tc>
          <w:tcPr>
            <w:tcW w:w="794" w:type="dxa"/>
            <w:tcBorders>
              <w:top w:val="nil"/>
              <w:left w:val="nil"/>
              <w:bottom w:val="nil"/>
              <w:right w:val="nil"/>
            </w:tcBorders>
            <w:shd w:val="clear" w:color="000000" w:fill="E6E6E6"/>
            <w:noWrap/>
            <w:vAlign w:val="bottom"/>
            <w:hideMark/>
          </w:tcPr>
          <w:p w14:paraId="46E8EB4F"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(17,351)</w:t>
            </w:r>
          </w:p>
        </w:tc>
        <w:tc>
          <w:tcPr>
            <w:tcW w:w="794" w:type="dxa"/>
            <w:tcBorders>
              <w:top w:val="nil"/>
              <w:left w:val="nil"/>
              <w:bottom w:val="nil"/>
              <w:right w:val="nil"/>
            </w:tcBorders>
            <w:shd w:val="clear" w:color="auto" w:fill="auto"/>
            <w:noWrap/>
            <w:vAlign w:val="bottom"/>
            <w:hideMark/>
          </w:tcPr>
          <w:p w14:paraId="70980B90"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(22,347)</w:t>
            </w:r>
          </w:p>
        </w:tc>
        <w:tc>
          <w:tcPr>
            <w:tcW w:w="794" w:type="dxa"/>
            <w:tcBorders>
              <w:top w:val="nil"/>
              <w:left w:val="nil"/>
              <w:bottom w:val="nil"/>
              <w:right w:val="nil"/>
            </w:tcBorders>
            <w:shd w:val="clear" w:color="000000" w:fill="E6E6E6"/>
            <w:noWrap/>
            <w:vAlign w:val="bottom"/>
            <w:hideMark/>
          </w:tcPr>
          <w:p w14:paraId="140099A9"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(26,242)</w:t>
            </w:r>
          </w:p>
        </w:tc>
      </w:tr>
      <w:tr w:rsidR="00FC3BD2" w:rsidRPr="006204F0" w14:paraId="0B743B30" w14:textId="77777777" w:rsidTr="00FC3BD2">
        <w:trPr>
          <w:trHeight w:val="225"/>
        </w:trPr>
        <w:tc>
          <w:tcPr>
            <w:tcW w:w="3033" w:type="dxa"/>
            <w:tcBorders>
              <w:top w:val="nil"/>
              <w:left w:val="nil"/>
              <w:right w:val="nil"/>
            </w:tcBorders>
            <w:shd w:val="clear" w:color="auto" w:fill="auto"/>
            <w:noWrap/>
            <w:vAlign w:val="bottom"/>
            <w:hideMark/>
          </w:tcPr>
          <w:p w14:paraId="6D3D9E6B" w14:textId="77777777" w:rsidR="00FC3BD2" w:rsidRDefault="00FC3BD2" w:rsidP="00FC3BD2">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right w:val="nil"/>
            </w:tcBorders>
            <w:shd w:val="clear" w:color="auto" w:fill="auto"/>
            <w:noWrap/>
            <w:vAlign w:val="bottom"/>
            <w:hideMark/>
          </w:tcPr>
          <w:p w14:paraId="6FF357B1"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657825FF"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4D569BDA"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66 </w:t>
            </w:r>
          </w:p>
        </w:tc>
        <w:tc>
          <w:tcPr>
            <w:tcW w:w="794" w:type="dxa"/>
            <w:tcBorders>
              <w:top w:val="nil"/>
              <w:left w:val="nil"/>
              <w:right w:val="nil"/>
            </w:tcBorders>
            <w:shd w:val="clear" w:color="000000" w:fill="E6E6E6"/>
            <w:noWrap/>
            <w:vAlign w:val="bottom"/>
            <w:hideMark/>
          </w:tcPr>
          <w:p w14:paraId="0EA5C979"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092EE12E"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000000" w:fill="E6E6E6"/>
            <w:noWrap/>
            <w:vAlign w:val="bottom"/>
            <w:hideMark/>
          </w:tcPr>
          <w:p w14:paraId="66815A5B" w14:textId="77777777" w:rsidR="00FC3BD2" w:rsidRDefault="00FC3BD2" w:rsidP="00FC3BD2">
            <w:pPr>
              <w:spacing w:after="0" w:line="240" w:lineRule="auto"/>
              <w:jc w:val="right"/>
              <w:rPr>
                <w:rFonts w:ascii="Arial" w:hAnsi="Arial" w:cs="Arial"/>
                <w:sz w:val="16"/>
                <w:szCs w:val="16"/>
              </w:rPr>
            </w:pPr>
            <w:r>
              <w:rPr>
                <w:rFonts w:ascii="Arial" w:hAnsi="Arial" w:cs="Arial"/>
                <w:sz w:val="16"/>
                <w:szCs w:val="16"/>
              </w:rPr>
              <w:t xml:space="preserve">- </w:t>
            </w:r>
          </w:p>
        </w:tc>
      </w:tr>
      <w:tr w:rsidR="00FC3BD2" w:rsidRPr="006204F0" w14:paraId="6D2A69C9" w14:textId="77777777" w:rsidTr="00FC3BD2">
        <w:trPr>
          <w:trHeight w:val="227"/>
        </w:trPr>
        <w:tc>
          <w:tcPr>
            <w:tcW w:w="3033" w:type="dxa"/>
            <w:tcBorders>
              <w:top w:val="nil"/>
              <w:left w:val="nil"/>
              <w:right w:val="nil"/>
            </w:tcBorders>
            <w:shd w:val="clear" w:color="auto" w:fill="auto"/>
            <w:noWrap/>
            <w:vAlign w:val="bottom"/>
            <w:hideMark/>
          </w:tcPr>
          <w:p w14:paraId="050F6A05" w14:textId="77777777" w:rsidR="00FC3BD2" w:rsidRDefault="00FC3BD2" w:rsidP="00FC3BD2">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right w:val="nil"/>
            </w:tcBorders>
            <w:shd w:val="clear" w:color="auto" w:fill="auto"/>
            <w:noWrap/>
            <w:vAlign w:val="bottom"/>
            <w:hideMark/>
          </w:tcPr>
          <w:p w14:paraId="3B630387" w14:textId="77777777" w:rsidR="00FC3BD2" w:rsidRDefault="00FC3BD2" w:rsidP="00FC3BD2">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608B3758"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right w:val="nil"/>
            </w:tcBorders>
            <w:shd w:val="clear" w:color="auto" w:fill="auto"/>
            <w:noWrap/>
            <w:vAlign w:val="bottom"/>
            <w:hideMark/>
          </w:tcPr>
          <w:p w14:paraId="57D71AFC"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(5,319)</w:t>
            </w:r>
          </w:p>
        </w:tc>
        <w:tc>
          <w:tcPr>
            <w:tcW w:w="794" w:type="dxa"/>
            <w:tcBorders>
              <w:top w:val="nil"/>
              <w:left w:val="nil"/>
              <w:right w:val="nil"/>
            </w:tcBorders>
            <w:shd w:val="clear" w:color="000000" w:fill="E6E6E6"/>
            <w:noWrap/>
            <w:vAlign w:val="bottom"/>
            <w:hideMark/>
          </w:tcPr>
          <w:p w14:paraId="72332496"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(17,351)</w:t>
            </w:r>
          </w:p>
        </w:tc>
        <w:tc>
          <w:tcPr>
            <w:tcW w:w="794" w:type="dxa"/>
            <w:tcBorders>
              <w:top w:val="nil"/>
              <w:left w:val="nil"/>
              <w:right w:val="nil"/>
            </w:tcBorders>
            <w:shd w:val="clear" w:color="auto" w:fill="auto"/>
            <w:noWrap/>
            <w:vAlign w:val="bottom"/>
            <w:hideMark/>
          </w:tcPr>
          <w:p w14:paraId="2F0F960A"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(22,347)</w:t>
            </w:r>
          </w:p>
        </w:tc>
        <w:tc>
          <w:tcPr>
            <w:tcW w:w="794" w:type="dxa"/>
            <w:tcBorders>
              <w:top w:val="nil"/>
              <w:left w:val="nil"/>
              <w:right w:val="nil"/>
            </w:tcBorders>
            <w:shd w:val="clear" w:color="000000" w:fill="E6E6E6"/>
            <w:noWrap/>
            <w:vAlign w:val="bottom"/>
            <w:hideMark/>
          </w:tcPr>
          <w:p w14:paraId="03FBC7BE" w14:textId="77777777" w:rsidR="00FC3BD2" w:rsidRDefault="00FC3BD2" w:rsidP="00FC3BD2">
            <w:pPr>
              <w:spacing w:after="0" w:line="240" w:lineRule="auto"/>
              <w:jc w:val="right"/>
              <w:rPr>
                <w:rFonts w:ascii="Arial" w:hAnsi="Arial" w:cs="Arial"/>
                <w:b/>
                <w:bCs/>
                <w:sz w:val="16"/>
                <w:szCs w:val="16"/>
              </w:rPr>
            </w:pPr>
            <w:r>
              <w:rPr>
                <w:rFonts w:ascii="Arial" w:hAnsi="Arial" w:cs="Arial"/>
                <w:b/>
                <w:bCs/>
                <w:sz w:val="16"/>
                <w:szCs w:val="16"/>
              </w:rPr>
              <w:t>(26,242)</w:t>
            </w:r>
          </w:p>
        </w:tc>
      </w:tr>
      <w:tr w:rsidR="00672FAF" w:rsidRPr="006204F0" w14:paraId="06C06714" w14:textId="77777777" w:rsidTr="00FC3BD2">
        <w:trPr>
          <w:trHeight w:val="227"/>
        </w:trPr>
        <w:tc>
          <w:tcPr>
            <w:tcW w:w="3033" w:type="dxa"/>
            <w:tcBorders>
              <w:left w:val="nil"/>
              <w:bottom w:val="nil"/>
              <w:right w:val="nil"/>
            </w:tcBorders>
            <w:shd w:val="clear" w:color="auto" w:fill="auto"/>
            <w:noWrap/>
            <w:vAlign w:val="bottom"/>
            <w:hideMark/>
          </w:tcPr>
          <w:p w14:paraId="0F2932D7" w14:textId="77777777" w:rsidR="00FE0499" w:rsidRDefault="00FE0499" w:rsidP="003637D3">
            <w:pPr>
              <w:spacing w:after="0" w:line="240" w:lineRule="auto"/>
              <w:rPr>
                <w:rFonts w:ascii="Arial" w:hAnsi="Arial" w:cs="Arial"/>
                <w:sz w:val="16"/>
                <w:szCs w:val="16"/>
              </w:rPr>
            </w:pPr>
            <w:r>
              <w:rPr>
                <w:rFonts w:ascii="Arial" w:hAnsi="Arial" w:cs="Arial"/>
                <w:sz w:val="16"/>
                <w:szCs w:val="16"/>
              </w:rPr>
              <w:t>Transition to Work — additional places</w:t>
            </w:r>
          </w:p>
        </w:tc>
        <w:tc>
          <w:tcPr>
            <w:tcW w:w="737" w:type="dxa"/>
            <w:tcBorders>
              <w:left w:val="nil"/>
              <w:bottom w:val="nil"/>
              <w:right w:val="nil"/>
            </w:tcBorders>
            <w:shd w:val="clear" w:color="auto" w:fill="auto"/>
            <w:noWrap/>
            <w:vAlign w:val="bottom"/>
            <w:hideMark/>
          </w:tcPr>
          <w:p w14:paraId="3A902E75" w14:textId="77777777" w:rsidR="00FE0499" w:rsidRDefault="00FE0499" w:rsidP="003637D3">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left w:val="nil"/>
              <w:bottom w:val="nil"/>
              <w:right w:val="nil"/>
            </w:tcBorders>
            <w:shd w:val="clear" w:color="000000" w:fill="E6E6E6"/>
            <w:noWrap/>
            <w:vAlign w:val="bottom"/>
            <w:hideMark/>
          </w:tcPr>
          <w:p w14:paraId="48531BD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3760D390" w14:textId="77777777" w:rsidR="00FE0499" w:rsidRDefault="00FE0499" w:rsidP="00FE0499">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18A112D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765C2ED9" w14:textId="77777777" w:rsidR="00FE0499" w:rsidRDefault="00FE0499" w:rsidP="00FE0499">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497E20E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672FAF" w:rsidRPr="006204F0" w14:paraId="724E9E18" w14:textId="77777777" w:rsidTr="00672FAF">
        <w:trPr>
          <w:trHeight w:val="225"/>
        </w:trPr>
        <w:tc>
          <w:tcPr>
            <w:tcW w:w="3033" w:type="dxa"/>
            <w:tcBorders>
              <w:top w:val="nil"/>
              <w:left w:val="nil"/>
              <w:bottom w:val="nil"/>
              <w:right w:val="nil"/>
            </w:tcBorders>
            <w:shd w:val="clear" w:color="auto" w:fill="auto"/>
            <w:noWrap/>
            <w:vAlign w:val="bottom"/>
            <w:hideMark/>
          </w:tcPr>
          <w:p w14:paraId="1E3F301A"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Administered expenses</w:t>
            </w:r>
          </w:p>
        </w:tc>
        <w:tc>
          <w:tcPr>
            <w:tcW w:w="737" w:type="dxa"/>
            <w:tcBorders>
              <w:top w:val="nil"/>
              <w:left w:val="nil"/>
              <w:bottom w:val="nil"/>
              <w:right w:val="nil"/>
            </w:tcBorders>
            <w:shd w:val="clear" w:color="auto" w:fill="auto"/>
            <w:noWrap/>
            <w:vAlign w:val="bottom"/>
            <w:hideMark/>
          </w:tcPr>
          <w:p w14:paraId="79251402"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E7D844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504801F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10,393 </w:t>
            </w:r>
          </w:p>
        </w:tc>
        <w:tc>
          <w:tcPr>
            <w:tcW w:w="794" w:type="dxa"/>
            <w:tcBorders>
              <w:top w:val="nil"/>
              <w:left w:val="nil"/>
              <w:bottom w:val="nil"/>
              <w:right w:val="nil"/>
            </w:tcBorders>
            <w:shd w:val="clear" w:color="000000" w:fill="E6E6E6"/>
            <w:noWrap/>
            <w:vAlign w:val="bottom"/>
            <w:hideMark/>
          </w:tcPr>
          <w:p w14:paraId="7581263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(1,328)</w:t>
            </w:r>
          </w:p>
        </w:tc>
        <w:tc>
          <w:tcPr>
            <w:tcW w:w="794" w:type="dxa"/>
            <w:tcBorders>
              <w:top w:val="nil"/>
              <w:left w:val="nil"/>
              <w:bottom w:val="nil"/>
              <w:right w:val="nil"/>
            </w:tcBorders>
            <w:shd w:val="clear" w:color="auto" w:fill="auto"/>
            <w:noWrap/>
            <w:vAlign w:val="bottom"/>
            <w:hideMark/>
          </w:tcPr>
          <w:p w14:paraId="76A40DF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(10,728)</w:t>
            </w:r>
          </w:p>
        </w:tc>
        <w:tc>
          <w:tcPr>
            <w:tcW w:w="794" w:type="dxa"/>
            <w:tcBorders>
              <w:top w:val="nil"/>
              <w:left w:val="nil"/>
              <w:bottom w:val="nil"/>
              <w:right w:val="nil"/>
            </w:tcBorders>
            <w:shd w:val="clear" w:color="000000" w:fill="E6E6E6"/>
            <w:noWrap/>
            <w:vAlign w:val="bottom"/>
            <w:hideMark/>
          </w:tcPr>
          <w:p w14:paraId="0EB935B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(19,008)</w:t>
            </w:r>
          </w:p>
        </w:tc>
      </w:tr>
      <w:tr w:rsidR="00672FAF" w:rsidRPr="006204F0" w14:paraId="7B6DF188" w14:textId="77777777" w:rsidTr="00672FAF">
        <w:trPr>
          <w:trHeight w:val="225"/>
        </w:trPr>
        <w:tc>
          <w:tcPr>
            <w:tcW w:w="3033" w:type="dxa"/>
            <w:tcBorders>
              <w:top w:val="nil"/>
              <w:left w:val="nil"/>
              <w:right w:val="nil"/>
            </w:tcBorders>
            <w:shd w:val="clear" w:color="auto" w:fill="auto"/>
            <w:noWrap/>
            <w:vAlign w:val="bottom"/>
            <w:hideMark/>
          </w:tcPr>
          <w:p w14:paraId="4D13FF25" w14:textId="77777777" w:rsidR="00FE0499" w:rsidRDefault="00FE0499" w:rsidP="003637D3">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right w:val="nil"/>
            </w:tcBorders>
            <w:shd w:val="clear" w:color="auto" w:fill="auto"/>
            <w:noWrap/>
            <w:vAlign w:val="bottom"/>
            <w:hideMark/>
          </w:tcPr>
          <w:p w14:paraId="13301505"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36A32DD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2D2286D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000000" w:fill="E6E6E6"/>
            <w:noWrap/>
            <w:vAlign w:val="bottom"/>
            <w:hideMark/>
          </w:tcPr>
          <w:p w14:paraId="209AE77B"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auto" w:fill="auto"/>
            <w:noWrap/>
            <w:vAlign w:val="bottom"/>
            <w:hideMark/>
          </w:tcPr>
          <w:p w14:paraId="71AF0E3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right w:val="nil"/>
            </w:tcBorders>
            <w:shd w:val="clear" w:color="000000" w:fill="E6E6E6"/>
            <w:noWrap/>
            <w:vAlign w:val="bottom"/>
            <w:hideMark/>
          </w:tcPr>
          <w:p w14:paraId="63C0EDC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r>
      <w:tr w:rsidR="00672FAF" w:rsidRPr="006204F0" w14:paraId="6E60CA04" w14:textId="77777777" w:rsidTr="00672FAF">
        <w:trPr>
          <w:trHeight w:val="227"/>
        </w:trPr>
        <w:tc>
          <w:tcPr>
            <w:tcW w:w="3033" w:type="dxa"/>
            <w:tcBorders>
              <w:top w:val="nil"/>
              <w:left w:val="nil"/>
              <w:right w:val="nil"/>
            </w:tcBorders>
            <w:shd w:val="clear" w:color="auto" w:fill="auto"/>
            <w:noWrap/>
            <w:vAlign w:val="bottom"/>
            <w:hideMark/>
          </w:tcPr>
          <w:p w14:paraId="43D7E83D" w14:textId="77777777" w:rsidR="00FE0499" w:rsidRDefault="00FE0499" w:rsidP="003637D3">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right w:val="nil"/>
            </w:tcBorders>
            <w:shd w:val="clear" w:color="auto" w:fill="auto"/>
            <w:noWrap/>
            <w:vAlign w:val="bottom"/>
            <w:hideMark/>
          </w:tcPr>
          <w:p w14:paraId="4CF55356" w14:textId="77777777" w:rsidR="00FE0499" w:rsidRDefault="00FE0499" w:rsidP="003637D3">
            <w:pPr>
              <w:spacing w:after="0" w:line="240" w:lineRule="auto"/>
              <w:jc w:val="center"/>
              <w:rPr>
                <w:rFonts w:ascii="Arial" w:hAnsi="Arial" w:cs="Arial"/>
                <w:sz w:val="16"/>
                <w:szCs w:val="16"/>
              </w:rPr>
            </w:pPr>
          </w:p>
        </w:tc>
        <w:tc>
          <w:tcPr>
            <w:tcW w:w="794" w:type="dxa"/>
            <w:tcBorders>
              <w:top w:val="nil"/>
              <w:left w:val="nil"/>
              <w:right w:val="nil"/>
            </w:tcBorders>
            <w:shd w:val="clear" w:color="000000" w:fill="E6E6E6"/>
            <w:noWrap/>
            <w:vAlign w:val="bottom"/>
            <w:hideMark/>
          </w:tcPr>
          <w:p w14:paraId="7A8AE8A6"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right w:val="nil"/>
            </w:tcBorders>
            <w:shd w:val="clear" w:color="auto" w:fill="auto"/>
            <w:noWrap/>
            <w:vAlign w:val="bottom"/>
            <w:hideMark/>
          </w:tcPr>
          <w:p w14:paraId="3E0C236A"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10,393 </w:t>
            </w:r>
          </w:p>
        </w:tc>
        <w:tc>
          <w:tcPr>
            <w:tcW w:w="794" w:type="dxa"/>
            <w:tcBorders>
              <w:top w:val="nil"/>
              <w:left w:val="nil"/>
              <w:right w:val="nil"/>
            </w:tcBorders>
            <w:shd w:val="clear" w:color="000000" w:fill="E6E6E6"/>
            <w:noWrap/>
            <w:vAlign w:val="bottom"/>
            <w:hideMark/>
          </w:tcPr>
          <w:p w14:paraId="72B75DC4"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(1,328)</w:t>
            </w:r>
          </w:p>
        </w:tc>
        <w:tc>
          <w:tcPr>
            <w:tcW w:w="794" w:type="dxa"/>
            <w:tcBorders>
              <w:top w:val="nil"/>
              <w:left w:val="nil"/>
              <w:right w:val="nil"/>
            </w:tcBorders>
            <w:shd w:val="clear" w:color="auto" w:fill="auto"/>
            <w:noWrap/>
            <w:vAlign w:val="bottom"/>
            <w:hideMark/>
          </w:tcPr>
          <w:p w14:paraId="7F95143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(10,728)</w:t>
            </w:r>
          </w:p>
        </w:tc>
        <w:tc>
          <w:tcPr>
            <w:tcW w:w="794" w:type="dxa"/>
            <w:tcBorders>
              <w:top w:val="nil"/>
              <w:left w:val="nil"/>
              <w:right w:val="nil"/>
            </w:tcBorders>
            <w:shd w:val="clear" w:color="000000" w:fill="E6E6E6"/>
            <w:noWrap/>
            <w:vAlign w:val="bottom"/>
            <w:hideMark/>
          </w:tcPr>
          <w:p w14:paraId="1536B23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 (19,008)</w:t>
            </w:r>
          </w:p>
        </w:tc>
      </w:tr>
      <w:tr w:rsidR="00672FAF" w:rsidRPr="00433463" w14:paraId="0353F4A4" w14:textId="77777777" w:rsidTr="00825880">
        <w:trPr>
          <w:trHeight w:val="397"/>
        </w:trPr>
        <w:tc>
          <w:tcPr>
            <w:tcW w:w="3033" w:type="dxa"/>
            <w:tcBorders>
              <w:left w:val="nil"/>
              <w:bottom w:val="nil"/>
              <w:right w:val="nil"/>
            </w:tcBorders>
            <w:shd w:val="clear" w:color="auto" w:fill="auto"/>
            <w:vAlign w:val="bottom"/>
            <w:hideMark/>
          </w:tcPr>
          <w:p w14:paraId="1232DEF6" w14:textId="77777777" w:rsidR="00FE0499" w:rsidRDefault="00FE0499" w:rsidP="00FC4A5D">
            <w:pPr>
              <w:spacing w:after="0" w:line="240" w:lineRule="auto"/>
              <w:rPr>
                <w:rFonts w:ascii="Arial" w:hAnsi="Arial" w:cs="Arial"/>
                <w:sz w:val="16"/>
                <w:szCs w:val="16"/>
              </w:rPr>
            </w:pPr>
            <w:r>
              <w:rPr>
                <w:rFonts w:ascii="Arial" w:hAnsi="Arial" w:cs="Arial"/>
                <w:sz w:val="16"/>
                <w:szCs w:val="16"/>
              </w:rPr>
              <w:t>Youth Employment Body</w:t>
            </w:r>
            <w:r w:rsidR="00825880">
              <w:rPr>
                <w:rFonts w:ascii="Arial" w:hAnsi="Arial" w:cs="Arial"/>
                <w:sz w:val="16"/>
                <w:szCs w:val="16"/>
              </w:rPr>
              <w:t xml:space="preserve"> — establishment</w:t>
            </w:r>
          </w:p>
        </w:tc>
        <w:tc>
          <w:tcPr>
            <w:tcW w:w="737" w:type="dxa"/>
            <w:tcBorders>
              <w:left w:val="nil"/>
              <w:bottom w:val="nil"/>
              <w:right w:val="nil"/>
            </w:tcBorders>
            <w:shd w:val="clear" w:color="auto" w:fill="auto"/>
            <w:noWrap/>
            <w:vAlign w:val="bottom"/>
            <w:hideMark/>
          </w:tcPr>
          <w:p w14:paraId="44A03F3C" w14:textId="77777777" w:rsidR="00FE0499" w:rsidRDefault="00FE0499" w:rsidP="00FC4A5D">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left w:val="nil"/>
              <w:bottom w:val="nil"/>
              <w:right w:val="nil"/>
            </w:tcBorders>
            <w:shd w:val="clear" w:color="000000" w:fill="E6E6E6"/>
            <w:noWrap/>
            <w:vAlign w:val="bottom"/>
            <w:hideMark/>
          </w:tcPr>
          <w:p w14:paraId="52A6BFA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62136838" w14:textId="77777777" w:rsidR="00FE0499" w:rsidRDefault="00FE0499" w:rsidP="00FE0499">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1D922488"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left w:val="nil"/>
              <w:bottom w:val="nil"/>
              <w:right w:val="nil"/>
            </w:tcBorders>
            <w:shd w:val="clear" w:color="auto" w:fill="auto"/>
            <w:noWrap/>
            <w:vAlign w:val="bottom"/>
            <w:hideMark/>
          </w:tcPr>
          <w:p w14:paraId="0A90365F" w14:textId="77777777" w:rsidR="00FE0499" w:rsidRDefault="00FE0499" w:rsidP="00FE0499">
            <w:pPr>
              <w:spacing w:after="0" w:line="240" w:lineRule="auto"/>
              <w:jc w:val="right"/>
              <w:rPr>
                <w:rFonts w:ascii="Arial" w:hAnsi="Arial" w:cs="Arial"/>
                <w:sz w:val="16"/>
                <w:szCs w:val="16"/>
              </w:rPr>
            </w:pPr>
          </w:p>
        </w:tc>
        <w:tc>
          <w:tcPr>
            <w:tcW w:w="794" w:type="dxa"/>
            <w:tcBorders>
              <w:left w:val="nil"/>
              <w:bottom w:val="nil"/>
              <w:right w:val="nil"/>
            </w:tcBorders>
            <w:shd w:val="clear" w:color="000000" w:fill="E6E6E6"/>
            <w:noWrap/>
            <w:vAlign w:val="bottom"/>
            <w:hideMark/>
          </w:tcPr>
          <w:p w14:paraId="5982A07E"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672FAF" w:rsidRPr="00433463" w14:paraId="3F7F66EA" w14:textId="77777777" w:rsidTr="00672FAF">
        <w:trPr>
          <w:trHeight w:val="225"/>
        </w:trPr>
        <w:tc>
          <w:tcPr>
            <w:tcW w:w="3033" w:type="dxa"/>
            <w:tcBorders>
              <w:top w:val="nil"/>
              <w:left w:val="nil"/>
              <w:bottom w:val="nil"/>
              <w:right w:val="nil"/>
            </w:tcBorders>
            <w:shd w:val="clear" w:color="auto" w:fill="auto"/>
            <w:noWrap/>
            <w:vAlign w:val="bottom"/>
            <w:hideMark/>
          </w:tcPr>
          <w:p w14:paraId="46DCFC83" w14:textId="77777777" w:rsidR="00FE0499" w:rsidRDefault="00FE0499" w:rsidP="008B1CD7">
            <w:pPr>
              <w:spacing w:after="0" w:line="240" w:lineRule="auto"/>
              <w:ind w:firstLineChars="100" w:firstLine="160"/>
              <w:rPr>
                <w:rFonts w:ascii="Arial" w:hAnsi="Arial" w:cs="Arial"/>
                <w:sz w:val="16"/>
                <w:szCs w:val="16"/>
              </w:rPr>
            </w:pPr>
            <w:r>
              <w:rPr>
                <w:rFonts w:ascii="Arial" w:hAnsi="Arial" w:cs="Arial"/>
                <w:sz w:val="16"/>
                <w:szCs w:val="16"/>
              </w:rPr>
              <w:t xml:space="preserve">Administered </w:t>
            </w:r>
            <w:r w:rsidR="008B1CD7">
              <w:rPr>
                <w:rFonts w:ascii="Arial" w:hAnsi="Arial" w:cs="Arial"/>
                <w:sz w:val="16"/>
                <w:szCs w:val="16"/>
              </w:rPr>
              <w:t>expenses</w:t>
            </w:r>
          </w:p>
        </w:tc>
        <w:tc>
          <w:tcPr>
            <w:tcW w:w="737" w:type="dxa"/>
            <w:tcBorders>
              <w:top w:val="nil"/>
              <w:left w:val="nil"/>
              <w:bottom w:val="nil"/>
              <w:right w:val="nil"/>
            </w:tcBorders>
            <w:shd w:val="clear" w:color="auto" w:fill="auto"/>
            <w:noWrap/>
            <w:vAlign w:val="bottom"/>
            <w:hideMark/>
          </w:tcPr>
          <w:p w14:paraId="26D00BA1"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65AE86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38923A6A"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5CD7D889"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F9AEC6A"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556C86E2"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r>
      <w:tr w:rsidR="00672FAF" w:rsidRPr="00433463" w14:paraId="37ADE45D" w14:textId="77777777" w:rsidTr="00672FAF">
        <w:trPr>
          <w:trHeight w:val="225"/>
        </w:trPr>
        <w:tc>
          <w:tcPr>
            <w:tcW w:w="3033" w:type="dxa"/>
            <w:tcBorders>
              <w:top w:val="nil"/>
              <w:left w:val="nil"/>
              <w:bottom w:val="nil"/>
              <w:right w:val="nil"/>
            </w:tcBorders>
            <w:shd w:val="clear" w:color="auto" w:fill="auto"/>
            <w:noWrap/>
            <w:vAlign w:val="bottom"/>
            <w:hideMark/>
          </w:tcPr>
          <w:p w14:paraId="159BFE8B" w14:textId="77777777" w:rsidR="00FE0499" w:rsidRDefault="008B1CD7" w:rsidP="00FC4A5D">
            <w:pPr>
              <w:spacing w:after="0" w:line="240" w:lineRule="auto"/>
              <w:ind w:firstLineChars="100" w:firstLine="160"/>
              <w:rPr>
                <w:rFonts w:ascii="Arial" w:hAnsi="Arial" w:cs="Arial"/>
                <w:sz w:val="16"/>
                <w:szCs w:val="16"/>
              </w:rPr>
            </w:pPr>
            <w:r>
              <w:rPr>
                <w:rFonts w:ascii="Arial" w:hAnsi="Arial" w:cs="Arial"/>
                <w:sz w:val="16"/>
                <w:szCs w:val="16"/>
              </w:rPr>
              <w:t>Departmental expenses</w:t>
            </w:r>
          </w:p>
        </w:tc>
        <w:tc>
          <w:tcPr>
            <w:tcW w:w="737" w:type="dxa"/>
            <w:tcBorders>
              <w:top w:val="nil"/>
              <w:left w:val="nil"/>
              <w:bottom w:val="nil"/>
              <w:right w:val="nil"/>
            </w:tcBorders>
            <w:shd w:val="clear" w:color="auto" w:fill="auto"/>
            <w:noWrap/>
            <w:vAlign w:val="bottom"/>
            <w:hideMark/>
          </w:tcPr>
          <w:p w14:paraId="1C80E4AD"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7D193F2"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E256F3F"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5D29B6E6"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245A8ECA"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4124B12D"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r>
      <w:tr w:rsidR="00672FAF" w:rsidRPr="00433463" w14:paraId="1F3533FF" w14:textId="77777777" w:rsidTr="00672FAF">
        <w:trPr>
          <w:trHeight w:val="227"/>
        </w:trPr>
        <w:tc>
          <w:tcPr>
            <w:tcW w:w="3033" w:type="dxa"/>
            <w:tcBorders>
              <w:top w:val="nil"/>
              <w:left w:val="nil"/>
              <w:bottom w:val="nil"/>
              <w:right w:val="nil"/>
            </w:tcBorders>
            <w:shd w:val="clear" w:color="auto" w:fill="auto"/>
            <w:noWrap/>
            <w:vAlign w:val="bottom"/>
            <w:hideMark/>
          </w:tcPr>
          <w:p w14:paraId="251E9589" w14:textId="77777777" w:rsidR="00FE0499" w:rsidRDefault="00FE0499" w:rsidP="00FC4A5D">
            <w:pPr>
              <w:spacing w:after="0" w:line="240" w:lineRule="auto"/>
              <w:rPr>
                <w:rFonts w:ascii="Arial" w:hAnsi="Arial" w:cs="Arial"/>
                <w:b/>
                <w:bCs/>
                <w:sz w:val="16"/>
                <w:szCs w:val="16"/>
              </w:rPr>
            </w:pPr>
            <w:r>
              <w:rPr>
                <w:rFonts w:ascii="Arial" w:hAnsi="Arial" w:cs="Arial"/>
                <w:b/>
                <w:bCs/>
                <w:sz w:val="16"/>
                <w:szCs w:val="16"/>
              </w:rPr>
              <w:t>Total</w:t>
            </w:r>
          </w:p>
        </w:tc>
        <w:tc>
          <w:tcPr>
            <w:tcW w:w="737" w:type="dxa"/>
            <w:tcBorders>
              <w:top w:val="nil"/>
              <w:left w:val="nil"/>
              <w:bottom w:val="nil"/>
              <w:right w:val="nil"/>
            </w:tcBorders>
            <w:shd w:val="clear" w:color="auto" w:fill="auto"/>
            <w:noWrap/>
            <w:vAlign w:val="bottom"/>
            <w:hideMark/>
          </w:tcPr>
          <w:p w14:paraId="215B62C4"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9E8C34F"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019979D5"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77E38278"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6E11283C"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234167BB"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r>
      <w:tr w:rsidR="00672FAF" w:rsidRPr="00433463" w14:paraId="102AF869" w14:textId="77777777" w:rsidTr="00672FAF">
        <w:trPr>
          <w:trHeight w:val="227"/>
        </w:trPr>
        <w:tc>
          <w:tcPr>
            <w:tcW w:w="3033" w:type="dxa"/>
            <w:tcBorders>
              <w:top w:val="nil"/>
              <w:left w:val="nil"/>
              <w:bottom w:val="nil"/>
              <w:right w:val="nil"/>
            </w:tcBorders>
            <w:shd w:val="clear" w:color="auto" w:fill="auto"/>
            <w:vAlign w:val="bottom"/>
            <w:hideMark/>
          </w:tcPr>
          <w:p w14:paraId="571886EA" w14:textId="77777777" w:rsidR="00FE0499" w:rsidRDefault="00FE0499" w:rsidP="00FC4A5D">
            <w:pPr>
              <w:spacing w:after="0" w:line="240" w:lineRule="auto"/>
              <w:rPr>
                <w:rFonts w:ascii="Arial" w:hAnsi="Arial" w:cs="Arial"/>
                <w:sz w:val="16"/>
                <w:szCs w:val="16"/>
              </w:rPr>
            </w:pPr>
            <w:r>
              <w:rPr>
                <w:rFonts w:ascii="Arial" w:hAnsi="Arial" w:cs="Arial"/>
                <w:b/>
                <w:sz w:val="16"/>
                <w:szCs w:val="16"/>
              </w:rPr>
              <w:t>Total expense measures</w:t>
            </w:r>
            <w:r>
              <w:rPr>
                <w:rFonts w:ascii="Arial" w:hAnsi="Arial" w:cs="Arial"/>
                <w:sz w:val="16"/>
                <w:szCs w:val="16"/>
              </w:rPr>
              <w:t xml:space="preserve"> </w:t>
            </w:r>
          </w:p>
        </w:tc>
        <w:tc>
          <w:tcPr>
            <w:tcW w:w="737" w:type="dxa"/>
            <w:tcBorders>
              <w:top w:val="nil"/>
              <w:left w:val="nil"/>
              <w:bottom w:val="nil"/>
              <w:right w:val="nil"/>
            </w:tcBorders>
            <w:shd w:val="clear" w:color="auto" w:fill="auto"/>
            <w:noWrap/>
            <w:vAlign w:val="bottom"/>
            <w:hideMark/>
          </w:tcPr>
          <w:p w14:paraId="62FCB192" w14:textId="77777777" w:rsidR="00FE0499" w:rsidRDefault="00FE0499" w:rsidP="00FC4A5D">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133523D4"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78AC442B"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3C022C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7D0206A0" w14:textId="77777777" w:rsidR="00FE0499" w:rsidRDefault="00FE0499" w:rsidP="00FE0499">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1C5110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w:t>
            </w:r>
          </w:p>
        </w:tc>
      </w:tr>
      <w:tr w:rsidR="00672FAF" w:rsidRPr="00433463" w14:paraId="49EB7DD7" w14:textId="77777777" w:rsidTr="00672FAF">
        <w:trPr>
          <w:trHeight w:val="227"/>
        </w:trPr>
        <w:tc>
          <w:tcPr>
            <w:tcW w:w="3033" w:type="dxa"/>
            <w:tcBorders>
              <w:top w:val="nil"/>
              <w:left w:val="nil"/>
              <w:bottom w:val="nil"/>
              <w:right w:val="nil"/>
            </w:tcBorders>
            <w:shd w:val="clear" w:color="auto" w:fill="auto"/>
            <w:noWrap/>
            <w:vAlign w:val="bottom"/>
            <w:hideMark/>
          </w:tcPr>
          <w:p w14:paraId="5B8896D4" w14:textId="77777777" w:rsidR="00FE0499" w:rsidRDefault="00FE0499" w:rsidP="00FE0499">
            <w:pPr>
              <w:spacing w:after="0" w:line="240" w:lineRule="auto"/>
              <w:ind w:firstLineChars="100" w:firstLine="160"/>
              <w:rPr>
                <w:rFonts w:ascii="Arial" w:hAnsi="Arial" w:cs="Arial"/>
                <w:sz w:val="16"/>
                <w:szCs w:val="16"/>
              </w:rPr>
            </w:pPr>
            <w:r>
              <w:rPr>
                <w:rFonts w:ascii="Arial" w:hAnsi="Arial" w:cs="Arial"/>
                <w:sz w:val="16"/>
                <w:szCs w:val="16"/>
              </w:rPr>
              <w:t xml:space="preserve">Administered </w:t>
            </w:r>
          </w:p>
        </w:tc>
        <w:tc>
          <w:tcPr>
            <w:tcW w:w="737" w:type="dxa"/>
            <w:tcBorders>
              <w:top w:val="nil"/>
              <w:left w:val="nil"/>
              <w:bottom w:val="nil"/>
              <w:right w:val="nil"/>
            </w:tcBorders>
            <w:shd w:val="clear" w:color="auto" w:fill="auto"/>
            <w:noWrap/>
            <w:vAlign w:val="bottom"/>
            <w:hideMark/>
          </w:tcPr>
          <w:p w14:paraId="220F362F"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C9E6385"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235CB2DF"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19,684 </w:t>
            </w:r>
          </w:p>
        </w:tc>
        <w:tc>
          <w:tcPr>
            <w:tcW w:w="794" w:type="dxa"/>
            <w:tcBorders>
              <w:top w:val="nil"/>
              <w:left w:val="nil"/>
              <w:bottom w:val="nil"/>
              <w:right w:val="nil"/>
            </w:tcBorders>
            <w:shd w:val="clear" w:color="000000" w:fill="E6E6E6"/>
            <w:noWrap/>
            <w:vAlign w:val="bottom"/>
            <w:hideMark/>
          </w:tcPr>
          <w:p w14:paraId="3646C86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(2,733)</w:t>
            </w:r>
          </w:p>
        </w:tc>
        <w:tc>
          <w:tcPr>
            <w:tcW w:w="794" w:type="dxa"/>
            <w:tcBorders>
              <w:top w:val="nil"/>
              <w:left w:val="nil"/>
              <w:bottom w:val="nil"/>
              <w:right w:val="nil"/>
            </w:tcBorders>
            <w:shd w:val="clear" w:color="auto" w:fill="auto"/>
            <w:noWrap/>
            <w:vAlign w:val="bottom"/>
            <w:hideMark/>
          </w:tcPr>
          <w:p w14:paraId="5483553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 (24,795)</w:t>
            </w:r>
          </w:p>
        </w:tc>
        <w:tc>
          <w:tcPr>
            <w:tcW w:w="794" w:type="dxa"/>
            <w:tcBorders>
              <w:top w:val="nil"/>
              <w:left w:val="nil"/>
              <w:bottom w:val="nil"/>
              <w:right w:val="nil"/>
            </w:tcBorders>
            <w:shd w:val="clear" w:color="000000" w:fill="E6E6E6"/>
            <w:noWrap/>
            <w:vAlign w:val="bottom"/>
            <w:hideMark/>
          </w:tcPr>
          <w:p w14:paraId="4D68D62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(42,003)</w:t>
            </w:r>
          </w:p>
        </w:tc>
      </w:tr>
      <w:tr w:rsidR="00672FAF" w:rsidRPr="00433463" w14:paraId="041BB31B" w14:textId="77777777" w:rsidTr="00672FAF">
        <w:trPr>
          <w:trHeight w:val="227"/>
        </w:trPr>
        <w:tc>
          <w:tcPr>
            <w:tcW w:w="3033" w:type="dxa"/>
            <w:tcBorders>
              <w:top w:val="nil"/>
              <w:left w:val="nil"/>
              <w:bottom w:val="nil"/>
              <w:right w:val="nil"/>
            </w:tcBorders>
            <w:shd w:val="clear" w:color="auto" w:fill="auto"/>
            <w:noWrap/>
            <w:vAlign w:val="bottom"/>
            <w:hideMark/>
          </w:tcPr>
          <w:p w14:paraId="6A477061" w14:textId="77777777" w:rsidR="00FE0499" w:rsidRDefault="00FE0499" w:rsidP="00FE0499">
            <w:pPr>
              <w:spacing w:after="0" w:line="240" w:lineRule="auto"/>
              <w:ind w:firstLineChars="100" w:firstLine="160"/>
              <w:rPr>
                <w:rFonts w:ascii="Arial" w:hAnsi="Arial" w:cs="Arial"/>
                <w:sz w:val="16"/>
                <w:szCs w:val="16"/>
              </w:rPr>
            </w:pPr>
            <w:r>
              <w:rPr>
                <w:rFonts w:ascii="Arial" w:hAnsi="Arial" w:cs="Arial"/>
                <w:sz w:val="16"/>
                <w:szCs w:val="16"/>
              </w:rPr>
              <w:t xml:space="preserve">Departmental </w:t>
            </w:r>
          </w:p>
        </w:tc>
        <w:tc>
          <w:tcPr>
            <w:tcW w:w="737" w:type="dxa"/>
            <w:tcBorders>
              <w:top w:val="nil"/>
              <w:left w:val="nil"/>
              <w:bottom w:val="nil"/>
              <w:right w:val="nil"/>
            </w:tcBorders>
            <w:shd w:val="clear" w:color="auto" w:fill="auto"/>
            <w:noWrap/>
            <w:vAlign w:val="bottom"/>
            <w:hideMark/>
          </w:tcPr>
          <w:p w14:paraId="51AF19D2"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57E6C4C" w14:textId="77777777" w:rsidR="00FE0499" w:rsidRDefault="00EF1DF5" w:rsidP="00FE0499">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1E0D85B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11,257 </w:t>
            </w:r>
          </w:p>
        </w:tc>
        <w:tc>
          <w:tcPr>
            <w:tcW w:w="794" w:type="dxa"/>
            <w:tcBorders>
              <w:top w:val="nil"/>
              <w:left w:val="nil"/>
              <w:bottom w:val="nil"/>
              <w:right w:val="nil"/>
            </w:tcBorders>
            <w:shd w:val="clear" w:color="000000" w:fill="E6E6E6"/>
            <w:noWrap/>
            <w:vAlign w:val="bottom"/>
            <w:hideMark/>
          </w:tcPr>
          <w:p w14:paraId="07D06D3E"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5,016 </w:t>
            </w:r>
          </w:p>
        </w:tc>
        <w:tc>
          <w:tcPr>
            <w:tcW w:w="794" w:type="dxa"/>
            <w:tcBorders>
              <w:top w:val="nil"/>
              <w:left w:val="nil"/>
              <w:bottom w:val="nil"/>
              <w:right w:val="nil"/>
            </w:tcBorders>
            <w:shd w:val="clear" w:color="auto" w:fill="auto"/>
            <w:noWrap/>
            <w:vAlign w:val="bottom"/>
            <w:hideMark/>
          </w:tcPr>
          <w:p w14:paraId="61FBA53C"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1,911 </w:t>
            </w:r>
          </w:p>
        </w:tc>
        <w:tc>
          <w:tcPr>
            <w:tcW w:w="794" w:type="dxa"/>
            <w:tcBorders>
              <w:top w:val="nil"/>
              <w:left w:val="nil"/>
              <w:bottom w:val="nil"/>
              <w:right w:val="nil"/>
            </w:tcBorders>
            <w:shd w:val="clear" w:color="000000" w:fill="E6E6E6"/>
            <w:noWrap/>
            <w:vAlign w:val="bottom"/>
            <w:hideMark/>
          </w:tcPr>
          <w:p w14:paraId="0DFED41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272 </w:t>
            </w:r>
          </w:p>
        </w:tc>
      </w:tr>
      <w:tr w:rsidR="00672FAF" w:rsidRPr="00433463" w14:paraId="1D454902" w14:textId="77777777" w:rsidTr="00825880">
        <w:trPr>
          <w:trHeight w:val="283"/>
        </w:trPr>
        <w:tc>
          <w:tcPr>
            <w:tcW w:w="3033" w:type="dxa"/>
            <w:tcBorders>
              <w:top w:val="nil"/>
              <w:left w:val="nil"/>
              <w:bottom w:val="nil"/>
              <w:right w:val="nil"/>
            </w:tcBorders>
            <w:shd w:val="clear" w:color="auto" w:fill="auto"/>
            <w:noWrap/>
            <w:vAlign w:val="center"/>
            <w:hideMark/>
          </w:tcPr>
          <w:p w14:paraId="35B2B520" w14:textId="77777777" w:rsidR="00FE0499" w:rsidRDefault="00FE0499" w:rsidP="00825880">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23DB6DCF" w14:textId="77777777" w:rsidR="00FE0499" w:rsidRDefault="00FE0499" w:rsidP="00FC4A5D">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410683B" w14:textId="77777777" w:rsidR="00FE0499" w:rsidRDefault="00EF1DF5" w:rsidP="00FE0499">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center"/>
            <w:hideMark/>
          </w:tcPr>
          <w:p w14:paraId="747B6497" w14:textId="77777777" w:rsidR="00FE0499" w:rsidRDefault="00FE0499" w:rsidP="00825880">
            <w:pPr>
              <w:spacing w:after="0" w:line="240" w:lineRule="auto"/>
              <w:jc w:val="right"/>
              <w:rPr>
                <w:rFonts w:ascii="Arial" w:hAnsi="Arial" w:cs="Arial"/>
                <w:b/>
                <w:bCs/>
                <w:sz w:val="16"/>
                <w:szCs w:val="16"/>
              </w:rPr>
            </w:pPr>
            <w:r>
              <w:rPr>
                <w:rFonts w:ascii="Arial" w:hAnsi="Arial" w:cs="Arial"/>
                <w:b/>
                <w:bCs/>
                <w:sz w:val="16"/>
                <w:szCs w:val="16"/>
              </w:rPr>
              <w:t xml:space="preserve">30,941 </w:t>
            </w:r>
          </w:p>
        </w:tc>
        <w:tc>
          <w:tcPr>
            <w:tcW w:w="794" w:type="dxa"/>
            <w:tcBorders>
              <w:top w:val="nil"/>
              <w:left w:val="nil"/>
              <w:bottom w:val="nil"/>
              <w:right w:val="nil"/>
            </w:tcBorders>
            <w:shd w:val="clear" w:color="000000" w:fill="E6E6E6"/>
            <w:noWrap/>
            <w:vAlign w:val="center"/>
            <w:hideMark/>
          </w:tcPr>
          <w:p w14:paraId="3CCEE7CC" w14:textId="77777777" w:rsidR="00FE0499" w:rsidRDefault="00FE0499" w:rsidP="00825880">
            <w:pPr>
              <w:spacing w:after="0" w:line="240" w:lineRule="auto"/>
              <w:jc w:val="right"/>
              <w:rPr>
                <w:rFonts w:ascii="Arial" w:hAnsi="Arial" w:cs="Arial"/>
                <w:b/>
                <w:bCs/>
                <w:sz w:val="16"/>
                <w:szCs w:val="16"/>
              </w:rPr>
            </w:pPr>
            <w:r>
              <w:rPr>
                <w:rFonts w:ascii="Arial" w:hAnsi="Arial" w:cs="Arial"/>
                <w:b/>
                <w:bCs/>
                <w:sz w:val="16"/>
                <w:szCs w:val="16"/>
              </w:rPr>
              <w:t xml:space="preserve">2,283 </w:t>
            </w:r>
          </w:p>
        </w:tc>
        <w:tc>
          <w:tcPr>
            <w:tcW w:w="794" w:type="dxa"/>
            <w:tcBorders>
              <w:top w:val="nil"/>
              <w:left w:val="nil"/>
              <w:bottom w:val="nil"/>
              <w:right w:val="nil"/>
            </w:tcBorders>
            <w:shd w:val="clear" w:color="auto" w:fill="auto"/>
            <w:noWrap/>
            <w:vAlign w:val="center"/>
            <w:hideMark/>
          </w:tcPr>
          <w:p w14:paraId="689F4902" w14:textId="77777777" w:rsidR="00FE0499" w:rsidRDefault="00FE0499" w:rsidP="00825880">
            <w:pPr>
              <w:spacing w:after="0" w:line="240" w:lineRule="auto"/>
              <w:jc w:val="right"/>
              <w:rPr>
                <w:rFonts w:ascii="Arial" w:hAnsi="Arial" w:cs="Arial"/>
                <w:b/>
                <w:bCs/>
                <w:sz w:val="16"/>
                <w:szCs w:val="16"/>
              </w:rPr>
            </w:pPr>
            <w:r>
              <w:rPr>
                <w:rFonts w:ascii="Arial" w:hAnsi="Arial" w:cs="Arial"/>
                <w:b/>
                <w:bCs/>
                <w:sz w:val="16"/>
                <w:szCs w:val="16"/>
              </w:rPr>
              <w:t xml:space="preserve"> (22,884)</w:t>
            </w:r>
          </w:p>
        </w:tc>
        <w:tc>
          <w:tcPr>
            <w:tcW w:w="794" w:type="dxa"/>
            <w:tcBorders>
              <w:top w:val="nil"/>
              <w:left w:val="nil"/>
              <w:bottom w:val="nil"/>
              <w:right w:val="nil"/>
            </w:tcBorders>
            <w:shd w:val="clear" w:color="000000" w:fill="E6E6E6"/>
            <w:noWrap/>
            <w:vAlign w:val="center"/>
            <w:hideMark/>
          </w:tcPr>
          <w:p w14:paraId="41C0D201" w14:textId="77777777" w:rsidR="00FE0499" w:rsidRDefault="00FE0499" w:rsidP="00825880">
            <w:pPr>
              <w:spacing w:after="0" w:line="240" w:lineRule="auto"/>
              <w:jc w:val="right"/>
              <w:rPr>
                <w:rFonts w:ascii="Arial" w:hAnsi="Arial" w:cs="Arial"/>
                <w:b/>
                <w:bCs/>
                <w:sz w:val="16"/>
                <w:szCs w:val="16"/>
              </w:rPr>
            </w:pPr>
            <w:r>
              <w:rPr>
                <w:rFonts w:ascii="Arial" w:hAnsi="Arial" w:cs="Arial"/>
                <w:b/>
                <w:bCs/>
                <w:sz w:val="16"/>
                <w:szCs w:val="16"/>
              </w:rPr>
              <w:t>(41,731)</w:t>
            </w:r>
          </w:p>
        </w:tc>
      </w:tr>
      <w:tr w:rsidR="00672FAF" w:rsidRPr="00433463" w14:paraId="62CC4290" w14:textId="77777777" w:rsidTr="00672FAF">
        <w:trPr>
          <w:trHeight w:val="225"/>
        </w:trPr>
        <w:tc>
          <w:tcPr>
            <w:tcW w:w="3033" w:type="dxa"/>
            <w:tcBorders>
              <w:top w:val="nil"/>
              <w:left w:val="nil"/>
              <w:bottom w:val="nil"/>
              <w:right w:val="nil"/>
            </w:tcBorders>
            <w:shd w:val="clear" w:color="auto" w:fill="auto"/>
            <w:vAlign w:val="bottom"/>
            <w:hideMark/>
          </w:tcPr>
          <w:p w14:paraId="060E80A3" w14:textId="77777777" w:rsidR="00E048ED" w:rsidRPr="00433463" w:rsidRDefault="00E048ED" w:rsidP="00E048ED">
            <w:pPr>
              <w:spacing w:after="0" w:line="240" w:lineRule="auto"/>
              <w:rPr>
                <w:rFonts w:ascii="Arial" w:hAnsi="Arial" w:cs="Arial"/>
                <w:b/>
                <w:bCs/>
                <w:sz w:val="16"/>
                <w:szCs w:val="16"/>
              </w:rPr>
            </w:pPr>
            <w:r w:rsidRPr="00433463">
              <w:rPr>
                <w:rFonts w:ascii="Arial" w:hAnsi="Arial" w:cs="Arial"/>
                <w:b/>
                <w:bCs/>
                <w:sz w:val="16"/>
                <w:szCs w:val="16"/>
              </w:rPr>
              <w:t>Capital measures</w:t>
            </w:r>
          </w:p>
        </w:tc>
        <w:tc>
          <w:tcPr>
            <w:tcW w:w="737" w:type="dxa"/>
            <w:tcBorders>
              <w:top w:val="nil"/>
              <w:left w:val="nil"/>
              <w:bottom w:val="nil"/>
              <w:right w:val="nil"/>
            </w:tcBorders>
            <w:shd w:val="clear" w:color="auto" w:fill="auto"/>
            <w:noWrap/>
            <w:vAlign w:val="bottom"/>
            <w:hideMark/>
          </w:tcPr>
          <w:p w14:paraId="75699573" w14:textId="77777777" w:rsidR="00E048ED" w:rsidRPr="00433463" w:rsidRDefault="00E048ED" w:rsidP="00E048ED">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E974B5E" w14:textId="77777777" w:rsidR="00E048ED" w:rsidRPr="00433463" w:rsidRDefault="00E048ED" w:rsidP="00E048ED">
            <w:pPr>
              <w:spacing w:after="0" w:line="240" w:lineRule="auto"/>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3D33593F" w14:textId="77777777" w:rsidR="00E048ED" w:rsidRPr="00433463" w:rsidRDefault="00E048ED" w:rsidP="00E048ED">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5F3A8B7" w14:textId="77777777" w:rsidR="00E048ED" w:rsidRPr="00433463" w:rsidRDefault="00E048ED" w:rsidP="00E048ED">
            <w:pPr>
              <w:spacing w:after="0" w:line="240" w:lineRule="auto"/>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1F9C64BA" w14:textId="77777777" w:rsidR="00E048ED" w:rsidRPr="00433463" w:rsidRDefault="00E048ED" w:rsidP="00E048E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DD0EACB" w14:textId="77777777" w:rsidR="00E048ED" w:rsidRPr="00433463" w:rsidRDefault="00E048ED" w:rsidP="00E048ED">
            <w:pPr>
              <w:spacing w:after="0" w:line="240" w:lineRule="auto"/>
              <w:rPr>
                <w:rFonts w:ascii="Arial" w:hAnsi="Arial" w:cs="Arial"/>
                <w:sz w:val="16"/>
                <w:szCs w:val="16"/>
              </w:rPr>
            </w:pPr>
            <w:r w:rsidRPr="00433463">
              <w:rPr>
                <w:rFonts w:ascii="Arial" w:hAnsi="Arial" w:cs="Arial"/>
                <w:sz w:val="16"/>
                <w:szCs w:val="16"/>
              </w:rPr>
              <w:t> </w:t>
            </w:r>
          </w:p>
        </w:tc>
      </w:tr>
      <w:tr w:rsidR="00825880" w:rsidRPr="006204F0" w14:paraId="19C0354F" w14:textId="77777777" w:rsidTr="00032C97">
        <w:trPr>
          <w:trHeight w:val="397"/>
        </w:trPr>
        <w:tc>
          <w:tcPr>
            <w:tcW w:w="3033" w:type="dxa"/>
            <w:tcBorders>
              <w:top w:val="nil"/>
              <w:left w:val="nil"/>
              <w:bottom w:val="nil"/>
              <w:right w:val="nil"/>
            </w:tcBorders>
            <w:shd w:val="clear" w:color="auto" w:fill="auto"/>
            <w:vAlign w:val="bottom"/>
            <w:hideMark/>
          </w:tcPr>
          <w:p w14:paraId="51227FD4" w14:textId="77777777" w:rsidR="00825880" w:rsidRDefault="00825880" w:rsidP="00032C97">
            <w:pPr>
              <w:spacing w:after="0" w:line="240" w:lineRule="auto"/>
              <w:rPr>
                <w:rFonts w:ascii="Arial" w:hAnsi="Arial" w:cs="Arial"/>
                <w:sz w:val="16"/>
                <w:szCs w:val="16"/>
              </w:rPr>
            </w:pPr>
            <w:r>
              <w:rPr>
                <w:rFonts w:ascii="Arial" w:hAnsi="Arial" w:cs="Arial"/>
                <w:sz w:val="16"/>
                <w:szCs w:val="16"/>
              </w:rPr>
              <w:t>Community Development Program —</w:t>
            </w:r>
            <w:r w:rsidR="00ED7D5C">
              <w:rPr>
                <w:rFonts w:ascii="Arial" w:hAnsi="Arial" w:cs="Arial"/>
                <w:sz w:val="16"/>
                <w:szCs w:val="16"/>
              </w:rPr>
              <w:t>r</w:t>
            </w:r>
            <w:r w:rsidR="00AD3854">
              <w:rPr>
                <w:rFonts w:ascii="Arial" w:hAnsi="Arial" w:cs="Arial"/>
                <w:sz w:val="16"/>
                <w:szCs w:val="16"/>
              </w:rPr>
              <w:t>eform (b</w:t>
            </w:r>
            <w:r>
              <w:rPr>
                <w:rFonts w:ascii="Arial" w:hAnsi="Arial" w:cs="Arial"/>
                <w:sz w:val="16"/>
                <w:szCs w:val="16"/>
              </w:rPr>
              <w:t>)</w:t>
            </w:r>
          </w:p>
        </w:tc>
        <w:tc>
          <w:tcPr>
            <w:tcW w:w="737" w:type="dxa"/>
            <w:tcBorders>
              <w:top w:val="nil"/>
              <w:left w:val="nil"/>
              <w:bottom w:val="nil"/>
              <w:right w:val="nil"/>
            </w:tcBorders>
            <w:shd w:val="clear" w:color="auto" w:fill="auto"/>
            <w:noWrap/>
            <w:vAlign w:val="bottom"/>
            <w:hideMark/>
          </w:tcPr>
          <w:p w14:paraId="338EC8F9" w14:textId="77777777" w:rsidR="00825880" w:rsidRDefault="00825880" w:rsidP="00032C97">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07C0D3F3"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0B8FBC71" w14:textId="77777777" w:rsidR="00825880" w:rsidRDefault="00825880" w:rsidP="00032C97">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43CE024"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4E6F9B8B" w14:textId="77777777" w:rsidR="00825880" w:rsidRDefault="00825880" w:rsidP="00032C97">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2AAF14DD"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w:t>
            </w:r>
          </w:p>
        </w:tc>
      </w:tr>
      <w:tr w:rsidR="00825880" w:rsidRPr="006204F0" w14:paraId="70C5E4F2" w14:textId="77777777" w:rsidTr="00032C97">
        <w:trPr>
          <w:trHeight w:val="227"/>
        </w:trPr>
        <w:tc>
          <w:tcPr>
            <w:tcW w:w="3033" w:type="dxa"/>
            <w:tcBorders>
              <w:top w:val="nil"/>
              <w:left w:val="nil"/>
              <w:bottom w:val="nil"/>
              <w:right w:val="nil"/>
            </w:tcBorders>
            <w:shd w:val="clear" w:color="auto" w:fill="auto"/>
            <w:noWrap/>
            <w:vAlign w:val="bottom"/>
            <w:hideMark/>
          </w:tcPr>
          <w:p w14:paraId="7DC9D510" w14:textId="77777777" w:rsidR="00825880" w:rsidRDefault="00825880" w:rsidP="00825880">
            <w:pPr>
              <w:spacing w:after="0" w:line="240" w:lineRule="auto"/>
              <w:ind w:firstLineChars="100" w:firstLine="160"/>
              <w:rPr>
                <w:rFonts w:ascii="Arial" w:hAnsi="Arial" w:cs="Arial"/>
                <w:sz w:val="16"/>
                <w:szCs w:val="16"/>
              </w:rPr>
            </w:pPr>
            <w:r>
              <w:rPr>
                <w:rFonts w:ascii="Arial" w:hAnsi="Arial" w:cs="Arial"/>
                <w:sz w:val="16"/>
                <w:szCs w:val="16"/>
              </w:rPr>
              <w:t>Administered capital</w:t>
            </w:r>
          </w:p>
        </w:tc>
        <w:tc>
          <w:tcPr>
            <w:tcW w:w="737" w:type="dxa"/>
            <w:tcBorders>
              <w:top w:val="nil"/>
              <w:left w:val="nil"/>
              <w:bottom w:val="nil"/>
              <w:right w:val="nil"/>
            </w:tcBorders>
            <w:shd w:val="clear" w:color="auto" w:fill="auto"/>
            <w:noWrap/>
            <w:vAlign w:val="bottom"/>
            <w:hideMark/>
          </w:tcPr>
          <w:p w14:paraId="42FFBDF3"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826E5C5"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3749B63F"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21E15625"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CB29950"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4AB08407"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r>
      <w:tr w:rsidR="00825880" w:rsidRPr="006204F0" w14:paraId="4373609D" w14:textId="77777777" w:rsidTr="00032C97">
        <w:trPr>
          <w:trHeight w:val="227"/>
        </w:trPr>
        <w:tc>
          <w:tcPr>
            <w:tcW w:w="3033" w:type="dxa"/>
            <w:tcBorders>
              <w:top w:val="nil"/>
              <w:left w:val="nil"/>
              <w:bottom w:val="nil"/>
              <w:right w:val="nil"/>
            </w:tcBorders>
            <w:shd w:val="clear" w:color="auto" w:fill="auto"/>
            <w:noWrap/>
            <w:vAlign w:val="bottom"/>
            <w:hideMark/>
          </w:tcPr>
          <w:p w14:paraId="72ED0109" w14:textId="77777777" w:rsidR="00825880" w:rsidRDefault="00825880" w:rsidP="00825880">
            <w:pPr>
              <w:spacing w:after="0" w:line="240" w:lineRule="auto"/>
              <w:ind w:firstLineChars="100" w:firstLine="160"/>
              <w:rPr>
                <w:rFonts w:ascii="Arial" w:hAnsi="Arial" w:cs="Arial"/>
                <w:sz w:val="16"/>
                <w:szCs w:val="16"/>
              </w:rPr>
            </w:pPr>
            <w:r>
              <w:rPr>
                <w:rFonts w:ascii="Arial" w:hAnsi="Arial" w:cs="Arial"/>
                <w:sz w:val="16"/>
                <w:szCs w:val="16"/>
              </w:rPr>
              <w:t>Departmental capital</w:t>
            </w:r>
          </w:p>
        </w:tc>
        <w:tc>
          <w:tcPr>
            <w:tcW w:w="737" w:type="dxa"/>
            <w:tcBorders>
              <w:top w:val="nil"/>
              <w:left w:val="nil"/>
              <w:bottom w:val="nil"/>
              <w:right w:val="nil"/>
            </w:tcBorders>
            <w:shd w:val="clear" w:color="auto" w:fill="auto"/>
            <w:noWrap/>
            <w:vAlign w:val="bottom"/>
            <w:hideMark/>
          </w:tcPr>
          <w:p w14:paraId="094DB07B"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4781C0E"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0ED8EF80" w14:textId="77777777" w:rsidR="00825880" w:rsidRDefault="00825880" w:rsidP="00032C97">
            <w:pPr>
              <w:spacing w:after="0" w:line="240" w:lineRule="auto"/>
              <w:jc w:val="right"/>
              <w:rPr>
                <w:rFonts w:ascii="Arial" w:hAnsi="Arial" w:cs="Arial"/>
                <w:sz w:val="16"/>
                <w:szCs w:val="16"/>
              </w:rPr>
            </w:pPr>
            <w:r>
              <w:rPr>
                <w:rFonts w:ascii="Arial" w:hAnsi="Arial" w:cs="Arial"/>
                <w:sz w:val="16"/>
                <w:szCs w:val="16"/>
              </w:rPr>
              <w:t xml:space="preserve">8,015 </w:t>
            </w:r>
          </w:p>
        </w:tc>
        <w:tc>
          <w:tcPr>
            <w:tcW w:w="794" w:type="dxa"/>
            <w:tcBorders>
              <w:top w:val="nil"/>
              <w:left w:val="nil"/>
              <w:bottom w:val="nil"/>
              <w:right w:val="nil"/>
            </w:tcBorders>
            <w:shd w:val="clear" w:color="000000" w:fill="E6E6E6"/>
            <w:noWrap/>
            <w:vAlign w:val="bottom"/>
            <w:hideMark/>
          </w:tcPr>
          <w:p w14:paraId="3368ADA2"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1D9F92A"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3238ADE1" w14:textId="77777777" w:rsidR="00825880" w:rsidRPr="00433463" w:rsidRDefault="00825880" w:rsidP="00032C97">
            <w:pPr>
              <w:spacing w:after="0" w:line="240" w:lineRule="auto"/>
              <w:jc w:val="right"/>
              <w:rPr>
                <w:rFonts w:ascii="Arial" w:hAnsi="Arial" w:cs="Arial"/>
                <w:sz w:val="16"/>
                <w:szCs w:val="16"/>
              </w:rPr>
            </w:pPr>
            <w:r>
              <w:rPr>
                <w:rFonts w:ascii="Arial" w:hAnsi="Arial" w:cs="Arial"/>
                <w:sz w:val="16"/>
                <w:szCs w:val="16"/>
              </w:rPr>
              <w:t>-</w:t>
            </w:r>
          </w:p>
        </w:tc>
      </w:tr>
      <w:tr w:rsidR="00825880" w:rsidRPr="006204F0" w14:paraId="0CBE4865" w14:textId="77777777" w:rsidTr="00032C97">
        <w:trPr>
          <w:trHeight w:val="227"/>
        </w:trPr>
        <w:tc>
          <w:tcPr>
            <w:tcW w:w="3033" w:type="dxa"/>
            <w:tcBorders>
              <w:top w:val="nil"/>
              <w:left w:val="nil"/>
              <w:bottom w:val="nil"/>
              <w:right w:val="nil"/>
            </w:tcBorders>
            <w:shd w:val="clear" w:color="auto" w:fill="auto"/>
            <w:noWrap/>
            <w:vAlign w:val="bottom"/>
            <w:hideMark/>
          </w:tcPr>
          <w:p w14:paraId="3C4E32A3" w14:textId="77777777" w:rsidR="00825880" w:rsidRDefault="00825880" w:rsidP="00032C97">
            <w:pPr>
              <w:spacing w:after="0" w:line="240" w:lineRule="auto"/>
              <w:rPr>
                <w:rFonts w:ascii="Arial" w:hAnsi="Arial" w:cs="Arial"/>
                <w:b/>
                <w:bCs/>
                <w:sz w:val="16"/>
                <w:szCs w:val="16"/>
              </w:rPr>
            </w:pPr>
            <w:r>
              <w:rPr>
                <w:rFonts w:ascii="Arial" w:hAnsi="Arial" w:cs="Arial"/>
                <w:b/>
                <w:bCs/>
                <w:sz w:val="16"/>
                <w:szCs w:val="16"/>
              </w:rPr>
              <w:t xml:space="preserve">Total </w:t>
            </w:r>
          </w:p>
        </w:tc>
        <w:tc>
          <w:tcPr>
            <w:tcW w:w="737" w:type="dxa"/>
            <w:tcBorders>
              <w:top w:val="nil"/>
              <w:left w:val="nil"/>
              <w:bottom w:val="nil"/>
              <w:right w:val="nil"/>
            </w:tcBorders>
            <w:shd w:val="clear" w:color="auto" w:fill="auto"/>
            <w:noWrap/>
            <w:vAlign w:val="bottom"/>
            <w:hideMark/>
          </w:tcPr>
          <w:p w14:paraId="1EF97B9F" w14:textId="77777777" w:rsidR="00825880" w:rsidRDefault="00825880" w:rsidP="00032C97">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4084585"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nil"/>
              <w:right w:val="nil"/>
            </w:tcBorders>
            <w:shd w:val="clear" w:color="auto" w:fill="auto"/>
            <w:noWrap/>
            <w:vAlign w:val="bottom"/>
            <w:hideMark/>
          </w:tcPr>
          <w:p w14:paraId="2C5FF973" w14:textId="77777777" w:rsidR="00825880" w:rsidRDefault="00825880" w:rsidP="00032C97">
            <w:pPr>
              <w:spacing w:after="0" w:line="240" w:lineRule="auto"/>
              <w:jc w:val="right"/>
              <w:rPr>
                <w:rFonts w:ascii="Arial" w:hAnsi="Arial" w:cs="Arial"/>
                <w:b/>
                <w:bCs/>
                <w:sz w:val="16"/>
                <w:szCs w:val="16"/>
              </w:rPr>
            </w:pPr>
            <w:r>
              <w:rPr>
                <w:rFonts w:ascii="Arial" w:hAnsi="Arial" w:cs="Arial"/>
                <w:b/>
                <w:bCs/>
                <w:sz w:val="16"/>
                <w:szCs w:val="16"/>
              </w:rPr>
              <w:t xml:space="preserve">8,015 </w:t>
            </w:r>
          </w:p>
        </w:tc>
        <w:tc>
          <w:tcPr>
            <w:tcW w:w="794" w:type="dxa"/>
            <w:tcBorders>
              <w:top w:val="nil"/>
              <w:left w:val="nil"/>
              <w:bottom w:val="nil"/>
              <w:right w:val="nil"/>
            </w:tcBorders>
            <w:shd w:val="clear" w:color="000000" w:fill="E6E6E6"/>
            <w:noWrap/>
            <w:vAlign w:val="bottom"/>
            <w:hideMark/>
          </w:tcPr>
          <w:p w14:paraId="78F18D76" w14:textId="77777777" w:rsidR="00825880" w:rsidRPr="00433463"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65CCDC27" w14:textId="77777777" w:rsidR="00825880" w:rsidRPr="00433463"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7F26C0C5" w14:textId="77777777" w:rsidR="00825880" w:rsidRPr="00433463" w:rsidRDefault="00825880" w:rsidP="00032C97">
            <w:pPr>
              <w:spacing w:after="0" w:line="240" w:lineRule="auto"/>
              <w:jc w:val="right"/>
              <w:rPr>
                <w:rFonts w:ascii="Arial" w:hAnsi="Arial" w:cs="Arial"/>
                <w:b/>
                <w:bCs/>
                <w:sz w:val="16"/>
                <w:szCs w:val="16"/>
              </w:rPr>
            </w:pPr>
            <w:r>
              <w:rPr>
                <w:rFonts w:ascii="Arial" w:hAnsi="Arial" w:cs="Arial"/>
                <w:b/>
                <w:bCs/>
                <w:sz w:val="16"/>
                <w:szCs w:val="16"/>
              </w:rPr>
              <w:t>-</w:t>
            </w:r>
          </w:p>
        </w:tc>
      </w:tr>
      <w:tr w:rsidR="00AD3854" w:rsidRPr="00433463" w14:paraId="6DC3483E" w14:textId="77777777" w:rsidTr="00ED7D5C">
        <w:trPr>
          <w:trHeight w:val="397"/>
        </w:trPr>
        <w:tc>
          <w:tcPr>
            <w:tcW w:w="3033" w:type="dxa"/>
            <w:tcBorders>
              <w:top w:val="nil"/>
              <w:left w:val="nil"/>
              <w:bottom w:val="nil"/>
              <w:right w:val="nil"/>
            </w:tcBorders>
            <w:shd w:val="clear" w:color="auto" w:fill="auto"/>
            <w:vAlign w:val="bottom"/>
            <w:hideMark/>
          </w:tcPr>
          <w:p w14:paraId="7AEC03B5" w14:textId="77777777" w:rsidR="00AD3854" w:rsidRDefault="00AD3854" w:rsidP="00ED7D5C">
            <w:pPr>
              <w:spacing w:after="0" w:line="240" w:lineRule="auto"/>
              <w:rPr>
                <w:rFonts w:ascii="Arial" w:hAnsi="Arial" w:cs="Arial"/>
                <w:sz w:val="16"/>
                <w:szCs w:val="16"/>
              </w:rPr>
            </w:pPr>
            <w:r>
              <w:rPr>
                <w:rFonts w:ascii="Arial" w:hAnsi="Arial" w:cs="Arial"/>
                <w:sz w:val="16"/>
                <w:szCs w:val="16"/>
              </w:rPr>
              <w:t>More Choices for a Longer Life — jobs and skills for mature age Australians (d)</w:t>
            </w:r>
          </w:p>
        </w:tc>
        <w:tc>
          <w:tcPr>
            <w:tcW w:w="737" w:type="dxa"/>
            <w:tcBorders>
              <w:top w:val="nil"/>
              <w:left w:val="nil"/>
              <w:bottom w:val="nil"/>
              <w:right w:val="nil"/>
            </w:tcBorders>
            <w:shd w:val="clear" w:color="auto" w:fill="auto"/>
            <w:noWrap/>
            <w:vAlign w:val="bottom"/>
            <w:hideMark/>
          </w:tcPr>
          <w:p w14:paraId="4B573FB9" w14:textId="77777777" w:rsidR="00AD3854" w:rsidRDefault="00AD3854" w:rsidP="00ED7D5C">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6D34778B" w14:textId="77777777" w:rsidR="00AD3854" w:rsidRDefault="00AD3854" w:rsidP="00ED7D5C">
            <w:pPr>
              <w:spacing w:after="0" w:line="240" w:lineRule="auto"/>
              <w:jc w:val="center"/>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10DAF973"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3BA05E1C" w14:textId="77777777" w:rsidR="00AD3854" w:rsidRPr="00433463" w:rsidRDefault="00AD3854" w:rsidP="00ED7D5C">
            <w:pPr>
              <w:spacing w:after="0" w:line="240" w:lineRule="auto"/>
              <w:jc w:val="center"/>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12472DE5" w14:textId="77777777" w:rsidR="00AD3854" w:rsidRPr="00433463" w:rsidRDefault="00AD3854" w:rsidP="00ED7D5C">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FB855E0" w14:textId="77777777" w:rsidR="00AD3854" w:rsidRPr="00433463" w:rsidRDefault="00AD3854" w:rsidP="00ED7D5C">
            <w:pPr>
              <w:spacing w:after="0" w:line="240" w:lineRule="auto"/>
              <w:jc w:val="center"/>
              <w:rPr>
                <w:rFonts w:ascii="Arial" w:hAnsi="Arial" w:cs="Arial"/>
                <w:sz w:val="16"/>
                <w:szCs w:val="16"/>
              </w:rPr>
            </w:pPr>
            <w:r w:rsidRPr="00433463">
              <w:rPr>
                <w:rFonts w:ascii="Arial" w:hAnsi="Arial" w:cs="Arial"/>
                <w:sz w:val="16"/>
                <w:szCs w:val="16"/>
              </w:rPr>
              <w:t> </w:t>
            </w:r>
          </w:p>
        </w:tc>
      </w:tr>
      <w:tr w:rsidR="00AD3854" w:rsidRPr="00433463" w14:paraId="1E8A8ACB" w14:textId="77777777" w:rsidTr="00ED7D5C">
        <w:trPr>
          <w:trHeight w:val="225"/>
        </w:trPr>
        <w:tc>
          <w:tcPr>
            <w:tcW w:w="3033" w:type="dxa"/>
            <w:tcBorders>
              <w:top w:val="nil"/>
              <w:left w:val="nil"/>
              <w:bottom w:val="nil"/>
              <w:right w:val="nil"/>
            </w:tcBorders>
            <w:shd w:val="clear" w:color="auto" w:fill="auto"/>
            <w:noWrap/>
            <w:vAlign w:val="bottom"/>
            <w:hideMark/>
          </w:tcPr>
          <w:p w14:paraId="77B75281" w14:textId="77777777" w:rsidR="00AD3854" w:rsidRDefault="00AD3854" w:rsidP="00ED7D5C">
            <w:pPr>
              <w:spacing w:after="0" w:line="240" w:lineRule="auto"/>
              <w:ind w:firstLineChars="100" w:firstLine="160"/>
              <w:rPr>
                <w:rFonts w:ascii="Arial" w:hAnsi="Arial" w:cs="Arial"/>
                <w:sz w:val="16"/>
                <w:szCs w:val="16"/>
              </w:rPr>
            </w:pPr>
            <w:r>
              <w:rPr>
                <w:rFonts w:ascii="Arial" w:hAnsi="Arial" w:cs="Arial"/>
                <w:sz w:val="16"/>
                <w:szCs w:val="16"/>
              </w:rPr>
              <w:t>Administered capital</w:t>
            </w:r>
          </w:p>
        </w:tc>
        <w:tc>
          <w:tcPr>
            <w:tcW w:w="737" w:type="dxa"/>
            <w:tcBorders>
              <w:top w:val="nil"/>
              <w:left w:val="nil"/>
              <w:bottom w:val="nil"/>
              <w:right w:val="nil"/>
            </w:tcBorders>
            <w:shd w:val="clear" w:color="auto" w:fill="auto"/>
            <w:noWrap/>
            <w:vAlign w:val="bottom"/>
            <w:hideMark/>
          </w:tcPr>
          <w:p w14:paraId="4EE512ED"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513F5E0"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29CC5BCE"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1FEAC7FA"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0D068901"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4EC2B445"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r>
      <w:tr w:rsidR="00AD3854" w:rsidRPr="00433463" w14:paraId="1480FBA0" w14:textId="77777777" w:rsidTr="00ED7D5C">
        <w:trPr>
          <w:trHeight w:val="225"/>
        </w:trPr>
        <w:tc>
          <w:tcPr>
            <w:tcW w:w="3033" w:type="dxa"/>
            <w:tcBorders>
              <w:top w:val="nil"/>
              <w:left w:val="nil"/>
              <w:bottom w:val="nil"/>
              <w:right w:val="nil"/>
            </w:tcBorders>
            <w:shd w:val="clear" w:color="auto" w:fill="auto"/>
            <w:noWrap/>
            <w:vAlign w:val="bottom"/>
            <w:hideMark/>
          </w:tcPr>
          <w:p w14:paraId="43FB4B6A" w14:textId="77777777" w:rsidR="00AD3854" w:rsidRDefault="00AD3854" w:rsidP="00ED7D5C">
            <w:pPr>
              <w:spacing w:after="0" w:line="240" w:lineRule="auto"/>
              <w:ind w:firstLineChars="100" w:firstLine="160"/>
              <w:rPr>
                <w:rFonts w:ascii="Arial" w:hAnsi="Arial" w:cs="Arial"/>
                <w:sz w:val="16"/>
                <w:szCs w:val="16"/>
              </w:rPr>
            </w:pPr>
            <w:r>
              <w:rPr>
                <w:rFonts w:ascii="Arial" w:hAnsi="Arial" w:cs="Arial"/>
                <w:sz w:val="16"/>
                <w:szCs w:val="16"/>
              </w:rPr>
              <w:t>Departmental capital</w:t>
            </w:r>
          </w:p>
        </w:tc>
        <w:tc>
          <w:tcPr>
            <w:tcW w:w="737" w:type="dxa"/>
            <w:tcBorders>
              <w:top w:val="nil"/>
              <w:left w:val="nil"/>
              <w:bottom w:val="nil"/>
              <w:right w:val="nil"/>
            </w:tcBorders>
            <w:shd w:val="clear" w:color="auto" w:fill="auto"/>
            <w:noWrap/>
            <w:vAlign w:val="bottom"/>
            <w:hideMark/>
          </w:tcPr>
          <w:p w14:paraId="1A88E7CB"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13118C3"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238FA54B" w14:textId="77777777" w:rsidR="00AD3854" w:rsidRDefault="00AD3854" w:rsidP="00ED7D5C">
            <w:pPr>
              <w:spacing w:after="0" w:line="240" w:lineRule="auto"/>
              <w:jc w:val="right"/>
              <w:rPr>
                <w:rFonts w:ascii="Arial" w:hAnsi="Arial" w:cs="Arial"/>
                <w:sz w:val="16"/>
                <w:szCs w:val="16"/>
              </w:rPr>
            </w:pPr>
            <w:r>
              <w:rPr>
                <w:rFonts w:ascii="Arial" w:hAnsi="Arial" w:cs="Arial"/>
                <w:sz w:val="16"/>
                <w:szCs w:val="16"/>
              </w:rPr>
              <w:t xml:space="preserve">3,294 </w:t>
            </w:r>
          </w:p>
        </w:tc>
        <w:tc>
          <w:tcPr>
            <w:tcW w:w="794" w:type="dxa"/>
            <w:tcBorders>
              <w:top w:val="nil"/>
              <w:left w:val="nil"/>
              <w:bottom w:val="nil"/>
              <w:right w:val="nil"/>
            </w:tcBorders>
            <w:shd w:val="clear" w:color="000000" w:fill="E6E6E6"/>
            <w:noWrap/>
            <w:vAlign w:val="bottom"/>
            <w:hideMark/>
          </w:tcPr>
          <w:p w14:paraId="58C4E76A"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14EEBE0E"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25FDCBD2" w14:textId="77777777" w:rsidR="00AD3854" w:rsidRPr="00433463" w:rsidRDefault="00AD3854" w:rsidP="00ED7D5C">
            <w:pPr>
              <w:spacing w:after="0" w:line="240" w:lineRule="auto"/>
              <w:jc w:val="right"/>
              <w:rPr>
                <w:rFonts w:ascii="Arial" w:hAnsi="Arial" w:cs="Arial"/>
                <w:sz w:val="16"/>
                <w:szCs w:val="16"/>
              </w:rPr>
            </w:pPr>
            <w:r>
              <w:rPr>
                <w:rFonts w:ascii="Arial" w:hAnsi="Arial" w:cs="Arial"/>
                <w:sz w:val="16"/>
                <w:szCs w:val="16"/>
              </w:rPr>
              <w:t>-</w:t>
            </w:r>
          </w:p>
        </w:tc>
      </w:tr>
      <w:tr w:rsidR="00AD3854" w:rsidRPr="00433463" w14:paraId="5CFDC233" w14:textId="77777777" w:rsidTr="00ED7D5C">
        <w:trPr>
          <w:trHeight w:val="227"/>
        </w:trPr>
        <w:tc>
          <w:tcPr>
            <w:tcW w:w="3033" w:type="dxa"/>
            <w:tcBorders>
              <w:top w:val="nil"/>
              <w:left w:val="nil"/>
              <w:bottom w:val="nil"/>
              <w:right w:val="nil"/>
            </w:tcBorders>
            <w:shd w:val="clear" w:color="auto" w:fill="auto"/>
            <w:noWrap/>
            <w:vAlign w:val="bottom"/>
            <w:hideMark/>
          </w:tcPr>
          <w:p w14:paraId="3341F5C7" w14:textId="77777777" w:rsidR="00AD3854" w:rsidRDefault="00AD3854" w:rsidP="00ED7D5C">
            <w:pPr>
              <w:spacing w:after="0" w:line="240" w:lineRule="auto"/>
              <w:rPr>
                <w:rFonts w:ascii="Arial" w:hAnsi="Arial" w:cs="Arial"/>
                <w:b/>
                <w:bCs/>
                <w:sz w:val="16"/>
                <w:szCs w:val="16"/>
              </w:rPr>
            </w:pPr>
            <w:r>
              <w:rPr>
                <w:rFonts w:ascii="Arial" w:hAnsi="Arial" w:cs="Arial"/>
                <w:b/>
                <w:bCs/>
                <w:sz w:val="16"/>
                <w:szCs w:val="16"/>
              </w:rPr>
              <w:t>Total</w:t>
            </w:r>
          </w:p>
        </w:tc>
        <w:tc>
          <w:tcPr>
            <w:tcW w:w="737" w:type="dxa"/>
            <w:tcBorders>
              <w:top w:val="nil"/>
              <w:left w:val="nil"/>
              <w:bottom w:val="nil"/>
              <w:right w:val="nil"/>
            </w:tcBorders>
            <w:shd w:val="clear" w:color="auto" w:fill="auto"/>
            <w:noWrap/>
            <w:vAlign w:val="bottom"/>
            <w:hideMark/>
          </w:tcPr>
          <w:p w14:paraId="047EA62B" w14:textId="77777777" w:rsidR="00AD3854" w:rsidRDefault="00AD3854" w:rsidP="00ED7D5C">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9B96F0E" w14:textId="77777777" w:rsidR="00AD3854" w:rsidRPr="00433463" w:rsidRDefault="00AD3854" w:rsidP="00ED7D5C">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29E61EBD" w14:textId="77777777" w:rsidR="00AD3854" w:rsidRDefault="00AD3854" w:rsidP="00ED7D5C">
            <w:pPr>
              <w:spacing w:after="0" w:line="240" w:lineRule="auto"/>
              <w:jc w:val="right"/>
              <w:rPr>
                <w:rFonts w:ascii="Arial" w:hAnsi="Arial" w:cs="Arial"/>
                <w:b/>
                <w:bCs/>
                <w:sz w:val="16"/>
                <w:szCs w:val="16"/>
              </w:rPr>
            </w:pPr>
            <w:r>
              <w:rPr>
                <w:rFonts w:ascii="Arial" w:hAnsi="Arial" w:cs="Arial"/>
                <w:b/>
                <w:bCs/>
                <w:sz w:val="16"/>
                <w:szCs w:val="16"/>
              </w:rPr>
              <w:t xml:space="preserve">3,294 </w:t>
            </w:r>
          </w:p>
        </w:tc>
        <w:tc>
          <w:tcPr>
            <w:tcW w:w="794" w:type="dxa"/>
            <w:tcBorders>
              <w:top w:val="nil"/>
              <w:left w:val="nil"/>
              <w:bottom w:val="nil"/>
              <w:right w:val="nil"/>
            </w:tcBorders>
            <w:shd w:val="clear" w:color="000000" w:fill="E6E6E6"/>
            <w:noWrap/>
            <w:vAlign w:val="bottom"/>
            <w:hideMark/>
          </w:tcPr>
          <w:p w14:paraId="7C360A67" w14:textId="77777777" w:rsidR="00AD3854" w:rsidRPr="00433463" w:rsidRDefault="00AD3854" w:rsidP="00ED7D5C">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403A1824" w14:textId="77777777" w:rsidR="00AD3854" w:rsidRPr="00433463" w:rsidRDefault="00AD3854" w:rsidP="00ED7D5C">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0FBCE72F" w14:textId="77777777" w:rsidR="00AD3854" w:rsidRPr="00433463" w:rsidRDefault="00AD3854" w:rsidP="00ED7D5C">
            <w:pPr>
              <w:spacing w:after="0" w:line="240" w:lineRule="auto"/>
              <w:jc w:val="right"/>
              <w:rPr>
                <w:rFonts w:ascii="Arial" w:hAnsi="Arial" w:cs="Arial"/>
                <w:b/>
                <w:bCs/>
                <w:sz w:val="16"/>
                <w:szCs w:val="16"/>
              </w:rPr>
            </w:pPr>
            <w:r>
              <w:rPr>
                <w:rFonts w:ascii="Arial" w:hAnsi="Arial" w:cs="Arial"/>
                <w:b/>
                <w:bCs/>
                <w:sz w:val="16"/>
                <w:szCs w:val="16"/>
              </w:rPr>
              <w:t>-</w:t>
            </w:r>
          </w:p>
        </w:tc>
      </w:tr>
      <w:tr w:rsidR="00825880" w:rsidRPr="00433463" w14:paraId="4509B1A9" w14:textId="77777777" w:rsidTr="00672FAF">
        <w:trPr>
          <w:trHeight w:val="397"/>
        </w:trPr>
        <w:tc>
          <w:tcPr>
            <w:tcW w:w="3033" w:type="dxa"/>
            <w:tcBorders>
              <w:top w:val="nil"/>
              <w:left w:val="nil"/>
              <w:bottom w:val="nil"/>
              <w:right w:val="nil"/>
            </w:tcBorders>
            <w:shd w:val="clear" w:color="auto" w:fill="auto"/>
            <w:vAlign w:val="bottom"/>
            <w:hideMark/>
          </w:tcPr>
          <w:p w14:paraId="0E100D5A" w14:textId="77777777" w:rsidR="00825880" w:rsidRDefault="00825880" w:rsidP="00AF6672">
            <w:pPr>
              <w:spacing w:after="0" w:line="240" w:lineRule="auto"/>
              <w:rPr>
                <w:rFonts w:ascii="Arial" w:hAnsi="Arial" w:cs="Arial"/>
                <w:sz w:val="16"/>
                <w:szCs w:val="16"/>
              </w:rPr>
            </w:pPr>
            <w:r>
              <w:rPr>
                <w:rFonts w:ascii="Arial" w:hAnsi="Arial" w:cs="Arial"/>
                <w:sz w:val="16"/>
                <w:szCs w:val="16"/>
              </w:rPr>
              <w:t>Regional Employment Trials Program — establishment</w:t>
            </w:r>
          </w:p>
        </w:tc>
        <w:tc>
          <w:tcPr>
            <w:tcW w:w="737" w:type="dxa"/>
            <w:tcBorders>
              <w:top w:val="nil"/>
              <w:left w:val="nil"/>
              <w:bottom w:val="nil"/>
              <w:right w:val="nil"/>
            </w:tcBorders>
            <w:shd w:val="clear" w:color="auto" w:fill="auto"/>
            <w:noWrap/>
            <w:vAlign w:val="bottom"/>
            <w:hideMark/>
          </w:tcPr>
          <w:p w14:paraId="18DCDB9D" w14:textId="77777777" w:rsidR="00825880" w:rsidRDefault="00825880" w:rsidP="00AF6672">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6BE1C610" w14:textId="77777777" w:rsidR="00825880" w:rsidRDefault="00825880" w:rsidP="00AF6672">
            <w:pPr>
              <w:spacing w:after="0" w:line="240" w:lineRule="auto"/>
              <w:jc w:val="center"/>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4F783E36"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2F774C2" w14:textId="77777777" w:rsidR="00825880" w:rsidRPr="00433463" w:rsidRDefault="00825880" w:rsidP="00E048ED">
            <w:pPr>
              <w:spacing w:after="0" w:line="240" w:lineRule="auto"/>
              <w:jc w:val="center"/>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7A4719D4" w14:textId="77777777" w:rsidR="00825880" w:rsidRPr="00433463" w:rsidRDefault="00825880" w:rsidP="00E048E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4B6D4AD" w14:textId="77777777" w:rsidR="00825880" w:rsidRPr="00433463" w:rsidRDefault="00825880" w:rsidP="00E048ED">
            <w:pPr>
              <w:spacing w:after="0" w:line="240" w:lineRule="auto"/>
              <w:jc w:val="center"/>
              <w:rPr>
                <w:rFonts w:ascii="Arial" w:hAnsi="Arial" w:cs="Arial"/>
                <w:sz w:val="16"/>
                <w:szCs w:val="16"/>
              </w:rPr>
            </w:pPr>
            <w:r w:rsidRPr="00433463">
              <w:rPr>
                <w:rFonts w:ascii="Arial" w:hAnsi="Arial" w:cs="Arial"/>
                <w:sz w:val="16"/>
                <w:szCs w:val="16"/>
              </w:rPr>
              <w:t> </w:t>
            </w:r>
          </w:p>
        </w:tc>
      </w:tr>
      <w:tr w:rsidR="00825880" w:rsidRPr="00433463" w14:paraId="1A36CC83" w14:textId="77777777" w:rsidTr="00672FAF">
        <w:trPr>
          <w:trHeight w:val="227"/>
        </w:trPr>
        <w:tc>
          <w:tcPr>
            <w:tcW w:w="3033" w:type="dxa"/>
            <w:tcBorders>
              <w:top w:val="nil"/>
              <w:left w:val="nil"/>
              <w:bottom w:val="nil"/>
              <w:right w:val="nil"/>
            </w:tcBorders>
            <w:shd w:val="clear" w:color="auto" w:fill="auto"/>
            <w:noWrap/>
            <w:vAlign w:val="bottom"/>
            <w:hideMark/>
          </w:tcPr>
          <w:p w14:paraId="1FF17ECE"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Administered capital</w:t>
            </w:r>
          </w:p>
        </w:tc>
        <w:tc>
          <w:tcPr>
            <w:tcW w:w="737" w:type="dxa"/>
            <w:tcBorders>
              <w:top w:val="nil"/>
              <w:left w:val="nil"/>
              <w:bottom w:val="nil"/>
              <w:right w:val="nil"/>
            </w:tcBorders>
            <w:shd w:val="clear" w:color="auto" w:fill="auto"/>
            <w:noWrap/>
            <w:vAlign w:val="bottom"/>
            <w:hideMark/>
          </w:tcPr>
          <w:p w14:paraId="0E9A7995"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7370D50" w14:textId="77777777" w:rsidR="00825880" w:rsidRPr="00433463" w:rsidRDefault="00825880" w:rsidP="00921473">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76069B23"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767A8F30"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6D41FD8"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22D6819B"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71E55DFC" w14:textId="77777777" w:rsidTr="00672FAF">
        <w:trPr>
          <w:trHeight w:val="227"/>
        </w:trPr>
        <w:tc>
          <w:tcPr>
            <w:tcW w:w="3033" w:type="dxa"/>
            <w:tcBorders>
              <w:top w:val="nil"/>
              <w:left w:val="nil"/>
              <w:bottom w:val="nil"/>
              <w:right w:val="nil"/>
            </w:tcBorders>
            <w:shd w:val="clear" w:color="auto" w:fill="auto"/>
            <w:noWrap/>
            <w:vAlign w:val="bottom"/>
            <w:hideMark/>
          </w:tcPr>
          <w:p w14:paraId="43506FB8"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Departmental capital</w:t>
            </w:r>
          </w:p>
        </w:tc>
        <w:tc>
          <w:tcPr>
            <w:tcW w:w="737" w:type="dxa"/>
            <w:tcBorders>
              <w:top w:val="nil"/>
              <w:left w:val="nil"/>
              <w:bottom w:val="nil"/>
              <w:right w:val="nil"/>
            </w:tcBorders>
            <w:shd w:val="clear" w:color="auto" w:fill="auto"/>
            <w:noWrap/>
            <w:vAlign w:val="bottom"/>
            <w:hideMark/>
          </w:tcPr>
          <w:p w14:paraId="7FDAAD2C"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03326E32" w14:textId="77777777" w:rsidR="00825880" w:rsidRPr="00433463" w:rsidRDefault="00825880" w:rsidP="00921473">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40BA155C"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345 </w:t>
            </w:r>
          </w:p>
        </w:tc>
        <w:tc>
          <w:tcPr>
            <w:tcW w:w="794" w:type="dxa"/>
            <w:tcBorders>
              <w:top w:val="nil"/>
              <w:left w:val="nil"/>
              <w:bottom w:val="nil"/>
              <w:right w:val="nil"/>
            </w:tcBorders>
            <w:shd w:val="clear" w:color="000000" w:fill="E6E6E6"/>
            <w:noWrap/>
            <w:vAlign w:val="bottom"/>
            <w:hideMark/>
          </w:tcPr>
          <w:p w14:paraId="3DD22FCF"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4380EA52"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43AA28A0"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06EE4FAB" w14:textId="77777777" w:rsidTr="00672FAF">
        <w:trPr>
          <w:trHeight w:val="227"/>
        </w:trPr>
        <w:tc>
          <w:tcPr>
            <w:tcW w:w="3033" w:type="dxa"/>
            <w:tcBorders>
              <w:top w:val="nil"/>
              <w:left w:val="nil"/>
              <w:bottom w:val="nil"/>
              <w:right w:val="nil"/>
            </w:tcBorders>
            <w:shd w:val="clear" w:color="auto" w:fill="auto"/>
            <w:noWrap/>
            <w:vAlign w:val="bottom"/>
            <w:hideMark/>
          </w:tcPr>
          <w:p w14:paraId="075380EA" w14:textId="77777777" w:rsidR="00825880" w:rsidRDefault="00825880" w:rsidP="00AF6672">
            <w:pPr>
              <w:spacing w:after="0" w:line="240" w:lineRule="auto"/>
              <w:rPr>
                <w:rFonts w:ascii="Arial" w:hAnsi="Arial" w:cs="Arial"/>
                <w:b/>
                <w:bCs/>
                <w:sz w:val="16"/>
                <w:szCs w:val="16"/>
              </w:rPr>
            </w:pPr>
            <w:r>
              <w:rPr>
                <w:rFonts w:ascii="Arial" w:hAnsi="Arial" w:cs="Arial"/>
                <w:b/>
                <w:bCs/>
                <w:sz w:val="16"/>
                <w:szCs w:val="16"/>
              </w:rPr>
              <w:t>Total</w:t>
            </w:r>
          </w:p>
        </w:tc>
        <w:tc>
          <w:tcPr>
            <w:tcW w:w="737" w:type="dxa"/>
            <w:tcBorders>
              <w:top w:val="nil"/>
              <w:left w:val="nil"/>
              <w:bottom w:val="nil"/>
              <w:right w:val="nil"/>
            </w:tcBorders>
            <w:shd w:val="clear" w:color="auto" w:fill="auto"/>
            <w:noWrap/>
            <w:vAlign w:val="bottom"/>
            <w:hideMark/>
          </w:tcPr>
          <w:p w14:paraId="298547EF"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92554C4" w14:textId="77777777" w:rsidR="00825880" w:rsidRPr="00433463" w:rsidRDefault="00825880" w:rsidP="00921473">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2831E535" w14:textId="77777777" w:rsidR="00825880" w:rsidRDefault="00825880" w:rsidP="00AF6672">
            <w:pPr>
              <w:spacing w:after="0" w:line="240" w:lineRule="auto"/>
              <w:jc w:val="right"/>
              <w:rPr>
                <w:rFonts w:ascii="Arial" w:hAnsi="Arial" w:cs="Arial"/>
                <w:b/>
                <w:bCs/>
                <w:sz w:val="16"/>
                <w:szCs w:val="16"/>
              </w:rPr>
            </w:pPr>
            <w:r>
              <w:rPr>
                <w:rFonts w:ascii="Arial" w:hAnsi="Arial" w:cs="Arial"/>
                <w:b/>
                <w:bCs/>
                <w:sz w:val="16"/>
                <w:szCs w:val="16"/>
              </w:rPr>
              <w:t xml:space="preserve">345 </w:t>
            </w:r>
          </w:p>
        </w:tc>
        <w:tc>
          <w:tcPr>
            <w:tcW w:w="794" w:type="dxa"/>
            <w:tcBorders>
              <w:top w:val="nil"/>
              <w:left w:val="nil"/>
              <w:bottom w:val="nil"/>
              <w:right w:val="nil"/>
            </w:tcBorders>
            <w:shd w:val="clear" w:color="000000" w:fill="E6E6E6"/>
            <w:noWrap/>
            <w:vAlign w:val="bottom"/>
            <w:hideMark/>
          </w:tcPr>
          <w:p w14:paraId="1D32DB6D"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4318AEC7"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24F5DB64"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r>
      <w:tr w:rsidR="00825880" w:rsidRPr="00433463" w14:paraId="0A0F3411" w14:textId="77777777" w:rsidTr="00672FAF">
        <w:trPr>
          <w:trHeight w:val="227"/>
        </w:trPr>
        <w:tc>
          <w:tcPr>
            <w:tcW w:w="3033" w:type="dxa"/>
            <w:tcBorders>
              <w:top w:val="nil"/>
              <w:left w:val="nil"/>
              <w:bottom w:val="nil"/>
              <w:right w:val="nil"/>
            </w:tcBorders>
            <w:shd w:val="clear" w:color="auto" w:fill="auto"/>
            <w:vAlign w:val="bottom"/>
            <w:hideMark/>
          </w:tcPr>
          <w:p w14:paraId="7F72F968" w14:textId="77777777" w:rsidR="00825880" w:rsidRDefault="00825880" w:rsidP="00AF6672">
            <w:pPr>
              <w:spacing w:after="0" w:line="240" w:lineRule="auto"/>
              <w:rPr>
                <w:rFonts w:ascii="Arial" w:hAnsi="Arial" w:cs="Arial"/>
                <w:sz w:val="16"/>
                <w:szCs w:val="16"/>
              </w:rPr>
            </w:pPr>
            <w:r>
              <w:rPr>
                <w:rFonts w:ascii="Arial" w:hAnsi="Arial" w:cs="Arial"/>
                <w:sz w:val="16"/>
                <w:szCs w:val="16"/>
              </w:rPr>
              <w:t>Streamlining Services for Refugees</w:t>
            </w:r>
          </w:p>
        </w:tc>
        <w:tc>
          <w:tcPr>
            <w:tcW w:w="737" w:type="dxa"/>
            <w:tcBorders>
              <w:top w:val="nil"/>
              <w:left w:val="nil"/>
              <w:bottom w:val="nil"/>
              <w:right w:val="nil"/>
            </w:tcBorders>
            <w:shd w:val="clear" w:color="auto" w:fill="auto"/>
            <w:noWrap/>
            <w:vAlign w:val="bottom"/>
            <w:hideMark/>
          </w:tcPr>
          <w:p w14:paraId="78D70403" w14:textId="77777777" w:rsidR="00825880" w:rsidRDefault="00825880" w:rsidP="00AF6672">
            <w:pPr>
              <w:spacing w:after="0" w:line="240" w:lineRule="auto"/>
              <w:jc w:val="center"/>
              <w:rPr>
                <w:rFonts w:ascii="Arial" w:hAnsi="Arial" w:cs="Arial"/>
                <w:sz w:val="16"/>
                <w:szCs w:val="16"/>
              </w:rPr>
            </w:pPr>
            <w:r>
              <w:rPr>
                <w:rFonts w:ascii="Arial" w:hAnsi="Arial" w:cs="Arial"/>
                <w:sz w:val="16"/>
                <w:szCs w:val="16"/>
              </w:rPr>
              <w:t xml:space="preserve"> 1.1 </w:t>
            </w:r>
          </w:p>
        </w:tc>
        <w:tc>
          <w:tcPr>
            <w:tcW w:w="794" w:type="dxa"/>
            <w:tcBorders>
              <w:top w:val="nil"/>
              <w:left w:val="nil"/>
              <w:bottom w:val="nil"/>
              <w:right w:val="nil"/>
            </w:tcBorders>
            <w:shd w:val="clear" w:color="000000" w:fill="E6E6E6"/>
            <w:noWrap/>
            <w:vAlign w:val="bottom"/>
            <w:hideMark/>
          </w:tcPr>
          <w:p w14:paraId="6BC1E33E" w14:textId="77777777" w:rsidR="00825880" w:rsidRDefault="00825880" w:rsidP="00AF6672">
            <w:pPr>
              <w:spacing w:after="0" w:line="240" w:lineRule="auto"/>
              <w:jc w:val="center"/>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0837C0FB"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DF30F9C" w14:textId="77777777" w:rsidR="00825880" w:rsidRPr="00433463" w:rsidRDefault="00825880" w:rsidP="00E048ED">
            <w:pPr>
              <w:spacing w:after="0" w:line="240" w:lineRule="auto"/>
              <w:jc w:val="center"/>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50AAB6E0" w14:textId="77777777" w:rsidR="00825880" w:rsidRPr="00433463" w:rsidRDefault="00825880" w:rsidP="00E048E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40369C19" w14:textId="77777777" w:rsidR="00825880" w:rsidRPr="00433463" w:rsidRDefault="00825880" w:rsidP="00E048ED">
            <w:pPr>
              <w:spacing w:after="0" w:line="240" w:lineRule="auto"/>
              <w:jc w:val="center"/>
              <w:rPr>
                <w:rFonts w:ascii="Arial" w:hAnsi="Arial" w:cs="Arial"/>
                <w:sz w:val="16"/>
                <w:szCs w:val="16"/>
              </w:rPr>
            </w:pPr>
            <w:r w:rsidRPr="00433463">
              <w:rPr>
                <w:rFonts w:ascii="Arial" w:hAnsi="Arial" w:cs="Arial"/>
                <w:sz w:val="16"/>
                <w:szCs w:val="16"/>
              </w:rPr>
              <w:t> </w:t>
            </w:r>
          </w:p>
        </w:tc>
      </w:tr>
      <w:tr w:rsidR="00825880" w:rsidRPr="00433463" w14:paraId="44324456" w14:textId="77777777" w:rsidTr="00672FAF">
        <w:trPr>
          <w:trHeight w:val="225"/>
        </w:trPr>
        <w:tc>
          <w:tcPr>
            <w:tcW w:w="3033" w:type="dxa"/>
            <w:tcBorders>
              <w:top w:val="nil"/>
              <w:left w:val="nil"/>
              <w:bottom w:val="nil"/>
              <w:right w:val="nil"/>
            </w:tcBorders>
            <w:shd w:val="clear" w:color="auto" w:fill="auto"/>
            <w:noWrap/>
            <w:vAlign w:val="bottom"/>
            <w:hideMark/>
          </w:tcPr>
          <w:p w14:paraId="044D2082"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Administered capital</w:t>
            </w:r>
          </w:p>
        </w:tc>
        <w:tc>
          <w:tcPr>
            <w:tcW w:w="737" w:type="dxa"/>
            <w:tcBorders>
              <w:top w:val="nil"/>
              <w:left w:val="nil"/>
              <w:bottom w:val="nil"/>
              <w:right w:val="nil"/>
            </w:tcBorders>
            <w:shd w:val="clear" w:color="auto" w:fill="auto"/>
            <w:noWrap/>
            <w:vAlign w:val="bottom"/>
            <w:hideMark/>
          </w:tcPr>
          <w:p w14:paraId="1DE4D4C6"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6EC37696" w14:textId="77777777" w:rsidR="00825880" w:rsidRPr="00433463" w:rsidRDefault="00825880" w:rsidP="00921473">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5BA93D58"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06A3458B"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40AFA08A"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2CAEAD12"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5CF78196" w14:textId="77777777" w:rsidTr="00672FAF">
        <w:trPr>
          <w:trHeight w:val="225"/>
        </w:trPr>
        <w:tc>
          <w:tcPr>
            <w:tcW w:w="3033" w:type="dxa"/>
            <w:tcBorders>
              <w:top w:val="nil"/>
              <w:left w:val="nil"/>
              <w:bottom w:val="nil"/>
              <w:right w:val="nil"/>
            </w:tcBorders>
            <w:shd w:val="clear" w:color="auto" w:fill="auto"/>
            <w:noWrap/>
            <w:vAlign w:val="bottom"/>
            <w:hideMark/>
          </w:tcPr>
          <w:p w14:paraId="577464F1"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Departmental capital</w:t>
            </w:r>
          </w:p>
        </w:tc>
        <w:tc>
          <w:tcPr>
            <w:tcW w:w="737" w:type="dxa"/>
            <w:tcBorders>
              <w:top w:val="nil"/>
              <w:left w:val="nil"/>
              <w:bottom w:val="nil"/>
              <w:right w:val="nil"/>
            </w:tcBorders>
            <w:shd w:val="clear" w:color="auto" w:fill="auto"/>
            <w:noWrap/>
            <w:vAlign w:val="bottom"/>
            <w:hideMark/>
          </w:tcPr>
          <w:p w14:paraId="27515941"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6D9D512" w14:textId="77777777" w:rsidR="00825880" w:rsidRPr="00433463" w:rsidRDefault="00825880" w:rsidP="00921473">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1DD0182A"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372 </w:t>
            </w:r>
          </w:p>
        </w:tc>
        <w:tc>
          <w:tcPr>
            <w:tcW w:w="794" w:type="dxa"/>
            <w:tcBorders>
              <w:top w:val="nil"/>
              <w:left w:val="nil"/>
              <w:bottom w:val="nil"/>
              <w:right w:val="nil"/>
            </w:tcBorders>
            <w:shd w:val="clear" w:color="000000" w:fill="E6E6E6"/>
            <w:noWrap/>
            <w:vAlign w:val="bottom"/>
            <w:hideMark/>
          </w:tcPr>
          <w:p w14:paraId="533BCA10"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37C3BA9A"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6ADA8A46"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4844FB61" w14:textId="77777777" w:rsidTr="00672FAF">
        <w:trPr>
          <w:trHeight w:val="227"/>
        </w:trPr>
        <w:tc>
          <w:tcPr>
            <w:tcW w:w="3033" w:type="dxa"/>
            <w:tcBorders>
              <w:top w:val="nil"/>
              <w:left w:val="nil"/>
              <w:bottom w:val="nil"/>
              <w:right w:val="nil"/>
            </w:tcBorders>
            <w:shd w:val="clear" w:color="auto" w:fill="auto"/>
            <w:noWrap/>
            <w:vAlign w:val="bottom"/>
            <w:hideMark/>
          </w:tcPr>
          <w:p w14:paraId="1E332F63" w14:textId="77777777" w:rsidR="00825880" w:rsidRDefault="00825880" w:rsidP="00AF6672">
            <w:pPr>
              <w:spacing w:after="0" w:line="240" w:lineRule="auto"/>
              <w:rPr>
                <w:rFonts w:ascii="Arial" w:hAnsi="Arial" w:cs="Arial"/>
                <w:b/>
                <w:bCs/>
                <w:sz w:val="16"/>
                <w:szCs w:val="16"/>
              </w:rPr>
            </w:pPr>
            <w:r>
              <w:rPr>
                <w:rFonts w:ascii="Arial" w:hAnsi="Arial" w:cs="Arial"/>
                <w:b/>
                <w:bCs/>
                <w:sz w:val="16"/>
                <w:szCs w:val="16"/>
              </w:rPr>
              <w:t>Total</w:t>
            </w:r>
          </w:p>
        </w:tc>
        <w:tc>
          <w:tcPr>
            <w:tcW w:w="737" w:type="dxa"/>
            <w:tcBorders>
              <w:top w:val="nil"/>
              <w:left w:val="nil"/>
              <w:bottom w:val="nil"/>
              <w:right w:val="nil"/>
            </w:tcBorders>
            <w:shd w:val="clear" w:color="auto" w:fill="auto"/>
            <w:noWrap/>
            <w:vAlign w:val="bottom"/>
            <w:hideMark/>
          </w:tcPr>
          <w:p w14:paraId="2CAD9EEA"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BB64875" w14:textId="77777777" w:rsidR="00825880" w:rsidRPr="00433463" w:rsidRDefault="00825880" w:rsidP="00921473">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3B0674FD" w14:textId="77777777" w:rsidR="00825880" w:rsidRDefault="00825880" w:rsidP="00AF6672">
            <w:pPr>
              <w:spacing w:after="0" w:line="240" w:lineRule="auto"/>
              <w:jc w:val="right"/>
              <w:rPr>
                <w:rFonts w:ascii="Arial" w:hAnsi="Arial" w:cs="Arial"/>
                <w:b/>
                <w:bCs/>
                <w:sz w:val="16"/>
                <w:szCs w:val="16"/>
              </w:rPr>
            </w:pPr>
            <w:r>
              <w:rPr>
                <w:rFonts w:ascii="Arial" w:hAnsi="Arial" w:cs="Arial"/>
                <w:b/>
                <w:bCs/>
                <w:sz w:val="16"/>
                <w:szCs w:val="16"/>
              </w:rPr>
              <w:t xml:space="preserve">372 </w:t>
            </w:r>
          </w:p>
        </w:tc>
        <w:tc>
          <w:tcPr>
            <w:tcW w:w="794" w:type="dxa"/>
            <w:tcBorders>
              <w:top w:val="nil"/>
              <w:left w:val="nil"/>
              <w:bottom w:val="nil"/>
              <w:right w:val="nil"/>
            </w:tcBorders>
            <w:shd w:val="clear" w:color="000000" w:fill="E6E6E6"/>
            <w:noWrap/>
            <w:vAlign w:val="bottom"/>
            <w:hideMark/>
          </w:tcPr>
          <w:p w14:paraId="01C2E881"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auto" w:fill="auto"/>
            <w:noWrap/>
            <w:vAlign w:val="bottom"/>
            <w:hideMark/>
          </w:tcPr>
          <w:p w14:paraId="2D5E4121"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nil"/>
              <w:right w:val="nil"/>
            </w:tcBorders>
            <w:shd w:val="clear" w:color="000000" w:fill="E6E6E6"/>
            <w:noWrap/>
            <w:vAlign w:val="bottom"/>
            <w:hideMark/>
          </w:tcPr>
          <w:p w14:paraId="13F56589"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r>
      <w:tr w:rsidR="00825880" w:rsidRPr="00433463" w14:paraId="04ECD336" w14:textId="77777777" w:rsidTr="00672FAF">
        <w:trPr>
          <w:trHeight w:val="225"/>
        </w:trPr>
        <w:tc>
          <w:tcPr>
            <w:tcW w:w="3033" w:type="dxa"/>
            <w:tcBorders>
              <w:top w:val="nil"/>
              <w:left w:val="nil"/>
              <w:bottom w:val="nil"/>
              <w:right w:val="nil"/>
            </w:tcBorders>
            <w:shd w:val="clear" w:color="auto" w:fill="auto"/>
            <w:noWrap/>
            <w:vAlign w:val="bottom"/>
            <w:hideMark/>
          </w:tcPr>
          <w:p w14:paraId="196CA470" w14:textId="77777777" w:rsidR="00825880" w:rsidRDefault="00825880" w:rsidP="00AF6672">
            <w:pPr>
              <w:spacing w:after="0" w:line="240" w:lineRule="auto"/>
              <w:rPr>
                <w:rFonts w:ascii="Arial" w:hAnsi="Arial" w:cs="Arial"/>
                <w:b/>
                <w:bCs/>
                <w:sz w:val="16"/>
                <w:szCs w:val="16"/>
              </w:rPr>
            </w:pPr>
            <w:r>
              <w:rPr>
                <w:rFonts w:ascii="Arial" w:hAnsi="Arial" w:cs="Arial"/>
                <w:b/>
                <w:bCs/>
                <w:sz w:val="16"/>
                <w:szCs w:val="16"/>
              </w:rPr>
              <w:t>Total capital measures</w:t>
            </w:r>
          </w:p>
        </w:tc>
        <w:tc>
          <w:tcPr>
            <w:tcW w:w="737" w:type="dxa"/>
            <w:tcBorders>
              <w:top w:val="nil"/>
              <w:left w:val="nil"/>
              <w:bottom w:val="nil"/>
              <w:right w:val="nil"/>
            </w:tcBorders>
            <w:shd w:val="clear" w:color="auto" w:fill="auto"/>
            <w:noWrap/>
            <w:vAlign w:val="bottom"/>
            <w:hideMark/>
          </w:tcPr>
          <w:p w14:paraId="77ED1B40" w14:textId="77777777" w:rsidR="00825880" w:rsidRDefault="00825880" w:rsidP="00AF6672">
            <w:pPr>
              <w:spacing w:after="0" w:line="240" w:lineRule="auto"/>
              <w:jc w:val="center"/>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E3B59CA"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25F077AC" w14:textId="77777777" w:rsidR="00825880" w:rsidRDefault="00825880" w:rsidP="00AF6672">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152BBA6F" w14:textId="77777777" w:rsidR="00825880" w:rsidRPr="00433463" w:rsidRDefault="00825880" w:rsidP="00E048ED">
            <w:pPr>
              <w:spacing w:after="0" w:line="240" w:lineRule="auto"/>
              <w:rPr>
                <w:rFonts w:ascii="Arial" w:hAnsi="Arial" w:cs="Arial"/>
                <w:sz w:val="16"/>
                <w:szCs w:val="16"/>
              </w:rPr>
            </w:pPr>
            <w:r w:rsidRPr="00433463">
              <w:rPr>
                <w:rFonts w:ascii="Arial" w:hAnsi="Arial" w:cs="Arial"/>
                <w:sz w:val="16"/>
                <w:szCs w:val="16"/>
              </w:rPr>
              <w:t> </w:t>
            </w:r>
          </w:p>
        </w:tc>
        <w:tc>
          <w:tcPr>
            <w:tcW w:w="794" w:type="dxa"/>
            <w:tcBorders>
              <w:top w:val="nil"/>
              <w:left w:val="nil"/>
              <w:bottom w:val="nil"/>
              <w:right w:val="nil"/>
            </w:tcBorders>
            <w:shd w:val="clear" w:color="auto" w:fill="auto"/>
            <w:noWrap/>
            <w:vAlign w:val="bottom"/>
            <w:hideMark/>
          </w:tcPr>
          <w:p w14:paraId="499BE999" w14:textId="77777777" w:rsidR="00825880" w:rsidRPr="00433463" w:rsidRDefault="00825880" w:rsidP="00E048ED">
            <w:pPr>
              <w:spacing w:after="0" w:line="240" w:lineRule="auto"/>
              <w:jc w:val="right"/>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D5D720A" w14:textId="77777777" w:rsidR="00825880" w:rsidRPr="00433463" w:rsidRDefault="00825880" w:rsidP="00E048ED">
            <w:pPr>
              <w:spacing w:after="0" w:line="240" w:lineRule="auto"/>
              <w:rPr>
                <w:rFonts w:ascii="Arial" w:hAnsi="Arial" w:cs="Arial"/>
                <w:sz w:val="16"/>
                <w:szCs w:val="16"/>
              </w:rPr>
            </w:pPr>
            <w:r w:rsidRPr="00433463">
              <w:rPr>
                <w:rFonts w:ascii="Arial" w:hAnsi="Arial" w:cs="Arial"/>
                <w:sz w:val="16"/>
                <w:szCs w:val="16"/>
              </w:rPr>
              <w:t> </w:t>
            </w:r>
          </w:p>
        </w:tc>
      </w:tr>
      <w:tr w:rsidR="00825880" w:rsidRPr="00433463" w14:paraId="2F34F9FE" w14:textId="77777777" w:rsidTr="00672FAF">
        <w:trPr>
          <w:trHeight w:val="225"/>
        </w:trPr>
        <w:tc>
          <w:tcPr>
            <w:tcW w:w="3033" w:type="dxa"/>
            <w:tcBorders>
              <w:top w:val="nil"/>
              <w:left w:val="nil"/>
              <w:bottom w:val="nil"/>
              <w:right w:val="nil"/>
            </w:tcBorders>
            <w:shd w:val="clear" w:color="auto" w:fill="auto"/>
            <w:noWrap/>
            <w:vAlign w:val="bottom"/>
            <w:hideMark/>
          </w:tcPr>
          <w:p w14:paraId="0C6F6F8D"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Administered</w:t>
            </w:r>
          </w:p>
        </w:tc>
        <w:tc>
          <w:tcPr>
            <w:tcW w:w="737" w:type="dxa"/>
            <w:tcBorders>
              <w:top w:val="nil"/>
              <w:left w:val="nil"/>
              <w:bottom w:val="nil"/>
              <w:right w:val="nil"/>
            </w:tcBorders>
            <w:shd w:val="clear" w:color="auto" w:fill="auto"/>
            <w:noWrap/>
            <w:vAlign w:val="bottom"/>
            <w:hideMark/>
          </w:tcPr>
          <w:p w14:paraId="2A1718CA" w14:textId="77777777" w:rsidR="00825880" w:rsidRDefault="00825880" w:rsidP="00AF6672">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531EC96F"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5F228F2C"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000000" w:fill="E6E6E6"/>
            <w:noWrap/>
            <w:vAlign w:val="bottom"/>
            <w:hideMark/>
          </w:tcPr>
          <w:p w14:paraId="4BDB81BF"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3F0D5268"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7D1F2756"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451722E2" w14:textId="77777777" w:rsidTr="00672FAF">
        <w:trPr>
          <w:trHeight w:val="225"/>
        </w:trPr>
        <w:tc>
          <w:tcPr>
            <w:tcW w:w="3033" w:type="dxa"/>
            <w:tcBorders>
              <w:top w:val="nil"/>
              <w:left w:val="nil"/>
              <w:bottom w:val="nil"/>
              <w:right w:val="nil"/>
            </w:tcBorders>
            <w:shd w:val="clear" w:color="auto" w:fill="auto"/>
            <w:noWrap/>
            <w:vAlign w:val="bottom"/>
            <w:hideMark/>
          </w:tcPr>
          <w:p w14:paraId="1E674065" w14:textId="77777777" w:rsidR="00825880" w:rsidRDefault="00825880" w:rsidP="00AF6672">
            <w:pPr>
              <w:spacing w:after="0" w:line="240" w:lineRule="auto"/>
              <w:ind w:firstLineChars="100" w:firstLine="160"/>
              <w:rPr>
                <w:rFonts w:ascii="Arial" w:hAnsi="Arial" w:cs="Arial"/>
                <w:sz w:val="16"/>
                <w:szCs w:val="16"/>
              </w:rPr>
            </w:pPr>
            <w:r>
              <w:rPr>
                <w:rFonts w:ascii="Arial" w:hAnsi="Arial" w:cs="Arial"/>
                <w:sz w:val="16"/>
                <w:szCs w:val="16"/>
              </w:rPr>
              <w:t>Departmental</w:t>
            </w:r>
          </w:p>
        </w:tc>
        <w:tc>
          <w:tcPr>
            <w:tcW w:w="737" w:type="dxa"/>
            <w:tcBorders>
              <w:top w:val="nil"/>
              <w:left w:val="nil"/>
              <w:bottom w:val="nil"/>
              <w:right w:val="nil"/>
            </w:tcBorders>
            <w:shd w:val="clear" w:color="auto" w:fill="auto"/>
            <w:noWrap/>
            <w:vAlign w:val="bottom"/>
            <w:hideMark/>
          </w:tcPr>
          <w:p w14:paraId="7A1E223A" w14:textId="77777777" w:rsidR="00825880" w:rsidRDefault="00825880" w:rsidP="00AF6672">
            <w:pPr>
              <w:spacing w:after="0" w:line="240" w:lineRule="auto"/>
              <w:rPr>
                <w:rFonts w:ascii="Arial" w:hAnsi="Arial" w:cs="Arial"/>
                <w:sz w:val="16"/>
                <w:szCs w:val="16"/>
              </w:rPr>
            </w:pPr>
          </w:p>
        </w:tc>
        <w:tc>
          <w:tcPr>
            <w:tcW w:w="794" w:type="dxa"/>
            <w:tcBorders>
              <w:top w:val="nil"/>
              <w:left w:val="nil"/>
              <w:bottom w:val="nil"/>
              <w:right w:val="nil"/>
            </w:tcBorders>
            <w:shd w:val="clear" w:color="000000" w:fill="E6E6E6"/>
            <w:noWrap/>
            <w:vAlign w:val="bottom"/>
            <w:hideMark/>
          </w:tcPr>
          <w:p w14:paraId="71140C78"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 </w:t>
            </w:r>
          </w:p>
        </w:tc>
        <w:tc>
          <w:tcPr>
            <w:tcW w:w="794" w:type="dxa"/>
            <w:tcBorders>
              <w:top w:val="nil"/>
              <w:left w:val="nil"/>
              <w:bottom w:val="nil"/>
              <w:right w:val="nil"/>
            </w:tcBorders>
            <w:shd w:val="clear" w:color="auto" w:fill="auto"/>
            <w:noWrap/>
            <w:vAlign w:val="bottom"/>
            <w:hideMark/>
          </w:tcPr>
          <w:p w14:paraId="292F4C1C" w14:textId="77777777" w:rsidR="00825880" w:rsidRDefault="00825880" w:rsidP="00AF6672">
            <w:pPr>
              <w:spacing w:after="0" w:line="240" w:lineRule="auto"/>
              <w:jc w:val="right"/>
              <w:rPr>
                <w:rFonts w:ascii="Arial" w:hAnsi="Arial" w:cs="Arial"/>
                <w:sz w:val="16"/>
                <w:szCs w:val="16"/>
              </w:rPr>
            </w:pPr>
            <w:r>
              <w:rPr>
                <w:rFonts w:ascii="Arial" w:hAnsi="Arial" w:cs="Arial"/>
                <w:sz w:val="16"/>
                <w:szCs w:val="16"/>
              </w:rPr>
              <w:t xml:space="preserve">12,026 </w:t>
            </w:r>
          </w:p>
        </w:tc>
        <w:tc>
          <w:tcPr>
            <w:tcW w:w="794" w:type="dxa"/>
            <w:tcBorders>
              <w:top w:val="nil"/>
              <w:left w:val="nil"/>
              <w:bottom w:val="nil"/>
              <w:right w:val="nil"/>
            </w:tcBorders>
            <w:shd w:val="clear" w:color="000000" w:fill="E6E6E6"/>
            <w:noWrap/>
            <w:vAlign w:val="bottom"/>
            <w:hideMark/>
          </w:tcPr>
          <w:p w14:paraId="16879309"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auto" w:fill="auto"/>
            <w:noWrap/>
            <w:vAlign w:val="bottom"/>
            <w:hideMark/>
          </w:tcPr>
          <w:p w14:paraId="6A2070F8"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c>
          <w:tcPr>
            <w:tcW w:w="794" w:type="dxa"/>
            <w:tcBorders>
              <w:top w:val="nil"/>
              <w:left w:val="nil"/>
              <w:bottom w:val="nil"/>
              <w:right w:val="nil"/>
            </w:tcBorders>
            <w:shd w:val="clear" w:color="000000" w:fill="E6E6E6"/>
            <w:noWrap/>
            <w:vAlign w:val="bottom"/>
            <w:hideMark/>
          </w:tcPr>
          <w:p w14:paraId="799ADCD7" w14:textId="77777777" w:rsidR="00825880" w:rsidRPr="00433463" w:rsidRDefault="00825880" w:rsidP="00E048ED">
            <w:pPr>
              <w:spacing w:after="0" w:line="240" w:lineRule="auto"/>
              <w:jc w:val="right"/>
              <w:rPr>
                <w:rFonts w:ascii="Arial" w:hAnsi="Arial" w:cs="Arial"/>
                <w:sz w:val="16"/>
                <w:szCs w:val="16"/>
              </w:rPr>
            </w:pPr>
            <w:r>
              <w:rPr>
                <w:rFonts w:ascii="Arial" w:hAnsi="Arial" w:cs="Arial"/>
                <w:sz w:val="16"/>
                <w:szCs w:val="16"/>
              </w:rPr>
              <w:t>-</w:t>
            </w:r>
          </w:p>
        </w:tc>
      </w:tr>
      <w:tr w:rsidR="00825880" w:rsidRPr="00433463" w14:paraId="38139DD7" w14:textId="77777777" w:rsidTr="00672FAF">
        <w:trPr>
          <w:trHeight w:val="227"/>
        </w:trPr>
        <w:tc>
          <w:tcPr>
            <w:tcW w:w="3033" w:type="dxa"/>
            <w:tcBorders>
              <w:top w:val="nil"/>
              <w:left w:val="nil"/>
              <w:bottom w:val="single" w:sz="4" w:space="0" w:color="auto"/>
              <w:right w:val="nil"/>
            </w:tcBorders>
            <w:shd w:val="clear" w:color="auto" w:fill="auto"/>
            <w:noWrap/>
            <w:vAlign w:val="bottom"/>
            <w:hideMark/>
          </w:tcPr>
          <w:p w14:paraId="23A21ED5" w14:textId="77777777" w:rsidR="00825880" w:rsidRDefault="00825880" w:rsidP="00AF6672">
            <w:pPr>
              <w:spacing w:after="0" w:line="240" w:lineRule="auto"/>
              <w:rPr>
                <w:rFonts w:ascii="Arial" w:hAnsi="Arial" w:cs="Arial"/>
                <w:b/>
                <w:bCs/>
                <w:sz w:val="16"/>
                <w:szCs w:val="16"/>
              </w:rPr>
            </w:pPr>
            <w:r>
              <w:rPr>
                <w:rFonts w:ascii="Arial" w:hAnsi="Arial" w:cs="Arial"/>
                <w:b/>
                <w:bCs/>
                <w:sz w:val="16"/>
                <w:szCs w:val="16"/>
              </w:rPr>
              <w:t>Total</w:t>
            </w:r>
          </w:p>
        </w:tc>
        <w:tc>
          <w:tcPr>
            <w:tcW w:w="737" w:type="dxa"/>
            <w:tcBorders>
              <w:top w:val="nil"/>
              <w:left w:val="nil"/>
              <w:bottom w:val="single" w:sz="4" w:space="0" w:color="auto"/>
              <w:right w:val="nil"/>
            </w:tcBorders>
            <w:shd w:val="clear" w:color="auto" w:fill="auto"/>
            <w:noWrap/>
            <w:vAlign w:val="bottom"/>
            <w:hideMark/>
          </w:tcPr>
          <w:p w14:paraId="1D8585FB" w14:textId="77777777" w:rsidR="00825880" w:rsidRDefault="00825880" w:rsidP="00AF6672">
            <w:pPr>
              <w:spacing w:after="0" w:line="240" w:lineRule="auto"/>
              <w:rPr>
                <w:rFonts w:ascii="Arial" w:hAnsi="Arial" w:cs="Arial"/>
                <w:b/>
                <w:bCs/>
                <w:sz w:val="16"/>
                <w:szCs w:val="16"/>
              </w:rPr>
            </w:pPr>
            <w:r>
              <w:rPr>
                <w:rFonts w:ascii="Arial" w:hAnsi="Arial" w:cs="Arial"/>
                <w:b/>
                <w:bCs/>
                <w:sz w:val="16"/>
                <w:szCs w:val="16"/>
              </w:rPr>
              <w:t> </w:t>
            </w:r>
          </w:p>
        </w:tc>
        <w:tc>
          <w:tcPr>
            <w:tcW w:w="794" w:type="dxa"/>
            <w:tcBorders>
              <w:top w:val="nil"/>
              <w:left w:val="nil"/>
              <w:bottom w:val="single" w:sz="4" w:space="0" w:color="auto"/>
              <w:right w:val="nil"/>
            </w:tcBorders>
            <w:shd w:val="clear" w:color="000000" w:fill="E6E6E6"/>
            <w:noWrap/>
            <w:vAlign w:val="bottom"/>
            <w:hideMark/>
          </w:tcPr>
          <w:p w14:paraId="2671B54B" w14:textId="77777777" w:rsidR="00825880" w:rsidRDefault="00825880" w:rsidP="00AF667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794" w:type="dxa"/>
            <w:tcBorders>
              <w:top w:val="nil"/>
              <w:left w:val="nil"/>
              <w:bottom w:val="single" w:sz="4" w:space="0" w:color="auto"/>
              <w:right w:val="nil"/>
            </w:tcBorders>
            <w:shd w:val="clear" w:color="auto" w:fill="auto"/>
            <w:noWrap/>
            <w:vAlign w:val="bottom"/>
            <w:hideMark/>
          </w:tcPr>
          <w:p w14:paraId="7344C02E" w14:textId="77777777" w:rsidR="00825880" w:rsidRDefault="00825880" w:rsidP="00AF6672">
            <w:pPr>
              <w:spacing w:after="0" w:line="240" w:lineRule="auto"/>
              <w:jc w:val="right"/>
              <w:rPr>
                <w:rFonts w:ascii="Arial" w:hAnsi="Arial" w:cs="Arial"/>
                <w:b/>
                <w:bCs/>
                <w:sz w:val="16"/>
                <w:szCs w:val="16"/>
              </w:rPr>
            </w:pPr>
            <w:r>
              <w:rPr>
                <w:rFonts w:ascii="Arial" w:hAnsi="Arial" w:cs="Arial"/>
                <w:b/>
                <w:bCs/>
                <w:sz w:val="16"/>
                <w:szCs w:val="16"/>
              </w:rPr>
              <w:t xml:space="preserve">12,026 </w:t>
            </w:r>
          </w:p>
        </w:tc>
        <w:tc>
          <w:tcPr>
            <w:tcW w:w="794" w:type="dxa"/>
            <w:tcBorders>
              <w:top w:val="nil"/>
              <w:left w:val="nil"/>
              <w:bottom w:val="single" w:sz="4" w:space="0" w:color="auto"/>
              <w:right w:val="nil"/>
            </w:tcBorders>
            <w:shd w:val="clear" w:color="000000" w:fill="E6E6E6"/>
            <w:noWrap/>
            <w:vAlign w:val="bottom"/>
            <w:hideMark/>
          </w:tcPr>
          <w:p w14:paraId="2F8D9EEC"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single" w:sz="4" w:space="0" w:color="auto"/>
              <w:right w:val="nil"/>
            </w:tcBorders>
            <w:shd w:val="clear" w:color="auto" w:fill="auto"/>
            <w:noWrap/>
            <w:vAlign w:val="bottom"/>
            <w:hideMark/>
          </w:tcPr>
          <w:p w14:paraId="67168119"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c>
          <w:tcPr>
            <w:tcW w:w="794" w:type="dxa"/>
            <w:tcBorders>
              <w:top w:val="nil"/>
              <w:left w:val="nil"/>
              <w:bottom w:val="single" w:sz="4" w:space="0" w:color="auto"/>
              <w:right w:val="nil"/>
            </w:tcBorders>
            <w:shd w:val="clear" w:color="000000" w:fill="E6E6E6"/>
            <w:noWrap/>
            <w:vAlign w:val="bottom"/>
            <w:hideMark/>
          </w:tcPr>
          <w:p w14:paraId="65639337" w14:textId="77777777" w:rsidR="00825880" w:rsidRPr="00433463" w:rsidRDefault="00825880" w:rsidP="00E048ED">
            <w:pPr>
              <w:spacing w:after="0" w:line="240" w:lineRule="auto"/>
              <w:jc w:val="right"/>
              <w:rPr>
                <w:rFonts w:ascii="Arial" w:hAnsi="Arial" w:cs="Arial"/>
                <w:b/>
                <w:bCs/>
                <w:sz w:val="16"/>
                <w:szCs w:val="16"/>
              </w:rPr>
            </w:pPr>
            <w:r>
              <w:rPr>
                <w:rFonts w:ascii="Arial" w:hAnsi="Arial" w:cs="Arial"/>
                <w:b/>
                <w:bCs/>
                <w:sz w:val="16"/>
                <w:szCs w:val="16"/>
              </w:rPr>
              <w:t>-</w:t>
            </w:r>
          </w:p>
        </w:tc>
      </w:tr>
    </w:tbl>
    <w:p w14:paraId="639B1A6B" w14:textId="77777777" w:rsidR="00E048ED" w:rsidRDefault="00E048ED" w:rsidP="00E048ED">
      <w:pPr>
        <w:pStyle w:val="ChartandTableFootnote"/>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14:paraId="5051687E" w14:textId="77777777" w:rsidR="00032C97" w:rsidRPr="00032C97" w:rsidRDefault="00032C97" w:rsidP="00ED7D5C">
      <w:pPr>
        <w:pStyle w:val="ChartandTableFootnoteAlpha"/>
        <w:numPr>
          <w:ilvl w:val="0"/>
          <w:numId w:val="64"/>
        </w:numPr>
      </w:pPr>
      <w:r w:rsidRPr="00ED7D5C">
        <w:rPr>
          <w:lang w:val="en-AU"/>
        </w:rPr>
        <w:t xml:space="preserve">The full measure description and package details appear in </w:t>
      </w:r>
      <w:r w:rsidRPr="00ED7D5C">
        <w:rPr>
          <w:i/>
        </w:rPr>
        <w:t>Budget Paper No. 2</w:t>
      </w:r>
      <w:r w:rsidRPr="00ED7D5C">
        <w:rPr>
          <w:i/>
          <w:lang w:val="en-AU"/>
        </w:rPr>
        <w:t xml:space="preserve"> </w:t>
      </w:r>
      <w:r w:rsidRPr="00ED7D5C">
        <w:rPr>
          <w:lang w:val="en-AU"/>
        </w:rPr>
        <w:t>under the Jobs and Innovation portfolio.</w:t>
      </w:r>
    </w:p>
    <w:p w14:paraId="5E2279A5" w14:textId="77777777" w:rsidR="00032C97" w:rsidRDefault="00032C97" w:rsidP="00032C97">
      <w:pPr>
        <w:pStyle w:val="ChartandTableFootnoteAlpha"/>
      </w:pPr>
      <w:r>
        <w:t xml:space="preserve">The lead entity for this measure is the Department of the Prime Minister and Cabinet. </w:t>
      </w:r>
      <w:r w:rsidRPr="002B779E">
        <w:t xml:space="preserve">The full measure description and package details appear in </w:t>
      </w:r>
      <w:r w:rsidRPr="009A40DD">
        <w:rPr>
          <w:i/>
        </w:rPr>
        <w:t>Budget Paper No. 2</w:t>
      </w:r>
      <w:r w:rsidRPr="002B779E">
        <w:t xml:space="preserve"> under the </w:t>
      </w:r>
      <w:r>
        <w:t>Prime Minister and Cabinet</w:t>
      </w:r>
      <w:r w:rsidRPr="002B779E">
        <w:t xml:space="preserve"> portfolio.</w:t>
      </w:r>
    </w:p>
    <w:p w14:paraId="6BA1A0E8" w14:textId="77777777" w:rsidR="00032C97" w:rsidRDefault="00032C97" w:rsidP="00032C97">
      <w:pPr>
        <w:pStyle w:val="ChartandTableFootnoteAlpha"/>
      </w:pPr>
      <w:r>
        <w:t xml:space="preserve">The lead entity for this measure is the Department of Social Services. </w:t>
      </w:r>
      <w:r w:rsidRPr="002B779E">
        <w:t xml:space="preserve">The full measure description and package details appear in </w:t>
      </w:r>
      <w:r w:rsidRPr="009A40DD">
        <w:rPr>
          <w:i/>
        </w:rPr>
        <w:t>Budget Paper No. 2</w:t>
      </w:r>
      <w:r w:rsidRPr="002B779E">
        <w:t xml:space="preserve"> under the </w:t>
      </w:r>
      <w:r>
        <w:t>Social Services</w:t>
      </w:r>
      <w:r w:rsidRPr="002B779E">
        <w:t xml:space="preserve"> portfolio.</w:t>
      </w:r>
    </w:p>
    <w:p w14:paraId="32A6C8B0" w14:textId="77777777" w:rsidR="00AD3854" w:rsidRDefault="00AD3854" w:rsidP="00AD3854">
      <w:pPr>
        <w:pStyle w:val="ChartandTableFootnoteAlpha"/>
        <w:rPr>
          <w:lang w:val="en-AU"/>
        </w:rPr>
      </w:pPr>
      <w:r w:rsidRPr="00AF6672">
        <w:lastRenderedPageBreak/>
        <w:t>Refer to t</w:t>
      </w:r>
      <w:r>
        <w:t>he Jobs and Small Business 2017–</w:t>
      </w:r>
      <w:r w:rsidRPr="00AF6672">
        <w:t>18 Portfolio Supplementary Additional</w:t>
      </w:r>
      <w:r>
        <w:t xml:space="preserve"> Estimates Statements for 2017–1</w:t>
      </w:r>
      <w:r w:rsidRPr="00AF6672">
        <w:t>8</w:t>
      </w:r>
      <w:r>
        <w:t xml:space="preserve"> financial year, and to the 2018–</w:t>
      </w:r>
      <w:r w:rsidRPr="00AF6672">
        <w:t xml:space="preserve">19 </w:t>
      </w:r>
      <w:r w:rsidRPr="00AF6672">
        <w:rPr>
          <w:i/>
        </w:rPr>
        <w:t>Budget Paper No. 2</w:t>
      </w:r>
      <w:r w:rsidRPr="00AF6672">
        <w:t xml:space="preserve"> for the full measure impact.</w:t>
      </w:r>
    </w:p>
    <w:p w14:paraId="436DCAB3" w14:textId="77777777" w:rsidR="00EF1DF5" w:rsidRPr="00EF1DF5" w:rsidRDefault="00EF1DF5" w:rsidP="00EF1DF5">
      <w:pPr>
        <w:pStyle w:val="ChartandTableFootnoteAlpha"/>
      </w:pPr>
      <w:r>
        <w:t xml:space="preserve">Measure relates to decision made post MYEFO and published in </w:t>
      </w:r>
      <w:r w:rsidR="0034703E">
        <w:rPr>
          <w:lang w:val="en-AU"/>
        </w:rPr>
        <w:t xml:space="preserve">Table 1.2 of </w:t>
      </w:r>
      <w:r>
        <w:t xml:space="preserve">the </w:t>
      </w:r>
      <w:r w:rsidR="0034703E">
        <w:rPr>
          <w:lang w:val="en-AU"/>
        </w:rPr>
        <w:t xml:space="preserve">Jobs and Small Business </w:t>
      </w:r>
      <w:r>
        <w:t>2017–18 Portfolio Additional Estimates Statements</w:t>
      </w:r>
      <w:r w:rsidR="0034703E">
        <w:rPr>
          <w:lang w:val="en-AU"/>
        </w:rPr>
        <w:t xml:space="preserve"> as measure title </w:t>
      </w:r>
      <w:r w:rsidR="0034703E">
        <w:rPr>
          <w:i/>
          <w:lang w:val="en-AU"/>
        </w:rPr>
        <w:t>Digital Employment Services — Pilot</w:t>
      </w:r>
      <w:r w:rsidR="0034703E">
        <w:rPr>
          <w:lang w:val="en-AU"/>
        </w:rPr>
        <w:t xml:space="preserve">. </w:t>
      </w:r>
    </w:p>
    <w:p w14:paraId="660608CC" w14:textId="77777777" w:rsidR="00AF6672" w:rsidRPr="00AF6672" w:rsidRDefault="00AF6672" w:rsidP="00AF6672">
      <w:pPr>
        <w:pStyle w:val="ChartandTableFootnoteAlpha"/>
      </w:pPr>
      <w:r>
        <w:t xml:space="preserve">The lead entity for this measure is the Department of the Treasury. </w:t>
      </w:r>
      <w:r w:rsidRPr="002B779E">
        <w:t xml:space="preserve">The full measure description and package details appear in </w:t>
      </w:r>
      <w:r w:rsidRPr="009A40DD">
        <w:rPr>
          <w:i/>
        </w:rPr>
        <w:t>Budget Paper No. 2</w:t>
      </w:r>
      <w:r w:rsidRPr="002B779E">
        <w:t xml:space="preserve"> under the </w:t>
      </w:r>
      <w:r>
        <w:t>Treasury</w:t>
      </w:r>
      <w:r w:rsidRPr="002B779E">
        <w:t xml:space="preserve"> portfolio.</w:t>
      </w:r>
    </w:p>
    <w:p w14:paraId="108C56CD" w14:textId="77777777" w:rsidR="0035788E" w:rsidRDefault="0035788E" w:rsidP="0035788E"/>
    <w:p w14:paraId="72EA9E08" w14:textId="77777777" w:rsidR="00E048ED" w:rsidRPr="0035788E" w:rsidRDefault="00E048ED" w:rsidP="0035788E">
      <w:pPr>
        <w:pStyle w:val="TableHeadingcontinued"/>
      </w:pPr>
      <w:r w:rsidRPr="0035788E">
        <w:t>Part 2: Other measures not previously reported in a portfolio statement</w:t>
      </w:r>
    </w:p>
    <w:p w14:paraId="2DBD9583" w14:textId="77777777" w:rsidR="00E048ED" w:rsidRPr="00E43257" w:rsidRDefault="00E048ED" w:rsidP="00E048ED">
      <w:r>
        <w:t xml:space="preserve">The Department has no other measures not previously reported in a portfolio statement. For this reason Part 2 of Table 1.2 is not presented. </w:t>
      </w:r>
    </w:p>
    <w:p w14:paraId="5D1D9F20" w14:textId="77777777" w:rsidR="00E048ED" w:rsidRPr="00810C6A" w:rsidRDefault="00E048ED" w:rsidP="00E048ED">
      <w:pPr>
        <w:pStyle w:val="Heading2"/>
      </w:pPr>
      <w:bookmarkStart w:id="50" w:name="_Toc190682312"/>
      <w:bookmarkStart w:id="51" w:name="_Toc190682530"/>
      <w:r>
        <w:br w:type="page"/>
      </w:r>
      <w:bookmarkStart w:id="52" w:name="_Toc444523512"/>
      <w:bookmarkStart w:id="53" w:name="_Toc511656248"/>
      <w:bookmarkStart w:id="54" w:name="_Toc511722621"/>
      <w:bookmarkStart w:id="55" w:name="_Toc511736952"/>
      <w:bookmarkStart w:id="56" w:name="_Toc511747214"/>
      <w:bookmarkStart w:id="57" w:name="_Toc511765617"/>
      <w:bookmarkStart w:id="58" w:name="_Toc511828673"/>
      <w:bookmarkStart w:id="59" w:name="_Toc511836812"/>
      <w:bookmarkStart w:id="60" w:name="_Toc511902518"/>
      <w:r w:rsidRPr="00810C6A">
        <w:lastRenderedPageBreak/>
        <w:t>Section 2: Outcomes and planned performance</w:t>
      </w:r>
      <w:bookmarkEnd w:id="52"/>
      <w:bookmarkEnd w:id="53"/>
      <w:bookmarkEnd w:id="54"/>
      <w:bookmarkEnd w:id="55"/>
      <w:bookmarkEnd w:id="56"/>
      <w:bookmarkEnd w:id="57"/>
      <w:bookmarkEnd w:id="58"/>
      <w:bookmarkEnd w:id="59"/>
      <w:bookmarkEnd w:id="60"/>
    </w:p>
    <w:p w14:paraId="546E74FA" w14:textId="77777777" w:rsidR="00E048ED" w:rsidRPr="005E6F2B" w:rsidRDefault="00E048ED" w:rsidP="00E048ED">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C8A794E" w14:textId="77777777" w:rsidR="00E048ED" w:rsidRPr="005E6F2B" w:rsidRDefault="00E048ED" w:rsidP="00E048ED">
      <w:r w:rsidRPr="005E6F2B">
        <w:t xml:space="preserve">Each outcome is described below together with its related programs. The following provides detailed information on expenses for each outcome and program, further broken down by funding source. </w:t>
      </w:r>
    </w:p>
    <w:p w14:paraId="575C810C" w14:textId="77777777" w:rsidR="00E048ED" w:rsidRPr="006906E4" w:rsidRDefault="00E048ED" w:rsidP="00E048ED">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12CF8FCA" w14:textId="77777777" w:rsidR="00E048ED" w:rsidRDefault="00E048ED" w:rsidP="00E048ED">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3FCBF779" w14:textId="77777777" w:rsidR="00E048ED" w:rsidRDefault="00E048ED" w:rsidP="00E048ED">
      <w:pPr>
        <w:pBdr>
          <w:top w:val="single" w:sz="2" w:space="6" w:color="auto"/>
          <w:left w:val="single" w:sz="2" w:space="4" w:color="auto"/>
          <w:bottom w:val="single" w:sz="2" w:space="6" w:color="auto"/>
          <w:right w:val="single" w:sz="2" w:space="4" w:color="auto"/>
        </w:pBdr>
      </w:pPr>
      <w:r>
        <w:t xml:space="preserve">The most recent corporate plan for the Department of Jobs and Small Business can be found at </w:t>
      </w:r>
      <w:r w:rsidRPr="00A364F1">
        <w:rPr>
          <w:rStyle w:val="Hyperlink"/>
        </w:rPr>
        <w:t>www.jobs.gov.au/about-department</w:t>
      </w:r>
      <w:r>
        <w:t>.</w:t>
      </w:r>
    </w:p>
    <w:p w14:paraId="0EE1B48D" w14:textId="77777777" w:rsidR="00E048ED" w:rsidRDefault="00E048ED" w:rsidP="00E048ED">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Pr="00A364F1">
        <w:rPr>
          <w:rStyle w:val="Hyperlink"/>
        </w:rPr>
        <w:t>www.jobs.gov.au/annual-report-2016-17/part-3-annual-performance-statement</w:t>
      </w:r>
      <w:r w:rsidRPr="00A364F1">
        <w:t>.</w:t>
      </w:r>
    </w:p>
    <w:p w14:paraId="03D845AA" w14:textId="77777777" w:rsidR="00E048ED" w:rsidRPr="00F743D8" w:rsidRDefault="00E048ED" w:rsidP="00E048ED">
      <w:pPr>
        <w:pStyle w:val="Heading3"/>
      </w:pPr>
      <w:r>
        <w:rPr>
          <w:highlight w:val="yellow"/>
        </w:rPr>
        <w:br w:type="page"/>
      </w:r>
      <w:bookmarkStart w:id="61" w:name="_Toc444523513"/>
      <w:bookmarkStart w:id="62" w:name="_Toc511656249"/>
      <w:bookmarkStart w:id="63" w:name="_Toc511722622"/>
      <w:bookmarkStart w:id="64" w:name="_Toc511736953"/>
      <w:bookmarkStart w:id="65" w:name="_Toc511747215"/>
      <w:bookmarkStart w:id="66" w:name="_Toc511765618"/>
      <w:bookmarkStart w:id="67" w:name="_Toc511828674"/>
      <w:bookmarkStart w:id="68" w:name="_Toc511836813"/>
      <w:bookmarkStart w:id="69" w:name="_Toc511902519"/>
      <w:r>
        <w:lastRenderedPageBreak/>
        <w:t>2.1</w:t>
      </w:r>
      <w:r w:rsidRPr="00F743D8">
        <w:t xml:space="preserve"> </w:t>
      </w:r>
      <w:r w:rsidRPr="00F743D8">
        <w:tab/>
        <w:t xml:space="preserve">Budgeted expenses and performance for Outcome </w:t>
      </w:r>
      <w:bookmarkEnd w:id="61"/>
      <w:r>
        <w:t>1</w:t>
      </w:r>
      <w:bookmarkEnd w:id="62"/>
      <w:bookmarkEnd w:id="63"/>
      <w:bookmarkEnd w:id="64"/>
      <w:bookmarkEnd w:id="65"/>
      <w:bookmarkEnd w:id="66"/>
      <w:bookmarkEnd w:id="67"/>
      <w:bookmarkEnd w:id="68"/>
      <w:bookmarkEnd w:id="69"/>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E048ED" w:rsidRPr="005E6F2B" w14:paraId="4E97C780" w14:textId="77777777" w:rsidTr="00E048ED">
        <w:tc>
          <w:tcPr>
            <w:tcW w:w="7713" w:type="dxa"/>
            <w:shd w:val="clear" w:color="auto" w:fill="E6E6E6"/>
          </w:tcPr>
          <w:p w14:paraId="1AF54654" w14:textId="77777777" w:rsidR="00E048ED" w:rsidRPr="005E6F2B" w:rsidRDefault="00E048ED" w:rsidP="00E048ED">
            <w:pPr>
              <w:pStyle w:val="TableColumnHeadingLeft"/>
            </w:pPr>
            <w:r w:rsidRPr="005E6F2B">
              <w:t xml:space="preserve">Outcome </w:t>
            </w:r>
            <w:r>
              <w:t>1: Foster a productive and competitive labour market through employment policies and programs that assist job seekers into work, meet employer needs and increase Australia’s workforce participation.</w:t>
            </w:r>
          </w:p>
        </w:tc>
      </w:tr>
    </w:tbl>
    <w:p w14:paraId="2FCD622D" w14:textId="77777777" w:rsidR="00E048ED" w:rsidRPr="005E6F2B" w:rsidRDefault="00E048ED" w:rsidP="00E048ED"/>
    <w:p w14:paraId="753C28AB" w14:textId="77777777" w:rsidR="00E048ED" w:rsidRPr="005E6F2B" w:rsidRDefault="00E048ED" w:rsidP="00E048ED">
      <w:pPr>
        <w:pStyle w:val="Heading4"/>
      </w:pPr>
      <w:r w:rsidRPr="005E6F2B">
        <w:t xml:space="preserve">Linked programs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E048ED" w:rsidRPr="005E6F2B" w14:paraId="0006DC87" w14:textId="77777777" w:rsidTr="00E048ED">
        <w:trPr>
          <w:trHeight w:val="113"/>
          <w:tblHeader/>
        </w:trPr>
        <w:tc>
          <w:tcPr>
            <w:tcW w:w="7711" w:type="dxa"/>
            <w:tcBorders>
              <w:bottom w:val="dotted" w:sz="4" w:space="0" w:color="auto"/>
            </w:tcBorders>
          </w:tcPr>
          <w:p w14:paraId="1FF11D89" w14:textId="77777777" w:rsidR="00E048ED" w:rsidRPr="005E6F2B" w:rsidRDefault="00E048ED" w:rsidP="00E048ED">
            <w:pPr>
              <w:pStyle w:val="ExampleText0"/>
              <w:spacing w:before="60" w:after="60" w:line="240" w:lineRule="auto"/>
            </w:pPr>
            <w:r>
              <w:rPr>
                <w:rStyle w:val="ExampletextCharChar"/>
                <w:b/>
                <w:color w:val="auto"/>
              </w:rPr>
              <w:t>Department of Human Services</w:t>
            </w:r>
            <w:r w:rsidRPr="005E6F2B">
              <w:rPr>
                <w:rStyle w:val="ExampletextCharChar"/>
                <w:i/>
              </w:rPr>
              <w:t xml:space="preserve"> </w:t>
            </w:r>
          </w:p>
        </w:tc>
      </w:tr>
      <w:tr w:rsidR="00E048ED" w:rsidRPr="005E6F2B" w14:paraId="0022D82B" w14:textId="77777777" w:rsidTr="00E048ED">
        <w:trPr>
          <w:trHeight w:val="113"/>
        </w:trPr>
        <w:tc>
          <w:tcPr>
            <w:tcW w:w="7711" w:type="dxa"/>
            <w:tcBorders>
              <w:top w:val="dotted" w:sz="4" w:space="0" w:color="auto"/>
              <w:bottom w:val="dotted" w:sz="4" w:space="0" w:color="auto"/>
            </w:tcBorders>
          </w:tcPr>
          <w:p w14:paraId="2246CCA9" w14:textId="77777777" w:rsidR="00E048ED" w:rsidRPr="005E6F2B" w:rsidRDefault="00E048ED" w:rsidP="00E048ED">
            <w:pPr>
              <w:spacing w:before="60" w:after="60" w:line="240" w:lineRule="auto"/>
              <w:rPr>
                <w:rStyle w:val="ExampletextCharChar"/>
                <w:b/>
                <w:i w:val="0"/>
                <w:color w:val="auto"/>
              </w:rPr>
            </w:pPr>
            <w:r w:rsidRPr="005E6F2B">
              <w:rPr>
                <w:rStyle w:val="ExampletextCharChar"/>
                <w:b/>
                <w:i w:val="0"/>
                <w:color w:val="auto"/>
              </w:rPr>
              <w:t>Programs</w:t>
            </w:r>
          </w:p>
          <w:p w14:paraId="112629EB" w14:textId="77777777" w:rsidR="00E048ED" w:rsidRPr="002A4B3C" w:rsidRDefault="00E048ED" w:rsidP="00E01B4E">
            <w:pPr>
              <w:numPr>
                <w:ilvl w:val="0"/>
                <w:numId w:val="10"/>
              </w:numPr>
              <w:spacing w:before="60" w:after="60" w:line="240" w:lineRule="auto"/>
              <w:ind w:left="714" w:hanging="357"/>
              <w:rPr>
                <w:rStyle w:val="ExampletextCharChar"/>
                <w:i w:val="0"/>
                <w:color w:val="auto"/>
              </w:rPr>
            </w:pPr>
            <w:r w:rsidRPr="005E6F2B">
              <w:rPr>
                <w:rStyle w:val="ExampletextCharChar"/>
                <w:i w:val="0"/>
                <w:color w:val="auto"/>
              </w:rPr>
              <w:t xml:space="preserve">Program </w:t>
            </w:r>
            <w:r>
              <w:rPr>
                <w:rStyle w:val="ExampletextCharChar"/>
                <w:i w:val="0"/>
                <w:color w:val="auto"/>
              </w:rPr>
              <w:t>1.1—Services to the Community—Social Security and Welfare</w:t>
            </w:r>
          </w:p>
        </w:tc>
      </w:tr>
      <w:tr w:rsidR="00E048ED" w:rsidRPr="005E6F2B" w14:paraId="732EA7BB" w14:textId="77777777" w:rsidTr="00E048ED">
        <w:trPr>
          <w:trHeight w:val="113"/>
        </w:trPr>
        <w:tc>
          <w:tcPr>
            <w:tcW w:w="7711" w:type="dxa"/>
            <w:tcBorders>
              <w:top w:val="dotted" w:sz="4" w:space="0" w:color="auto"/>
              <w:bottom w:val="single" w:sz="4" w:space="0" w:color="auto"/>
            </w:tcBorders>
          </w:tcPr>
          <w:p w14:paraId="53CB9B26" w14:textId="77777777" w:rsidR="00E048ED" w:rsidRPr="005E6F2B" w:rsidRDefault="00E048ED" w:rsidP="00E048ED">
            <w:pPr>
              <w:spacing w:before="60" w:after="60" w:line="240" w:lineRule="auto"/>
              <w:rPr>
                <w:rStyle w:val="ExampletextCharChar"/>
                <w:b/>
                <w:i w:val="0"/>
                <w:color w:val="auto"/>
              </w:rPr>
            </w:pPr>
            <w:r w:rsidRPr="005E6F2B">
              <w:rPr>
                <w:rStyle w:val="ExampletextCharChar"/>
                <w:b/>
                <w:i w:val="0"/>
                <w:color w:val="auto"/>
              </w:rPr>
              <w:t xml:space="preserve">Contribution to Outcome </w:t>
            </w:r>
            <w:r>
              <w:rPr>
                <w:rStyle w:val="ExampletextCharChar"/>
                <w:b/>
                <w:i w:val="0"/>
                <w:color w:val="auto"/>
              </w:rPr>
              <w:t>1</w:t>
            </w:r>
            <w:r w:rsidRPr="005E6F2B">
              <w:rPr>
                <w:rStyle w:val="ExampletextCharChar"/>
                <w:b/>
                <w:i w:val="0"/>
                <w:color w:val="auto"/>
              </w:rPr>
              <w:t xml:space="preserve"> made </w:t>
            </w:r>
            <w:r>
              <w:rPr>
                <w:rStyle w:val="ExampletextCharChar"/>
                <w:b/>
                <w:i w:val="0"/>
                <w:color w:val="auto"/>
              </w:rPr>
              <w:t>by linked program</w:t>
            </w:r>
          </w:p>
          <w:p w14:paraId="450BDD1E" w14:textId="77777777" w:rsidR="00E048ED" w:rsidRPr="002A4B3C" w:rsidRDefault="00E048ED" w:rsidP="00EA166E">
            <w:pPr>
              <w:spacing w:before="60" w:after="60" w:line="240" w:lineRule="auto"/>
              <w:rPr>
                <w:rStyle w:val="ExampletextCharChar"/>
                <w:i w:val="0"/>
                <w:color w:val="auto"/>
              </w:rPr>
            </w:pPr>
            <w:r>
              <w:rPr>
                <w:rStyle w:val="ExampletextCharChar"/>
                <w:i w:val="0"/>
                <w:color w:val="auto"/>
              </w:rPr>
              <w:t xml:space="preserve">The Department of Human Services makes payments on behalf of the Department of Jobs and Small Business. </w:t>
            </w:r>
          </w:p>
        </w:tc>
      </w:tr>
      <w:tr w:rsidR="00E048ED" w:rsidRPr="005E6F2B" w14:paraId="05DE2A86" w14:textId="77777777" w:rsidTr="00E048ED">
        <w:trPr>
          <w:trHeight w:val="113"/>
        </w:trPr>
        <w:tc>
          <w:tcPr>
            <w:tcW w:w="7711" w:type="dxa"/>
            <w:tcBorders>
              <w:bottom w:val="dotted" w:sz="4" w:space="0" w:color="auto"/>
            </w:tcBorders>
          </w:tcPr>
          <w:p w14:paraId="5FE596FC" w14:textId="77777777" w:rsidR="00E048ED" w:rsidRPr="005E6F2B" w:rsidRDefault="00E048ED" w:rsidP="00E048ED">
            <w:pPr>
              <w:pStyle w:val="ExampleText0"/>
              <w:spacing w:before="60" w:after="60" w:line="240" w:lineRule="auto"/>
            </w:pPr>
            <w:r>
              <w:rPr>
                <w:rStyle w:val="ExampletextCharChar"/>
                <w:b/>
                <w:color w:val="auto"/>
              </w:rPr>
              <w:t>Department of Social Services</w:t>
            </w:r>
          </w:p>
        </w:tc>
      </w:tr>
      <w:tr w:rsidR="00E048ED" w:rsidRPr="005E6F2B" w14:paraId="49B9657E" w14:textId="77777777" w:rsidTr="00E048ED">
        <w:trPr>
          <w:trHeight w:val="113"/>
        </w:trPr>
        <w:tc>
          <w:tcPr>
            <w:tcW w:w="7711" w:type="dxa"/>
            <w:tcBorders>
              <w:top w:val="dotted" w:sz="4" w:space="0" w:color="auto"/>
              <w:bottom w:val="dotted" w:sz="4" w:space="0" w:color="auto"/>
            </w:tcBorders>
          </w:tcPr>
          <w:p w14:paraId="37121C84" w14:textId="77777777" w:rsidR="00E048ED" w:rsidRPr="005E6F2B" w:rsidRDefault="00E048ED" w:rsidP="00E048ED">
            <w:pPr>
              <w:spacing w:before="60" w:after="60" w:line="240" w:lineRule="auto"/>
              <w:rPr>
                <w:rStyle w:val="ExampletextCharChar"/>
                <w:b/>
                <w:i w:val="0"/>
                <w:color w:val="auto"/>
              </w:rPr>
            </w:pPr>
            <w:r w:rsidRPr="005E6F2B">
              <w:rPr>
                <w:rStyle w:val="ExampletextCharChar"/>
                <w:b/>
                <w:i w:val="0"/>
                <w:color w:val="auto"/>
              </w:rPr>
              <w:t>Programs</w:t>
            </w:r>
          </w:p>
          <w:p w14:paraId="4CDCB285" w14:textId="77777777" w:rsidR="00E048ED" w:rsidRPr="005E6F2B" w:rsidRDefault="00E048ED" w:rsidP="00E01B4E">
            <w:pPr>
              <w:numPr>
                <w:ilvl w:val="0"/>
                <w:numId w:val="10"/>
              </w:numPr>
              <w:spacing w:before="60" w:after="60" w:line="240" w:lineRule="auto"/>
              <w:ind w:left="714" w:hanging="357"/>
              <w:rPr>
                <w:rStyle w:val="ExampletextCharChar"/>
                <w:i w:val="0"/>
              </w:rPr>
            </w:pPr>
            <w:r w:rsidRPr="005E6F2B">
              <w:rPr>
                <w:rStyle w:val="ExampletextCharChar"/>
                <w:i w:val="0"/>
                <w:color w:val="auto"/>
              </w:rPr>
              <w:t xml:space="preserve">Program </w:t>
            </w:r>
            <w:r>
              <w:rPr>
                <w:rStyle w:val="ExampletextCharChar"/>
                <w:i w:val="0"/>
                <w:color w:val="auto"/>
              </w:rPr>
              <w:t>1.10—Working Age Payments</w:t>
            </w:r>
          </w:p>
        </w:tc>
      </w:tr>
      <w:tr w:rsidR="00E048ED" w:rsidRPr="005E6F2B" w14:paraId="7192C41C" w14:textId="77777777" w:rsidTr="00E048ED">
        <w:trPr>
          <w:trHeight w:val="113"/>
        </w:trPr>
        <w:tc>
          <w:tcPr>
            <w:tcW w:w="7711" w:type="dxa"/>
            <w:tcBorders>
              <w:top w:val="dotted" w:sz="4" w:space="0" w:color="auto"/>
              <w:bottom w:val="single" w:sz="4" w:space="0" w:color="auto"/>
            </w:tcBorders>
          </w:tcPr>
          <w:p w14:paraId="6877700F" w14:textId="77777777" w:rsidR="00E048ED" w:rsidRDefault="00E048ED" w:rsidP="00E048ED">
            <w:pPr>
              <w:spacing w:before="60" w:after="60" w:line="240" w:lineRule="auto"/>
              <w:rPr>
                <w:rStyle w:val="ExampletextCharChar"/>
                <w:b/>
                <w:i w:val="0"/>
                <w:color w:val="auto"/>
              </w:rPr>
            </w:pPr>
            <w:r>
              <w:rPr>
                <w:rStyle w:val="ExampletextCharChar"/>
                <w:b/>
                <w:i w:val="0"/>
                <w:color w:val="auto"/>
              </w:rPr>
              <w:t>Contribution to Outcome 1</w:t>
            </w:r>
            <w:r w:rsidRPr="005E6F2B">
              <w:rPr>
                <w:rStyle w:val="ExampletextCharChar"/>
                <w:b/>
                <w:i w:val="0"/>
                <w:color w:val="auto"/>
              </w:rPr>
              <w:t xml:space="preserve"> made </w:t>
            </w:r>
            <w:r>
              <w:rPr>
                <w:rStyle w:val="ExampletextCharChar"/>
                <w:b/>
                <w:i w:val="0"/>
                <w:color w:val="auto"/>
              </w:rPr>
              <w:t>by linked program</w:t>
            </w:r>
          </w:p>
          <w:p w14:paraId="4912CEC2" w14:textId="77777777" w:rsidR="00E048ED" w:rsidRPr="005E6F2B" w:rsidRDefault="00E048ED" w:rsidP="00E048ED">
            <w:pPr>
              <w:spacing w:before="60" w:after="60" w:line="240" w:lineRule="auto"/>
              <w:rPr>
                <w:rStyle w:val="ExampletextCharChar"/>
              </w:rPr>
            </w:pPr>
            <w:r>
              <w:rPr>
                <w:rStyle w:val="ExampletextCharChar"/>
                <w:i w:val="0"/>
                <w:color w:val="auto"/>
              </w:rPr>
              <w:t xml:space="preserve">The jobactive program is closely linked to the Social Services portfolio through providing means in which job seekers receiving working age income support can meet their mutual obligation requirements and also providing services to help those job seekers to find work. </w:t>
            </w:r>
          </w:p>
        </w:tc>
      </w:tr>
    </w:tbl>
    <w:p w14:paraId="267A6BFF" w14:textId="77777777" w:rsidR="00E048ED" w:rsidRPr="00446612" w:rsidRDefault="00E048ED" w:rsidP="00E048ED">
      <w:pPr>
        <w:pStyle w:val="Heading4"/>
      </w:pPr>
      <w:r>
        <w:br w:type="page"/>
      </w:r>
      <w:r w:rsidRPr="00446612">
        <w:lastRenderedPageBreak/>
        <w:t xml:space="preserve">Budgeted expenses for Outcome </w:t>
      </w:r>
      <w:r>
        <w:t>1</w:t>
      </w:r>
    </w:p>
    <w:p w14:paraId="418DD8D9" w14:textId="77777777" w:rsidR="00E048ED" w:rsidRDefault="00E048ED" w:rsidP="00E048ED">
      <w:r w:rsidRPr="00950281">
        <w:t>This table shows how much the entity intends to spend (on an accrual basis) on achieving the outcome, broken down by program, as well as by Administered an</w:t>
      </w:r>
      <w:r>
        <w:t>d Departmental funding sources.</w:t>
      </w:r>
    </w:p>
    <w:p w14:paraId="79C4D40C" w14:textId="77777777" w:rsidR="00E048ED" w:rsidRPr="00BE0F7C" w:rsidRDefault="00E048ED" w:rsidP="00E048ED">
      <w:pPr>
        <w:pStyle w:val="TableHeading"/>
        <w:rPr>
          <w:lang w:val="en-AU"/>
        </w:rPr>
      </w:pPr>
      <w:r>
        <w:t>Table 2.</w:t>
      </w:r>
      <w:r>
        <w:rPr>
          <w:lang w:val="en-AU"/>
        </w:rPr>
        <w:t>1</w:t>
      </w:r>
      <w:r>
        <w:t xml:space="preserve">.1: Budgeted expenses for Outcome </w:t>
      </w:r>
      <w:r>
        <w:rPr>
          <w:lang w:val="en-AU"/>
        </w:rPr>
        <w:t>1</w:t>
      </w:r>
    </w:p>
    <w:tbl>
      <w:tblPr>
        <w:tblW w:w="7626" w:type="dxa"/>
        <w:tblInd w:w="93" w:type="dxa"/>
        <w:tblCellMar>
          <w:left w:w="28" w:type="dxa"/>
          <w:right w:w="28" w:type="dxa"/>
        </w:tblCellMar>
        <w:tblLook w:val="04A0" w:firstRow="1" w:lastRow="0" w:firstColumn="1" w:lastColumn="0" w:noHBand="0" w:noVBand="1"/>
      </w:tblPr>
      <w:tblGrid>
        <w:gridCol w:w="2880"/>
        <w:gridCol w:w="11"/>
        <w:gridCol w:w="936"/>
        <w:gridCol w:w="11"/>
        <w:gridCol w:w="936"/>
        <w:gridCol w:w="11"/>
        <w:gridCol w:w="936"/>
        <w:gridCol w:w="11"/>
        <w:gridCol w:w="936"/>
        <w:gridCol w:w="11"/>
        <w:gridCol w:w="936"/>
        <w:gridCol w:w="11"/>
      </w:tblGrid>
      <w:tr w:rsidR="00E048ED" w:rsidRPr="00BE0F7C" w14:paraId="36919BD3" w14:textId="77777777" w:rsidTr="00E048ED">
        <w:trPr>
          <w:trHeight w:val="624"/>
        </w:trPr>
        <w:tc>
          <w:tcPr>
            <w:tcW w:w="7626" w:type="dxa"/>
            <w:gridSpan w:val="12"/>
            <w:tcBorders>
              <w:top w:val="single" w:sz="4" w:space="0" w:color="auto"/>
              <w:left w:val="nil"/>
              <w:bottom w:val="single" w:sz="4" w:space="0" w:color="auto"/>
              <w:right w:val="nil"/>
            </w:tcBorders>
            <w:shd w:val="clear" w:color="auto" w:fill="auto"/>
            <w:vAlign w:val="center"/>
            <w:hideMark/>
          </w:tcPr>
          <w:p w14:paraId="0F07BAB0" w14:textId="77777777" w:rsidR="00E048ED" w:rsidRPr="00BE0F7C" w:rsidRDefault="00E048ED" w:rsidP="00E048ED">
            <w:pPr>
              <w:spacing w:after="0" w:line="240" w:lineRule="auto"/>
              <w:rPr>
                <w:rFonts w:ascii="Arial" w:hAnsi="Arial" w:cs="Arial"/>
                <w:b/>
                <w:bCs/>
                <w:color w:val="000000"/>
                <w:sz w:val="16"/>
                <w:szCs w:val="16"/>
              </w:rPr>
            </w:pPr>
            <w:r w:rsidRPr="00BE0F7C">
              <w:rPr>
                <w:rFonts w:ascii="Arial" w:hAnsi="Arial" w:cs="Arial"/>
                <w:b/>
                <w:bCs/>
                <w:color w:val="000000"/>
                <w:sz w:val="16"/>
                <w:szCs w:val="16"/>
              </w:rPr>
              <w:t>Outcome 1: Foster a productive and competitive labour market through employment policies and programs that assist job seekers into work, meet employer needs and increase Australia’s workforce participation.</w:t>
            </w:r>
          </w:p>
        </w:tc>
      </w:tr>
      <w:tr w:rsidR="00E048ED" w:rsidRPr="00BE0F7C" w14:paraId="6D17FF04" w14:textId="77777777" w:rsidTr="00E048ED">
        <w:trPr>
          <w:gridAfter w:val="1"/>
          <w:wAfter w:w="11" w:type="dxa"/>
          <w:trHeight w:val="794"/>
        </w:trPr>
        <w:tc>
          <w:tcPr>
            <w:tcW w:w="2880" w:type="dxa"/>
            <w:tcBorders>
              <w:top w:val="nil"/>
              <w:left w:val="nil"/>
              <w:bottom w:val="single" w:sz="4" w:space="0" w:color="auto"/>
              <w:right w:val="nil"/>
            </w:tcBorders>
            <w:shd w:val="clear" w:color="auto" w:fill="auto"/>
            <w:vAlign w:val="center"/>
            <w:hideMark/>
          </w:tcPr>
          <w:p w14:paraId="0B13B5BD" w14:textId="77777777" w:rsidR="00E048ED" w:rsidRPr="00BE0F7C" w:rsidRDefault="00E048ED" w:rsidP="00E048ED">
            <w:pPr>
              <w:spacing w:after="0" w:line="240" w:lineRule="auto"/>
              <w:rPr>
                <w:rFonts w:ascii="Arial" w:hAnsi="Arial" w:cs="Arial"/>
                <w:b/>
                <w:bCs/>
                <w:color w:val="000000"/>
                <w:sz w:val="16"/>
                <w:szCs w:val="16"/>
              </w:rPr>
            </w:pPr>
            <w:r w:rsidRPr="00BE0F7C">
              <w:rPr>
                <w:rFonts w:ascii="Arial" w:hAnsi="Arial" w:cs="Arial"/>
                <w:b/>
                <w:bCs/>
                <w:color w:val="000000"/>
                <w:sz w:val="16"/>
                <w:szCs w:val="16"/>
              </w:rPr>
              <w:t> </w:t>
            </w:r>
          </w:p>
        </w:tc>
        <w:tc>
          <w:tcPr>
            <w:tcW w:w="947" w:type="dxa"/>
            <w:gridSpan w:val="2"/>
            <w:tcBorders>
              <w:top w:val="nil"/>
              <w:left w:val="nil"/>
              <w:bottom w:val="single" w:sz="4" w:space="0" w:color="auto"/>
              <w:right w:val="nil"/>
            </w:tcBorders>
            <w:shd w:val="clear" w:color="auto" w:fill="auto"/>
            <w:vAlign w:val="center"/>
            <w:hideMark/>
          </w:tcPr>
          <w:p w14:paraId="0E2FBD19"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2017–18 Estimated actual</w:t>
            </w:r>
            <w:r w:rsidRPr="00BE0F7C">
              <w:rPr>
                <w:rFonts w:ascii="Arial" w:hAnsi="Arial" w:cs="Arial"/>
                <w:sz w:val="16"/>
                <w:szCs w:val="16"/>
              </w:rPr>
              <w:br/>
              <w:t>$'000</w:t>
            </w:r>
          </w:p>
        </w:tc>
        <w:tc>
          <w:tcPr>
            <w:tcW w:w="947" w:type="dxa"/>
            <w:gridSpan w:val="2"/>
            <w:tcBorders>
              <w:top w:val="nil"/>
              <w:left w:val="nil"/>
              <w:bottom w:val="single" w:sz="4" w:space="0" w:color="auto"/>
              <w:right w:val="nil"/>
            </w:tcBorders>
            <w:shd w:val="clear" w:color="000000" w:fill="E6E6E6"/>
            <w:vAlign w:val="center"/>
            <w:hideMark/>
          </w:tcPr>
          <w:p w14:paraId="58762CB7"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2018–19</w:t>
            </w:r>
            <w:r w:rsidRPr="00BE0F7C">
              <w:rPr>
                <w:rFonts w:ascii="Arial" w:hAnsi="Arial" w:cs="Arial"/>
                <w:sz w:val="16"/>
                <w:szCs w:val="16"/>
              </w:rPr>
              <w:br/>
              <w:t>Budget</w:t>
            </w:r>
            <w:r w:rsidRPr="00BE0F7C">
              <w:rPr>
                <w:rFonts w:ascii="Arial" w:hAnsi="Arial" w:cs="Arial"/>
                <w:sz w:val="16"/>
                <w:szCs w:val="16"/>
              </w:rPr>
              <w:br/>
            </w:r>
            <w:r w:rsidRPr="00BE0F7C">
              <w:rPr>
                <w:rFonts w:ascii="Arial" w:hAnsi="Arial" w:cs="Arial"/>
                <w:sz w:val="16"/>
                <w:szCs w:val="16"/>
              </w:rPr>
              <w:br/>
              <w:t>$'000</w:t>
            </w:r>
          </w:p>
        </w:tc>
        <w:tc>
          <w:tcPr>
            <w:tcW w:w="947" w:type="dxa"/>
            <w:gridSpan w:val="2"/>
            <w:tcBorders>
              <w:top w:val="nil"/>
              <w:left w:val="nil"/>
              <w:bottom w:val="single" w:sz="4" w:space="0" w:color="auto"/>
              <w:right w:val="nil"/>
            </w:tcBorders>
            <w:shd w:val="clear" w:color="auto" w:fill="auto"/>
            <w:vAlign w:val="center"/>
            <w:hideMark/>
          </w:tcPr>
          <w:p w14:paraId="489E5101"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2019–20 Forward estimate</w:t>
            </w:r>
            <w:r w:rsidRPr="00BE0F7C">
              <w:rPr>
                <w:rFonts w:ascii="Arial" w:hAnsi="Arial" w:cs="Arial"/>
                <w:sz w:val="16"/>
                <w:szCs w:val="16"/>
              </w:rPr>
              <w:br/>
              <w:t>$'000</w:t>
            </w:r>
          </w:p>
        </w:tc>
        <w:tc>
          <w:tcPr>
            <w:tcW w:w="947" w:type="dxa"/>
            <w:gridSpan w:val="2"/>
            <w:tcBorders>
              <w:top w:val="nil"/>
              <w:left w:val="nil"/>
              <w:bottom w:val="single" w:sz="4" w:space="0" w:color="auto"/>
              <w:right w:val="nil"/>
            </w:tcBorders>
            <w:shd w:val="clear" w:color="auto" w:fill="auto"/>
            <w:vAlign w:val="center"/>
            <w:hideMark/>
          </w:tcPr>
          <w:p w14:paraId="7C967C1C"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2020–21 Forward estimate</w:t>
            </w:r>
            <w:r w:rsidRPr="00BE0F7C">
              <w:rPr>
                <w:rFonts w:ascii="Arial" w:hAnsi="Arial" w:cs="Arial"/>
                <w:sz w:val="16"/>
                <w:szCs w:val="16"/>
              </w:rPr>
              <w:br/>
              <w:t>$'000</w:t>
            </w:r>
          </w:p>
        </w:tc>
        <w:tc>
          <w:tcPr>
            <w:tcW w:w="947" w:type="dxa"/>
            <w:gridSpan w:val="2"/>
            <w:tcBorders>
              <w:top w:val="nil"/>
              <w:left w:val="nil"/>
              <w:bottom w:val="single" w:sz="4" w:space="0" w:color="auto"/>
              <w:right w:val="nil"/>
            </w:tcBorders>
            <w:shd w:val="clear" w:color="auto" w:fill="auto"/>
            <w:vAlign w:val="center"/>
            <w:hideMark/>
          </w:tcPr>
          <w:p w14:paraId="34243BD4"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2021–22</w:t>
            </w:r>
            <w:r w:rsidRPr="00BE0F7C">
              <w:rPr>
                <w:rFonts w:ascii="Arial" w:hAnsi="Arial" w:cs="Arial"/>
                <w:sz w:val="16"/>
                <w:szCs w:val="16"/>
              </w:rPr>
              <w:br/>
              <w:t>Forward estimate</w:t>
            </w:r>
            <w:r w:rsidRPr="00BE0F7C">
              <w:rPr>
                <w:rFonts w:ascii="Arial" w:hAnsi="Arial" w:cs="Arial"/>
                <w:sz w:val="16"/>
                <w:szCs w:val="16"/>
              </w:rPr>
              <w:br/>
              <w:t>$'000</w:t>
            </w:r>
          </w:p>
        </w:tc>
      </w:tr>
      <w:tr w:rsidR="00E048ED" w:rsidRPr="00BE0F7C" w14:paraId="12E1367A" w14:textId="77777777" w:rsidTr="00E048ED">
        <w:trPr>
          <w:trHeight w:val="283"/>
        </w:trPr>
        <w:tc>
          <w:tcPr>
            <w:tcW w:w="7626" w:type="dxa"/>
            <w:gridSpan w:val="12"/>
            <w:tcBorders>
              <w:top w:val="single" w:sz="4" w:space="0" w:color="auto"/>
              <w:left w:val="nil"/>
              <w:bottom w:val="nil"/>
              <w:right w:val="nil"/>
            </w:tcBorders>
            <w:shd w:val="clear" w:color="000000" w:fill="E6E6E6"/>
            <w:vAlign w:val="center"/>
            <w:hideMark/>
          </w:tcPr>
          <w:p w14:paraId="4C9F35D6" w14:textId="77777777" w:rsidR="00E048ED" w:rsidRPr="00BE0F7C" w:rsidRDefault="00E048ED" w:rsidP="00E048ED">
            <w:pPr>
              <w:spacing w:after="0" w:line="240" w:lineRule="auto"/>
              <w:rPr>
                <w:rFonts w:ascii="Arial" w:hAnsi="Arial" w:cs="Arial"/>
                <w:b/>
                <w:bCs/>
                <w:sz w:val="16"/>
                <w:szCs w:val="16"/>
              </w:rPr>
            </w:pPr>
            <w:r w:rsidRPr="00BE0F7C">
              <w:rPr>
                <w:rFonts w:ascii="Arial" w:hAnsi="Arial" w:cs="Arial"/>
                <w:b/>
                <w:bCs/>
                <w:sz w:val="16"/>
                <w:szCs w:val="16"/>
              </w:rPr>
              <w:t>Program 1.1: Employment Services</w:t>
            </w:r>
          </w:p>
        </w:tc>
      </w:tr>
      <w:tr w:rsidR="00E048ED" w:rsidRPr="00BE0F7C" w14:paraId="3EBFFA7B" w14:textId="77777777" w:rsidTr="00E048ED">
        <w:trPr>
          <w:trHeight w:val="225"/>
        </w:trPr>
        <w:tc>
          <w:tcPr>
            <w:tcW w:w="2891" w:type="dxa"/>
            <w:gridSpan w:val="2"/>
            <w:tcBorders>
              <w:top w:val="single" w:sz="4" w:space="0" w:color="000000"/>
              <w:left w:val="nil"/>
              <w:bottom w:val="nil"/>
              <w:right w:val="nil"/>
            </w:tcBorders>
            <w:shd w:val="clear" w:color="auto" w:fill="auto"/>
            <w:noWrap/>
            <w:vAlign w:val="center"/>
            <w:hideMark/>
          </w:tcPr>
          <w:p w14:paraId="64F390BA" w14:textId="77777777" w:rsidR="00E048ED" w:rsidRPr="00BE0F7C" w:rsidRDefault="00E048ED" w:rsidP="00E048ED">
            <w:pPr>
              <w:spacing w:after="0" w:line="240" w:lineRule="auto"/>
              <w:rPr>
                <w:rFonts w:ascii="Arial" w:hAnsi="Arial" w:cs="Arial"/>
                <w:sz w:val="16"/>
                <w:szCs w:val="16"/>
              </w:rPr>
            </w:pPr>
            <w:r w:rsidRPr="00BE0F7C">
              <w:rPr>
                <w:rFonts w:ascii="Arial" w:hAnsi="Arial" w:cs="Arial"/>
                <w:sz w:val="16"/>
                <w:szCs w:val="16"/>
              </w:rPr>
              <w:t>Administered expenses</w:t>
            </w:r>
          </w:p>
        </w:tc>
        <w:tc>
          <w:tcPr>
            <w:tcW w:w="947" w:type="dxa"/>
            <w:gridSpan w:val="2"/>
            <w:tcBorders>
              <w:top w:val="single" w:sz="4" w:space="0" w:color="000000"/>
              <w:left w:val="nil"/>
              <w:bottom w:val="nil"/>
              <w:right w:val="nil"/>
            </w:tcBorders>
            <w:shd w:val="clear" w:color="auto" w:fill="auto"/>
            <w:noWrap/>
            <w:vAlign w:val="center"/>
            <w:hideMark/>
          </w:tcPr>
          <w:p w14:paraId="6F04286D" w14:textId="77777777" w:rsidR="00E048ED" w:rsidRPr="00BE0F7C" w:rsidRDefault="00E048ED" w:rsidP="00E048ED">
            <w:pPr>
              <w:spacing w:after="0" w:line="240" w:lineRule="auto"/>
              <w:jc w:val="right"/>
              <w:rPr>
                <w:rFonts w:ascii="Arial" w:hAnsi="Arial" w:cs="Arial"/>
                <w:color w:val="000000"/>
                <w:sz w:val="16"/>
                <w:szCs w:val="16"/>
              </w:rPr>
            </w:pPr>
            <w:r w:rsidRPr="00BE0F7C">
              <w:rPr>
                <w:rFonts w:ascii="Arial" w:hAnsi="Arial" w:cs="Arial"/>
                <w:color w:val="000000"/>
                <w:sz w:val="16"/>
                <w:szCs w:val="16"/>
              </w:rPr>
              <w:t> </w:t>
            </w:r>
          </w:p>
        </w:tc>
        <w:tc>
          <w:tcPr>
            <w:tcW w:w="947" w:type="dxa"/>
            <w:gridSpan w:val="2"/>
            <w:tcBorders>
              <w:top w:val="single" w:sz="4" w:space="0" w:color="000000"/>
              <w:left w:val="nil"/>
              <w:bottom w:val="nil"/>
              <w:right w:val="nil"/>
            </w:tcBorders>
            <w:shd w:val="clear" w:color="000000" w:fill="E6E6E6"/>
            <w:noWrap/>
            <w:vAlign w:val="center"/>
            <w:hideMark/>
          </w:tcPr>
          <w:p w14:paraId="0D8FDD47" w14:textId="77777777" w:rsidR="00E048ED" w:rsidRPr="00BE0F7C" w:rsidRDefault="00E048ED" w:rsidP="00E048ED">
            <w:pPr>
              <w:spacing w:after="0" w:line="240" w:lineRule="auto"/>
              <w:jc w:val="right"/>
              <w:rPr>
                <w:rFonts w:ascii="Arial" w:hAnsi="Arial" w:cs="Arial"/>
                <w:sz w:val="16"/>
                <w:szCs w:val="16"/>
              </w:rPr>
            </w:pPr>
            <w:r w:rsidRPr="00BE0F7C">
              <w:rPr>
                <w:rFonts w:ascii="Arial" w:hAnsi="Arial" w:cs="Arial"/>
                <w:sz w:val="16"/>
                <w:szCs w:val="16"/>
              </w:rPr>
              <w:t> </w:t>
            </w:r>
          </w:p>
        </w:tc>
        <w:tc>
          <w:tcPr>
            <w:tcW w:w="947" w:type="dxa"/>
            <w:gridSpan w:val="2"/>
            <w:tcBorders>
              <w:top w:val="single" w:sz="4" w:space="0" w:color="000000"/>
              <w:left w:val="nil"/>
              <w:bottom w:val="nil"/>
              <w:right w:val="nil"/>
            </w:tcBorders>
            <w:shd w:val="clear" w:color="auto" w:fill="auto"/>
            <w:noWrap/>
            <w:vAlign w:val="center"/>
            <w:hideMark/>
          </w:tcPr>
          <w:p w14:paraId="6328B40C" w14:textId="77777777" w:rsidR="00E048ED" w:rsidRPr="00BE0F7C" w:rsidRDefault="00E048ED" w:rsidP="00E048ED">
            <w:pPr>
              <w:spacing w:after="0" w:line="240" w:lineRule="auto"/>
              <w:rPr>
                <w:rFonts w:ascii="Arial" w:hAnsi="Arial" w:cs="Arial"/>
                <w:sz w:val="16"/>
                <w:szCs w:val="16"/>
              </w:rPr>
            </w:pPr>
            <w:r w:rsidRPr="00BE0F7C">
              <w:rPr>
                <w:rFonts w:ascii="Arial" w:hAnsi="Arial" w:cs="Arial"/>
                <w:sz w:val="16"/>
                <w:szCs w:val="16"/>
              </w:rPr>
              <w:t> </w:t>
            </w:r>
          </w:p>
        </w:tc>
        <w:tc>
          <w:tcPr>
            <w:tcW w:w="947" w:type="dxa"/>
            <w:gridSpan w:val="2"/>
            <w:tcBorders>
              <w:top w:val="single" w:sz="4" w:space="0" w:color="000000"/>
              <w:left w:val="nil"/>
              <w:bottom w:val="nil"/>
              <w:right w:val="nil"/>
            </w:tcBorders>
            <w:shd w:val="clear" w:color="auto" w:fill="auto"/>
            <w:noWrap/>
            <w:vAlign w:val="center"/>
            <w:hideMark/>
          </w:tcPr>
          <w:p w14:paraId="2B902699" w14:textId="77777777" w:rsidR="00E048ED" w:rsidRPr="00BE0F7C" w:rsidRDefault="00E048ED" w:rsidP="00E048ED">
            <w:pPr>
              <w:spacing w:after="0" w:line="240" w:lineRule="auto"/>
              <w:rPr>
                <w:rFonts w:ascii="Arial" w:hAnsi="Arial" w:cs="Arial"/>
                <w:sz w:val="16"/>
                <w:szCs w:val="16"/>
              </w:rPr>
            </w:pPr>
            <w:r w:rsidRPr="00BE0F7C">
              <w:rPr>
                <w:rFonts w:ascii="Arial" w:hAnsi="Arial" w:cs="Arial"/>
                <w:sz w:val="16"/>
                <w:szCs w:val="16"/>
              </w:rPr>
              <w:t> </w:t>
            </w:r>
          </w:p>
        </w:tc>
        <w:tc>
          <w:tcPr>
            <w:tcW w:w="947" w:type="dxa"/>
            <w:gridSpan w:val="2"/>
            <w:tcBorders>
              <w:top w:val="single" w:sz="4" w:space="0" w:color="000000"/>
              <w:left w:val="nil"/>
              <w:bottom w:val="nil"/>
              <w:right w:val="nil"/>
            </w:tcBorders>
            <w:shd w:val="clear" w:color="auto" w:fill="auto"/>
            <w:noWrap/>
            <w:vAlign w:val="center"/>
            <w:hideMark/>
          </w:tcPr>
          <w:p w14:paraId="5425872F" w14:textId="77777777" w:rsidR="00E048ED" w:rsidRPr="00BE0F7C" w:rsidRDefault="00E048ED" w:rsidP="00E048ED">
            <w:pPr>
              <w:spacing w:after="0" w:line="240" w:lineRule="auto"/>
              <w:rPr>
                <w:rFonts w:ascii="Arial" w:hAnsi="Arial" w:cs="Arial"/>
                <w:sz w:val="16"/>
                <w:szCs w:val="16"/>
              </w:rPr>
            </w:pPr>
            <w:r w:rsidRPr="00BE0F7C">
              <w:rPr>
                <w:rFonts w:ascii="Arial" w:hAnsi="Arial" w:cs="Arial"/>
                <w:sz w:val="16"/>
                <w:szCs w:val="16"/>
              </w:rPr>
              <w:t> </w:t>
            </w:r>
          </w:p>
        </w:tc>
      </w:tr>
      <w:tr w:rsidR="00DE5DFA" w:rsidRPr="00BE0F7C" w14:paraId="015A4FC3" w14:textId="77777777" w:rsidTr="00E048ED">
        <w:trPr>
          <w:trHeight w:val="225"/>
        </w:trPr>
        <w:tc>
          <w:tcPr>
            <w:tcW w:w="2891" w:type="dxa"/>
            <w:gridSpan w:val="2"/>
            <w:tcBorders>
              <w:top w:val="nil"/>
              <w:left w:val="nil"/>
              <w:bottom w:val="nil"/>
              <w:right w:val="nil"/>
            </w:tcBorders>
            <w:shd w:val="clear" w:color="auto" w:fill="auto"/>
            <w:vAlign w:val="center"/>
            <w:hideMark/>
          </w:tcPr>
          <w:p w14:paraId="65F90371"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jobactive</w:t>
            </w:r>
          </w:p>
        </w:tc>
        <w:tc>
          <w:tcPr>
            <w:tcW w:w="947" w:type="dxa"/>
            <w:gridSpan w:val="2"/>
            <w:tcBorders>
              <w:top w:val="nil"/>
              <w:left w:val="nil"/>
              <w:bottom w:val="nil"/>
              <w:right w:val="nil"/>
            </w:tcBorders>
            <w:shd w:val="clear" w:color="auto" w:fill="auto"/>
            <w:noWrap/>
            <w:vAlign w:val="center"/>
            <w:hideMark/>
          </w:tcPr>
          <w:p w14:paraId="1D060030"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1,537,326 </w:t>
            </w:r>
          </w:p>
        </w:tc>
        <w:tc>
          <w:tcPr>
            <w:tcW w:w="947" w:type="dxa"/>
            <w:gridSpan w:val="2"/>
            <w:tcBorders>
              <w:top w:val="nil"/>
              <w:left w:val="nil"/>
              <w:bottom w:val="nil"/>
              <w:right w:val="nil"/>
            </w:tcBorders>
            <w:shd w:val="clear" w:color="000000" w:fill="E6E6E6"/>
            <w:noWrap/>
            <w:vAlign w:val="center"/>
            <w:hideMark/>
          </w:tcPr>
          <w:p w14:paraId="0A41E7C4"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1,369,674 </w:t>
            </w:r>
          </w:p>
        </w:tc>
        <w:tc>
          <w:tcPr>
            <w:tcW w:w="947" w:type="dxa"/>
            <w:gridSpan w:val="2"/>
            <w:tcBorders>
              <w:top w:val="nil"/>
              <w:left w:val="nil"/>
              <w:bottom w:val="nil"/>
              <w:right w:val="nil"/>
            </w:tcBorders>
            <w:shd w:val="clear" w:color="auto" w:fill="auto"/>
            <w:noWrap/>
            <w:vAlign w:val="center"/>
            <w:hideMark/>
          </w:tcPr>
          <w:p w14:paraId="1D64F1C5"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1,276,403 </w:t>
            </w:r>
          </w:p>
        </w:tc>
        <w:tc>
          <w:tcPr>
            <w:tcW w:w="947" w:type="dxa"/>
            <w:gridSpan w:val="2"/>
            <w:tcBorders>
              <w:top w:val="nil"/>
              <w:left w:val="nil"/>
              <w:bottom w:val="nil"/>
              <w:right w:val="nil"/>
            </w:tcBorders>
            <w:shd w:val="clear" w:color="auto" w:fill="auto"/>
            <w:noWrap/>
            <w:vAlign w:val="center"/>
            <w:hideMark/>
          </w:tcPr>
          <w:p w14:paraId="449BC272"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1,261,753 </w:t>
            </w:r>
          </w:p>
        </w:tc>
        <w:tc>
          <w:tcPr>
            <w:tcW w:w="947" w:type="dxa"/>
            <w:gridSpan w:val="2"/>
            <w:tcBorders>
              <w:top w:val="nil"/>
              <w:left w:val="nil"/>
              <w:bottom w:val="nil"/>
              <w:right w:val="nil"/>
            </w:tcBorders>
            <w:shd w:val="clear" w:color="auto" w:fill="auto"/>
            <w:noWrap/>
            <w:vAlign w:val="center"/>
            <w:hideMark/>
          </w:tcPr>
          <w:p w14:paraId="267F6BE1"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1,278,052 </w:t>
            </w:r>
          </w:p>
        </w:tc>
      </w:tr>
      <w:tr w:rsidR="00DE5DFA" w:rsidRPr="00BE0F7C" w14:paraId="36DA5639" w14:textId="77777777" w:rsidTr="00E048ED">
        <w:trPr>
          <w:trHeight w:val="225"/>
        </w:trPr>
        <w:tc>
          <w:tcPr>
            <w:tcW w:w="2891" w:type="dxa"/>
            <w:gridSpan w:val="2"/>
            <w:tcBorders>
              <w:top w:val="nil"/>
              <w:left w:val="nil"/>
              <w:bottom w:val="nil"/>
              <w:right w:val="nil"/>
            </w:tcBorders>
            <w:shd w:val="clear" w:color="auto" w:fill="auto"/>
            <w:vAlign w:val="center"/>
            <w:hideMark/>
          </w:tcPr>
          <w:p w14:paraId="00B2A816"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Empowering YOUth Initiatives</w:t>
            </w:r>
          </w:p>
        </w:tc>
        <w:tc>
          <w:tcPr>
            <w:tcW w:w="947" w:type="dxa"/>
            <w:gridSpan w:val="2"/>
            <w:tcBorders>
              <w:top w:val="nil"/>
              <w:left w:val="nil"/>
              <w:bottom w:val="nil"/>
              <w:right w:val="nil"/>
            </w:tcBorders>
            <w:shd w:val="clear" w:color="auto" w:fill="auto"/>
            <w:noWrap/>
            <w:vAlign w:val="center"/>
            <w:hideMark/>
          </w:tcPr>
          <w:p w14:paraId="60E708F7"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17,600 </w:t>
            </w:r>
          </w:p>
        </w:tc>
        <w:tc>
          <w:tcPr>
            <w:tcW w:w="947" w:type="dxa"/>
            <w:gridSpan w:val="2"/>
            <w:tcBorders>
              <w:top w:val="nil"/>
              <w:left w:val="nil"/>
              <w:bottom w:val="nil"/>
              <w:right w:val="nil"/>
            </w:tcBorders>
            <w:shd w:val="clear" w:color="000000" w:fill="E6E6E6"/>
            <w:noWrap/>
            <w:vAlign w:val="center"/>
            <w:hideMark/>
          </w:tcPr>
          <w:p w14:paraId="1A4FE12E"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5,050 </w:t>
            </w:r>
          </w:p>
        </w:tc>
        <w:tc>
          <w:tcPr>
            <w:tcW w:w="947" w:type="dxa"/>
            <w:gridSpan w:val="2"/>
            <w:tcBorders>
              <w:top w:val="nil"/>
              <w:left w:val="nil"/>
              <w:bottom w:val="nil"/>
              <w:right w:val="nil"/>
            </w:tcBorders>
            <w:shd w:val="clear" w:color="auto" w:fill="auto"/>
            <w:noWrap/>
            <w:vAlign w:val="center"/>
            <w:hideMark/>
          </w:tcPr>
          <w:p w14:paraId="057E6D18"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50 </w:t>
            </w:r>
          </w:p>
        </w:tc>
        <w:tc>
          <w:tcPr>
            <w:tcW w:w="947" w:type="dxa"/>
            <w:gridSpan w:val="2"/>
            <w:tcBorders>
              <w:top w:val="nil"/>
              <w:left w:val="nil"/>
              <w:bottom w:val="nil"/>
              <w:right w:val="nil"/>
            </w:tcBorders>
            <w:shd w:val="clear" w:color="auto" w:fill="auto"/>
            <w:noWrap/>
            <w:vAlign w:val="center"/>
            <w:hideMark/>
          </w:tcPr>
          <w:p w14:paraId="5E2BDADA"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hideMark/>
          </w:tcPr>
          <w:p w14:paraId="5377D2AF"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4C6D8BDA" w14:textId="77777777" w:rsidTr="00704509">
        <w:trPr>
          <w:trHeight w:val="227"/>
        </w:trPr>
        <w:tc>
          <w:tcPr>
            <w:tcW w:w="2891" w:type="dxa"/>
            <w:gridSpan w:val="2"/>
            <w:tcBorders>
              <w:top w:val="nil"/>
              <w:left w:val="nil"/>
              <w:bottom w:val="nil"/>
              <w:right w:val="nil"/>
            </w:tcBorders>
            <w:shd w:val="clear" w:color="auto" w:fill="auto"/>
            <w:vAlign w:val="center"/>
          </w:tcPr>
          <w:p w14:paraId="712A8998" w14:textId="77777777" w:rsidR="00DE5DFA" w:rsidRPr="00BE0F7C" w:rsidRDefault="00DE5DFA" w:rsidP="004441EF">
            <w:pPr>
              <w:spacing w:after="0" w:line="240" w:lineRule="auto"/>
              <w:ind w:leftChars="80" w:left="333" w:hangingChars="108" w:hanging="173"/>
              <w:rPr>
                <w:rFonts w:ascii="Arial" w:hAnsi="Arial" w:cs="Arial"/>
                <w:sz w:val="16"/>
                <w:szCs w:val="16"/>
              </w:rPr>
            </w:pPr>
            <w:r>
              <w:rPr>
                <w:rFonts w:ascii="Arial" w:hAnsi="Arial" w:cs="Arial"/>
                <w:sz w:val="16"/>
                <w:szCs w:val="16"/>
              </w:rPr>
              <w:t>Entrepreneurship Facilitators</w:t>
            </w:r>
          </w:p>
        </w:tc>
        <w:tc>
          <w:tcPr>
            <w:tcW w:w="947" w:type="dxa"/>
            <w:gridSpan w:val="2"/>
            <w:tcBorders>
              <w:top w:val="nil"/>
              <w:left w:val="nil"/>
              <w:bottom w:val="nil"/>
              <w:right w:val="nil"/>
            </w:tcBorders>
            <w:shd w:val="clear" w:color="auto" w:fill="auto"/>
            <w:noWrap/>
            <w:vAlign w:val="center"/>
          </w:tcPr>
          <w:p w14:paraId="07ED719A"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7" w:type="dxa"/>
            <w:gridSpan w:val="2"/>
            <w:tcBorders>
              <w:top w:val="nil"/>
              <w:left w:val="nil"/>
              <w:bottom w:val="nil"/>
              <w:right w:val="nil"/>
            </w:tcBorders>
            <w:shd w:val="clear" w:color="000000" w:fill="E6E6E6"/>
            <w:noWrap/>
            <w:vAlign w:val="center"/>
          </w:tcPr>
          <w:p w14:paraId="3B2BCB48"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2,733 </w:t>
            </w:r>
          </w:p>
        </w:tc>
        <w:tc>
          <w:tcPr>
            <w:tcW w:w="947" w:type="dxa"/>
            <w:gridSpan w:val="2"/>
            <w:tcBorders>
              <w:top w:val="nil"/>
              <w:left w:val="nil"/>
              <w:bottom w:val="nil"/>
              <w:right w:val="nil"/>
            </w:tcBorders>
            <w:shd w:val="clear" w:color="auto" w:fill="auto"/>
            <w:noWrap/>
            <w:vAlign w:val="center"/>
          </w:tcPr>
          <w:p w14:paraId="1A2254B0"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5,027 </w:t>
            </w:r>
          </w:p>
        </w:tc>
        <w:tc>
          <w:tcPr>
            <w:tcW w:w="947" w:type="dxa"/>
            <w:gridSpan w:val="2"/>
            <w:tcBorders>
              <w:top w:val="nil"/>
              <w:left w:val="nil"/>
              <w:bottom w:val="nil"/>
              <w:right w:val="nil"/>
            </w:tcBorders>
            <w:shd w:val="clear" w:color="auto" w:fill="auto"/>
            <w:noWrap/>
            <w:vAlign w:val="center"/>
          </w:tcPr>
          <w:p w14:paraId="32179B03"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5,027 </w:t>
            </w:r>
          </w:p>
        </w:tc>
        <w:tc>
          <w:tcPr>
            <w:tcW w:w="947" w:type="dxa"/>
            <w:gridSpan w:val="2"/>
            <w:tcBorders>
              <w:top w:val="nil"/>
              <w:left w:val="nil"/>
              <w:bottom w:val="nil"/>
              <w:right w:val="nil"/>
            </w:tcBorders>
            <w:shd w:val="clear" w:color="auto" w:fill="auto"/>
            <w:noWrap/>
            <w:vAlign w:val="center"/>
          </w:tcPr>
          <w:p w14:paraId="4EA288F9"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4,927 </w:t>
            </w:r>
          </w:p>
        </w:tc>
      </w:tr>
      <w:tr w:rsidR="00DE5DFA" w:rsidRPr="00BE0F7C" w14:paraId="7817D416" w14:textId="77777777" w:rsidTr="00E048ED">
        <w:trPr>
          <w:trHeight w:val="225"/>
        </w:trPr>
        <w:tc>
          <w:tcPr>
            <w:tcW w:w="2891" w:type="dxa"/>
            <w:gridSpan w:val="2"/>
            <w:tcBorders>
              <w:top w:val="nil"/>
              <w:left w:val="nil"/>
              <w:bottom w:val="nil"/>
              <w:right w:val="nil"/>
            </w:tcBorders>
            <w:shd w:val="clear" w:color="auto" w:fill="auto"/>
            <w:vAlign w:val="center"/>
            <w:hideMark/>
          </w:tcPr>
          <w:p w14:paraId="219B0A68"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Job Commitment Bonus</w:t>
            </w:r>
          </w:p>
        </w:tc>
        <w:tc>
          <w:tcPr>
            <w:tcW w:w="947" w:type="dxa"/>
            <w:gridSpan w:val="2"/>
            <w:tcBorders>
              <w:top w:val="nil"/>
              <w:left w:val="nil"/>
              <w:bottom w:val="nil"/>
              <w:right w:val="nil"/>
            </w:tcBorders>
            <w:shd w:val="clear" w:color="auto" w:fill="auto"/>
            <w:noWrap/>
            <w:vAlign w:val="center"/>
            <w:hideMark/>
          </w:tcPr>
          <w:p w14:paraId="53EAF3F3"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16 </w:t>
            </w:r>
          </w:p>
        </w:tc>
        <w:tc>
          <w:tcPr>
            <w:tcW w:w="947" w:type="dxa"/>
            <w:gridSpan w:val="2"/>
            <w:tcBorders>
              <w:top w:val="nil"/>
              <w:left w:val="nil"/>
              <w:bottom w:val="nil"/>
              <w:right w:val="nil"/>
            </w:tcBorders>
            <w:shd w:val="clear" w:color="000000" w:fill="E6E6E6"/>
            <w:noWrap/>
            <w:vAlign w:val="center"/>
            <w:hideMark/>
          </w:tcPr>
          <w:p w14:paraId="779D85A5"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hideMark/>
          </w:tcPr>
          <w:p w14:paraId="711CF902"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hideMark/>
          </w:tcPr>
          <w:p w14:paraId="7F89BB7B"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hideMark/>
          </w:tcPr>
          <w:p w14:paraId="61EA6454"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5CD737CC" w14:textId="77777777" w:rsidTr="00E048ED">
        <w:trPr>
          <w:trHeight w:val="225"/>
        </w:trPr>
        <w:tc>
          <w:tcPr>
            <w:tcW w:w="2891" w:type="dxa"/>
            <w:gridSpan w:val="2"/>
            <w:tcBorders>
              <w:top w:val="nil"/>
              <w:left w:val="nil"/>
              <w:bottom w:val="nil"/>
              <w:right w:val="nil"/>
            </w:tcBorders>
            <w:shd w:val="clear" w:color="auto" w:fill="auto"/>
            <w:vAlign w:val="center"/>
          </w:tcPr>
          <w:p w14:paraId="45304D92" w14:textId="77777777" w:rsidR="00DE5DFA" w:rsidRPr="00BE0F7C" w:rsidRDefault="00DE5DFA" w:rsidP="00081C68">
            <w:pPr>
              <w:spacing w:after="0" w:line="240" w:lineRule="auto"/>
              <w:ind w:firstLineChars="100" w:firstLine="160"/>
              <w:rPr>
                <w:rFonts w:ascii="Arial" w:hAnsi="Arial" w:cs="Arial"/>
                <w:sz w:val="16"/>
                <w:szCs w:val="16"/>
              </w:rPr>
            </w:pPr>
            <w:r w:rsidRPr="00BE0F7C">
              <w:rPr>
                <w:rFonts w:ascii="Arial" w:hAnsi="Arial" w:cs="Arial"/>
                <w:sz w:val="16"/>
                <w:szCs w:val="16"/>
              </w:rPr>
              <w:t xml:space="preserve">Jobs </w:t>
            </w:r>
            <w:r w:rsidR="001E664F">
              <w:rPr>
                <w:rFonts w:ascii="Arial" w:hAnsi="Arial" w:cs="Arial"/>
                <w:sz w:val="16"/>
                <w:szCs w:val="16"/>
              </w:rPr>
              <w:t xml:space="preserve">Communication </w:t>
            </w:r>
            <w:r w:rsidRPr="00BE0F7C">
              <w:rPr>
                <w:rFonts w:ascii="Arial" w:hAnsi="Arial" w:cs="Arial"/>
                <w:sz w:val="16"/>
                <w:szCs w:val="16"/>
              </w:rPr>
              <w:t>Campaign</w:t>
            </w:r>
          </w:p>
        </w:tc>
        <w:tc>
          <w:tcPr>
            <w:tcW w:w="947" w:type="dxa"/>
            <w:gridSpan w:val="2"/>
            <w:tcBorders>
              <w:top w:val="nil"/>
              <w:left w:val="nil"/>
              <w:bottom w:val="nil"/>
              <w:right w:val="nil"/>
            </w:tcBorders>
            <w:shd w:val="clear" w:color="auto" w:fill="auto"/>
            <w:noWrap/>
            <w:vAlign w:val="center"/>
          </w:tcPr>
          <w:p w14:paraId="691CC45C"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6,000 </w:t>
            </w:r>
          </w:p>
        </w:tc>
        <w:tc>
          <w:tcPr>
            <w:tcW w:w="947" w:type="dxa"/>
            <w:gridSpan w:val="2"/>
            <w:tcBorders>
              <w:top w:val="nil"/>
              <w:left w:val="nil"/>
              <w:bottom w:val="nil"/>
              <w:right w:val="nil"/>
            </w:tcBorders>
            <w:shd w:val="clear" w:color="000000" w:fill="E6E6E6"/>
            <w:noWrap/>
            <w:vAlign w:val="center"/>
          </w:tcPr>
          <w:p w14:paraId="0FA5F3F6"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14,000 </w:t>
            </w:r>
          </w:p>
        </w:tc>
        <w:tc>
          <w:tcPr>
            <w:tcW w:w="947" w:type="dxa"/>
            <w:gridSpan w:val="2"/>
            <w:tcBorders>
              <w:top w:val="nil"/>
              <w:left w:val="nil"/>
              <w:bottom w:val="nil"/>
              <w:right w:val="nil"/>
            </w:tcBorders>
            <w:shd w:val="clear" w:color="auto" w:fill="auto"/>
            <w:noWrap/>
            <w:vAlign w:val="center"/>
          </w:tcPr>
          <w:p w14:paraId="6C8CE57A"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7,810 </w:t>
            </w:r>
          </w:p>
        </w:tc>
        <w:tc>
          <w:tcPr>
            <w:tcW w:w="947" w:type="dxa"/>
            <w:gridSpan w:val="2"/>
            <w:tcBorders>
              <w:top w:val="nil"/>
              <w:left w:val="nil"/>
              <w:bottom w:val="nil"/>
              <w:right w:val="nil"/>
            </w:tcBorders>
            <w:shd w:val="clear" w:color="auto" w:fill="auto"/>
            <w:noWrap/>
            <w:vAlign w:val="center"/>
          </w:tcPr>
          <w:p w14:paraId="744C739A"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tcPr>
          <w:p w14:paraId="33FBC592"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3B61385D" w14:textId="77777777" w:rsidTr="00E048ED">
        <w:trPr>
          <w:trHeight w:val="225"/>
        </w:trPr>
        <w:tc>
          <w:tcPr>
            <w:tcW w:w="2891" w:type="dxa"/>
            <w:gridSpan w:val="2"/>
            <w:tcBorders>
              <w:top w:val="nil"/>
              <w:left w:val="nil"/>
              <w:bottom w:val="nil"/>
              <w:right w:val="nil"/>
            </w:tcBorders>
            <w:shd w:val="clear" w:color="auto" w:fill="auto"/>
            <w:vAlign w:val="center"/>
            <w:hideMark/>
          </w:tcPr>
          <w:p w14:paraId="47846B12"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ParentsNext</w:t>
            </w:r>
          </w:p>
        </w:tc>
        <w:tc>
          <w:tcPr>
            <w:tcW w:w="947" w:type="dxa"/>
            <w:gridSpan w:val="2"/>
            <w:tcBorders>
              <w:top w:val="nil"/>
              <w:left w:val="nil"/>
              <w:bottom w:val="nil"/>
              <w:right w:val="nil"/>
            </w:tcBorders>
            <w:shd w:val="clear" w:color="auto" w:fill="auto"/>
            <w:noWrap/>
            <w:vAlign w:val="center"/>
            <w:hideMark/>
          </w:tcPr>
          <w:p w14:paraId="3E0C62D6"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21,567 </w:t>
            </w:r>
          </w:p>
        </w:tc>
        <w:tc>
          <w:tcPr>
            <w:tcW w:w="947" w:type="dxa"/>
            <w:gridSpan w:val="2"/>
            <w:tcBorders>
              <w:top w:val="nil"/>
              <w:left w:val="nil"/>
              <w:bottom w:val="nil"/>
              <w:right w:val="nil"/>
            </w:tcBorders>
            <w:shd w:val="clear" w:color="000000" w:fill="E6E6E6"/>
            <w:noWrap/>
            <w:vAlign w:val="center"/>
            <w:hideMark/>
          </w:tcPr>
          <w:p w14:paraId="7C3888A6"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84,702 </w:t>
            </w:r>
          </w:p>
        </w:tc>
        <w:tc>
          <w:tcPr>
            <w:tcW w:w="947" w:type="dxa"/>
            <w:gridSpan w:val="2"/>
            <w:tcBorders>
              <w:top w:val="nil"/>
              <w:left w:val="nil"/>
              <w:bottom w:val="nil"/>
              <w:right w:val="nil"/>
            </w:tcBorders>
            <w:shd w:val="clear" w:color="auto" w:fill="auto"/>
            <w:noWrap/>
            <w:vAlign w:val="center"/>
            <w:hideMark/>
          </w:tcPr>
          <w:p w14:paraId="1FDF5180"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86,206 </w:t>
            </w:r>
          </w:p>
        </w:tc>
        <w:tc>
          <w:tcPr>
            <w:tcW w:w="947" w:type="dxa"/>
            <w:gridSpan w:val="2"/>
            <w:tcBorders>
              <w:top w:val="nil"/>
              <w:left w:val="nil"/>
              <w:bottom w:val="nil"/>
              <w:right w:val="nil"/>
            </w:tcBorders>
            <w:shd w:val="clear" w:color="auto" w:fill="auto"/>
            <w:noWrap/>
            <w:vAlign w:val="center"/>
            <w:hideMark/>
          </w:tcPr>
          <w:p w14:paraId="55466574"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90,131 </w:t>
            </w:r>
          </w:p>
        </w:tc>
        <w:tc>
          <w:tcPr>
            <w:tcW w:w="947" w:type="dxa"/>
            <w:gridSpan w:val="2"/>
            <w:tcBorders>
              <w:top w:val="nil"/>
              <w:left w:val="nil"/>
              <w:bottom w:val="nil"/>
              <w:right w:val="nil"/>
            </w:tcBorders>
            <w:shd w:val="clear" w:color="auto" w:fill="auto"/>
            <w:noWrap/>
            <w:vAlign w:val="center"/>
            <w:hideMark/>
          </w:tcPr>
          <w:p w14:paraId="08AEF7B3"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89,977 </w:t>
            </w:r>
          </w:p>
        </w:tc>
      </w:tr>
      <w:tr w:rsidR="00DE5DFA" w:rsidRPr="00BE0F7C" w14:paraId="4E6F5D42" w14:textId="77777777" w:rsidTr="00E048ED">
        <w:trPr>
          <w:trHeight w:val="225"/>
        </w:trPr>
        <w:tc>
          <w:tcPr>
            <w:tcW w:w="2891" w:type="dxa"/>
            <w:gridSpan w:val="2"/>
            <w:tcBorders>
              <w:top w:val="nil"/>
              <w:left w:val="nil"/>
              <w:bottom w:val="nil"/>
              <w:right w:val="nil"/>
            </w:tcBorders>
            <w:shd w:val="clear" w:color="auto" w:fill="auto"/>
            <w:vAlign w:val="center"/>
          </w:tcPr>
          <w:p w14:paraId="1BBC1351" w14:textId="77777777" w:rsidR="00DE5DFA" w:rsidRPr="00BE0F7C" w:rsidRDefault="00DE5DFA" w:rsidP="000A623A">
            <w:pPr>
              <w:spacing w:after="0" w:line="240" w:lineRule="auto"/>
              <w:ind w:firstLineChars="100" w:firstLine="160"/>
              <w:rPr>
                <w:rFonts w:ascii="Arial" w:hAnsi="Arial" w:cs="Arial"/>
                <w:sz w:val="16"/>
                <w:szCs w:val="16"/>
              </w:rPr>
            </w:pPr>
            <w:r>
              <w:rPr>
                <w:rFonts w:ascii="Arial" w:hAnsi="Arial" w:cs="Arial"/>
                <w:sz w:val="16"/>
                <w:szCs w:val="16"/>
              </w:rPr>
              <w:t>Regional Employment Trials</w:t>
            </w:r>
          </w:p>
        </w:tc>
        <w:tc>
          <w:tcPr>
            <w:tcW w:w="947" w:type="dxa"/>
            <w:gridSpan w:val="2"/>
            <w:tcBorders>
              <w:top w:val="nil"/>
              <w:left w:val="nil"/>
              <w:bottom w:val="nil"/>
              <w:right w:val="nil"/>
            </w:tcBorders>
            <w:shd w:val="clear" w:color="auto" w:fill="auto"/>
            <w:noWrap/>
            <w:vAlign w:val="center"/>
          </w:tcPr>
          <w:p w14:paraId="193DC180"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7" w:type="dxa"/>
            <w:gridSpan w:val="2"/>
            <w:tcBorders>
              <w:top w:val="nil"/>
              <w:left w:val="nil"/>
              <w:bottom w:val="nil"/>
              <w:right w:val="nil"/>
            </w:tcBorders>
            <w:shd w:val="clear" w:color="000000" w:fill="E6E6E6"/>
            <w:noWrap/>
            <w:vAlign w:val="center"/>
          </w:tcPr>
          <w:p w14:paraId="71351261"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6,472 </w:t>
            </w:r>
          </w:p>
        </w:tc>
        <w:tc>
          <w:tcPr>
            <w:tcW w:w="947" w:type="dxa"/>
            <w:gridSpan w:val="2"/>
            <w:tcBorders>
              <w:top w:val="nil"/>
              <w:left w:val="nil"/>
              <w:bottom w:val="nil"/>
              <w:right w:val="nil"/>
            </w:tcBorders>
            <w:shd w:val="clear" w:color="auto" w:fill="auto"/>
            <w:noWrap/>
            <w:vAlign w:val="center"/>
          </w:tcPr>
          <w:p w14:paraId="1C0F0D00"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6,871 </w:t>
            </w:r>
          </w:p>
        </w:tc>
        <w:tc>
          <w:tcPr>
            <w:tcW w:w="947" w:type="dxa"/>
            <w:gridSpan w:val="2"/>
            <w:tcBorders>
              <w:top w:val="nil"/>
              <w:left w:val="nil"/>
              <w:bottom w:val="nil"/>
              <w:right w:val="nil"/>
            </w:tcBorders>
            <w:shd w:val="clear" w:color="auto" w:fill="auto"/>
            <w:noWrap/>
            <w:vAlign w:val="center"/>
          </w:tcPr>
          <w:p w14:paraId="087272EC"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tcPr>
          <w:p w14:paraId="29AF8ADF"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78FA6D21" w14:textId="77777777" w:rsidTr="00E048ED">
        <w:trPr>
          <w:trHeight w:val="225"/>
        </w:trPr>
        <w:tc>
          <w:tcPr>
            <w:tcW w:w="2891" w:type="dxa"/>
            <w:gridSpan w:val="2"/>
            <w:tcBorders>
              <w:top w:val="nil"/>
              <w:left w:val="nil"/>
              <w:bottom w:val="nil"/>
              <w:right w:val="nil"/>
            </w:tcBorders>
            <w:shd w:val="clear" w:color="auto" w:fill="auto"/>
            <w:vAlign w:val="center"/>
          </w:tcPr>
          <w:p w14:paraId="21599B6C" w14:textId="77777777" w:rsidR="00DE5DFA" w:rsidRPr="00BE0F7C" w:rsidRDefault="00DE5DFA" w:rsidP="000A623A">
            <w:pPr>
              <w:spacing w:after="0" w:line="240" w:lineRule="auto"/>
              <w:ind w:firstLineChars="100" w:firstLine="160"/>
              <w:rPr>
                <w:rFonts w:ascii="Arial" w:hAnsi="Arial" w:cs="Arial"/>
                <w:sz w:val="16"/>
                <w:szCs w:val="16"/>
              </w:rPr>
            </w:pPr>
            <w:r w:rsidRPr="00BE0F7C">
              <w:rPr>
                <w:rFonts w:ascii="Arial" w:hAnsi="Arial" w:cs="Arial"/>
                <w:sz w:val="16"/>
                <w:szCs w:val="16"/>
              </w:rPr>
              <w:t>Seasonal Worker Programme</w:t>
            </w:r>
          </w:p>
        </w:tc>
        <w:tc>
          <w:tcPr>
            <w:tcW w:w="947" w:type="dxa"/>
            <w:gridSpan w:val="2"/>
            <w:tcBorders>
              <w:top w:val="nil"/>
              <w:left w:val="nil"/>
              <w:bottom w:val="nil"/>
              <w:right w:val="nil"/>
            </w:tcBorders>
            <w:shd w:val="clear" w:color="auto" w:fill="auto"/>
            <w:noWrap/>
            <w:vAlign w:val="center"/>
          </w:tcPr>
          <w:p w14:paraId="05AC4E09"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1,724 </w:t>
            </w:r>
          </w:p>
        </w:tc>
        <w:tc>
          <w:tcPr>
            <w:tcW w:w="947" w:type="dxa"/>
            <w:gridSpan w:val="2"/>
            <w:tcBorders>
              <w:top w:val="nil"/>
              <w:left w:val="nil"/>
              <w:bottom w:val="nil"/>
              <w:right w:val="nil"/>
            </w:tcBorders>
            <w:shd w:val="clear" w:color="000000" w:fill="E6E6E6"/>
            <w:noWrap/>
            <w:vAlign w:val="center"/>
          </w:tcPr>
          <w:p w14:paraId="3E3A73E7"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tcPr>
          <w:p w14:paraId="637D4D71"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tcPr>
          <w:p w14:paraId="5910D0CD"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gridSpan w:val="2"/>
            <w:tcBorders>
              <w:top w:val="nil"/>
              <w:left w:val="nil"/>
              <w:bottom w:val="nil"/>
              <w:right w:val="nil"/>
            </w:tcBorders>
            <w:shd w:val="clear" w:color="auto" w:fill="auto"/>
            <w:noWrap/>
            <w:vAlign w:val="center"/>
          </w:tcPr>
          <w:p w14:paraId="75271FC3"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4A7AAD85" w14:textId="77777777" w:rsidTr="00E048ED">
        <w:trPr>
          <w:trHeight w:val="225"/>
        </w:trPr>
        <w:tc>
          <w:tcPr>
            <w:tcW w:w="2891" w:type="dxa"/>
            <w:gridSpan w:val="2"/>
            <w:tcBorders>
              <w:top w:val="nil"/>
              <w:left w:val="nil"/>
              <w:bottom w:val="nil"/>
              <w:right w:val="nil"/>
            </w:tcBorders>
            <w:shd w:val="clear" w:color="auto" w:fill="auto"/>
            <w:vAlign w:val="center"/>
          </w:tcPr>
          <w:p w14:paraId="3A397D68" w14:textId="77777777" w:rsidR="00DE5DFA" w:rsidRPr="00BE0F7C" w:rsidRDefault="00DE5DFA" w:rsidP="000A623A">
            <w:pPr>
              <w:spacing w:after="0" w:line="240" w:lineRule="auto"/>
              <w:ind w:firstLineChars="100" w:firstLine="160"/>
              <w:rPr>
                <w:rFonts w:ascii="Arial" w:hAnsi="Arial" w:cs="Arial"/>
                <w:sz w:val="16"/>
                <w:szCs w:val="16"/>
              </w:rPr>
            </w:pPr>
            <w:r>
              <w:rPr>
                <w:rFonts w:ascii="Arial" w:hAnsi="Arial" w:cs="Arial"/>
                <w:sz w:val="16"/>
                <w:szCs w:val="16"/>
              </w:rPr>
              <w:t>Skills and Training Incentive</w:t>
            </w:r>
          </w:p>
        </w:tc>
        <w:tc>
          <w:tcPr>
            <w:tcW w:w="947" w:type="dxa"/>
            <w:gridSpan w:val="2"/>
            <w:tcBorders>
              <w:top w:val="nil"/>
              <w:left w:val="nil"/>
              <w:bottom w:val="nil"/>
              <w:right w:val="nil"/>
            </w:tcBorders>
            <w:shd w:val="clear" w:color="auto" w:fill="auto"/>
            <w:noWrap/>
            <w:vAlign w:val="center"/>
          </w:tcPr>
          <w:p w14:paraId="4A8CC058"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7" w:type="dxa"/>
            <w:gridSpan w:val="2"/>
            <w:tcBorders>
              <w:top w:val="nil"/>
              <w:left w:val="nil"/>
              <w:bottom w:val="nil"/>
              <w:right w:val="nil"/>
            </w:tcBorders>
            <w:shd w:val="clear" w:color="000000" w:fill="E6E6E6"/>
            <w:noWrap/>
            <w:vAlign w:val="center"/>
          </w:tcPr>
          <w:p w14:paraId="14BBC757"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3,598 </w:t>
            </w:r>
          </w:p>
        </w:tc>
        <w:tc>
          <w:tcPr>
            <w:tcW w:w="947" w:type="dxa"/>
            <w:gridSpan w:val="2"/>
            <w:tcBorders>
              <w:top w:val="nil"/>
              <w:left w:val="nil"/>
              <w:bottom w:val="nil"/>
              <w:right w:val="nil"/>
            </w:tcBorders>
            <w:shd w:val="clear" w:color="auto" w:fill="auto"/>
            <w:noWrap/>
            <w:vAlign w:val="center"/>
          </w:tcPr>
          <w:p w14:paraId="02DB0025"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6,535 </w:t>
            </w:r>
          </w:p>
        </w:tc>
        <w:tc>
          <w:tcPr>
            <w:tcW w:w="947" w:type="dxa"/>
            <w:gridSpan w:val="2"/>
            <w:tcBorders>
              <w:top w:val="nil"/>
              <w:left w:val="nil"/>
              <w:bottom w:val="nil"/>
              <w:right w:val="nil"/>
            </w:tcBorders>
            <w:shd w:val="clear" w:color="auto" w:fill="auto"/>
            <w:noWrap/>
            <w:vAlign w:val="center"/>
          </w:tcPr>
          <w:p w14:paraId="26A12D03"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3,190 </w:t>
            </w:r>
          </w:p>
        </w:tc>
        <w:tc>
          <w:tcPr>
            <w:tcW w:w="947" w:type="dxa"/>
            <w:gridSpan w:val="2"/>
            <w:tcBorders>
              <w:top w:val="nil"/>
              <w:left w:val="nil"/>
              <w:bottom w:val="nil"/>
              <w:right w:val="nil"/>
            </w:tcBorders>
            <w:shd w:val="clear" w:color="auto" w:fill="auto"/>
            <w:noWrap/>
            <w:vAlign w:val="center"/>
          </w:tcPr>
          <w:p w14:paraId="10488DF5"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09270F32" w14:textId="77777777" w:rsidTr="00E048ED">
        <w:trPr>
          <w:trHeight w:val="225"/>
        </w:trPr>
        <w:tc>
          <w:tcPr>
            <w:tcW w:w="2891" w:type="dxa"/>
            <w:gridSpan w:val="2"/>
            <w:tcBorders>
              <w:top w:val="nil"/>
              <w:left w:val="nil"/>
              <w:bottom w:val="nil"/>
              <w:right w:val="nil"/>
            </w:tcBorders>
            <w:shd w:val="clear" w:color="auto" w:fill="auto"/>
            <w:vAlign w:val="center"/>
            <w:hideMark/>
          </w:tcPr>
          <w:p w14:paraId="5F5FA606"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Time to Work</w:t>
            </w:r>
          </w:p>
        </w:tc>
        <w:tc>
          <w:tcPr>
            <w:tcW w:w="947" w:type="dxa"/>
            <w:gridSpan w:val="2"/>
            <w:tcBorders>
              <w:top w:val="nil"/>
              <w:left w:val="nil"/>
              <w:bottom w:val="nil"/>
              <w:right w:val="nil"/>
            </w:tcBorders>
            <w:shd w:val="clear" w:color="auto" w:fill="auto"/>
            <w:noWrap/>
            <w:vAlign w:val="center"/>
            <w:hideMark/>
          </w:tcPr>
          <w:p w14:paraId="737124CB"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616 </w:t>
            </w:r>
          </w:p>
        </w:tc>
        <w:tc>
          <w:tcPr>
            <w:tcW w:w="947" w:type="dxa"/>
            <w:gridSpan w:val="2"/>
            <w:tcBorders>
              <w:top w:val="nil"/>
              <w:left w:val="nil"/>
              <w:bottom w:val="nil"/>
              <w:right w:val="nil"/>
            </w:tcBorders>
            <w:shd w:val="clear" w:color="000000" w:fill="E6E6E6"/>
            <w:noWrap/>
            <w:vAlign w:val="center"/>
            <w:hideMark/>
          </w:tcPr>
          <w:p w14:paraId="569D802C"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3,257 </w:t>
            </w:r>
          </w:p>
        </w:tc>
        <w:tc>
          <w:tcPr>
            <w:tcW w:w="947" w:type="dxa"/>
            <w:gridSpan w:val="2"/>
            <w:tcBorders>
              <w:top w:val="nil"/>
              <w:left w:val="nil"/>
              <w:bottom w:val="nil"/>
              <w:right w:val="nil"/>
            </w:tcBorders>
            <w:shd w:val="clear" w:color="auto" w:fill="auto"/>
            <w:noWrap/>
            <w:vAlign w:val="center"/>
            <w:hideMark/>
          </w:tcPr>
          <w:p w14:paraId="734AFE8F"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3,257 </w:t>
            </w:r>
          </w:p>
        </w:tc>
        <w:tc>
          <w:tcPr>
            <w:tcW w:w="947" w:type="dxa"/>
            <w:gridSpan w:val="2"/>
            <w:tcBorders>
              <w:top w:val="nil"/>
              <w:left w:val="nil"/>
              <w:bottom w:val="nil"/>
              <w:right w:val="nil"/>
            </w:tcBorders>
            <w:shd w:val="clear" w:color="auto" w:fill="auto"/>
            <w:noWrap/>
            <w:vAlign w:val="center"/>
            <w:hideMark/>
          </w:tcPr>
          <w:p w14:paraId="1F14A757"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3,401 </w:t>
            </w:r>
          </w:p>
        </w:tc>
        <w:tc>
          <w:tcPr>
            <w:tcW w:w="947" w:type="dxa"/>
            <w:gridSpan w:val="2"/>
            <w:tcBorders>
              <w:top w:val="nil"/>
              <w:left w:val="nil"/>
              <w:bottom w:val="nil"/>
              <w:right w:val="nil"/>
            </w:tcBorders>
            <w:shd w:val="clear" w:color="auto" w:fill="auto"/>
            <w:noWrap/>
            <w:vAlign w:val="center"/>
            <w:hideMark/>
          </w:tcPr>
          <w:p w14:paraId="766483F4"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 </w:t>
            </w:r>
          </w:p>
        </w:tc>
      </w:tr>
      <w:tr w:rsidR="00DE5DFA" w:rsidRPr="00BE0F7C" w14:paraId="3C4FBE5F" w14:textId="77777777" w:rsidTr="00E048ED">
        <w:trPr>
          <w:trHeight w:val="225"/>
        </w:trPr>
        <w:tc>
          <w:tcPr>
            <w:tcW w:w="2891" w:type="dxa"/>
            <w:gridSpan w:val="2"/>
            <w:tcBorders>
              <w:top w:val="nil"/>
              <w:left w:val="nil"/>
              <w:bottom w:val="nil"/>
              <w:right w:val="nil"/>
            </w:tcBorders>
            <w:shd w:val="clear" w:color="auto" w:fill="auto"/>
            <w:vAlign w:val="center"/>
            <w:hideMark/>
          </w:tcPr>
          <w:p w14:paraId="3A7EA5B1" w14:textId="77777777" w:rsidR="00DE5DFA" w:rsidRPr="00BE0F7C" w:rsidRDefault="00DE5DFA" w:rsidP="00E048ED">
            <w:pPr>
              <w:spacing w:after="0" w:line="240" w:lineRule="auto"/>
              <w:ind w:firstLineChars="100" w:firstLine="160"/>
              <w:rPr>
                <w:rFonts w:ascii="Arial" w:hAnsi="Arial" w:cs="Arial"/>
                <w:sz w:val="16"/>
                <w:szCs w:val="16"/>
              </w:rPr>
            </w:pPr>
            <w:r w:rsidRPr="00BE0F7C">
              <w:rPr>
                <w:rFonts w:ascii="Arial" w:hAnsi="Arial" w:cs="Arial"/>
                <w:sz w:val="16"/>
                <w:szCs w:val="16"/>
              </w:rPr>
              <w:t>Transition to Work</w:t>
            </w:r>
          </w:p>
        </w:tc>
        <w:tc>
          <w:tcPr>
            <w:tcW w:w="947" w:type="dxa"/>
            <w:gridSpan w:val="2"/>
            <w:tcBorders>
              <w:top w:val="nil"/>
              <w:left w:val="nil"/>
              <w:bottom w:val="nil"/>
              <w:right w:val="nil"/>
            </w:tcBorders>
            <w:shd w:val="clear" w:color="auto" w:fill="auto"/>
            <w:noWrap/>
            <w:vAlign w:val="center"/>
            <w:hideMark/>
          </w:tcPr>
          <w:p w14:paraId="27A73771" w14:textId="77777777" w:rsidR="00DE5DFA" w:rsidRDefault="00DE5DFA" w:rsidP="00DE5DFA">
            <w:pPr>
              <w:spacing w:after="0" w:line="240" w:lineRule="auto"/>
              <w:jc w:val="right"/>
              <w:rPr>
                <w:rFonts w:ascii="Arial" w:hAnsi="Arial" w:cs="Arial"/>
                <w:color w:val="000000"/>
                <w:sz w:val="16"/>
                <w:szCs w:val="16"/>
              </w:rPr>
            </w:pPr>
            <w:r>
              <w:rPr>
                <w:rFonts w:ascii="Arial" w:hAnsi="Arial" w:cs="Arial"/>
                <w:color w:val="000000"/>
                <w:sz w:val="16"/>
                <w:szCs w:val="16"/>
              </w:rPr>
              <w:t xml:space="preserve">101,108 </w:t>
            </w:r>
          </w:p>
        </w:tc>
        <w:tc>
          <w:tcPr>
            <w:tcW w:w="947" w:type="dxa"/>
            <w:gridSpan w:val="2"/>
            <w:tcBorders>
              <w:top w:val="nil"/>
              <w:left w:val="nil"/>
              <w:bottom w:val="nil"/>
              <w:right w:val="nil"/>
            </w:tcBorders>
            <w:shd w:val="clear" w:color="000000" w:fill="E6E6E6"/>
            <w:noWrap/>
            <w:vAlign w:val="center"/>
            <w:hideMark/>
          </w:tcPr>
          <w:p w14:paraId="5506B01C"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135,048 </w:t>
            </w:r>
          </w:p>
        </w:tc>
        <w:tc>
          <w:tcPr>
            <w:tcW w:w="947" w:type="dxa"/>
            <w:gridSpan w:val="2"/>
            <w:tcBorders>
              <w:top w:val="nil"/>
              <w:left w:val="nil"/>
              <w:bottom w:val="nil"/>
              <w:right w:val="nil"/>
            </w:tcBorders>
            <w:shd w:val="clear" w:color="auto" w:fill="auto"/>
            <w:noWrap/>
            <w:vAlign w:val="center"/>
            <w:hideMark/>
          </w:tcPr>
          <w:p w14:paraId="7C9EF5A3"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136,938 </w:t>
            </w:r>
          </w:p>
        </w:tc>
        <w:tc>
          <w:tcPr>
            <w:tcW w:w="947" w:type="dxa"/>
            <w:gridSpan w:val="2"/>
            <w:tcBorders>
              <w:top w:val="nil"/>
              <w:left w:val="nil"/>
              <w:bottom w:val="nil"/>
              <w:right w:val="nil"/>
            </w:tcBorders>
            <w:shd w:val="clear" w:color="auto" w:fill="auto"/>
            <w:noWrap/>
            <w:vAlign w:val="center"/>
            <w:hideMark/>
          </w:tcPr>
          <w:p w14:paraId="79427BC0"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137,981 </w:t>
            </w:r>
          </w:p>
        </w:tc>
        <w:tc>
          <w:tcPr>
            <w:tcW w:w="947" w:type="dxa"/>
            <w:gridSpan w:val="2"/>
            <w:tcBorders>
              <w:top w:val="nil"/>
              <w:left w:val="nil"/>
              <w:bottom w:val="nil"/>
              <w:right w:val="nil"/>
            </w:tcBorders>
            <w:shd w:val="clear" w:color="auto" w:fill="auto"/>
            <w:noWrap/>
            <w:vAlign w:val="center"/>
            <w:hideMark/>
          </w:tcPr>
          <w:p w14:paraId="0692799A" w14:textId="77777777" w:rsidR="00DE5DFA" w:rsidRDefault="00DE5DFA" w:rsidP="00DE5DFA">
            <w:pPr>
              <w:spacing w:after="0" w:line="240" w:lineRule="auto"/>
              <w:jc w:val="right"/>
              <w:rPr>
                <w:rFonts w:ascii="Arial" w:hAnsi="Arial" w:cs="Arial"/>
                <w:sz w:val="16"/>
                <w:szCs w:val="16"/>
              </w:rPr>
            </w:pPr>
            <w:r>
              <w:rPr>
                <w:rFonts w:ascii="Arial" w:hAnsi="Arial" w:cs="Arial"/>
                <w:sz w:val="16"/>
                <w:szCs w:val="16"/>
              </w:rPr>
              <w:t xml:space="preserve">137,127 </w:t>
            </w:r>
          </w:p>
        </w:tc>
      </w:tr>
      <w:tr w:rsidR="00EC1C86" w:rsidRPr="00BE0F7C" w14:paraId="0CA9D094" w14:textId="77777777" w:rsidTr="00E048ED">
        <w:trPr>
          <w:trHeight w:val="225"/>
        </w:trPr>
        <w:tc>
          <w:tcPr>
            <w:tcW w:w="2891" w:type="dxa"/>
            <w:gridSpan w:val="2"/>
            <w:tcBorders>
              <w:top w:val="nil"/>
              <w:left w:val="nil"/>
              <w:bottom w:val="nil"/>
              <w:right w:val="nil"/>
            </w:tcBorders>
            <w:shd w:val="clear" w:color="auto" w:fill="auto"/>
            <w:vAlign w:val="center"/>
            <w:hideMark/>
          </w:tcPr>
          <w:p w14:paraId="5A47098B" w14:textId="77777777" w:rsidR="00EC1C86" w:rsidRPr="00BE0F7C" w:rsidRDefault="00EC1C86" w:rsidP="00E048ED">
            <w:pPr>
              <w:spacing w:after="0" w:line="240" w:lineRule="auto"/>
              <w:jc w:val="right"/>
              <w:rPr>
                <w:rFonts w:ascii="Arial" w:hAnsi="Arial" w:cs="Arial"/>
                <w:b/>
                <w:bCs/>
                <w:sz w:val="16"/>
                <w:szCs w:val="16"/>
              </w:rPr>
            </w:pPr>
            <w:r w:rsidRPr="00BE0F7C">
              <w:rPr>
                <w:rFonts w:ascii="Arial" w:hAnsi="Arial" w:cs="Arial"/>
                <w:b/>
                <w:bCs/>
                <w:sz w:val="16"/>
                <w:szCs w:val="16"/>
              </w:rPr>
              <w:t>Administered total</w:t>
            </w:r>
          </w:p>
        </w:tc>
        <w:tc>
          <w:tcPr>
            <w:tcW w:w="947" w:type="dxa"/>
            <w:gridSpan w:val="2"/>
            <w:tcBorders>
              <w:top w:val="single" w:sz="4" w:space="0" w:color="000000"/>
              <w:left w:val="nil"/>
              <w:bottom w:val="single" w:sz="4" w:space="0" w:color="000000"/>
              <w:right w:val="nil"/>
            </w:tcBorders>
            <w:shd w:val="clear" w:color="auto" w:fill="auto"/>
            <w:noWrap/>
            <w:vAlign w:val="center"/>
            <w:hideMark/>
          </w:tcPr>
          <w:p w14:paraId="7245FAD3"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1,685,957 </w:t>
            </w:r>
          </w:p>
        </w:tc>
        <w:tc>
          <w:tcPr>
            <w:tcW w:w="947" w:type="dxa"/>
            <w:gridSpan w:val="2"/>
            <w:tcBorders>
              <w:top w:val="single" w:sz="4" w:space="0" w:color="000000"/>
              <w:left w:val="nil"/>
              <w:bottom w:val="single" w:sz="4" w:space="0" w:color="000000"/>
              <w:right w:val="nil"/>
            </w:tcBorders>
            <w:shd w:val="clear" w:color="000000" w:fill="E6E6E6"/>
            <w:noWrap/>
            <w:vAlign w:val="center"/>
            <w:hideMark/>
          </w:tcPr>
          <w:p w14:paraId="01B46EFC"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1,624,534 </w:t>
            </w:r>
          </w:p>
        </w:tc>
        <w:tc>
          <w:tcPr>
            <w:tcW w:w="947" w:type="dxa"/>
            <w:gridSpan w:val="2"/>
            <w:tcBorders>
              <w:top w:val="single" w:sz="4" w:space="0" w:color="000000"/>
              <w:left w:val="nil"/>
              <w:bottom w:val="single" w:sz="4" w:space="0" w:color="000000"/>
              <w:right w:val="nil"/>
            </w:tcBorders>
            <w:shd w:val="clear" w:color="auto" w:fill="auto"/>
            <w:noWrap/>
            <w:vAlign w:val="center"/>
            <w:hideMark/>
          </w:tcPr>
          <w:p w14:paraId="02127678"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1,529,097 </w:t>
            </w:r>
          </w:p>
        </w:tc>
        <w:tc>
          <w:tcPr>
            <w:tcW w:w="947" w:type="dxa"/>
            <w:gridSpan w:val="2"/>
            <w:tcBorders>
              <w:top w:val="single" w:sz="4" w:space="0" w:color="000000"/>
              <w:left w:val="nil"/>
              <w:bottom w:val="single" w:sz="4" w:space="0" w:color="000000"/>
              <w:right w:val="nil"/>
            </w:tcBorders>
            <w:shd w:val="clear" w:color="auto" w:fill="auto"/>
            <w:noWrap/>
            <w:vAlign w:val="center"/>
            <w:hideMark/>
          </w:tcPr>
          <w:p w14:paraId="19578090"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1,501,483 </w:t>
            </w:r>
          </w:p>
        </w:tc>
        <w:tc>
          <w:tcPr>
            <w:tcW w:w="947" w:type="dxa"/>
            <w:gridSpan w:val="2"/>
            <w:tcBorders>
              <w:top w:val="single" w:sz="4" w:space="0" w:color="000000"/>
              <w:left w:val="nil"/>
              <w:bottom w:val="single" w:sz="4" w:space="0" w:color="000000"/>
              <w:right w:val="nil"/>
            </w:tcBorders>
            <w:shd w:val="clear" w:color="auto" w:fill="auto"/>
            <w:noWrap/>
            <w:vAlign w:val="center"/>
            <w:hideMark/>
          </w:tcPr>
          <w:p w14:paraId="4CEBC9CE"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1,510,083 </w:t>
            </w:r>
          </w:p>
        </w:tc>
      </w:tr>
      <w:tr w:rsidR="00EC1C86" w:rsidRPr="00BE0F7C" w14:paraId="0852136A" w14:textId="77777777" w:rsidTr="00E048ED">
        <w:trPr>
          <w:trHeight w:val="225"/>
        </w:trPr>
        <w:tc>
          <w:tcPr>
            <w:tcW w:w="2891" w:type="dxa"/>
            <w:gridSpan w:val="2"/>
            <w:tcBorders>
              <w:top w:val="nil"/>
              <w:left w:val="nil"/>
              <w:bottom w:val="single" w:sz="4" w:space="0" w:color="000000"/>
              <w:right w:val="nil"/>
            </w:tcBorders>
            <w:shd w:val="clear" w:color="auto" w:fill="auto"/>
            <w:vAlign w:val="center"/>
            <w:hideMark/>
          </w:tcPr>
          <w:p w14:paraId="69B37EE0" w14:textId="77777777" w:rsidR="00EC1C86" w:rsidRPr="00BE0F7C" w:rsidRDefault="00EC1C86" w:rsidP="00E048ED">
            <w:pPr>
              <w:spacing w:after="0" w:line="240" w:lineRule="auto"/>
              <w:rPr>
                <w:rFonts w:ascii="Arial" w:hAnsi="Arial" w:cs="Arial"/>
                <w:b/>
                <w:bCs/>
                <w:sz w:val="16"/>
                <w:szCs w:val="16"/>
              </w:rPr>
            </w:pPr>
            <w:r w:rsidRPr="00BE0F7C">
              <w:rPr>
                <w:rFonts w:ascii="Arial" w:hAnsi="Arial" w:cs="Arial"/>
                <w:b/>
                <w:bCs/>
                <w:sz w:val="16"/>
                <w:szCs w:val="16"/>
              </w:rPr>
              <w:t>Total expenses for Program 1.1</w:t>
            </w:r>
          </w:p>
        </w:tc>
        <w:tc>
          <w:tcPr>
            <w:tcW w:w="947" w:type="dxa"/>
            <w:gridSpan w:val="2"/>
            <w:tcBorders>
              <w:top w:val="nil"/>
              <w:left w:val="nil"/>
              <w:bottom w:val="single" w:sz="4" w:space="0" w:color="000000"/>
              <w:right w:val="nil"/>
            </w:tcBorders>
            <w:shd w:val="clear" w:color="auto" w:fill="auto"/>
            <w:noWrap/>
            <w:vAlign w:val="center"/>
            <w:hideMark/>
          </w:tcPr>
          <w:p w14:paraId="261751A9" w14:textId="77777777" w:rsidR="00EC1C86" w:rsidRDefault="00EC1C86"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1,685,957 </w:t>
            </w:r>
          </w:p>
        </w:tc>
        <w:tc>
          <w:tcPr>
            <w:tcW w:w="947" w:type="dxa"/>
            <w:gridSpan w:val="2"/>
            <w:tcBorders>
              <w:top w:val="nil"/>
              <w:left w:val="nil"/>
              <w:bottom w:val="single" w:sz="4" w:space="0" w:color="000000"/>
              <w:right w:val="nil"/>
            </w:tcBorders>
            <w:shd w:val="clear" w:color="000000" w:fill="E6E6E6"/>
            <w:noWrap/>
            <w:vAlign w:val="center"/>
            <w:hideMark/>
          </w:tcPr>
          <w:p w14:paraId="67A484A7" w14:textId="77777777" w:rsidR="00EC1C86" w:rsidRDefault="00EC1C86"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1,624,534 </w:t>
            </w:r>
          </w:p>
        </w:tc>
        <w:tc>
          <w:tcPr>
            <w:tcW w:w="947" w:type="dxa"/>
            <w:gridSpan w:val="2"/>
            <w:tcBorders>
              <w:top w:val="nil"/>
              <w:left w:val="nil"/>
              <w:bottom w:val="single" w:sz="4" w:space="0" w:color="000000"/>
              <w:right w:val="nil"/>
            </w:tcBorders>
            <w:shd w:val="clear" w:color="auto" w:fill="auto"/>
            <w:noWrap/>
            <w:vAlign w:val="center"/>
            <w:hideMark/>
          </w:tcPr>
          <w:p w14:paraId="2D81E6B7"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1,529,097 </w:t>
            </w:r>
          </w:p>
        </w:tc>
        <w:tc>
          <w:tcPr>
            <w:tcW w:w="947" w:type="dxa"/>
            <w:gridSpan w:val="2"/>
            <w:tcBorders>
              <w:top w:val="nil"/>
              <w:left w:val="nil"/>
              <w:bottom w:val="single" w:sz="4" w:space="0" w:color="000000"/>
              <w:right w:val="nil"/>
            </w:tcBorders>
            <w:shd w:val="clear" w:color="auto" w:fill="auto"/>
            <w:noWrap/>
            <w:vAlign w:val="center"/>
            <w:hideMark/>
          </w:tcPr>
          <w:p w14:paraId="6B7CD178"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1,501,483 </w:t>
            </w:r>
          </w:p>
        </w:tc>
        <w:tc>
          <w:tcPr>
            <w:tcW w:w="947" w:type="dxa"/>
            <w:gridSpan w:val="2"/>
            <w:tcBorders>
              <w:top w:val="nil"/>
              <w:left w:val="nil"/>
              <w:bottom w:val="single" w:sz="4" w:space="0" w:color="000000"/>
              <w:right w:val="nil"/>
            </w:tcBorders>
            <w:shd w:val="clear" w:color="auto" w:fill="auto"/>
            <w:noWrap/>
            <w:vAlign w:val="center"/>
            <w:hideMark/>
          </w:tcPr>
          <w:p w14:paraId="2E7CE460"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1,510,083 </w:t>
            </w:r>
          </w:p>
        </w:tc>
      </w:tr>
      <w:tr w:rsidR="00EC1C86" w:rsidRPr="00BE0F7C" w14:paraId="020AABA0" w14:textId="77777777" w:rsidTr="00E048ED">
        <w:trPr>
          <w:trHeight w:val="283"/>
        </w:trPr>
        <w:tc>
          <w:tcPr>
            <w:tcW w:w="7626" w:type="dxa"/>
            <w:gridSpan w:val="12"/>
            <w:tcBorders>
              <w:top w:val="single" w:sz="4" w:space="0" w:color="auto"/>
              <w:left w:val="nil"/>
              <w:bottom w:val="single" w:sz="4" w:space="0" w:color="auto"/>
              <w:right w:val="nil"/>
            </w:tcBorders>
            <w:shd w:val="clear" w:color="000000" w:fill="E6E6E6"/>
            <w:vAlign w:val="center"/>
            <w:hideMark/>
          </w:tcPr>
          <w:p w14:paraId="4FBF897F" w14:textId="77777777" w:rsidR="00EC1C86" w:rsidRPr="00BE0F7C" w:rsidRDefault="00EC1C86" w:rsidP="00E048ED">
            <w:pPr>
              <w:spacing w:after="0" w:line="240" w:lineRule="auto"/>
              <w:rPr>
                <w:rFonts w:ascii="Arial" w:hAnsi="Arial" w:cs="Arial"/>
                <w:b/>
                <w:bCs/>
                <w:sz w:val="16"/>
                <w:szCs w:val="16"/>
              </w:rPr>
            </w:pPr>
            <w:r w:rsidRPr="00BE0F7C">
              <w:rPr>
                <w:rFonts w:ascii="Arial" w:hAnsi="Arial" w:cs="Arial"/>
                <w:b/>
                <w:bCs/>
                <w:sz w:val="16"/>
                <w:szCs w:val="16"/>
              </w:rPr>
              <w:t>Outcome 1 Totals by appropriation type</w:t>
            </w:r>
          </w:p>
        </w:tc>
      </w:tr>
      <w:tr w:rsidR="00EC1C86" w:rsidRPr="00BE0F7C" w14:paraId="79517DA1" w14:textId="77777777" w:rsidTr="00E048ED">
        <w:trPr>
          <w:trHeight w:val="225"/>
        </w:trPr>
        <w:tc>
          <w:tcPr>
            <w:tcW w:w="2891" w:type="dxa"/>
            <w:gridSpan w:val="2"/>
            <w:tcBorders>
              <w:top w:val="nil"/>
              <w:left w:val="nil"/>
              <w:bottom w:val="nil"/>
              <w:right w:val="nil"/>
            </w:tcBorders>
            <w:shd w:val="clear" w:color="auto" w:fill="auto"/>
            <w:noWrap/>
            <w:vAlign w:val="center"/>
            <w:hideMark/>
          </w:tcPr>
          <w:p w14:paraId="6E66CE79" w14:textId="77777777" w:rsidR="00EC1C86" w:rsidRPr="00BE0F7C" w:rsidRDefault="00EC1C86" w:rsidP="00E048ED">
            <w:pPr>
              <w:spacing w:after="0" w:line="240" w:lineRule="auto"/>
              <w:rPr>
                <w:rFonts w:ascii="Arial" w:hAnsi="Arial" w:cs="Arial"/>
                <w:sz w:val="16"/>
                <w:szCs w:val="16"/>
              </w:rPr>
            </w:pPr>
            <w:r w:rsidRPr="00BE0F7C">
              <w:rPr>
                <w:rFonts w:ascii="Arial" w:hAnsi="Arial" w:cs="Arial"/>
                <w:sz w:val="16"/>
                <w:szCs w:val="16"/>
              </w:rPr>
              <w:t>Administered expenses</w:t>
            </w:r>
          </w:p>
        </w:tc>
        <w:tc>
          <w:tcPr>
            <w:tcW w:w="947" w:type="dxa"/>
            <w:gridSpan w:val="2"/>
            <w:tcBorders>
              <w:top w:val="nil"/>
              <w:left w:val="nil"/>
              <w:bottom w:val="nil"/>
              <w:right w:val="nil"/>
            </w:tcBorders>
            <w:shd w:val="clear" w:color="auto" w:fill="auto"/>
            <w:noWrap/>
            <w:vAlign w:val="center"/>
            <w:hideMark/>
          </w:tcPr>
          <w:p w14:paraId="790BDE62" w14:textId="77777777" w:rsidR="00EC1C86" w:rsidRPr="00BE0F7C" w:rsidRDefault="00EC1C86" w:rsidP="00E048ED">
            <w:pPr>
              <w:spacing w:after="0" w:line="240" w:lineRule="auto"/>
              <w:jc w:val="right"/>
              <w:rPr>
                <w:rFonts w:ascii="Arial" w:hAnsi="Arial" w:cs="Arial"/>
                <w:color w:val="000000"/>
                <w:sz w:val="16"/>
                <w:szCs w:val="16"/>
              </w:rPr>
            </w:pPr>
          </w:p>
        </w:tc>
        <w:tc>
          <w:tcPr>
            <w:tcW w:w="947" w:type="dxa"/>
            <w:gridSpan w:val="2"/>
            <w:tcBorders>
              <w:top w:val="nil"/>
              <w:left w:val="nil"/>
              <w:bottom w:val="nil"/>
              <w:right w:val="nil"/>
            </w:tcBorders>
            <w:shd w:val="clear" w:color="000000" w:fill="E6E6E6"/>
            <w:noWrap/>
            <w:vAlign w:val="center"/>
            <w:hideMark/>
          </w:tcPr>
          <w:p w14:paraId="575F520E" w14:textId="77777777" w:rsidR="00EC1C86" w:rsidRPr="00BE0F7C" w:rsidRDefault="00EC1C86" w:rsidP="00E048ED">
            <w:pPr>
              <w:spacing w:after="0" w:line="240" w:lineRule="auto"/>
              <w:jc w:val="right"/>
              <w:rPr>
                <w:rFonts w:ascii="Arial" w:hAnsi="Arial" w:cs="Arial"/>
                <w:sz w:val="16"/>
                <w:szCs w:val="16"/>
              </w:rPr>
            </w:pPr>
            <w:r w:rsidRPr="00BE0F7C">
              <w:rPr>
                <w:rFonts w:ascii="Arial" w:hAnsi="Arial" w:cs="Arial"/>
                <w:sz w:val="16"/>
                <w:szCs w:val="16"/>
              </w:rPr>
              <w:t> </w:t>
            </w:r>
          </w:p>
        </w:tc>
        <w:tc>
          <w:tcPr>
            <w:tcW w:w="947" w:type="dxa"/>
            <w:gridSpan w:val="2"/>
            <w:tcBorders>
              <w:top w:val="nil"/>
              <w:left w:val="nil"/>
              <w:bottom w:val="nil"/>
              <w:right w:val="nil"/>
            </w:tcBorders>
            <w:shd w:val="clear" w:color="auto" w:fill="auto"/>
            <w:noWrap/>
            <w:vAlign w:val="center"/>
            <w:hideMark/>
          </w:tcPr>
          <w:p w14:paraId="7EDBD80C"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52FC32F4"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303B9861" w14:textId="77777777" w:rsidR="00EC1C86" w:rsidRPr="00BE0F7C" w:rsidRDefault="00EC1C86" w:rsidP="00E048ED">
            <w:pPr>
              <w:spacing w:after="0" w:line="240" w:lineRule="auto"/>
              <w:rPr>
                <w:rFonts w:ascii="Arial" w:hAnsi="Arial" w:cs="Arial"/>
                <w:sz w:val="16"/>
                <w:szCs w:val="16"/>
              </w:rPr>
            </w:pPr>
          </w:p>
        </w:tc>
      </w:tr>
      <w:tr w:rsidR="00EC1C86" w:rsidRPr="00BE0F7C" w14:paraId="47D2DE40" w14:textId="77777777" w:rsidTr="00E048ED">
        <w:trPr>
          <w:trHeight w:val="397"/>
        </w:trPr>
        <w:tc>
          <w:tcPr>
            <w:tcW w:w="2891" w:type="dxa"/>
            <w:gridSpan w:val="2"/>
            <w:tcBorders>
              <w:top w:val="nil"/>
              <w:left w:val="nil"/>
              <w:bottom w:val="nil"/>
              <w:right w:val="nil"/>
            </w:tcBorders>
            <w:shd w:val="clear" w:color="auto" w:fill="auto"/>
            <w:vAlign w:val="center"/>
            <w:hideMark/>
          </w:tcPr>
          <w:p w14:paraId="464D72C3" w14:textId="77777777" w:rsidR="00EC1C86" w:rsidRPr="00BE0F7C" w:rsidRDefault="00EC1C86" w:rsidP="00E048ED">
            <w:pPr>
              <w:spacing w:after="0" w:line="240" w:lineRule="auto"/>
              <w:ind w:leftChars="80" w:left="333" w:hangingChars="108" w:hanging="173"/>
              <w:rPr>
                <w:rFonts w:ascii="Arial" w:hAnsi="Arial" w:cs="Arial"/>
                <w:sz w:val="16"/>
                <w:szCs w:val="16"/>
              </w:rPr>
            </w:pPr>
            <w:r w:rsidRPr="00BE0F7C">
              <w:rPr>
                <w:rFonts w:ascii="Arial" w:hAnsi="Arial" w:cs="Arial"/>
                <w:sz w:val="16"/>
                <w:szCs w:val="16"/>
              </w:rPr>
              <w:t>Ordinary annual services (Appropriation Bill No. 1)</w:t>
            </w:r>
          </w:p>
        </w:tc>
        <w:tc>
          <w:tcPr>
            <w:tcW w:w="947" w:type="dxa"/>
            <w:gridSpan w:val="2"/>
            <w:tcBorders>
              <w:top w:val="nil"/>
              <w:left w:val="nil"/>
              <w:bottom w:val="nil"/>
              <w:right w:val="nil"/>
            </w:tcBorders>
            <w:shd w:val="clear" w:color="auto" w:fill="auto"/>
            <w:noWrap/>
            <w:vAlign w:val="center"/>
            <w:hideMark/>
          </w:tcPr>
          <w:p w14:paraId="243884A0"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1,685,957 </w:t>
            </w:r>
          </w:p>
        </w:tc>
        <w:tc>
          <w:tcPr>
            <w:tcW w:w="947" w:type="dxa"/>
            <w:gridSpan w:val="2"/>
            <w:tcBorders>
              <w:top w:val="nil"/>
              <w:left w:val="nil"/>
              <w:bottom w:val="nil"/>
              <w:right w:val="nil"/>
            </w:tcBorders>
            <w:shd w:val="clear" w:color="000000" w:fill="E6E6E6"/>
            <w:noWrap/>
            <w:vAlign w:val="center"/>
            <w:hideMark/>
          </w:tcPr>
          <w:p w14:paraId="2744A32D"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1,624,534 </w:t>
            </w:r>
          </w:p>
        </w:tc>
        <w:tc>
          <w:tcPr>
            <w:tcW w:w="947" w:type="dxa"/>
            <w:gridSpan w:val="2"/>
            <w:tcBorders>
              <w:top w:val="nil"/>
              <w:left w:val="nil"/>
              <w:bottom w:val="nil"/>
              <w:right w:val="nil"/>
            </w:tcBorders>
            <w:shd w:val="clear" w:color="auto" w:fill="auto"/>
            <w:noWrap/>
            <w:vAlign w:val="center"/>
            <w:hideMark/>
          </w:tcPr>
          <w:p w14:paraId="0F34BFE8"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1,529,097 </w:t>
            </w:r>
          </w:p>
        </w:tc>
        <w:tc>
          <w:tcPr>
            <w:tcW w:w="947" w:type="dxa"/>
            <w:gridSpan w:val="2"/>
            <w:tcBorders>
              <w:top w:val="nil"/>
              <w:left w:val="nil"/>
              <w:bottom w:val="nil"/>
              <w:right w:val="nil"/>
            </w:tcBorders>
            <w:shd w:val="clear" w:color="auto" w:fill="auto"/>
            <w:noWrap/>
            <w:vAlign w:val="center"/>
            <w:hideMark/>
          </w:tcPr>
          <w:p w14:paraId="75B2D07D"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1,501,483 </w:t>
            </w:r>
          </w:p>
        </w:tc>
        <w:tc>
          <w:tcPr>
            <w:tcW w:w="947" w:type="dxa"/>
            <w:gridSpan w:val="2"/>
            <w:tcBorders>
              <w:top w:val="nil"/>
              <w:left w:val="nil"/>
              <w:bottom w:val="nil"/>
              <w:right w:val="nil"/>
            </w:tcBorders>
            <w:shd w:val="clear" w:color="auto" w:fill="auto"/>
            <w:noWrap/>
            <w:vAlign w:val="center"/>
            <w:hideMark/>
          </w:tcPr>
          <w:p w14:paraId="67F547DD"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1,510,083 </w:t>
            </w:r>
          </w:p>
        </w:tc>
      </w:tr>
      <w:tr w:rsidR="00EC1C86" w:rsidRPr="00BE0F7C" w14:paraId="2688BCC5" w14:textId="77777777" w:rsidTr="00E048ED">
        <w:trPr>
          <w:trHeight w:val="225"/>
        </w:trPr>
        <w:tc>
          <w:tcPr>
            <w:tcW w:w="2891" w:type="dxa"/>
            <w:gridSpan w:val="2"/>
            <w:tcBorders>
              <w:top w:val="nil"/>
              <w:left w:val="nil"/>
              <w:bottom w:val="nil"/>
              <w:right w:val="nil"/>
            </w:tcBorders>
            <w:shd w:val="clear" w:color="auto" w:fill="auto"/>
            <w:vAlign w:val="center"/>
            <w:hideMark/>
          </w:tcPr>
          <w:p w14:paraId="7FA5057A" w14:textId="77777777" w:rsidR="00EC1C86" w:rsidRPr="00BE0F7C" w:rsidRDefault="00EC1C86" w:rsidP="00E048ED">
            <w:pPr>
              <w:spacing w:after="0" w:line="240" w:lineRule="auto"/>
              <w:jc w:val="right"/>
              <w:rPr>
                <w:rFonts w:ascii="Arial" w:hAnsi="Arial" w:cs="Arial"/>
                <w:b/>
                <w:bCs/>
                <w:sz w:val="16"/>
                <w:szCs w:val="16"/>
              </w:rPr>
            </w:pPr>
            <w:r w:rsidRPr="00BE0F7C">
              <w:rPr>
                <w:rFonts w:ascii="Arial" w:hAnsi="Arial" w:cs="Arial"/>
                <w:b/>
                <w:bCs/>
                <w:sz w:val="16"/>
                <w:szCs w:val="16"/>
              </w:rPr>
              <w:t>Administered total</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78D01D6A" w14:textId="77777777" w:rsidR="00EC1C86" w:rsidRDefault="00EC1C86" w:rsidP="009F0659">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 xml:space="preserve">1,685,957 </w:t>
            </w:r>
          </w:p>
        </w:tc>
        <w:tc>
          <w:tcPr>
            <w:tcW w:w="947" w:type="dxa"/>
            <w:gridSpan w:val="2"/>
            <w:tcBorders>
              <w:top w:val="single" w:sz="4" w:space="0" w:color="auto"/>
              <w:left w:val="nil"/>
              <w:bottom w:val="single" w:sz="4" w:space="0" w:color="auto"/>
              <w:right w:val="nil"/>
            </w:tcBorders>
            <w:shd w:val="clear" w:color="000000" w:fill="E6E6E6"/>
            <w:noWrap/>
            <w:vAlign w:val="center"/>
            <w:hideMark/>
          </w:tcPr>
          <w:p w14:paraId="630574B3"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1,624,534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635AE758" w14:textId="77777777" w:rsidR="00EC1C86" w:rsidRDefault="00EC1C86" w:rsidP="009F0659">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 xml:space="preserve">1,529,097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3169FF86" w14:textId="77777777" w:rsidR="00EC1C86" w:rsidRDefault="00EC1C86" w:rsidP="009F0659">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 xml:space="preserve">1,501,483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4A7C8861" w14:textId="77777777" w:rsidR="00EC1C86" w:rsidRDefault="00EC1C86" w:rsidP="009F0659">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 xml:space="preserve">1,510,083 </w:t>
            </w:r>
          </w:p>
        </w:tc>
      </w:tr>
      <w:tr w:rsidR="00EC1C86" w:rsidRPr="00BE0F7C" w14:paraId="7724DD9A" w14:textId="77777777" w:rsidTr="00E048ED">
        <w:trPr>
          <w:trHeight w:val="225"/>
        </w:trPr>
        <w:tc>
          <w:tcPr>
            <w:tcW w:w="2891" w:type="dxa"/>
            <w:gridSpan w:val="2"/>
            <w:tcBorders>
              <w:top w:val="nil"/>
              <w:left w:val="nil"/>
              <w:bottom w:val="nil"/>
              <w:right w:val="nil"/>
            </w:tcBorders>
            <w:shd w:val="clear" w:color="auto" w:fill="auto"/>
            <w:noWrap/>
            <w:vAlign w:val="center"/>
            <w:hideMark/>
          </w:tcPr>
          <w:p w14:paraId="66BE88A3" w14:textId="77777777" w:rsidR="00EC1C86" w:rsidRPr="00BE0F7C" w:rsidRDefault="00EC1C86" w:rsidP="00E048ED">
            <w:pPr>
              <w:spacing w:after="0" w:line="240" w:lineRule="auto"/>
              <w:rPr>
                <w:rFonts w:ascii="Arial" w:hAnsi="Arial" w:cs="Arial"/>
                <w:sz w:val="16"/>
                <w:szCs w:val="16"/>
              </w:rPr>
            </w:pPr>
            <w:r w:rsidRPr="00BE0F7C">
              <w:rPr>
                <w:rFonts w:ascii="Arial" w:hAnsi="Arial" w:cs="Arial"/>
                <w:sz w:val="16"/>
                <w:szCs w:val="16"/>
              </w:rPr>
              <w:t>Departmental expenses</w:t>
            </w:r>
          </w:p>
        </w:tc>
        <w:tc>
          <w:tcPr>
            <w:tcW w:w="947" w:type="dxa"/>
            <w:gridSpan w:val="2"/>
            <w:tcBorders>
              <w:top w:val="nil"/>
              <w:left w:val="nil"/>
              <w:bottom w:val="nil"/>
              <w:right w:val="nil"/>
            </w:tcBorders>
            <w:shd w:val="clear" w:color="auto" w:fill="auto"/>
            <w:noWrap/>
            <w:vAlign w:val="center"/>
            <w:hideMark/>
          </w:tcPr>
          <w:p w14:paraId="368CC276" w14:textId="77777777" w:rsidR="00EC1C86" w:rsidRDefault="00EC1C86" w:rsidP="009F0659">
            <w:pPr>
              <w:spacing w:after="0" w:line="240" w:lineRule="auto"/>
              <w:jc w:val="right"/>
              <w:rPr>
                <w:rFonts w:ascii="Arial" w:hAnsi="Arial" w:cs="Arial"/>
                <w:color w:val="000000"/>
                <w:sz w:val="16"/>
                <w:szCs w:val="16"/>
              </w:rPr>
            </w:pPr>
          </w:p>
        </w:tc>
        <w:tc>
          <w:tcPr>
            <w:tcW w:w="947" w:type="dxa"/>
            <w:gridSpan w:val="2"/>
            <w:tcBorders>
              <w:top w:val="nil"/>
              <w:left w:val="nil"/>
              <w:bottom w:val="nil"/>
              <w:right w:val="nil"/>
            </w:tcBorders>
            <w:shd w:val="clear" w:color="000000" w:fill="E6E6E6"/>
            <w:noWrap/>
            <w:vAlign w:val="center"/>
            <w:hideMark/>
          </w:tcPr>
          <w:p w14:paraId="510CFC43"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w:t>
            </w:r>
          </w:p>
        </w:tc>
        <w:tc>
          <w:tcPr>
            <w:tcW w:w="947" w:type="dxa"/>
            <w:gridSpan w:val="2"/>
            <w:tcBorders>
              <w:top w:val="nil"/>
              <w:left w:val="nil"/>
              <w:bottom w:val="nil"/>
              <w:right w:val="nil"/>
            </w:tcBorders>
            <w:shd w:val="clear" w:color="auto" w:fill="auto"/>
            <w:noWrap/>
            <w:vAlign w:val="center"/>
            <w:hideMark/>
          </w:tcPr>
          <w:p w14:paraId="7A36768B" w14:textId="77777777" w:rsidR="00EC1C86" w:rsidRDefault="00EC1C86" w:rsidP="009F0659">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166EBB65" w14:textId="77777777" w:rsidR="00EC1C86" w:rsidRDefault="00EC1C86" w:rsidP="009F0659">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3117BFC6" w14:textId="77777777" w:rsidR="00EC1C86" w:rsidRDefault="00EC1C86" w:rsidP="009F0659">
            <w:pPr>
              <w:spacing w:after="0" w:line="240" w:lineRule="auto"/>
              <w:rPr>
                <w:rFonts w:ascii="Arial" w:hAnsi="Arial" w:cs="Arial"/>
                <w:sz w:val="16"/>
                <w:szCs w:val="16"/>
              </w:rPr>
            </w:pPr>
          </w:p>
        </w:tc>
      </w:tr>
      <w:tr w:rsidR="00EC1C86" w:rsidRPr="00BE0F7C" w14:paraId="0B92ADEF" w14:textId="77777777" w:rsidTr="00E048ED">
        <w:trPr>
          <w:trHeight w:val="225"/>
        </w:trPr>
        <w:tc>
          <w:tcPr>
            <w:tcW w:w="2891" w:type="dxa"/>
            <w:gridSpan w:val="2"/>
            <w:tcBorders>
              <w:top w:val="nil"/>
              <w:left w:val="nil"/>
              <w:bottom w:val="nil"/>
              <w:right w:val="nil"/>
            </w:tcBorders>
            <w:shd w:val="clear" w:color="auto" w:fill="auto"/>
            <w:noWrap/>
            <w:vAlign w:val="center"/>
            <w:hideMark/>
          </w:tcPr>
          <w:p w14:paraId="5C565282" w14:textId="77777777" w:rsidR="00EC1C86" w:rsidRPr="00BE0F7C" w:rsidRDefault="00EC1C86" w:rsidP="00E048ED">
            <w:pPr>
              <w:spacing w:after="0" w:line="240" w:lineRule="auto"/>
              <w:ind w:firstLineChars="100" w:firstLine="160"/>
              <w:rPr>
                <w:rFonts w:ascii="Arial" w:hAnsi="Arial" w:cs="Arial"/>
                <w:sz w:val="16"/>
                <w:szCs w:val="16"/>
              </w:rPr>
            </w:pPr>
            <w:r w:rsidRPr="00BE0F7C">
              <w:rPr>
                <w:rFonts w:ascii="Arial" w:hAnsi="Arial" w:cs="Arial"/>
                <w:sz w:val="16"/>
                <w:szCs w:val="16"/>
              </w:rPr>
              <w:t>Departmental appropriation</w:t>
            </w:r>
          </w:p>
        </w:tc>
        <w:tc>
          <w:tcPr>
            <w:tcW w:w="947" w:type="dxa"/>
            <w:gridSpan w:val="2"/>
            <w:tcBorders>
              <w:top w:val="nil"/>
              <w:left w:val="nil"/>
              <w:bottom w:val="nil"/>
              <w:right w:val="nil"/>
            </w:tcBorders>
            <w:shd w:val="clear" w:color="auto" w:fill="auto"/>
            <w:noWrap/>
            <w:vAlign w:val="center"/>
            <w:hideMark/>
          </w:tcPr>
          <w:p w14:paraId="76A81EEA"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231,447 </w:t>
            </w:r>
          </w:p>
        </w:tc>
        <w:tc>
          <w:tcPr>
            <w:tcW w:w="947" w:type="dxa"/>
            <w:gridSpan w:val="2"/>
            <w:tcBorders>
              <w:top w:val="nil"/>
              <w:left w:val="nil"/>
              <w:bottom w:val="nil"/>
              <w:right w:val="nil"/>
            </w:tcBorders>
            <w:shd w:val="clear" w:color="000000" w:fill="E6E6E6"/>
            <w:noWrap/>
            <w:vAlign w:val="center"/>
            <w:hideMark/>
          </w:tcPr>
          <w:p w14:paraId="2AB6E11C"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235,505 </w:t>
            </w:r>
          </w:p>
        </w:tc>
        <w:tc>
          <w:tcPr>
            <w:tcW w:w="947" w:type="dxa"/>
            <w:gridSpan w:val="2"/>
            <w:tcBorders>
              <w:top w:val="nil"/>
              <w:left w:val="nil"/>
              <w:bottom w:val="nil"/>
              <w:right w:val="nil"/>
            </w:tcBorders>
            <w:shd w:val="clear" w:color="auto" w:fill="auto"/>
            <w:noWrap/>
            <w:vAlign w:val="center"/>
            <w:hideMark/>
          </w:tcPr>
          <w:p w14:paraId="44E6AA71"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224,679 </w:t>
            </w:r>
          </w:p>
        </w:tc>
        <w:tc>
          <w:tcPr>
            <w:tcW w:w="947" w:type="dxa"/>
            <w:gridSpan w:val="2"/>
            <w:tcBorders>
              <w:top w:val="nil"/>
              <w:left w:val="nil"/>
              <w:bottom w:val="nil"/>
              <w:right w:val="nil"/>
            </w:tcBorders>
            <w:shd w:val="clear" w:color="auto" w:fill="auto"/>
            <w:noWrap/>
            <w:vAlign w:val="center"/>
            <w:hideMark/>
          </w:tcPr>
          <w:p w14:paraId="60257E86"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220,580 </w:t>
            </w:r>
          </w:p>
        </w:tc>
        <w:tc>
          <w:tcPr>
            <w:tcW w:w="947" w:type="dxa"/>
            <w:gridSpan w:val="2"/>
            <w:tcBorders>
              <w:top w:val="nil"/>
              <w:left w:val="nil"/>
              <w:bottom w:val="nil"/>
              <w:right w:val="nil"/>
            </w:tcBorders>
            <w:shd w:val="clear" w:color="auto" w:fill="auto"/>
            <w:noWrap/>
            <w:vAlign w:val="center"/>
            <w:hideMark/>
          </w:tcPr>
          <w:p w14:paraId="1973D3D7"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219,492 </w:t>
            </w:r>
          </w:p>
        </w:tc>
      </w:tr>
      <w:tr w:rsidR="00EC1C86" w:rsidRPr="00BE0F7C" w14:paraId="350BBB90" w14:textId="77777777" w:rsidTr="00E048ED">
        <w:trPr>
          <w:trHeight w:val="225"/>
        </w:trPr>
        <w:tc>
          <w:tcPr>
            <w:tcW w:w="2891" w:type="dxa"/>
            <w:gridSpan w:val="2"/>
            <w:tcBorders>
              <w:top w:val="nil"/>
              <w:left w:val="nil"/>
              <w:bottom w:val="nil"/>
              <w:right w:val="nil"/>
            </w:tcBorders>
            <w:shd w:val="clear" w:color="auto" w:fill="auto"/>
            <w:vAlign w:val="center"/>
            <w:hideMark/>
          </w:tcPr>
          <w:p w14:paraId="1527609A" w14:textId="77777777" w:rsidR="00EC1C86" w:rsidRPr="00BE0F7C" w:rsidRDefault="00EC1C86" w:rsidP="00E048ED">
            <w:pPr>
              <w:spacing w:after="0" w:line="240" w:lineRule="auto"/>
              <w:ind w:firstLineChars="100" w:firstLine="160"/>
              <w:rPr>
                <w:rFonts w:ascii="Arial" w:hAnsi="Arial" w:cs="Arial"/>
                <w:sz w:val="16"/>
                <w:szCs w:val="16"/>
              </w:rPr>
            </w:pPr>
            <w:r>
              <w:rPr>
                <w:rFonts w:ascii="Arial" w:hAnsi="Arial" w:cs="Arial"/>
                <w:sz w:val="16"/>
                <w:szCs w:val="16"/>
              </w:rPr>
              <w:t>s74 r</w:t>
            </w:r>
            <w:r w:rsidRPr="00BE0F7C">
              <w:rPr>
                <w:rFonts w:ascii="Arial" w:hAnsi="Arial" w:cs="Arial"/>
                <w:sz w:val="16"/>
                <w:szCs w:val="16"/>
              </w:rPr>
              <w:t>etained revenue receipts (a)</w:t>
            </w:r>
          </w:p>
        </w:tc>
        <w:tc>
          <w:tcPr>
            <w:tcW w:w="947" w:type="dxa"/>
            <w:gridSpan w:val="2"/>
            <w:tcBorders>
              <w:top w:val="nil"/>
              <w:left w:val="nil"/>
              <w:bottom w:val="nil"/>
              <w:right w:val="nil"/>
            </w:tcBorders>
            <w:shd w:val="clear" w:color="auto" w:fill="auto"/>
            <w:noWrap/>
            <w:vAlign w:val="center"/>
            <w:hideMark/>
          </w:tcPr>
          <w:p w14:paraId="22B19EF5"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39,508 </w:t>
            </w:r>
          </w:p>
        </w:tc>
        <w:tc>
          <w:tcPr>
            <w:tcW w:w="947" w:type="dxa"/>
            <w:gridSpan w:val="2"/>
            <w:tcBorders>
              <w:top w:val="nil"/>
              <w:left w:val="nil"/>
              <w:bottom w:val="nil"/>
              <w:right w:val="nil"/>
            </w:tcBorders>
            <w:shd w:val="clear" w:color="000000" w:fill="E6E6E6"/>
            <w:noWrap/>
            <w:vAlign w:val="center"/>
            <w:hideMark/>
          </w:tcPr>
          <w:p w14:paraId="132BDA86"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39,996 </w:t>
            </w:r>
          </w:p>
        </w:tc>
        <w:tc>
          <w:tcPr>
            <w:tcW w:w="947" w:type="dxa"/>
            <w:gridSpan w:val="2"/>
            <w:tcBorders>
              <w:top w:val="nil"/>
              <w:left w:val="nil"/>
              <w:bottom w:val="nil"/>
              <w:right w:val="nil"/>
            </w:tcBorders>
            <w:shd w:val="clear" w:color="auto" w:fill="auto"/>
            <w:noWrap/>
            <w:vAlign w:val="center"/>
            <w:hideMark/>
          </w:tcPr>
          <w:p w14:paraId="146AFF07"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34,456 </w:t>
            </w:r>
          </w:p>
        </w:tc>
        <w:tc>
          <w:tcPr>
            <w:tcW w:w="947" w:type="dxa"/>
            <w:gridSpan w:val="2"/>
            <w:tcBorders>
              <w:top w:val="nil"/>
              <w:left w:val="nil"/>
              <w:bottom w:val="nil"/>
              <w:right w:val="nil"/>
            </w:tcBorders>
            <w:shd w:val="clear" w:color="auto" w:fill="auto"/>
            <w:noWrap/>
            <w:vAlign w:val="center"/>
            <w:hideMark/>
          </w:tcPr>
          <w:p w14:paraId="67C679CB"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34,206 </w:t>
            </w:r>
          </w:p>
        </w:tc>
        <w:tc>
          <w:tcPr>
            <w:tcW w:w="947" w:type="dxa"/>
            <w:gridSpan w:val="2"/>
            <w:tcBorders>
              <w:top w:val="nil"/>
              <w:left w:val="nil"/>
              <w:bottom w:val="nil"/>
              <w:right w:val="nil"/>
            </w:tcBorders>
            <w:shd w:val="clear" w:color="auto" w:fill="auto"/>
            <w:noWrap/>
            <w:vAlign w:val="center"/>
            <w:hideMark/>
          </w:tcPr>
          <w:p w14:paraId="443B612C"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34,206 </w:t>
            </w:r>
          </w:p>
        </w:tc>
      </w:tr>
      <w:tr w:rsidR="00EC1C86" w:rsidRPr="00BE0F7C" w14:paraId="5BC176A4" w14:textId="77777777" w:rsidTr="00E048ED">
        <w:trPr>
          <w:trHeight w:val="397"/>
        </w:trPr>
        <w:tc>
          <w:tcPr>
            <w:tcW w:w="2891" w:type="dxa"/>
            <w:gridSpan w:val="2"/>
            <w:tcBorders>
              <w:top w:val="nil"/>
              <w:left w:val="nil"/>
              <w:bottom w:val="nil"/>
              <w:right w:val="nil"/>
            </w:tcBorders>
            <w:shd w:val="clear" w:color="auto" w:fill="auto"/>
            <w:vAlign w:val="center"/>
            <w:hideMark/>
          </w:tcPr>
          <w:p w14:paraId="1E275057" w14:textId="77777777" w:rsidR="00EC1C86" w:rsidRPr="00BE0F7C" w:rsidRDefault="00EC1C86" w:rsidP="00E048ED">
            <w:pPr>
              <w:spacing w:after="0" w:line="240" w:lineRule="auto"/>
              <w:ind w:leftChars="80" w:left="333" w:hangingChars="108" w:hanging="173"/>
              <w:rPr>
                <w:rFonts w:ascii="Arial" w:hAnsi="Arial" w:cs="Arial"/>
                <w:sz w:val="16"/>
                <w:szCs w:val="16"/>
              </w:rPr>
            </w:pPr>
            <w:r w:rsidRPr="00BE0F7C">
              <w:rPr>
                <w:rFonts w:ascii="Arial" w:hAnsi="Arial" w:cs="Arial"/>
                <w:sz w:val="16"/>
                <w:szCs w:val="16"/>
              </w:rPr>
              <w:t>Expenses not requiring appropriation  in the Budget year (b)</w:t>
            </w:r>
          </w:p>
        </w:tc>
        <w:tc>
          <w:tcPr>
            <w:tcW w:w="947" w:type="dxa"/>
            <w:gridSpan w:val="2"/>
            <w:tcBorders>
              <w:top w:val="nil"/>
              <w:left w:val="nil"/>
              <w:bottom w:val="nil"/>
              <w:right w:val="nil"/>
            </w:tcBorders>
            <w:shd w:val="clear" w:color="auto" w:fill="auto"/>
            <w:noWrap/>
            <w:vAlign w:val="center"/>
            <w:hideMark/>
          </w:tcPr>
          <w:p w14:paraId="6541E8F4"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28,965 </w:t>
            </w:r>
          </w:p>
        </w:tc>
        <w:tc>
          <w:tcPr>
            <w:tcW w:w="947" w:type="dxa"/>
            <w:gridSpan w:val="2"/>
            <w:tcBorders>
              <w:top w:val="nil"/>
              <w:left w:val="nil"/>
              <w:bottom w:val="nil"/>
              <w:right w:val="nil"/>
            </w:tcBorders>
            <w:shd w:val="clear" w:color="000000" w:fill="E6E6E6"/>
            <w:noWrap/>
            <w:vAlign w:val="center"/>
            <w:hideMark/>
          </w:tcPr>
          <w:p w14:paraId="2C92C031"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33,342 </w:t>
            </w:r>
          </w:p>
        </w:tc>
        <w:tc>
          <w:tcPr>
            <w:tcW w:w="947" w:type="dxa"/>
            <w:gridSpan w:val="2"/>
            <w:tcBorders>
              <w:top w:val="nil"/>
              <w:left w:val="nil"/>
              <w:bottom w:val="nil"/>
              <w:right w:val="nil"/>
            </w:tcBorders>
            <w:shd w:val="clear" w:color="auto" w:fill="auto"/>
            <w:noWrap/>
            <w:vAlign w:val="center"/>
            <w:hideMark/>
          </w:tcPr>
          <w:p w14:paraId="14E3F2B1"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32,494 </w:t>
            </w:r>
          </w:p>
        </w:tc>
        <w:tc>
          <w:tcPr>
            <w:tcW w:w="947" w:type="dxa"/>
            <w:gridSpan w:val="2"/>
            <w:tcBorders>
              <w:top w:val="nil"/>
              <w:left w:val="nil"/>
              <w:bottom w:val="nil"/>
              <w:right w:val="nil"/>
            </w:tcBorders>
            <w:shd w:val="clear" w:color="auto" w:fill="auto"/>
            <w:noWrap/>
            <w:vAlign w:val="center"/>
            <w:hideMark/>
          </w:tcPr>
          <w:p w14:paraId="07E23071"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30,650 </w:t>
            </w:r>
          </w:p>
        </w:tc>
        <w:tc>
          <w:tcPr>
            <w:tcW w:w="947" w:type="dxa"/>
            <w:gridSpan w:val="2"/>
            <w:tcBorders>
              <w:top w:val="nil"/>
              <w:left w:val="nil"/>
              <w:bottom w:val="nil"/>
              <w:right w:val="nil"/>
            </w:tcBorders>
            <w:shd w:val="clear" w:color="auto" w:fill="auto"/>
            <w:noWrap/>
            <w:vAlign w:val="center"/>
            <w:hideMark/>
          </w:tcPr>
          <w:p w14:paraId="0B69251D"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29,407 </w:t>
            </w:r>
          </w:p>
        </w:tc>
      </w:tr>
      <w:tr w:rsidR="00EC1C86" w:rsidRPr="00BE0F7C" w14:paraId="29FB4165" w14:textId="77777777" w:rsidTr="00E048ED">
        <w:trPr>
          <w:trHeight w:val="225"/>
        </w:trPr>
        <w:tc>
          <w:tcPr>
            <w:tcW w:w="2891" w:type="dxa"/>
            <w:gridSpan w:val="2"/>
            <w:tcBorders>
              <w:top w:val="nil"/>
              <w:left w:val="nil"/>
              <w:bottom w:val="nil"/>
              <w:right w:val="nil"/>
            </w:tcBorders>
            <w:shd w:val="clear" w:color="auto" w:fill="auto"/>
            <w:vAlign w:val="center"/>
            <w:hideMark/>
          </w:tcPr>
          <w:p w14:paraId="27F158C2" w14:textId="77777777" w:rsidR="00EC1C86" w:rsidRPr="00BE0F7C" w:rsidRDefault="00EC1C86" w:rsidP="00E048ED">
            <w:pPr>
              <w:spacing w:after="0" w:line="240" w:lineRule="auto"/>
              <w:jc w:val="right"/>
              <w:rPr>
                <w:rFonts w:ascii="Arial" w:hAnsi="Arial" w:cs="Arial"/>
                <w:b/>
                <w:bCs/>
                <w:sz w:val="16"/>
                <w:szCs w:val="16"/>
              </w:rPr>
            </w:pPr>
            <w:r w:rsidRPr="00BE0F7C">
              <w:rPr>
                <w:rFonts w:ascii="Arial" w:hAnsi="Arial" w:cs="Arial"/>
                <w:b/>
                <w:bCs/>
                <w:sz w:val="16"/>
                <w:szCs w:val="16"/>
              </w:rPr>
              <w:t>Departmental total</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70E6C285"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299,920 </w:t>
            </w:r>
          </w:p>
        </w:tc>
        <w:tc>
          <w:tcPr>
            <w:tcW w:w="947" w:type="dxa"/>
            <w:gridSpan w:val="2"/>
            <w:tcBorders>
              <w:top w:val="single" w:sz="4" w:space="0" w:color="auto"/>
              <w:left w:val="nil"/>
              <w:bottom w:val="single" w:sz="4" w:space="0" w:color="auto"/>
              <w:right w:val="nil"/>
            </w:tcBorders>
            <w:shd w:val="clear" w:color="000000" w:fill="E6E6E6"/>
            <w:noWrap/>
            <w:vAlign w:val="center"/>
            <w:hideMark/>
          </w:tcPr>
          <w:p w14:paraId="5FC1636C" w14:textId="77777777" w:rsidR="00EC1C86" w:rsidRDefault="00EC1C86" w:rsidP="009F0659">
            <w:pPr>
              <w:spacing w:after="0" w:line="240" w:lineRule="auto"/>
              <w:jc w:val="right"/>
              <w:rPr>
                <w:rFonts w:ascii="Arial" w:hAnsi="Arial" w:cs="Arial"/>
                <w:sz w:val="16"/>
                <w:szCs w:val="16"/>
              </w:rPr>
            </w:pPr>
            <w:r>
              <w:rPr>
                <w:rFonts w:ascii="Arial" w:hAnsi="Arial" w:cs="Arial"/>
                <w:sz w:val="16"/>
                <w:szCs w:val="16"/>
              </w:rPr>
              <w:t xml:space="preserve">308,843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191010DC"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291,629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18638D9C"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285,436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3E3C4A4D" w14:textId="77777777" w:rsidR="00EC1C86" w:rsidRDefault="00EC1C86"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283,105 </w:t>
            </w:r>
          </w:p>
        </w:tc>
      </w:tr>
      <w:tr w:rsidR="00EC1C86" w:rsidRPr="00BE0F7C" w14:paraId="417B3D01" w14:textId="77777777" w:rsidTr="009F0659">
        <w:trPr>
          <w:trHeight w:val="225"/>
        </w:trPr>
        <w:tc>
          <w:tcPr>
            <w:tcW w:w="2891" w:type="dxa"/>
            <w:gridSpan w:val="2"/>
            <w:tcBorders>
              <w:top w:val="nil"/>
              <w:left w:val="nil"/>
              <w:bottom w:val="single" w:sz="4" w:space="0" w:color="auto"/>
              <w:right w:val="nil"/>
            </w:tcBorders>
            <w:shd w:val="clear" w:color="auto" w:fill="auto"/>
            <w:noWrap/>
            <w:vAlign w:val="bottom"/>
            <w:hideMark/>
          </w:tcPr>
          <w:p w14:paraId="270875DE" w14:textId="77777777" w:rsidR="00EC1C86" w:rsidRPr="00BE0F7C" w:rsidRDefault="00EC1C86" w:rsidP="009F0659">
            <w:pPr>
              <w:spacing w:after="0" w:line="240" w:lineRule="auto"/>
              <w:rPr>
                <w:rFonts w:ascii="Arial" w:hAnsi="Arial" w:cs="Arial"/>
                <w:b/>
                <w:bCs/>
                <w:color w:val="000000"/>
                <w:sz w:val="16"/>
                <w:szCs w:val="16"/>
              </w:rPr>
            </w:pPr>
            <w:r w:rsidRPr="00BE0F7C">
              <w:rPr>
                <w:rFonts w:ascii="Arial" w:hAnsi="Arial" w:cs="Arial"/>
                <w:b/>
                <w:bCs/>
                <w:color w:val="000000"/>
                <w:sz w:val="16"/>
                <w:szCs w:val="16"/>
              </w:rPr>
              <w:t>Total expenses for Outcome 1</w:t>
            </w:r>
          </w:p>
        </w:tc>
        <w:tc>
          <w:tcPr>
            <w:tcW w:w="947" w:type="dxa"/>
            <w:gridSpan w:val="2"/>
            <w:tcBorders>
              <w:top w:val="nil"/>
              <w:left w:val="nil"/>
              <w:bottom w:val="single" w:sz="4" w:space="0" w:color="auto"/>
              <w:right w:val="nil"/>
            </w:tcBorders>
            <w:shd w:val="clear" w:color="auto" w:fill="auto"/>
            <w:noWrap/>
            <w:vAlign w:val="bottom"/>
            <w:hideMark/>
          </w:tcPr>
          <w:p w14:paraId="0A9E85A4" w14:textId="77777777" w:rsidR="00EC1C86" w:rsidRDefault="00EC1C86"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1,985,877 </w:t>
            </w:r>
          </w:p>
        </w:tc>
        <w:tc>
          <w:tcPr>
            <w:tcW w:w="947" w:type="dxa"/>
            <w:gridSpan w:val="2"/>
            <w:tcBorders>
              <w:top w:val="nil"/>
              <w:left w:val="nil"/>
              <w:bottom w:val="single" w:sz="4" w:space="0" w:color="auto"/>
              <w:right w:val="nil"/>
            </w:tcBorders>
            <w:shd w:val="clear" w:color="000000" w:fill="E6E6E6"/>
            <w:noWrap/>
            <w:vAlign w:val="bottom"/>
            <w:hideMark/>
          </w:tcPr>
          <w:p w14:paraId="7E799CB2" w14:textId="77777777" w:rsidR="00EC1C86" w:rsidRDefault="00EC1C86"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1,933,377 </w:t>
            </w:r>
          </w:p>
        </w:tc>
        <w:tc>
          <w:tcPr>
            <w:tcW w:w="947" w:type="dxa"/>
            <w:gridSpan w:val="2"/>
            <w:tcBorders>
              <w:top w:val="nil"/>
              <w:left w:val="nil"/>
              <w:bottom w:val="single" w:sz="4" w:space="0" w:color="auto"/>
              <w:right w:val="nil"/>
            </w:tcBorders>
            <w:shd w:val="clear" w:color="auto" w:fill="auto"/>
            <w:noWrap/>
            <w:vAlign w:val="bottom"/>
            <w:hideMark/>
          </w:tcPr>
          <w:p w14:paraId="1A7D5ABE"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1,820,726 </w:t>
            </w:r>
          </w:p>
        </w:tc>
        <w:tc>
          <w:tcPr>
            <w:tcW w:w="947" w:type="dxa"/>
            <w:gridSpan w:val="2"/>
            <w:tcBorders>
              <w:top w:val="nil"/>
              <w:left w:val="nil"/>
              <w:bottom w:val="single" w:sz="4" w:space="0" w:color="auto"/>
              <w:right w:val="nil"/>
            </w:tcBorders>
            <w:shd w:val="clear" w:color="auto" w:fill="auto"/>
            <w:noWrap/>
            <w:vAlign w:val="bottom"/>
            <w:hideMark/>
          </w:tcPr>
          <w:p w14:paraId="560EEB16"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1,786,919 </w:t>
            </w:r>
          </w:p>
        </w:tc>
        <w:tc>
          <w:tcPr>
            <w:tcW w:w="947" w:type="dxa"/>
            <w:gridSpan w:val="2"/>
            <w:tcBorders>
              <w:top w:val="nil"/>
              <w:left w:val="nil"/>
              <w:bottom w:val="single" w:sz="4" w:space="0" w:color="auto"/>
              <w:right w:val="nil"/>
            </w:tcBorders>
            <w:shd w:val="clear" w:color="auto" w:fill="auto"/>
            <w:noWrap/>
            <w:vAlign w:val="bottom"/>
            <w:hideMark/>
          </w:tcPr>
          <w:p w14:paraId="155D9073" w14:textId="77777777" w:rsidR="00EC1C86" w:rsidRDefault="00EC1C86" w:rsidP="009F0659">
            <w:pPr>
              <w:spacing w:after="0" w:line="240" w:lineRule="auto"/>
              <w:jc w:val="right"/>
              <w:rPr>
                <w:rFonts w:ascii="Arial" w:hAnsi="Arial" w:cs="Arial"/>
                <w:b/>
                <w:bCs/>
                <w:sz w:val="16"/>
                <w:szCs w:val="16"/>
              </w:rPr>
            </w:pPr>
            <w:r>
              <w:rPr>
                <w:rFonts w:ascii="Arial" w:hAnsi="Arial" w:cs="Arial"/>
                <w:b/>
                <w:bCs/>
                <w:sz w:val="16"/>
                <w:szCs w:val="16"/>
              </w:rPr>
              <w:t xml:space="preserve">1,793,188 </w:t>
            </w:r>
          </w:p>
        </w:tc>
      </w:tr>
      <w:tr w:rsidR="00EC1C86" w:rsidRPr="00BE0F7C" w14:paraId="7F3B290B" w14:textId="77777777" w:rsidTr="00E048ED">
        <w:trPr>
          <w:gridAfter w:val="1"/>
          <w:wAfter w:w="11" w:type="dxa"/>
          <w:trHeight w:val="225"/>
        </w:trPr>
        <w:tc>
          <w:tcPr>
            <w:tcW w:w="2880" w:type="dxa"/>
            <w:tcBorders>
              <w:top w:val="nil"/>
              <w:left w:val="nil"/>
              <w:bottom w:val="nil"/>
              <w:right w:val="nil"/>
            </w:tcBorders>
            <w:shd w:val="clear" w:color="auto" w:fill="auto"/>
            <w:noWrap/>
            <w:vAlign w:val="center"/>
            <w:hideMark/>
          </w:tcPr>
          <w:p w14:paraId="2FE0362B" w14:textId="77777777" w:rsidR="00EC1C86" w:rsidRPr="00BE0F7C" w:rsidRDefault="00EC1C86" w:rsidP="00E048ED">
            <w:pPr>
              <w:spacing w:after="0" w:line="240" w:lineRule="auto"/>
              <w:rPr>
                <w:rFonts w:ascii="Arial" w:hAnsi="Arial" w:cs="Arial"/>
                <w:b/>
                <w:bCs/>
                <w:color w:val="000000"/>
                <w:sz w:val="16"/>
                <w:szCs w:val="16"/>
              </w:rPr>
            </w:pPr>
          </w:p>
        </w:tc>
        <w:tc>
          <w:tcPr>
            <w:tcW w:w="947" w:type="dxa"/>
            <w:gridSpan w:val="2"/>
            <w:tcBorders>
              <w:top w:val="nil"/>
              <w:left w:val="nil"/>
              <w:bottom w:val="nil"/>
              <w:right w:val="nil"/>
            </w:tcBorders>
            <w:shd w:val="clear" w:color="auto" w:fill="auto"/>
            <w:noWrap/>
            <w:vAlign w:val="center"/>
            <w:hideMark/>
          </w:tcPr>
          <w:p w14:paraId="478ACB30" w14:textId="77777777" w:rsidR="00EC1C86" w:rsidRPr="00BE0F7C" w:rsidRDefault="00EC1C86" w:rsidP="00E048ED">
            <w:pPr>
              <w:spacing w:after="0" w:line="240" w:lineRule="auto"/>
              <w:jc w:val="right"/>
              <w:rPr>
                <w:rFonts w:ascii="Arial" w:hAnsi="Arial" w:cs="Arial"/>
                <w:b/>
                <w:bCs/>
                <w:color w:val="000000"/>
                <w:sz w:val="16"/>
                <w:szCs w:val="16"/>
              </w:rPr>
            </w:pPr>
          </w:p>
        </w:tc>
        <w:tc>
          <w:tcPr>
            <w:tcW w:w="947" w:type="dxa"/>
            <w:gridSpan w:val="2"/>
            <w:tcBorders>
              <w:top w:val="nil"/>
              <w:left w:val="nil"/>
              <w:bottom w:val="nil"/>
              <w:right w:val="nil"/>
            </w:tcBorders>
            <w:shd w:val="clear" w:color="auto" w:fill="auto"/>
            <w:noWrap/>
            <w:vAlign w:val="center"/>
            <w:hideMark/>
          </w:tcPr>
          <w:p w14:paraId="32A1D9CA" w14:textId="77777777" w:rsidR="00EC1C86" w:rsidRPr="00BE0F7C" w:rsidRDefault="00EC1C86" w:rsidP="00E048ED">
            <w:pPr>
              <w:spacing w:after="0" w:line="240" w:lineRule="auto"/>
              <w:jc w:val="right"/>
              <w:rPr>
                <w:rFonts w:ascii="Arial" w:hAnsi="Arial" w:cs="Arial"/>
                <w:b/>
                <w:bCs/>
                <w:color w:val="000000"/>
                <w:sz w:val="16"/>
                <w:szCs w:val="16"/>
              </w:rPr>
            </w:pPr>
          </w:p>
        </w:tc>
        <w:tc>
          <w:tcPr>
            <w:tcW w:w="947" w:type="dxa"/>
            <w:gridSpan w:val="2"/>
            <w:tcBorders>
              <w:top w:val="nil"/>
              <w:left w:val="nil"/>
              <w:bottom w:val="nil"/>
              <w:right w:val="nil"/>
            </w:tcBorders>
            <w:shd w:val="clear" w:color="auto" w:fill="auto"/>
            <w:noWrap/>
            <w:vAlign w:val="center"/>
            <w:hideMark/>
          </w:tcPr>
          <w:p w14:paraId="062CDCB3" w14:textId="77777777" w:rsidR="00EC1C86" w:rsidRPr="00BE0F7C" w:rsidRDefault="00EC1C86" w:rsidP="00E048ED">
            <w:pPr>
              <w:spacing w:after="0" w:line="240" w:lineRule="auto"/>
              <w:rPr>
                <w:rFonts w:ascii="Arial" w:hAnsi="Arial" w:cs="Arial"/>
                <w:b/>
                <w:bCs/>
                <w:sz w:val="16"/>
                <w:szCs w:val="16"/>
              </w:rPr>
            </w:pPr>
          </w:p>
        </w:tc>
        <w:tc>
          <w:tcPr>
            <w:tcW w:w="947" w:type="dxa"/>
            <w:gridSpan w:val="2"/>
            <w:tcBorders>
              <w:top w:val="nil"/>
              <w:left w:val="nil"/>
              <w:bottom w:val="nil"/>
              <w:right w:val="nil"/>
            </w:tcBorders>
            <w:shd w:val="clear" w:color="auto" w:fill="auto"/>
            <w:noWrap/>
            <w:vAlign w:val="center"/>
            <w:hideMark/>
          </w:tcPr>
          <w:p w14:paraId="021B68FE" w14:textId="77777777" w:rsidR="00EC1C86" w:rsidRPr="00BE0F7C" w:rsidRDefault="00EC1C86" w:rsidP="00E048ED">
            <w:pPr>
              <w:spacing w:after="0" w:line="240" w:lineRule="auto"/>
              <w:rPr>
                <w:rFonts w:ascii="Arial" w:hAnsi="Arial" w:cs="Arial"/>
                <w:b/>
                <w:bCs/>
                <w:sz w:val="16"/>
                <w:szCs w:val="16"/>
              </w:rPr>
            </w:pPr>
          </w:p>
        </w:tc>
        <w:tc>
          <w:tcPr>
            <w:tcW w:w="947" w:type="dxa"/>
            <w:gridSpan w:val="2"/>
            <w:tcBorders>
              <w:top w:val="nil"/>
              <w:left w:val="nil"/>
              <w:bottom w:val="nil"/>
              <w:right w:val="nil"/>
            </w:tcBorders>
            <w:shd w:val="clear" w:color="auto" w:fill="auto"/>
            <w:noWrap/>
            <w:vAlign w:val="center"/>
            <w:hideMark/>
          </w:tcPr>
          <w:p w14:paraId="709780F5" w14:textId="77777777" w:rsidR="00EC1C86" w:rsidRPr="00BE0F7C" w:rsidRDefault="00EC1C86" w:rsidP="00E048ED">
            <w:pPr>
              <w:spacing w:after="0" w:line="240" w:lineRule="auto"/>
              <w:rPr>
                <w:rFonts w:ascii="Arial" w:hAnsi="Arial" w:cs="Arial"/>
                <w:b/>
                <w:bCs/>
                <w:sz w:val="16"/>
                <w:szCs w:val="16"/>
              </w:rPr>
            </w:pPr>
          </w:p>
        </w:tc>
      </w:tr>
      <w:tr w:rsidR="00EC1C86" w:rsidRPr="00BE0F7C" w14:paraId="123CC15A" w14:textId="77777777" w:rsidTr="00E048ED">
        <w:trPr>
          <w:gridAfter w:val="1"/>
          <w:wAfter w:w="11" w:type="dxa"/>
          <w:trHeight w:val="225"/>
        </w:trPr>
        <w:tc>
          <w:tcPr>
            <w:tcW w:w="2880" w:type="dxa"/>
            <w:tcBorders>
              <w:top w:val="single" w:sz="4" w:space="0" w:color="000000"/>
              <w:left w:val="nil"/>
              <w:bottom w:val="nil"/>
              <w:right w:val="nil"/>
            </w:tcBorders>
            <w:shd w:val="clear" w:color="auto" w:fill="auto"/>
            <w:noWrap/>
            <w:vAlign w:val="center"/>
            <w:hideMark/>
          </w:tcPr>
          <w:p w14:paraId="1BA28D4D" w14:textId="77777777" w:rsidR="00EC1C86" w:rsidRPr="00BE0F7C" w:rsidRDefault="00EC1C86" w:rsidP="00E048ED">
            <w:pPr>
              <w:spacing w:after="0" w:line="240" w:lineRule="auto"/>
              <w:rPr>
                <w:rFonts w:ascii="Arial" w:hAnsi="Arial" w:cs="Arial"/>
                <w:color w:val="000000"/>
                <w:sz w:val="16"/>
                <w:szCs w:val="16"/>
              </w:rPr>
            </w:pPr>
            <w:r w:rsidRPr="00BE0F7C">
              <w:rPr>
                <w:rFonts w:ascii="Arial" w:hAnsi="Arial" w:cs="Arial"/>
                <w:color w:val="000000"/>
                <w:sz w:val="16"/>
                <w:szCs w:val="16"/>
              </w:rPr>
              <w:t> </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461371A7" w14:textId="77777777" w:rsidR="00EC1C86" w:rsidRPr="00BE0F7C" w:rsidRDefault="00EC1C86" w:rsidP="00E048ED">
            <w:pPr>
              <w:spacing w:after="0" w:line="240" w:lineRule="auto"/>
              <w:jc w:val="right"/>
              <w:rPr>
                <w:rFonts w:ascii="Arial" w:hAnsi="Arial" w:cs="Arial"/>
                <w:sz w:val="16"/>
                <w:szCs w:val="16"/>
              </w:rPr>
            </w:pPr>
            <w:r w:rsidRPr="00BE0F7C">
              <w:rPr>
                <w:rFonts w:ascii="Arial" w:hAnsi="Arial" w:cs="Arial"/>
                <w:sz w:val="16"/>
                <w:szCs w:val="16"/>
              </w:rPr>
              <w:t>2017–18</w:t>
            </w:r>
          </w:p>
        </w:tc>
        <w:tc>
          <w:tcPr>
            <w:tcW w:w="947" w:type="dxa"/>
            <w:gridSpan w:val="2"/>
            <w:tcBorders>
              <w:top w:val="single" w:sz="4" w:space="0" w:color="auto"/>
              <w:left w:val="nil"/>
              <w:bottom w:val="single" w:sz="4" w:space="0" w:color="auto"/>
              <w:right w:val="nil"/>
            </w:tcBorders>
            <w:shd w:val="clear" w:color="000000" w:fill="E6E6E6"/>
            <w:noWrap/>
            <w:vAlign w:val="center"/>
            <w:hideMark/>
          </w:tcPr>
          <w:p w14:paraId="72FBF3B9" w14:textId="77777777" w:rsidR="00EC1C86" w:rsidRPr="00BE0F7C" w:rsidRDefault="00EC1C86" w:rsidP="00E048ED">
            <w:pPr>
              <w:spacing w:after="0" w:line="240" w:lineRule="auto"/>
              <w:jc w:val="right"/>
              <w:rPr>
                <w:rFonts w:ascii="Arial" w:hAnsi="Arial" w:cs="Arial"/>
                <w:sz w:val="16"/>
                <w:szCs w:val="16"/>
              </w:rPr>
            </w:pPr>
            <w:r w:rsidRPr="00BE0F7C">
              <w:rPr>
                <w:rFonts w:ascii="Arial" w:hAnsi="Arial" w:cs="Arial"/>
                <w:sz w:val="16"/>
                <w:szCs w:val="16"/>
              </w:rPr>
              <w:t>2018–19</w:t>
            </w:r>
          </w:p>
        </w:tc>
        <w:tc>
          <w:tcPr>
            <w:tcW w:w="947" w:type="dxa"/>
            <w:gridSpan w:val="2"/>
            <w:tcBorders>
              <w:top w:val="nil"/>
              <w:left w:val="nil"/>
              <w:bottom w:val="nil"/>
              <w:right w:val="nil"/>
            </w:tcBorders>
            <w:shd w:val="clear" w:color="auto" w:fill="auto"/>
            <w:noWrap/>
            <w:vAlign w:val="center"/>
            <w:hideMark/>
          </w:tcPr>
          <w:p w14:paraId="46C1FB2A"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1ACD56F2"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528D4FD7" w14:textId="77777777" w:rsidR="00EC1C86" w:rsidRPr="00BE0F7C" w:rsidRDefault="00EC1C86" w:rsidP="00E048ED">
            <w:pPr>
              <w:spacing w:after="0" w:line="240" w:lineRule="auto"/>
              <w:rPr>
                <w:rFonts w:ascii="Arial" w:hAnsi="Arial" w:cs="Arial"/>
                <w:sz w:val="16"/>
                <w:szCs w:val="16"/>
              </w:rPr>
            </w:pPr>
          </w:p>
        </w:tc>
      </w:tr>
      <w:tr w:rsidR="00EC1C86" w:rsidRPr="00BE0F7C" w14:paraId="0033A1C6" w14:textId="77777777" w:rsidTr="00E048ED">
        <w:trPr>
          <w:gridAfter w:val="1"/>
          <w:wAfter w:w="11" w:type="dxa"/>
          <w:trHeight w:val="225"/>
        </w:trPr>
        <w:tc>
          <w:tcPr>
            <w:tcW w:w="2880" w:type="dxa"/>
            <w:tcBorders>
              <w:top w:val="nil"/>
              <w:left w:val="nil"/>
              <w:bottom w:val="single" w:sz="4" w:space="0" w:color="000000"/>
              <w:right w:val="nil"/>
            </w:tcBorders>
            <w:shd w:val="clear" w:color="auto" w:fill="auto"/>
            <w:noWrap/>
            <w:vAlign w:val="center"/>
            <w:hideMark/>
          </w:tcPr>
          <w:p w14:paraId="3FD24FCB" w14:textId="77777777" w:rsidR="00EC1C86" w:rsidRPr="00BE0F7C" w:rsidRDefault="00EC1C86" w:rsidP="00E048ED">
            <w:pPr>
              <w:spacing w:after="0" w:line="240" w:lineRule="auto"/>
              <w:rPr>
                <w:rFonts w:ascii="Arial" w:hAnsi="Arial" w:cs="Arial"/>
                <w:b/>
                <w:bCs/>
                <w:color w:val="000000"/>
                <w:sz w:val="16"/>
                <w:szCs w:val="16"/>
              </w:rPr>
            </w:pPr>
            <w:r w:rsidRPr="00BE0F7C">
              <w:rPr>
                <w:rFonts w:ascii="Arial" w:hAnsi="Arial" w:cs="Arial"/>
                <w:b/>
                <w:bCs/>
                <w:color w:val="000000"/>
                <w:sz w:val="16"/>
                <w:szCs w:val="16"/>
              </w:rPr>
              <w:t>Average staffing level (number)</w:t>
            </w:r>
          </w:p>
        </w:tc>
        <w:tc>
          <w:tcPr>
            <w:tcW w:w="947" w:type="dxa"/>
            <w:gridSpan w:val="2"/>
            <w:tcBorders>
              <w:top w:val="nil"/>
              <w:left w:val="nil"/>
              <w:bottom w:val="single" w:sz="4" w:space="0" w:color="auto"/>
              <w:right w:val="nil"/>
            </w:tcBorders>
            <w:shd w:val="clear" w:color="auto" w:fill="auto"/>
            <w:noWrap/>
            <w:vAlign w:val="center"/>
            <w:hideMark/>
          </w:tcPr>
          <w:p w14:paraId="024BFE22" w14:textId="77777777" w:rsidR="00EC1C86" w:rsidRPr="00BE0F7C" w:rsidRDefault="00EC1C86" w:rsidP="00E048ED">
            <w:pPr>
              <w:spacing w:after="0" w:line="240" w:lineRule="auto"/>
              <w:jc w:val="right"/>
              <w:rPr>
                <w:rFonts w:ascii="Arial" w:hAnsi="Arial" w:cs="Arial"/>
                <w:color w:val="000000"/>
                <w:sz w:val="16"/>
                <w:szCs w:val="16"/>
              </w:rPr>
            </w:pPr>
            <w:r w:rsidRPr="00BE0F7C">
              <w:rPr>
                <w:rFonts w:ascii="Arial" w:hAnsi="Arial" w:cs="Arial"/>
                <w:color w:val="000000"/>
                <w:sz w:val="16"/>
                <w:szCs w:val="16"/>
              </w:rPr>
              <w:t xml:space="preserve">1,495 </w:t>
            </w:r>
          </w:p>
        </w:tc>
        <w:tc>
          <w:tcPr>
            <w:tcW w:w="947" w:type="dxa"/>
            <w:gridSpan w:val="2"/>
            <w:tcBorders>
              <w:top w:val="nil"/>
              <w:left w:val="nil"/>
              <w:bottom w:val="single" w:sz="4" w:space="0" w:color="auto"/>
              <w:right w:val="nil"/>
            </w:tcBorders>
            <w:shd w:val="clear" w:color="000000" w:fill="E6E6E6"/>
            <w:noWrap/>
            <w:vAlign w:val="center"/>
            <w:hideMark/>
          </w:tcPr>
          <w:p w14:paraId="38611A98" w14:textId="77777777" w:rsidR="00EC1C86" w:rsidRPr="00BE0F7C" w:rsidRDefault="00EC1C86" w:rsidP="009F0659">
            <w:pPr>
              <w:spacing w:after="0" w:line="240" w:lineRule="auto"/>
              <w:jc w:val="right"/>
              <w:rPr>
                <w:rFonts w:ascii="Arial" w:hAnsi="Arial" w:cs="Arial"/>
                <w:color w:val="000000"/>
                <w:sz w:val="16"/>
                <w:szCs w:val="16"/>
              </w:rPr>
            </w:pPr>
            <w:r w:rsidRPr="00BE0F7C">
              <w:rPr>
                <w:rFonts w:ascii="Arial" w:hAnsi="Arial" w:cs="Arial"/>
                <w:color w:val="000000"/>
                <w:sz w:val="16"/>
                <w:szCs w:val="16"/>
              </w:rPr>
              <w:t>1,46</w:t>
            </w:r>
            <w:r>
              <w:rPr>
                <w:rFonts w:ascii="Arial" w:hAnsi="Arial" w:cs="Arial"/>
                <w:color w:val="000000"/>
                <w:sz w:val="16"/>
                <w:szCs w:val="16"/>
              </w:rPr>
              <w:t>8</w:t>
            </w:r>
            <w:r w:rsidRPr="00BE0F7C">
              <w:rPr>
                <w:rFonts w:ascii="Arial" w:hAnsi="Arial" w:cs="Arial"/>
                <w:color w:val="000000"/>
                <w:sz w:val="16"/>
                <w:szCs w:val="16"/>
              </w:rPr>
              <w:t xml:space="preserve"> </w:t>
            </w:r>
          </w:p>
        </w:tc>
        <w:tc>
          <w:tcPr>
            <w:tcW w:w="947" w:type="dxa"/>
            <w:gridSpan w:val="2"/>
            <w:tcBorders>
              <w:top w:val="nil"/>
              <w:left w:val="nil"/>
              <w:bottom w:val="nil"/>
              <w:right w:val="nil"/>
            </w:tcBorders>
            <w:shd w:val="clear" w:color="auto" w:fill="auto"/>
            <w:noWrap/>
            <w:vAlign w:val="center"/>
            <w:hideMark/>
          </w:tcPr>
          <w:p w14:paraId="00461490"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1B8F8C8A" w14:textId="77777777" w:rsidR="00EC1C86" w:rsidRPr="00BE0F7C" w:rsidRDefault="00EC1C86" w:rsidP="00E048ED">
            <w:pPr>
              <w:spacing w:after="0" w:line="240" w:lineRule="auto"/>
              <w:rPr>
                <w:rFonts w:ascii="Arial" w:hAnsi="Arial" w:cs="Arial"/>
                <w:sz w:val="16"/>
                <w:szCs w:val="16"/>
              </w:rPr>
            </w:pPr>
          </w:p>
        </w:tc>
        <w:tc>
          <w:tcPr>
            <w:tcW w:w="947" w:type="dxa"/>
            <w:gridSpan w:val="2"/>
            <w:tcBorders>
              <w:top w:val="nil"/>
              <w:left w:val="nil"/>
              <w:bottom w:val="nil"/>
              <w:right w:val="nil"/>
            </w:tcBorders>
            <w:shd w:val="clear" w:color="auto" w:fill="auto"/>
            <w:noWrap/>
            <w:vAlign w:val="center"/>
            <w:hideMark/>
          </w:tcPr>
          <w:p w14:paraId="6D0F54C3" w14:textId="77777777" w:rsidR="00EC1C86" w:rsidRPr="00BE0F7C" w:rsidRDefault="00EC1C86" w:rsidP="00E048ED">
            <w:pPr>
              <w:spacing w:after="0" w:line="240" w:lineRule="auto"/>
              <w:rPr>
                <w:rFonts w:ascii="Arial" w:hAnsi="Arial" w:cs="Arial"/>
                <w:sz w:val="16"/>
                <w:szCs w:val="16"/>
              </w:rPr>
            </w:pPr>
          </w:p>
        </w:tc>
      </w:tr>
    </w:tbl>
    <w:p w14:paraId="57D1CFD1" w14:textId="77777777" w:rsidR="00E048ED" w:rsidRPr="00950281" w:rsidRDefault="00E048ED" w:rsidP="00E01B4E">
      <w:pPr>
        <w:pStyle w:val="ChartandTableFootnoteAlpha"/>
        <w:numPr>
          <w:ilvl w:val="0"/>
          <w:numId w:val="15"/>
        </w:numPr>
      </w:pPr>
      <w:r w:rsidRPr="00950281">
        <w:t>E</w:t>
      </w:r>
      <w:r>
        <w:t>stimated e</w:t>
      </w:r>
      <w:r w:rsidRPr="00950281">
        <w:t xml:space="preserve">xpenses </w:t>
      </w:r>
      <w:r>
        <w:t>incurred in relation to receipts retained under section 74 of the PGPA Act</w:t>
      </w:r>
      <w:r w:rsidRPr="006922DC">
        <w:t>.</w:t>
      </w:r>
    </w:p>
    <w:p w14:paraId="271E692F" w14:textId="77777777" w:rsidR="00E048ED" w:rsidRPr="00950281" w:rsidRDefault="00E048ED" w:rsidP="00E048ED">
      <w:pPr>
        <w:pStyle w:val="ChartandTableFootnoteAlpha"/>
      </w:pPr>
      <w:r w:rsidRPr="00950281">
        <w:t xml:space="preserve">Expenses not requiring appropriation in the Budget year are made up of depreciation expenses, amortisation expenses, make good expenses, </w:t>
      </w:r>
      <w:r>
        <w:t>and audit fees</w:t>
      </w:r>
      <w:r w:rsidRPr="00950281">
        <w:t>.</w:t>
      </w:r>
    </w:p>
    <w:p w14:paraId="54B5F349" w14:textId="77777777" w:rsidR="00E048ED" w:rsidRPr="00446612" w:rsidRDefault="00E048ED" w:rsidP="00E048ED">
      <w:pPr>
        <w:pStyle w:val="ChartandTableFootnote"/>
      </w:pPr>
      <w:r w:rsidRPr="00446612">
        <w:t>Note: Departmental appropriation splits and totals are indicative estimates and may change in the course of the budget year as government priorities change.</w:t>
      </w:r>
    </w:p>
    <w:p w14:paraId="63430EBC" w14:textId="77777777" w:rsidR="00E048ED" w:rsidRPr="00B464BE" w:rsidRDefault="00E048ED" w:rsidP="00E048ED">
      <w:pPr>
        <w:pStyle w:val="TableHeading"/>
        <w:rPr>
          <w:lang w:val="en-AU"/>
        </w:rPr>
      </w:pPr>
      <w:bookmarkStart w:id="70" w:name="_Toc190682315"/>
      <w:bookmarkStart w:id="71" w:name="_Toc190682532"/>
      <w:bookmarkEnd w:id="50"/>
      <w:bookmarkEnd w:id="51"/>
      <w:r>
        <w:rPr>
          <w:highlight w:val="yellow"/>
          <w:lang w:val="en-US"/>
        </w:rPr>
        <w:br w:type="page"/>
      </w:r>
      <w:r>
        <w:lastRenderedPageBreak/>
        <w:t>Table 2.</w:t>
      </w:r>
      <w:r>
        <w:rPr>
          <w:lang w:val="en-AU"/>
        </w:rPr>
        <w:t>1</w:t>
      </w:r>
      <w:r w:rsidRPr="00F71634">
        <w:t>.</w:t>
      </w:r>
      <w:r>
        <w:rPr>
          <w:lang w:val="en-AU"/>
        </w:rPr>
        <w:t>2</w:t>
      </w:r>
      <w:r w:rsidRPr="00F71634">
        <w:t>: Pe</w:t>
      </w:r>
      <w:r>
        <w:t xml:space="preserve">rformance criteria for Outcome </w:t>
      </w:r>
      <w:r>
        <w:rPr>
          <w:lang w:val="en-AU"/>
        </w:rPr>
        <w:t>1</w:t>
      </w:r>
    </w:p>
    <w:p w14:paraId="1E992C9F" w14:textId="77777777" w:rsidR="00E048ED" w:rsidRPr="00B166C6" w:rsidRDefault="00E048ED" w:rsidP="00EA166E">
      <w:pPr>
        <w:spacing w:after="200"/>
      </w:pPr>
      <w:r w:rsidRPr="00B166C6">
        <w:t>Table 2.</w:t>
      </w:r>
      <w:r>
        <w:t>1</w:t>
      </w:r>
      <w:r w:rsidRPr="00B166C6">
        <w:t>.</w:t>
      </w:r>
      <w:r>
        <w:t>2</w:t>
      </w:r>
      <w:r w:rsidRPr="00B166C6">
        <w:t xml:space="preserve"> below details the performance criteria for each program associated with Outcome </w:t>
      </w:r>
      <w:r>
        <w:t>1</w:t>
      </w:r>
      <w:r w:rsidRPr="00B166C6">
        <w:t>. It also summarises how each program is delivered and where 2018</w:t>
      </w:r>
      <w:r>
        <w:t>–</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3772"/>
      </w:tblGrid>
      <w:tr w:rsidR="00E048ED" w:rsidRPr="00F71634" w14:paraId="57717B4D" w14:textId="77777777" w:rsidTr="00E048ED">
        <w:trPr>
          <w:tblHeader/>
        </w:trPr>
        <w:tc>
          <w:tcPr>
            <w:tcW w:w="7741" w:type="dxa"/>
            <w:gridSpan w:val="3"/>
            <w:shd w:val="clear" w:color="auto" w:fill="F2F2F2"/>
          </w:tcPr>
          <w:p w14:paraId="75519FEF" w14:textId="77777777" w:rsidR="00E048ED" w:rsidRPr="006906E4" w:rsidRDefault="00E048ED" w:rsidP="00641937">
            <w:pPr>
              <w:pStyle w:val="TableColumnHeadingLeft"/>
              <w:spacing w:before="40" w:after="40"/>
            </w:pPr>
            <w:r>
              <w:t>Outcome 1—</w:t>
            </w:r>
            <w:r w:rsidRPr="00ED3C1F">
              <w:t>Foster a productive and competitive labour market through employment policies and programs that assist job seekers into work, meet employer needs and increase Australia’s workforce participation</w:t>
            </w:r>
            <w:r>
              <w:t>.</w:t>
            </w:r>
          </w:p>
        </w:tc>
      </w:tr>
      <w:tr w:rsidR="00E048ED" w:rsidRPr="00F71634" w14:paraId="4AB69EB7" w14:textId="77777777" w:rsidTr="00E048ED">
        <w:trPr>
          <w:tblHeader/>
        </w:trPr>
        <w:tc>
          <w:tcPr>
            <w:tcW w:w="7741" w:type="dxa"/>
            <w:gridSpan w:val="3"/>
            <w:shd w:val="clear" w:color="auto" w:fill="F2F2F2"/>
          </w:tcPr>
          <w:p w14:paraId="37940CF8" w14:textId="77777777" w:rsidR="00E048ED" w:rsidRDefault="00E048ED" w:rsidP="00641937">
            <w:pPr>
              <w:tabs>
                <w:tab w:val="left" w:pos="709"/>
              </w:tabs>
              <w:spacing w:before="40" w:after="40" w:line="240" w:lineRule="auto"/>
              <w:rPr>
                <w:rFonts w:ascii="Arial" w:hAnsi="Arial" w:cs="Arial"/>
                <w:sz w:val="16"/>
                <w:szCs w:val="16"/>
              </w:rPr>
            </w:pPr>
            <w:r>
              <w:rPr>
                <w:rFonts w:ascii="Arial" w:hAnsi="Arial" w:cs="Arial"/>
                <w:b/>
                <w:sz w:val="16"/>
                <w:szCs w:val="16"/>
              </w:rPr>
              <w:t>Program 1</w:t>
            </w:r>
            <w:r w:rsidRPr="006906E4">
              <w:rPr>
                <w:rFonts w:ascii="Arial" w:hAnsi="Arial" w:cs="Arial"/>
                <w:b/>
                <w:sz w:val="16"/>
                <w:szCs w:val="16"/>
              </w:rPr>
              <w:t>.1</w:t>
            </w:r>
            <w:r>
              <w:rPr>
                <w:rFonts w:ascii="Arial" w:hAnsi="Arial" w:cs="Arial"/>
                <w:sz w:val="16"/>
                <w:szCs w:val="16"/>
              </w:rPr>
              <w:t>—</w:t>
            </w:r>
            <w:r w:rsidRPr="00BC6BDC">
              <w:rPr>
                <w:rFonts w:ascii="Arial" w:hAnsi="Arial" w:cs="Arial"/>
                <w:b/>
                <w:sz w:val="16"/>
                <w:szCs w:val="16"/>
              </w:rPr>
              <w:t>Employment services</w:t>
            </w:r>
          </w:p>
          <w:p w14:paraId="45C25152" w14:textId="77777777" w:rsidR="00E048ED" w:rsidRPr="006906E4" w:rsidRDefault="00E048ED" w:rsidP="00081C68">
            <w:pPr>
              <w:pStyle w:val="TableTextLeft"/>
              <w:spacing w:before="40" w:after="40"/>
            </w:pPr>
            <w:r>
              <w:t xml:space="preserve">The Australian Government’s employment services system has four key objectives. These are to: help job seekers to find and keep a job, help job seekers move from welfare to work, help job seekers meet their mutual obligations, and that employment services providers deliver quality services. The objectives of Program 1.1 contribute to Outcome 1 by helping job seekers move into employment. </w:t>
            </w:r>
          </w:p>
        </w:tc>
      </w:tr>
      <w:tr w:rsidR="00E048ED" w:rsidRPr="00F71634" w14:paraId="1979BCDE" w14:textId="77777777" w:rsidTr="00E048ED">
        <w:tc>
          <w:tcPr>
            <w:tcW w:w="1134" w:type="dxa"/>
          </w:tcPr>
          <w:p w14:paraId="5AF3A9D8"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607" w:type="dxa"/>
            <w:gridSpan w:val="2"/>
          </w:tcPr>
          <w:p w14:paraId="50C7BBBA" w14:textId="77777777" w:rsidR="00E048ED" w:rsidRPr="006906E4" w:rsidRDefault="00E048ED" w:rsidP="00EF1DF5">
            <w:pPr>
              <w:pStyle w:val="TableTextLeft"/>
              <w:rPr>
                <w:i/>
                <w:color w:val="FF0000"/>
              </w:rPr>
            </w:pPr>
            <w:r w:rsidRPr="00AF6662">
              <w:t xml:space="preserve">Our role is to </w:t>
            </w:r>
            <w:r w:rsidR="00EF1DF5">
              <w:t>deliver policies and programs that foster safe, fair and productive workplaces of all sizes, assisting job seekers to find work and small businesses to grow.</w:t>
            </w:r>
            <w:r w:rsidR="00EF1DF5">
              <w:rPr>
                <w:rStyle w:val="FootnoteReference"/>
              </w:rPr>
              <w:footnoteReference w:id="1"/>
            </w:r>
          </w:p>
        </w:tc>
      </w:tr>
      <w:tr w:rsidR="00E048ED" w:rsidRPr="00F71634" w14:paraId="5CCCDC66" w14:textId="77777777" w:rsidTr="00E048ED">
        <w:tc>
          <w:tcPr>
            <w:tcW w:w="1134" w:type="dxa"/>
            <w:tcBorders>
              <w:bottom w:val="double" w:sz="4" w:space="0" w:color="auto"/>
            </w:tcBorders>
          </w:tcPr>
          <w:p w14:paraId="6E4F5282"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607" w:type="dxa"/>
            <w:gridSpan w:val="2"/>
            <w:tcBorders>
              <w:bottom w:val="double" w:sz="4" w:space="0" w:color="auto"/>
            </w:tcBorders>
          </w:tcPr>
          <w:p w14:paraId="741D3877" w14:textId="77777777" w:rsidR="00E048ED" w:rsidRPr="00AC3899" w:rsidRDefault="00E048ED" w:rsidP="00E048ED">
            <w:pPr>
              <w:pStyle w:val="TableTextLeft"/>
            </w:pPr>
            <w:r w:rsidRPr="00AC3899">
              <w:t>jobactive services include:</w:t>
            </w:r>
          </w:p>
          <w:p w14:paraId="200C1502" w14:textId="77777777" w:rsidR="00E048ED" w:rsidRPr="00AC3899" w:rsidRDefault="00E048ED" w:rsidP="00E048ED">
            <w:pPr>
              <w:pStyle w:val="TableTextBullet"/>
            </w:pPr>
            <w:r>
              <w:t>a</w:t>
            </w:r>
            <w:r w:rsidRPr="00AC3899">
              <w:t>ssisting job seekers to find and keep a job and ensuring employers are provided with job seekers who meet their business needs</w:t>
            </w:r>
          </w:p>
          <w:p w14:paraId="0A8EB73C" w14:textId="77777777" w:rsidR="00E048ED" w:rsidRDefault="00E048ED" w:rsidP="00E048ED">
            <w:pPr>
              <w:pStyle w:val="TableTextBullet"/>
            </w:pPr>
            <w:r>
              <w:t xml:space="preserve">Work for the Dole and the National Work Experience Programme which provide </w:t>
            </w:r>
            <w:r w:rsidRPr="002773C3">
              <w:t>work-like</w:t>
            </w:r>
            <w:r>
              <w:t xml:space="preserve"> activities </w:t>
            </w:r>
            <w:r w:rsidRPr="002773C3">
              <w:t xml:space="preserve">for job seekers to </w:t>
            </w:r>
            <w:r>
              <w:t xml:space="preserve">help build skills, confidence and experience to </w:t>
            </w:r>
            <w:r w:rsidRPr="002773C3">
              <w:t>improve their job prospects and dev</w:t>
            </w:r>
            <w:r w:rsidR="001E664F">
              <w:t>elop their employability skills</w:t>
            </w:r>
          </w:p>
          <w:p w14:paraId="2018338B" w14:textId="77777777" w:rsidR="00E048ED" w:rsidRDefault="00E048ED" w:rsidP="00E048ED">
            <w:pPr>
              <w:pStyle w:val="TableTextBullet"/>
            </w:pPr>
            <w:r w:rsidRPr="002773C3">
              <w:t>New Enterprise Incentive Scheme</w:t>
            </w:r>
            <w:r>
              <w:t xml:space="preserve"> which encourages </w:t>
            </w:r>
            <w:r w:rsidRPr="002773C3">
              <w:t xml:space="preserve">entrepreneurship and </w:t>
            </w:r>
            <w:r w:rsidR="00081C68">
              <w:br/>
            </w:r>
            <w:r w:rsidRPr="002773C3">
              <w:t>self-employment through providing nationally accredited training, mentoring and business advice to assist participants to start and manage their own small businesses</w:t>
            </w:r>
            <w:r w:rsidR="001E664F">
              <w:t>, and</w:t>
            </w:r>
          </w:p>
          <w:p w14:paraId="5B7E1E8E" w14:textId="77777777" w:rsidR="00E048ED" w:rsidRPr="002773C3" w:rsidRDefault="00E048ED" w:rsidP="00E048ED">
            <w:pPr>
              <w:pStyle w:val="TableTextBullet"/>
            </w:pPr>
            <w:r w:rsidRPr="002773C3">
              <w:t xml:space="preserve">Harvest Labour Services and the National Harvest Labour Information Service </w:t>
            </w:r>
            <w:r>
              <w:t xml:space="preserve">which </w:t>
            </w:r>
            <w:r w:rsidRPr="002773C3">
              <w:t>connect workers with employers in harvesting areas across Australia</w:t>
            </w:r>
            <w:r>
              <w:t>.</w:t>
            </w:r>
          </w:p>
          <w:p w14:paraId="10671D3B" w14:textId="77777777" w:rsidR="00E048ED" w:rsidRDefault="00E048ED" w:rsidP="00E048ED">
            <w:pPr>
              <w:pStyle w:val="TableTextLeft"/>
            </w:pPr>
            <w:r w:rsidRPr="00E83466">
              <w:t xml:space="preserve">From 1 July 2018 the Online Employment Services </w:t>
            </w:r>
            <w:r>
              <w:t>T</w:t>
            </w:r>
            <w:r w:rsidRPr="00E83466">
              <w:t xml:space="preserve">rial will test an online </w:t>
            </w:r>
            <w:r w:rsidR="00081C68">
              <w:br/>
            </w:r>
            <w:r w:rsidRPr="00E83466">
              <w:t xml:space="preserve">self-service platform that will activate and support job seekers to find work. The </w:t>
            </w:r>
            <w:r>
              <w:t xml:space="preserve">trial </w:t>
            </w:r>
            <w:r w:rsidRPr="00E83466">
              <w:t>will involve 5,000 job-ready people a year for two years. The pilot will be offered to new job seekers registering for jobactive who are job-ready and do</w:t>
            </w:r>
            <w:r>
              <w:t xml:space="preserve"> not </w:t>
            </w:r>
            <w:r w:rsidRPr="00E83466">
              <w:t xml:space="preserve">require any specialised assistance. </w:t>
            </w:r>
          </w:p>
          <w:p w14:paraId="5ED92CA2" w14:textId="77777777" w:rsidR="00E048ED" w:rsidRDefault="00E048ED" w:rsidP="00E048ED">
            <w:pPr>
              <w:pStyle w:val="TableTextLeft"/>
            </w:pPr>
            <w:r>
              <w:t xml:space="preserve">The Time to Work Employment Service provides in-prison employment services to Aboriginal and Torres Strait Islander prisoners. This ensures access to support they need upon release to better prepare them to find employment and reintegrate back into the community. </w:t>
            </w:r>
          </w:p>
          <w:p w14:paraId="4C9238A3" w14:textId="77777777" w:rsidR="00E048ED" w:rsidRPr="009A1D0D" w:rsidRDefault="00E048ED" w:rsidP="00E048ED">
            <w:pPr>
              <w:pStyle w:val="TableTextLeft"/>
            </w:pPr>
            <w:r w:rsidRPr="009A1D0D">
              <w:t>The two-year Seasonal Work Incentives for Job Seekers Trial supports employers to meet their seasonal labour needs by encouraging job seekers in employment services to undertake eligible seasonal horticultural work.</w:t>
            </w:r>
          </w:p>
          <w:p w14:paraId="2093B3BC" w14:textId="77777777" w:rsidR="00641937" w:rsidRDefault="00641937" w:rsidP="00E048ED">
            <w:pPr>
              <w:pStyle w:val="TableTextLeft"/>
            </w:pPr>
            <w:r w:rsidRPr="00641937">
              <w:t xml:space="preserve">Transition to Work provides intensive, pre-employment support to improve the </w:t>
            </w:r>
            <w:r w:rsidR="00081C68">
              <w:br/>
            </w:r>
            <w:r w:rsidRPr="00641937">
              <w:t xml:space="preserve">work-readiness of young people and help them into work (including apprenticeships and traineeships) or education. From 1 July 2018, funding will be demand-driven. </w:t>
            </w:r>
          </w:p>
          <w:p w14:paraId="5D630A10" w14:textId="77777777" w:rsidR="00E048ED" w:rsidRDefault="00E048ED" w:rsidP="00E048ED">
            <w:pPr>
              <w:pStyle w:val="TableTextLeft"/>
            </w:pPr>
            <w:r>
              <w:t>T</w:t>
            </w:r>
            <w:r w:rsidRPr="003F1A22">
              <w:t xml:space="preserve">he Youth Jobs PaTH </w:t>
            </w:r>
            <w:r>
              <w:t xml:space="preserve">for young job seekers under 25 years of age </w:t>
            </w:r>
            <w:r w:rsidRPr="003F1A22">
              <w:t>support</w:t>
            </w:r>
            <w:r>
              <w:t>s</w:t>
            </w:r>
            <w:r w:rsidRPr="003F1A22">
              <w:t xml:space="preserve"> young people to gain the skills and work experience they need to get and keep a job. </w:t>
            </w:r>
            <w:r>
              <w:t>This pathway has three elements:</w:t>
            </w:r>
          </w:p>
          <w:p w14:paraId="3B85EEB1" w14:textId="77777777" w:rsidR="00E048ED" w:rsidRDefault="00E048ED" w:rsidP="00641937">
            <w:pPr>
              <w:pStyle w:val="TableTextBullet"/>
              <w:spacing w:after="40"/>
            </w:pPr>
            <w:r>
              <w:t xml:space="preserve">Prepare: </w:t>
            </w:r>
            <w:r w:rsidRPr="003F1A22">
              <w:t>Empl</w:t>
            </w:r>
            <w:r>
              <w:t xml:space="preserve">oyability Skills Training to enhance young people’s basic employability skills. </w:t>
            </w:r>
          </w:p>
          <w:p w14:paraId="1C22BED7" w14:textId="77777777" w:rsidR="00E048ED" w:rsidRPr="002E21A9" w:rsidRDefault="00E048ED" w:rsidP="00E048ED">
            <w:pPr>
              <w:pStyle w:val="TableTextBullet"/>
            </w:pPr>
            <w:r>
              <w:lastRenderedPageBreak/>
              <w:t xml:space="preserve">Trial: Up to 30,000 intern placements </w:t>
            </w:r>
            <w:r w:rsidR="00641937">
              <w:t xml:space="preserve">each year </w:t>
            </w:r>
            <w:r>
              <w:t xml:space="preserve">for young </w:t>
            </w:r>
            <w:r w:rsidRPr="002E21A9">
              <w:t>people to help them gain real work expe</w:t>
            </w:r>
            <w:r>
              <w:t>rience in Australian businesses and demonstrate their skills to potential employers.</w:t>
            </w:r>
          </w:p>
          <w:p w14:paraId="7BFFFCF8" w14:textId="77777777" w:rsidR="00E048ED" w:rsidRPr="009A1D0D" w:rsidRDefault="00E048ED" w:rsidP="00E048ED">
            <w:pPr>
              <w:pStyle w:val="TableTextBullet"/>
            </w:pPr>
            <w:r>
              <w:t>Hire: P</w:t>
            </w:r>
            <w:r w:rsidRPr="002E21A9">
              <w:t xml:space="preserve">rovides a </w:t>
            </w:r>
            <w:r w:rsidRPr="00BE3DE6">
              <w:t xml:space="preserve">Youth Bonus wage subsidy </w:t>
            </w:r>
            <w:r w:rsidRPr="002E21A9">
              <w:t>of up to $10,000</w:t>
            </w:r>
            <w:r>
              <w:t xml:space="preserve"> </w:t>
            </w:r>
            <w:r w:rsidRPr="002E21A9">
              <w:t>paid over six months to employers who hire young job seekers</w:t>
            </w:r>
            <w:r w:rsidR="00AC037D">
              <w:t xml:space="preserve"> aged 15–</w:t>
            </w:r>
            <w:r>
              <w:t xml:space="preserve">24 years of age with barriers to employment. A wage subsidy of up </w:t>
            </w:r>
            <w:r w:rsidRPr="00BE3DE6">
              <w:t>to $6,500</w:t>
            </w:r>
            <w:r>
              <w:t xml:space="preserve"> </w:t>
            </w:r>
            <w:r w:rsidRPr="00BE3DE6">
              <w:t xml:space="preserve">is </w:t>
            </w:r>
            <w:r>
              <w:t xml:space="preserve">also </w:t>
            </w:r>
            <w:r w:rsidRPr="00BE3DE6">
              <w:t xml:space="preserve">available for </w:t>
            </w:r>
            <w:r>
              <w:t>the most job-ready young job seekers.</w:t>
            </w:r>
          </w:p>
          <w:p w14:paraId="26989F25" w14:textId="77777777" w:rsidR="00E048ED" w:rsidRPr="00BE3DE6" w:rsidRDefault="00E048ED" w:rsidP="00E048ED">
            <w:pPr>
              <w:pStyle w:val="TableTextLeft"/>
            </w:pPr>
            <w:r>
              <w:t xml:space="preserve">Empowering YOUth Initiatives </w:t>
            </w:r>
            <w:r w:rsidRPr="00F4312D">
              <w:t xml:space="preserve">support new, innovative approaches to help </w:t>
            </w:r>
            <w:r>
              <w:br/>
            </w:r>
            <w:r w:rsidRPr="00F4312D">
              <w:t>long-term unemployed young people aged 15 to 24 years to improve their skills and move toward sustainable employment.</w:t>
            </w:r>
          </w:p>
          <w:p w14:paraId="481E1B3E" w14:textId="77777777" w:rsidR="00E048ED" w:rsidRDefault="00E048ED" w:rsidP="00E048ED">
            <w:pPr>
              <w:pStyle w:val="TableTextLeft"/>
            </w:pPr>
            <w:r w:rsidRPr="00BE3DE6">
              <w:t>ParentsNext helps eligible parents to plan and prepare for employment by the time their</w:t>
            </w:r>
            <w:r>
              <w:t xml:space="preserve"> youngest child reaches school age</w:t>
            </w:r>
            <w:r w:rsidRPr="00BE3DE6">
              <w:t>.</w:t>
            </w:r>
            <w:r>
              <w:t xml:space="preserve"> </w:t>
            </w:r>
            <w:r w:rsidRPr="00F65F25">
              <w:t>ParentsNext providers work with parents to help them to identify their education and employment goals, develop a pathway to achieve their goals</w:t>
            </w:r>
            <w:r>
              <w:t>,</w:t>
            </w:r>
            <w:r w:rsidRPr="00F65F25">
              <w:t xml:space="preserve"> and link them to activities and services in the local community</w:t>
            </w:r>
            <w:r>
              <w:t>.</w:t>
            </w:r>
          </w:p>
          <w:p w14:paraId="4607FA55" w14:textId="77777777" w:rsidR="00E048ED" w:rsidRDefault="00E048ED" w:rsidP="00E048ED">
            <w:pPr>
              <w:pStyle w:val="TableTextLeft"/>
            </w:pPr>
            <w:r>
              <w:t xml:space="preserve">The </w:t>
            </w:r>
            <w:r w:rsidRPr="00F4312D">
              <w:t xml:space="preserve">Career Transition Assistance </w:t>
            </w:r>
            <w:r>
              <w:t xml:space="preserve">Program </w:t>
            </w:r>
            <w:r w:rsidRPr="00F4312D">
              <w:t>help</w:t>
            </w:r>
            <w:r>
              <w:t>s</w:t>
            </w:r>
            <w:r w:rsidRPr="00F4312D">
              <w:t xml:space="preserve"> mature age job seekers become more competiti</w:t>
            </w:r>
            <w:r>
              <w:t>ve in their local labour market.</w:t>
            </w:r>
            <w:r w:rsidR="00641937">
              <w:t xml:space="preserve"> </w:t>
            </w:r>
            <w:r w:rsidR="00641937" w:rsidRPr="00641937">
              <w:t>It will be rolled out nationally and eligibility expanded from July 2019.</w:t>
            </w:r>
          </w:p>
          <w:p w14:paraId="3B1B5C6E" w14:textId="77777777" w:rsidR="00E048ED" w:rsidRPr="00072B93" w:rsidRDefault="00E048ED" w:rsidP="00E048ED">
            <w:pPr>
              <w:pStyle w:val="TableTextLeft"/>
            </w:pPr>
            <w:r w:rsidRPr="00072B93">
              <w:t>The Launch into Work Program trials pre-employment projects that provide training, mentoring, work experience and guaranteed employment to all participants who successfully complete the project. Projects select job seekers based on their values and attributes and train them for specific roles within a business and/or industry.</w:t>
            </w:r>
          </w:p>
          <w:p w14:paraId="23B5C1BA" w14:textId="77777777" w:rsidR="00E048ED" w:rsidRPr="00072B93" w:rsidRDefault="00E048ED" w:rsidP="00E048ED">
            <w:pPr>
              <w:pStyle w:val="TableTextLeft"/>
            </w:pPr>
            <w:r w:rsidRPr="00072B93">
              <w:t>From 1 July 2018</w:t>
            </w:r>
            <w:r w:rsidR="000A6D23">
              <w:t>,</w:t>
            </w:r>
            <w:r w:rsidRPr="00072B93">
              <w:t xml:space="preserve"> up to</w:t>
            </w:r>
            <w:r>
              <w:t xml:space="preserve"> 10 </w:t>
            </w:r>
            <w:r w:rsidRPr="00072B93">
              <w:t>Pathway to Work pilots will assist people looking for work, particularly those facing barriers such as mature age Australians, to prepare and train for vacancies in specific industries.</w:t>
            </w:r>
          </w:p>
          <w:p w14:paraId="0ED5C747" w14:textId="77777777" w:rsidR="00E048ED" w:rsidRDefault="008A3FC8" w:rsidP="00737870">
            <w:pPr>
              <w:pStyle w:val="TableTextLeft"/>
            </w:pPr>
            <w:r>
              <w:t xml:space="preserve">The </w:t>
            </w:r>
            <w:r w:rsidR="00E048ED">
              <w:t xml:space="preserve">Stronger Transitions </w:t>
            </w:r>
            <w:r w:rsidR="000A6D23">
              <w:t>package</w:t>
            </w:r>
            <w:r>
              <w:t xml:space="preserve"> </w:t>
            </w:r>
            <w:r w:rsidR="00E048ED">
              <w:t>supports workers who are to be retrenched, or have been retrenched, to transition</w:t>
            </w:r>
            <w:r w:rsidR="00737870">
              <w:t xml:space="preserve"> into </w:t>
            </w:r>
            <w:r w:rsidR="00E048ED">
              <w:t xml:space="preserve">new jobs. </w:t>
            </w:r>
            <w:r w:rsidR="00EA166E">
              <w:t>The package</w:t>
            </w:r>
            <w:r w:rsidR="00E048ED">
              <w:t xml:space="preserve"> will operate in five regions impacted by structural change.</w:t>
            </w:r>
          </w:p>
          <w:p w14:paraId="3A4AA5F1" w14:textId="77777777" w:rsidR="00641937" w:rsidRPr="00641937" w:rsidRDefault="00641937" w:rsidP="002047CC">
            <w:pPr>
              <w:pStyle w:val="TableTextLeft"/>
            </w:pPr>
            <w:r w:rsidRPr="00641937">
              <w:t xml:space="preserve">The </w:t>
            </w:r>
            <w:r w:rsidR="002047CC">
              <w:t>More Choices for a Longer Life</w:t>
            </w:r>
            <w:r w:rsidRPr="00641937">
              <w:t xml:space="preserve"> </w:t>
            </w:r>
            <w:r>
              <w:t>P</w:t>
            </w:r>
            <w:r w:rsidRPr="00641937">
              <w:t>ackage introduces a new Skills and Training Incentive, 20 additional Entrepreneurship Facilitators in selected locations, a range of Job Change initiatives to help older Australians facing retrenchment, a Collaborative Partnership on Mature Age Employment, and new funding arrangements for wage subsidies to ensure they continue to be available to employers to encourage them to hire disadvantaged Australians.</w:t>
            </w:r>
          </w:p>
        </w:tc>
      </w:tr>
      <w:tr w:rsidR="00E048ED" w:rsidRPr="00F71634" w14:paraId="64E2A8E2" w14:textId="77777777" w:rsidTr="00E048ED">
        <w:tc>
          <w:tcPr>
            <w:tcW w:w="7741" w:type="dxa"/>
            <w:gridSpan w:val="3"/>
            <w:tcBorders>
              <w:top w:val="double" w:sz="4" w:space="0" w:color="auto"/>
              <w:bottom w:val="double" w:sz="4" w:space="0" w:color="auto"/>
            </w:tcBorders>
          </w:tcPr>
          <w:p w14:paraId="3A302AB1"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lastRenderedPageBreak/>
              <w:t>Performance information</w:t>
            </w:r>
          </w:p>
        </w:tc>
      </w:tr>
      <w:tr w:rsidR="00E048ED" w:rsidRPr="00F71634" w14:paraId="37A2E14D" w14:textId="77777777" w:rsidTr="00A3044F">
        <w:tc>
          <w:tcPr>
            <w:tcW w:w="1134" w:type="dxa"/>
            <w:tcBorders>
              <w:top w:val="double" w:sz="4" w:space="0" w:color="auto"/>
              <w:bottom w:val="single" w:sz="4" w:space="0" w:color="auto"/>
              <w:right w:val="single" w:sz="4" w:space="0" w:color="auto"/>
            </w:tcBorders>
          </w:tcPr>
          <w:p w14:paraId="6675C51C"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2835" w:type="dxa"/>
            <w:tcBorders>
              <w:top w:val="double" w:sz="4" w:space="0" w:color="auto"/>
              <w:left w:val="single" w:sz="4" w:space="0" w:color="auto"/>
              <w:bottom w:val="single" w:sz="4" w:space="0" w:color="auto"/>
              <w:right w:val="single" w:sz="4" w:space="0" w:color="auto"/>
            </w:tcBorders>
          </w:tcPr>
          <w:p w14:paraId="4F17A94C"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p>
        </w:tc>
        <w:tc>
          <w:tcPr>
            <w:tcW w:w="3772" w:type="dxa"/>
            <w:tcBorders>
              <w:top w:val="double" w:sz="4" w:space="0" w:color="auto"/>
              <w:left w:val="single" w:sz="4" w:space="0" w:color="auto"/>
              <w:bottom w:val="single" w:sz="4" w:space="0" w:color="auto"/>
            </w:tcBorders>
          </w:tcPr>
          <w:p w14:paraId="59C6B88D"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A3044F" w:rsidRPr="00F71634" w14:paraId="21252CEF" w14:textId="77777777" w:rsidTr="00A3044F">
        <w:trPr>
          <w:trHeight w:val="60"/>
        </w:trPr>
        <w:tc>
          <w:tcPr>
            <w:tcW w:w="1134" w:type="dxa"/>
            <w:tcBorders>
              <w:top w:val="single" w:sz="4" w:space="0" w:color="auto"/>
              <w:bottom w:val="dotted" w:sz="4" w:space="0" w:color="auto"/>
              <w:right w:val="single" w:sz="4" w:space="0" w:color="auto"/>
            </w:tcBorders>
          </w:tcPr>
          <w:p w14:paraId="7EAA05E9" w14:textId="77777777" w:rsidR="00A3044F" w:rsidRPr="006906E4" w:rsidRDefault="00A3044F" w:rsidP="00A3044F">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2835" w:type="dxa"/>
            <w:tcBorders>
              <w:top w:val="single" w:sz="4" w:space="0" w:color="auto"/>
              <w:left w:val="single" w:sz="4" w:space="0" w:color="auto"/>
              <w:bottom w:val="dotted" w:sz="4" w:space="0" w:color="auto"/>
              <w:right w:val="single" w:sz="4" w:space="0" w:color="auto"/>
            </w:tcBorders>
          </w:tcPr>
          <w:p w14:paraId="5BB1ABA9" w14:textId="77777777" w:rsidR="00A3044F" w:rsidRPr="006906E4" w:rsidRDefault="00A3044F" w:rsidP="00A3044F">
            <w:pPr>
              <w:pStyle w:val="TableTextLeft"/>
            </w:pPr>
            <w:r>
              <w:t>Help job seekers find and keep a job</w:t>
            </w:r>
          </w:p>
        </w:tc>
        <w:tc>
          <w:tcPr>
            <w:tcW w:w="3772" w:type="dxa"/>
            <w:tcBorders>
              <w:top w:val="single" w:sz="4" w:space="0" w:color="auto"/>
              <w:left w:val="single" w:sz="4" w:space="0" w:color="auto"/>
              <w:bottom w:val="dotted" w:sz="4" w:space="0" w:color="auto"/>
            </w:tcBorders>
          </w:tcPr>
          <w:p w14:paraId="4A136183" w14:textId="77777777" w:rsidR="00A3044F" w:rsidRPr="00461C1E" w:rsidRDefault="00A3044F" w:rsidP="00A3044F">
            <w:pPr>
              <w:pStyle w:val="TableTextBullet"/>
              <w:spacing w:after="40"/>
              <w:rPr>
                <w:sz w:val="16"/>
                <w:szCs w:val="16"/>
              </w:rPr>
            </w:pPr>
            <w:r w:rsidRPr="00461C1E">
              <w:rPr>
                <w:sz w:val="16"/>
                <w:szCs w:val="16"/>
              </w:rPr>
              <w:t xml:space="preserve">Count of job placements (overall): 380,000 </w:t>
            </w:r>
            <w:r w:rsidRPr="00461C1E">
              <w:rPr>
                <w:sz w:val="16"/>
                <w:szCs w:val="16"/>
              </w:rPr>
              <w:br/>
            </w:r>
            <w:r w:rsidRPr="00461C1E">
              <w:rPr>
                <w:b/>
                <w:sz w:val="16"/>
                <w:szCs w:val="16"/>
              </w:rPr>
              <w:t>Assessment</w:t>
            </w:r>
            <w:r w:rsidRPr="00461C1E">
              <w:rPr>
                <w:sz w:val="16"/>
                <w:szCs w:val="16"/>
              </w:rPr>
              <w:t>: Forecast achievement is not on track</w:t>
            </w:r>
          </w:p>
          <w:p w14:paraId="6490C6BD" w14:textId="77777777" w:rsidR="00A3044F" w:rsidRPr="00641937" w:rsidRDefault="00A3044F" w:rsidP="00641937">
            <w:pPr>
              <w:pStyle w:val="TableTextBullet"/>
              <w:spacing w:before="40" w:after="40"/>
              <w:rPr>
                <w:sz w:val="16"/>
                <w:szCs w:val="16"/>
              </w:rPr>
            </w:pPr>
            <w:r w:rsidRPr="00461C1E">
              <w:rPr>
                <w:sz w:val="16"/>
                <w:szCs w:val="16"/>
              </w:rPr>
              <w:t xml:space="preserve">Count of job placements (Indigenous): 38,000 </w:t>
            </w:r>
            <w:r w:rsidRPr="00461C1E">
              <w:rPr>
                <w:b/>
                <w:sz w:val="16"/>
                <w:szCs w:val="16"/>
              </w:rPr>
              <w:br/>
              <w:t>Assessment</w:t>
            </w:r>
            <w:r w:rsidRPr="00461C1E">
              <w:rPr>
                <w:sz w:val="16"/>
                <w:szCs w:val="16"/>
              </w:rPr>
              <w:t>: Forecast achievement is not on track</w:t>
            </w:r>
            <w:r w:rsidRPr="00461C1E">
              <w:rPr>
                <w:rStyle w:val="FootnoteReference"/>
                <w:rFonts w:cs="Arial"/>
                <w:sz w:val="16"/>
                <w:szCs w:val="16"/>
              </w:rPr>
              <w:footnoteReference w:id="2"/>
            </w:r>
          </w:p>
        </w:tc>
      </w:tr>
      <w:tr w:rsidR="00A3044F" w:rsidRPr="00F71634" w14:paraId="5CC073C1" w14:textId="77777777" w:rsidTr="00A3044F">
        <w:trPr>
          <w:trHeight w:val="60"/>
        </w:trPr>
        <w:tc>
          <w:tcPr>
            <w:tcW w:w="1134" w:type="dxa"/>
            <w:tcBorders>
              <w:top w:val="dotted" w:sz="4" w:space="0" w:color="auto"/>
              <w:bottom w:val="nil"/>
              <w:right w:val="single" w:sz="4" w:space="0" w:color="auto"/>
            </w:tcBorders>
          </w:tcPr>
          <w:p w14:paraId="2A39925C" w14:textId="77777777" w:rsidR="00A3044F" w:rsidRPr="006906E4" w:rsidRDefault="00A3044F" w:rsidP="00E048ED">
            <w:pPr>
              <w:tabs>
                <w:tab w:val="left" w:pos="709"/>
              </w:tabs>
              <w:spacing w:before="60" w:after="60" w:line="240" w:lineRule="auto"/>
              <w:rPr>
                <w:rFonts w:ascii="Arial" w:hAnsi="Arial" w:cs="Arial"/>
                <w:sz w:val="16"/>
                <w:szCs w:val="16"/>
              </w:rPr>
            </w:pPr>
          </w:p>
        </w:tc>
        <w:tc>
          <w:tcPr>
            <w:tcW w:w="2835" w:type="dxa"/>
            <w:tcBorders>
              <w:top w:val="single" w:sz="4" w:space="0" w:color="auto"/>
              <w:left w:val="single" w:sz="4" w:space="0" w:color="auto"/>
              <w:bottom w:val="dotted" w:sz="4" w:space="0" w:color="auto"/>
              <w:right w:val="single" w:sz="4" w:space="0" w:color="auto"/>
            </w:tcBorders>
          </w:tcPr>
          <w:p w14:paraId="7DB09C79" w14:textId="77777777" w:rsidR="00A3044F" w:rsidRPr="006906E4" w:rsidRDefault="00A3044F" w:rsidP="00E048ED">
            <w:pPr>
              <w:pStyle w:val="TableTextLeft"/>
            </w:pPr>
          </w:p>
        </w:tc>
        <w:tc>
          <w:tcPr>
            <w:tcW w:w="3772" w:type="dxa"/>
            <w:tcBorders>
              <w:top w:val="single" w:sz="4" w:space="0" w:color="auto"/>
              <w:left w:val="single" w:sz="4" w:space="0" w:color="auto"/>
              <w:bottom w:val="dotted" w:sz="4" w:space="0" w:color="auto"/>
            </w:tcBorders>
          </w:tcPr>
          <w:p w14:paraId="7B6FD1FA" w14:textId="77777777" w:rsidR="00641937" w:rsidRDefault="00641937" w:rsidP="00641937">
            <w:pPr>
              <w:pStyle w:val="TableTextBullet"/>
              <w:spacing w:before="40" w:after="40"/>
              <w:rPr>
                <w:sz w:val="16"/>
              </w:rPr>
            </w:pPr>
            <w:r>
              <w:rPr>
                <w:sz w:val="16"/>
                <w:szCs w:val="16"/>
              </w:rPr>
              <w:t>Proportion of job p</w:t>
            </w:r>
            <w:r w:rsidRPr="00461C1E">
              <w:rPr>
                <w:sz w:val="16"/>
                <w:szCs w:val="16"/>
              </w:rPr>
              <w:t>lacements sustained to 4</w:t>
            </w:r>
            <w:r>
              <w:rPr>
                <w:sz w:val="16"/>
                <w:szCs w:val="16"/>
              </w:rPr>
              <w:t> </w:t>
            </w:r>
            <w:r w:rsidRPr="00461C1E">
              <w:rPr>
                <w:sz w:val="16"/>
                <w:szCs w:val="16"/>
              </w:rPr>
              <w:t>weeks (overall): 55%</w:t>
            </w:r>
            <w:r w:rsidRPr="00461C1E">
              <w:rPr>
                <w:b/>
                <w:sz w:val="16"/>
                <w:szCs w:val="16"/>
              </w:rPr>
              <w:t xml:space="preserve"> </w:t>
            </w:r>
            <w:r w:rsidRPr="00461C1E">
              <w:rPr>
                <w:b/>
                <w:sz w:val="16"/>
                <w:szCs w:val="16"/>
              </w:rPr>
              <w:br/>
              <w:t>Assessment</w:t>
            </w:r>
            <w:r w:rsidRPr="00461C1E">
              <w:rPr>
                <w:sz w:val="16"/>
                <w:szCs w:val="16"/>
              </w:rPr>
              <w:t>: Forecast achievement is on track</w:t>
            </w:r>
          </w:p>
          <w:p w14:paraId="0BD765F9" w14:textId="77777777" w:rsidR="00A3044F" w:rsidRDefault="00A3044F" w:rsidP="00641937">
            <w:pPr>
              <w:pStyle w:val="TableTextBullet"/>
              <w:spacing w:before="40" w:after="40"/>
              <w:rPr>
                <w:sz w:val="16"/>
              </w:rPr>
            </w:pPr>
            <w:r w:rsidRPr="00461C1E">
              <w:rPr>
                <w:sz w:val="16"/>
              </w:rPr>
              <w:t>Proportion o</w:t>
            </w:r>
            <w:r w:rsidR="00641937">
              <w:rPr>
                <w:sz w:val="16"/>
              </w:rPr>
              <w:t>f job p</w:t>
            </w:r>
            <w:r>
              <w:rPr>
                <w:sz w:val="16"/>
              </w:rPr>
              <w:t>lacements sustained to 4 </w:t>
            </w:r>
            <w:r w:rsidRPr="00461C1E">
              <w:rPr>
                <w:sz w:val="16"/>
              </w:rPr>
              <w:t>weeks (Indigenous): 55%</w:t>
            </w:r>
            <w:r w:rsidRPr="00461C1E">
              <w:rPr>
                <w:b/>
                <w:sz w:val="16"/>
              </w:rPr>
              <w:br/>
              <w:t>Assessment</w:t>
            </w:r>
            <w:r w:rsidRPr="00461C1E">
              <w:rPr>
                <w:sz w:val="16"/>
              </w:rPr>
              <w:t>: F</w:t>
            </w:r>
            <w:r>
              <w:rPr>
                <w:sz w:val="16"/>
              </w:rPr>
              <w:t>orecast achievement is on track</w:t>
            </w:r>
          </w:p>
          <w:p w14:paraId="616FC890" w14:textId="77777777" w:rsidR="00A3044F" w:rsidRPr="00461C1E" w:rsidRDefault="00641937" w:rsidP="00641937">
            <w:pPr>
              <w:pStyle w:val="TableTextBullet"/>
              <w:spacing w:before="40" w:after="40"/>
              <w:rPr>
                <w:sz w:val="16"/>
              </w:rPr>
            </w:pPr>
            <w:r>
              <w:rPr>
                <w:sz w:val="16"/>
              </w:rPr>
              <w:t>Proportion of job p</w:t>
            </w:r>
            <w:r w:rsidR="00A3044F" w:rsidRPr="00461C1E">
              <w:rPr>
                <w:sz w:val="16"/>
              </w:rPr>
              <w:t>lacements sustained to 12</w:t>
            </w:r>
            <w:r w:rsidR="00A3044F">
              <w:rPr>
                <w:sz w:val="16"/>
              </w:rPr>
              <w:t> </w:t>
            </w:r>
            <w:r w:rsidR="00A3044F" w:rsidRPr="00461C1E">
              <w:rPr>
                <w:sz w:val="16"/>
              </w:rPr>
              <w:t>weeks (overall): 45%</w:t>
            </w:r>
            <w:r w:rsidR="00A3044F" w:rsidRPr="00461C1E">
              <w:rPr>
                <w:b/>
                <w:sz w:val="16"/>
              </w:rPr>
              <w:t xml:space="preserve"> </w:t>
            </w:r>
            <w:r w:rsidR="00A3044F" w:rsidRPr="00461C1E">
              <w:rPr>
                <w:b/>
                <w:sz w:val="16"/>
              </w:rPr>
              <w:br/>
              <w:t>Assessment</w:t>
            </w:r>
            <w:r w:rsidR="00A3044F" w:rsidRPr="00461C1E">
              <w:rPr>
                <w:sz w:val="16"/>
              </w:rPr>
              <w:t>: Forecast achievement is on track</w:t>
            </w:r>
          </w:p>
          <w:p w14:paraId="186E249E" w14:textId="77777777" w:rsidR="00A3044F" w:rsidRPr="00461C1E" w:rsidRDefault="00641937" w:rsidP="00641937">
            <w:pPr>
              <w:pStyle w:val="TableTextBullet"/>
              <w:spacing w:before="40" w:after="40"/>
              <w:rPr>
                <w:sz w:val="16"/>
              </w:rPr>
            </w:pPr>
            <w:r>
              <w:rPr>
                <w:sz w:val="16"/>
              </w:rPr>
              <w:t>Proportion of job p</w:t>
            </w:r>
            <w:r w:rsidR="00A3044F" w:rsidRPr="00461C1E">
              <w:rPr>
                <w:sz w:val="16"/>
              </w:rPr>
              <w:t>lacements sustained to 12</w:t>
            </w:r>
            <w:r w:rsidR="00A3044F">
              <w:rPr>
                <w:sz w:val="16"/>
              </w:rPr>
              <w:t> </w:t>
            </w:r>
            <w:r w:rsidR="00A3044F" w:rsidRPr="00461C1E">
              <w:rPr>
                <w:sz w:val="16"/>
              </w:rPr>
              <w:t>weeks (Indigenous): 45%</w:t>
            </w:r>
            <w:r w:rsidR="00A3044F" w:rsidRPr="00461C1E">
              <w:rPr>
                <w:b/>
                <w:sz w:val="16"/>
              </w:rPr>
              <w:t xml:space="preserve"> </w:t>
            </w:r>
            <w:r w:rsidR="00A3044F" w:rsidRPr="00461C1E">
              <w:rPr>
                <w:b/>
                <w:sz w:val="16"/>
              </w:rPr>
              <w:br/>
              <w:t>Assessment</w:t>
            </w:r>
            <w:r w:rsidR="00A3044F" w:rsidRPr="00461C1E">
              <w:rPr>
                <w:sz w:val="16"/>
              </w:rPr>
              <w:t>: Forecast achievement is on track</w:t>
            </w:r>
          </w:p>
          <w:p w14:paraId="547F6EE1" w14:textId="77777777" w:rsidR="00A3044F" w:rsidRPr="00461C1E" w:rsidRDefault="00641937" w:rsidP="00641937">
            <w:pPr>
              <w:pStyle w:val="TableTextBullet"/>
              <w:spacing w:before="40" w:after="40"/>
              <w:rPr>
                <w:sz w:val="16"/>
              </w:rPr>
            </w:pPr>
            <w:r>
              <w:rPr>
                <w:sz w:val="16"/>
              </w:rPr>
              <w:t>Proportion of job p</w:t>
            </w:r>
            <w:r w:rsidR="00A3044F" w:rsidRPr="00461C1E">
              <w:rPr>
                <w:sz w:val="16"/>
              </w:rPr>
              <w:t>lacements sustained to 26</w:t>
            </w:r>
            <w:r w:rsidR="00A3044F">
              <w:rPr>
                <w:sz w:val="16"/>
              </w:rPr>
              <w:t> </w:t>
            </w:r>
            <w:r w:rsidR="00A3044F" w:rsidRPr="00461C1E">
              <w:rPr>
                <w:sz w:val="16"/>
              </w:rPr>
              <w:t>weeks (overall): 25%</w:t>
            </w:r>
            <w:r w:rsidR="00A3044F" w:rsidRPr="00461C1E">
              <w:rPr>
                <w:b/>
                <w:sz w:val="16"/>
              </w:rPr>
              <w:t xml:space="preserve"> </w:t>
            </w:r>
            <w:r w:rsidR="00A3044F" w:rsidRPr="00461C1E">
              <w:rPr>
                <w:b/>
                <w:sz w:val="16"/>
              </w:rPr>
              <w:br/>
              <w:t>Assessment</w:t>
            </w:r>
            <w:r w:rsidR="00A3044F" w:rsidRPr="00461C1E">
              <w:rPr>
                <w:sz w:val="16"/>
              </w:rPr>
              <w:t>: Forecast achievement is on track</w:t>
            </w:r>
          </w:p>
          <w:p w14:paraId="37CD9165" w14:textId="77777777" w:rsidR="00A3044F" w:rsidRPr="00461C1E" w:rsidRDefault="00641937" w:rsidP="00641937">
            <w:pPr>
              <w:pStyle w:val="TableTextBullet"/>
              <w:spacing w:before="40" w:after="40"/>
              <w:rPr>
                <w:sz w:val="16"/>
              </w:rPr>
            </w:pPr>
            <w:r>
              <w:rPr>
                <w:sz w:val="16"/>
              </w:rPr>
              <w:t>Proportion of job p</w:t>
            </w:r>
            <w:r w:rsidR="00A3044F" w:rsidRPr="00461C1E">
              <w:rPr>
                <w:sz w:val="16"/>
              </w:rPr>
              <w:t>lacements sustained to 26</w:t>
            </w:r>
            <w:r w:rsidR="00A3044F">
              <w:rPr>
                <w:sz w:val="16"/>
              </w:rPr>
              <w:t> </w:t>
            </w:r>
            <w:r w:rsidR="00A3044F" w:rsidRPr="00461C1E">
              <w:rPr>
                <w:sz w:val="16"/>
              </w:rPr>
              <w:t>weeks (Indigenous): 25%</w:t>
            </w:r>
            <w:r w:rsidR="00A3044F" w:rsidRPr="00461C1E">
              <w:rPr>
                <w:b/>
                <w:sz w:val="16"/>
              </w:rPr>
              <w:t xml:space="preserve"> </w:t>
            </w:r>
            <w:r w:rsidR="00A3044F" w:rsidRPr="00461C1E">
              <w:rPr>
                <w:b/>
                <w:sz w:val="16"/>
              </w:rPr>
              <w:br/>
              <w:t>Assessment</w:t>
            </w:r>
            <w:r w:rsidR="00A3044F" w:rsidRPr="00461C1E">
              <w:rPr>
                <w:sz w:val="16"/>
              </w:rPr>
              <w:t>: Forecast achievement is on track</w:t>
            </w:r>
          </w:p>
          <w:p w14:paraId="644F997E" w14:textId="77777777" w:rsidR="00A3044F" w:rsidRPr="00E86EC0" w:rsidRDefault="00A3044F" w:rsidP="00641937">
            <w:pPr>
              <w:pStyle w:val="TableTextBullet"/>
              <w:spacing w:before="40" w:after="40"/>
            </w:pPr>
            <w:r w:rsidRPr="00461C1E">
              <w:rPr>
                <w:sz w:val="16"/>
              </w:rPr>
              <w:t>Proportion of job seekers employed three months following participation in employment services</w:t>
            </w:r>
            <w:r w:rsidRPr="00461C1E">
              <w:rPr>
                <w:sz w:val="16"/>
              </w:rPr>
              <w:br/>
              <w:t xml:space="preserve">  Stream A: 55%</w:t>
            </w:r>
            <w:r w:rsidRPr="00461C1E">
              <w:rPr>
                <w:sz w:val="16"/>
              </w:rPr>
              <w:br/>
              <w:t xml:space="preserve">  Stream B: 35%</w:t>
            </w:r>
            <w:r w:rsidRPr="00461C1E">
              <w:rPr>
                <w:sz w:val="16"/>
              </w:rPr>
              <w:br/>
              <w:t xml:space="preserve">  Stream C: 25%</w:t>
            </w:r>
            <w:r w:rsidRPr="00461C1E">
              <w:rPr>
                <w:sz w:val="16"/>
              </w:rPr>
              <w:br/>
              <w:t xml:space="preserve">  Overall: 45%</w:t>
            </w:r>
            <w:r w:rsidRPr="00461C1E">
              <w:rPr>
                <w:sz w:val="16"/>
              </w:rPr>
              <w:br/>
            </w:r>
            <w:r w:rsidRPr="00461C1E">
              <w:rPr>
                <w:b/>
                <w:sz w:val="16"/>
              </w:rPr>
              <w:t>Assessment</w:t>
            </w:r>
            <w:r w:rsidRPr="00461C1E">
              <w:rPr>
                <w:sz w:val="16"/>
              </w:rPr>
              <w:t>: Forecast achievement is on track</w:t>
            </w:r>
          </w:p>
        </w:tc>
      </w:tr>
      <w:tr w:rsidR="00A3044F" w:rsidRPr="00F71634" w14:paraId="788FD9EE" w14:textId="77777777" w:rsidTr="00A3044F">
        <w:trPr>
          <w:trHeight w:val="60"/>
        </w:trPr>
        <w:tc>
          <w:tcPr>
            <w:tcW w:w="1134" w:type="dxa"/>
            <w:tcBorders>
              <w:top w:val="nil"/>
              <w:bottom w:val="nil"/>
              <w:right w:val="single" w:sz="4" w:space="0" w:color="auto"/>
            </w:tcBorders>
          </w:tcPr>
          <w:p w14:paraId="5E258C0D"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617ABFDD" w14:textId="77777777" w:rsidR="00A3044F" w:rsidRPr="006906E4" w:rsidRDefault="00A3044F" w:rsidP="00EA166E">
            <w:pPr>
              <w:pStyle w:val="TableTextLeft"/>
              <w:spacing w:before="40"/>
            </w:pPr>
            <w:r>
              <w:t>Help job seekers move from welfare to work</w:t>
            </w:r>
          </w:p>
        </w:tc>
        <w:tc>
          <w:tcPr>
            <w:tcW w:w="3772" w:type="dxa"/>
            <w:tcBorders>
              <w:top w:val="dotted" w:sz="4" w:space="0" w:color="auto"/>
              <w:left w:val="single" w:sz="4" w:space="0" w:color="auto"/>
              <w:bottom w:val="dotted" w:sz="4" w:space="0" w:color="auto"/>
            </w:tcBorders>
          </w:tcPr>
          <w:p w14:paraId="3D1F65C4" w14:textId="77777777" w:rsidR="00A3044F" w:rsidRPr="006906E4" w:rsidRDefault="00A3044F" w:rsidP="00641937">
            <w:pPr>
              <w:pStyle w:val="TableTextBullet"/>
              <w:spacing w:before="40" w:after="40"/>
            </w:pPr>
            <w:r w:rsidRPr="00461C1E">
              <w:rPr>
                <w:sz w:val="16"/>
              </w:rPr>
              <w:t xml:space="preserve">Proportion of job seekers moving off income support, or with reduced reliance on income support, six months after participation in jobactive: 40% </w:t>
            </w:r>
            <w:r w:rsidRPr="00461C1E">
              <w:rPr>
                <w:sz w:val="16"/>
              </w:rPr>
              <w:br/>
            </w:r>
            <w:r w:rsidRPr="00461C1E">
              <w:rPr>
                <w:b/>
                <w:sz w:val="16"/>
              </w:rPr>
              <w:t>Assessment</w:t>
            </w:r>
            <w:r w:rsidRPr="00461C1E">
              <w:rPr>
                <w:sz w:val="16"/>
              </w:rPr>
              <w:t>: Forecast achievement is on track</w:t>
            </w:r>
          </w:p>
        </w:tc>
      </w:tr>
      <w:tr w:rsidR="00A3044F" w:rsidRPr="00F71634" w14:paraId="63F4497B" w14:textId="77777777" w:rsidTr="00A3044F">
        <w:trPr>
          <w:trHeight w:val="60"/>
        </w:trPr>
        <w:tc>
          <w:tcPr>
            <w:tcW w:w="1134" w:type="dxa"/>
            <w:tcBorders>
              <w:top w:val="nil"/>
              <w:bottom w:val="dotted" w:sz="4" w:space="0" w:color="auto"/>
              <w:right w:val="single" w:sz="4" w:space="0" w:color="auto"/>
            </w:tcBorders>
          </w:tcPr>
          <w:p w14:paraId="41A87579"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76AF8017" w14:textId="77777777" w:rsidR="00A3044F" w:rsidRPr="006906E4" w:rsidRDefault="00A3044F" w:rsidP="00EA166E">
            <w:pPr>
              <w:pStyle w:val="TableTextLeft"/>
              <w:spacing w:before="40"/>
            </w:pPr>
            <w:r>
              <w:t>Help job seekers meet their mutual obligations</w:t>
            </w:r>
          </w:p>
        </w:tc>
        <w:tc>
          <w:tcPr>
            <w:tcW w:w="3772" w:type="dxa"/>
            <w:tcBorders>
              <w:top w:val="dotted" w:sz="4" w:space="0" w:color="auto"/>
              <w:left w:val="single" w:sz="4" w:space="0" w:color="auto"/>
              <w:bottom w:val="dotted" w:sz="4" w:space="0" w:color="auto"/>
            </w:tcBorders>
          </w:tcPr>
          <w:p w14:paraId="45D1EA17" w14:textId="77777777" w:rsidR="00A3044F" w:rsidRPr="00461C1E" w:rsidRDefault="00A3044F" w:rsidP="00641937">
            <w:pPr>
              <w:pStyle w:val="TableTextBullet"/>
              <w:spacing w:before="40" w:after="40"/>
              <w:rPr>
                <w:sz w:val="16"/>
              </w:rPr>
            </w:pPr>
            <w:r w:rsidRPr="00461C1E">
              <w:rPr>
                <w:sz w:val="16"/>
              </w:rPr>
              <w:t>Proportion of Work for the Dole participants who report increased motivation to find a job: 75%</w:t>
            </w:r>
            <w:r w:rsidRPr="00461C1E">
              <w:rPr>
                <w:b/>
                <w:sz w:val="16"/>
              </w:rPr>
              <w:t xml:space="preserve"> </w:t>
            </w:r>
            <w:r w:rsidRPr="00461C1E">
              <w:rPr>
                <w:b/>
                <w:sz w:val="16"/>
              </w:rPr>
              <w:br/>
              <w:t>Assessment</w:t>
            </w:r>
            <w:r w:rsidRPr="00461C1E">
              <w:rPr>
                <w:sz w:val="16"/>
              </w:rPr>
              <w:t>: Forecast achievement is on track</w:t>
            </w:r>
          </w:p>
          <w:p w14:paraId="210E583D" w14:textId="77777777" w:rsidR="00A3044F" w:rsidRPr="00461C1E" w:rsidRDefault="00A3044F" w:rsidP="00641937">
            <w:pPr>
              <w:pStyle w:val="TableTextBullet"/>
              <w:spacing w:before="40" w:after="40"/>
              <w:rPr>
                <w:sz w:val="16"/>
              </w:rPr>
            </w:pPr>
            <w:r w:rsidRPr="00461C1E">
              <w:rPr>
                <w:sz w:val="16"/>
              </w:rPr>
              <w:t>Proportion of Provider appointments attended: 90%</w:t>
            </w:r>
            <w:r w:rsidRPr="00461C1E">
              <w:rPr>
                <w:b/>
                <w:sz w:val="16"/>
              </w:rPr>
              <w:t xml:space="preserve"> </w:t>
            </w:r>
            <w:r w:rsidRPr="00461C1E">
              <w:rPr>
                <w:b/>
                <w:sz w:val="16"/>
              </w:rPr>
              <w:br/>
            </w:r>
            <w:r w:rsidRPr="00461C1E">
              <w:rPr>
                <w:b/>
                <w:sz w:val="16"/>
              </w:rPr>
              <w:lastRenderedPageBreak/>
              <w:t>Assessment</w:t>
            </w:r>
            <w:r w:rsidRPr="00461C1E">
              <w:rPr>
                <w:sz w:val="16"/>
              </w:rPr>
              <w:t>: Forecast achievement is not on track</w:t>
            </w:r>
          </w:p>
          <w:p w14:paraId="3E5BD482" w14:textId="77777777" w:rsidR="00A3044F" w:rsidRPr="006906E4" w:rsidRDefault="00A3044F" w:rsidP="00EA166E">
            <w:pPr>
              <w:pStyle w:val="TableTextBullet"/>
              <w:spacing w:before="40" w:after="40"/>
            </w:pPr>
            <w:r w:rsidRPr="00461C1E">
              <w:rPr>
                <w:sz w:val="16"/>
              </w:rPr>
              <w:t>Proportion of job seekers (with Mutual Obligation requirements) who are actively looking for work</w:t>
            </w:r>
            <w:r>
              <w:rPr>
                <w:sz w:val="16"/>
              </w:rPr>
              <w:t>: 95%</w:t>
            </w:r>
            <w:r w:rsidRPr="00461C1E">
              <w:rPr>
                <w:b/>
                <w:sz w:val="16"/>
              </w:rPr>
              <w:t xml:space="preserve"> </w:t>
            </w:r>
            <w:r w:rsidRPr="00461C1E">
              <w:rPr>
                <w:b/>
                <w:sz w:val="16"/>
              </w:rPr>
              <w:br/>
              <w:t>Assessment</w:t>
            </w:r>
            <w:r w:rsidR="00641937">
              <w:rPr>
                <w:sz w:val="16"/>
              </w:rPr>
              <w:t>: Forecast achievement</w:t>
            </w:r>
            <w:r w:rsidRPr="00461C1E">
              <w:rPr>
                <w:sz w:val="16"/>
              </w:rPr>
              <w:t xml:space="preserve"> on track</w:t>
            </w:r>
          </w:p>
        </w:tc>
      </w:tr>
      <w:tr w:rsidR="00A3044F" w:rsidRPr="00F71634" w14:paraId="5F728934" w14:textId="77777777" w:rsidTr="00A3044F">
        <w:trPr>
          <w:trHeight w:val="60"/>
        </w:trPr>
        <w:tc>
          <w:tcPr>
            <w:tcW w:w="1134" w:type="dxa"/>
            <w:tcBorders>
              <w:top w:val="dotted" w:sz="4" w:space="0" w:color="auto"/>
              <w:bottom w:val="nil"/>
              <w:right w:val="single" w:sz="4" w:space="0" w:color="auto"/>
            </w:tcBorders>
          </w:tcPr>
          <w:p w14:paraId="2DB3CDC0"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65E8FEF6" w14:textId="77777777" w:rsidR="00A3044F" w:rsidRPr="006906E4" w:rsidRDefault="00A3044F" w:rsidP="00E048ED">
            <w:pPr>
              <w:pStyle w:val="TableTextLeft"/>
            </w:pPr>
            <w:r>
              <w:t>jobactive organisations deliver quality services</w:t>
            </w:r>
          </w:p>
        </w:tc>
        <w:tc>
          <w:tcPr>
            <w:tcW w:w="3772" w:type="dxa"/>
            <w:tcBorders>
              <w:top w:val="dotted" w:sz="4" w:space="0" w:color="auto"/>
              <w:left w:val="single" w:sz="4" w:space="0" w:color="auto"/>
              <w:bottom w:val="dotted" w:sz="4" w:space="0" w:color="auto"/>
            </w:tcBorders>
          </w:tcPr>
          <w:p w14:paraId="368A16C2" w14:textId="77777777" w:rsidR="00A3044F" w:rsidRPr="00461C1E" w:rsidRDefault="00A3044F" w:rsidP="00EA166E">
            <w:pPr>
              <w:pStyle w:val="TableTextBullet"/>
              <w:spacing w:after="40"/>
            </w:pPr>
            <w:r w:rsidRPr="00461C1E">
              <w:t>Proportion of employers satisfied with the assistance provided by a jobactive organisation</w:t>
            </w:r>
            <w:r>
              <w:t>: 80%</w:t>
            </w:r>
            <w:r w:rsidRPr="00461C1E">
              <w:t xml:space="preserve"> </w:t>
            </w:r>
            <w:r w:rsidRPr="00461C1E">
              <w:br/>
            </w:r>
            <w:r w:rsidRPr="00461C1E">
              <w:rPr>
                <w:b/>
              </w:rPr>
              <w:t>Assessment</w:t>
            </w:r>
            <w:r w:rsidRPr="00461C1E">
              <w:t>: Forecast achievement is on track</w:t>
            </w:r>
          </w:p>
          <w:p w14:paraId="6A97DFD3" w14:textId="77777777" w:rsidR="00A3044F" w:rsidRPr="006906E4" w:rsidRDefault="00A3044F" w:rsidP="00BF675B">
            <w:pPr>
              <w:pStyle w:val="TableTextBullet"/>
              <w:spacing w:before="40"/>
            </w:pPr>
            <w:r w:rsidRPr="00461C1E">
              <w:t xml:space="preserve">Proportion of jobactive providers that meet their </w:t>
            </w:r>
            <w:r>
              <w:t>service l</w:t>
            </w:r>
            <w:r w:rsidRPr="00461C1E">
              <w:t xml:space="preserve">evel </w:t>
            </w:r>
            <w:r>
              <w:t>requirements: 80%</w:t>
            </w:r>
            <w:r w:rsidRPr="00461C1E">
              <w:t xml:space="preserve"> </w:t>
            </w:r>
            <w:r w:rsidRPr="00461C1E">
              <w:br/>
            </w:r>
            <w:r w:rsidRPr="00461C1E">
              <w:rPr>
                <w:b/>
              </w:rPr>
              <w:t>Assessment</w:t>
            </w:r>
            <w:r w:rsidRPr="00461C1E">
              <w:t xml:space="preserve">: Forecast achievement is on track </w:t>
            </w:r>
          </w:p>
        </w:tc>
      </w:tr>
      <w:tr w:rsidR="00A3044F" w:rsidRPr="00F71634" w14:paraId="5834C717" w14:textId="77777777" w:rsidTr="00A3044F">
        <w:trPr>
          <w:trHeight w:val="60"/>
        </w:trPr>
        <w:tc>
          <w:tcPr>
            <w:tcW w:w="1134" w:type="dxa"/>
            <w:tcBorders>
              <w:top w:val="nil"/>
              <w:bottom w:val="nil"/>
              <w:right w:val="single" w:sz="4" w:space="0" w:color="auto"/>
            </w:tcBorders>
          </w:tcPr>
          <w:p w14:paraId="48066AC7"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393B3ACC" w14:textId="77777777" w:rsidR="00A3044F" w:rsidRPr="006906E4" w:rsidRDefault="00A3044F" w:rsidP="00E048ED">
            <w:pPr>
              <w:pStyle w:val="TableTextLeft"/>
            </w:pPr>
            <w:r>
              <w:t>jobactive—overall program performance</w:t>
            </w:r>
          </w:p>
        </w:tc>
        <w:tc>
          <w:tcPr>
            <w:tcW w:w="3772" w:type="dxa"/>
            <w:tcBorders>
              <w:top w:val="dotted" w:sz="4" w:space="0" w:color="auto"/>
              <w:left w:val="single" w:sz="4" w:space="0" w:color="auto"/>
              <w:bottom w:val="dotted" w:sz="4" w:space="0" w:color="auto"/>
            </w:tcBorders>
          </w:tcPr>
          <w:p w14:paraId="304B6A2B" w14:textId="77777777" w:rsidR="00A3044F" w:rsidRPr="006906E4" w:rsidRDefault="00A3044F" w:rsidP="00E048ED">
            <w:pPr>
              <w:pStyle w:val="TableTextBullet"/>
            </w:pPr>
            <w:r>
              <w:t>$2,500 cost per employment outcome</w:t>
            </w:r>
            <w:r>
              <w:rPr>
                <w:b/>
              </w:rPr>
              <w:t xml:space="preserve"> Assessment</w:t>
            </w:r>
            <w:r>
              <w:t>: Forecast achievement is on track</w:t>
            </w:r>
          </w:p>
        </w:tc>
      </w:tr>
      <w:tr w:rsidR="00A3044F" w:rsidRPr="00F71634" w14:paraId="18552BA5" w14:textId="77777777" w:rsidTr="00A3044F">
        <w:trPr>
          <w:trHeight w:val="60"/>
        </w:trPr>
        <w:tc>
          <w:tcPr>
            <w:tcW w:w="1134" w:type="dxa"/>
            <w:tcBorders>
              <w:top w:val="nil"/>
              <w:bottom w:val="single" w:sz="4" w:space="0" w:color="auto"/>
              <w:right w:val="single" w:sz="4" w:space="0" w:color="auto"/>
            </w:tcBorders>
          </w:tcPr>
          <w:p w14:paraId="7BC6A487"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0EA2D3D2" w14:textId="77777777" w:rsidR="00A3044F" w:rsidRPr="006906E4" w:rsidRDefault="00A3044F" w:rsidP="00E048ED">
            <w:pPr>
              <w:pStyle w:val="TableTextLeft"/>
            </w:pPr>
            <w:r>
              <w:t>Help young people move into work or education (Transition to Work)</w:t>
            </w:r>
            <w:r>
              <w:rPr>
                <w:rStyle w:val="FootnoteReference"/>
              </w:rPr>
              <w:footnoteReference w:id="3"/>
            </w:r>
          </w:p>
        </w:tc>
        <w:tc>
          <w:tcPr>
            <w:tcW w:w="3772" w:type="dxa"/>
            <w:tcBorders>
              <w:top w:val="dotted" w:sz="4" w:space="0" w:color="auto"/>
              <w:left w:val="single" w:sz="4" w:space="0" w:color="auto"/>
              <w:bottom w:val="dotted" w:sz="4" w:space="0" w:color="auto"/>
            </w:tcBorders>
          </w:tcPr>
          <w:p w14:paraId="17A4CDAC" w14:textId="77777777" w:rsidR="00A3044F" w:rsidRDefault="00A3044F" w:rsidP="00E048ED">
            <w:pPr>
              <w:pStyle w:val="TableTextBullet"/>
            </w:pPr>
            <w:r>
              <w:t xml:space="preserve">Proportion of placements sustained to a 12 week Employment or Hybrid Outcome, or a 26 week Education Outcome: 65% </w:t>
            </w:r>
            <w:r>
              <w:rPr>
                <w:b/>
              </w:rPr>
              <w:t xml:space="preserve"> Assessment</w:t>
            </w:r>
            <w:r>
              <w:t>: Forecast achievement is on track</w:t>
            </w:r>
          </w:p>
          <w:p w14:paraId="287303AC" w14:textId="77777777" w:rsidR="00A3044F" w:rsidRDefault="00A3044F" w:rsidP="00E048ED">
            <w:pPr>
              <w:pStyle w:val="TableTextBullet"/>
            </w:pPr>
            <w:r>
              <w:t>Proportion of placements that are converted to Sustainability Outcomes: 40%</w:t>
            </w:r>
            <w:r>
              <w:rPr>
                <w:b/>
              </w:rPr>
              <w:t xml:space="preserve"> Assessment</w:t>
            </w:r>
            <w:r>
              <w:t>: Forecast achievement is on track</w:t>
            </w:r>
          </w:p>
          <w:p w14:paraId="5F609C33" w14:textId="77777777" w:rsidR="00A3044F" w:rsidRPr="006906E4" w:rsidRDefault="00A3044F" w:rsidP="00E048ED">
            <w:pPr>
              <w:pStyle w:val="TableTextBullet"/>
            </w:pPr>
            <w:r>
              <w:t>Proportion of Transition to Work participants moving off income support, with reduced reliance on income support, or on to Youth Allowance (student) six months after participation in the service: 30%</w:t>
            </w:r>
            <w:r>
              <w:br/>
            </w:r>
            <w:r>
              <w:rPr>
                <w:b/>
              </w:rPr>
              <w:t>Assessment</w:t>
            </w:r>
            <w:r>
              <w:t>: Forecast achievement is on track</w:t>
            </w:r>
          </w:p>
        </w:tc>
      </w:tr>
      <w:tr w:rsidR="00A3044F" w:rsidRPr="00F71634" w14:paraId="29A2A5DE" w14:textId="77777777" w:rsidTr="00A3044F">
        <w:tc>
          <w:tcPr>
            <w:tcW w:w="1134" w:type="dxa"/>
            <w:tcBorders>
              <w:top w:val="single" w:sz="4" w:space="0" w:color="auto"/>
              <w:bottom w:val="dotted" w:sz="4" w:space="0" w:color="auto"/>
              <w:right w:val="single" w:sz="4" w:space="0" w:color="auto"/>
            </w:tcBorders>
          </w:tcPr>
          <w:p w14:paraId="167807A0" w14:textId="77777777" w:rsidR="00A3044F" w:rsidRPr="006906E4" w:rsidRDefault="00A3044F" w:rsidP="00E048ED">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2835" w:type="dxa"/>
            <w:tcBorders>
              <w:top w:val="single" w:sz="4" w:space="0" w:color="auto"/>
              <w:left w:val="single" w:sz="4" w:space="0" w:color="auto"/>
              <w:bottom w:val="dotted" w:sz="4" w:space="0" w:color="auto"/>
              <w:right w:val="single" w:sz="4" w:space="0" w:color="auto"/>
            </w:tcBorders>
          </w:tcPr>
          <w:p w14:paraId="15C93ED3" w14:textId="77777777" w:rsidR="00A3044F" w:rsidRPr="001229F2" w:rsidRDefault="00A3044F" w:rsidP="00E048ED">
            <w:pPr>
              <w:pStyle w:val="TableTextLeft"/>
            </w:pPr>
            <w:r>
              <w:t>Help job seekers find and keep a job</w:t>
            </w:r>
          </w:p>
        </w:tc>
        <w:tc>
          <w:tcPr>
            <w:tcW w:w="3772" w:type="dxa"/>
            <w:tcBorders>
              <w:top w:val="single" w:sz="4" w:space="0" w:color="auto"/>
              <w:left w:val="single" w:sz="4" w:space="0" w:color="auto"/>
              <w:bottom w:val="dotted" w:sz="4" w:space="0" w:color="auto"/>
            </w:tcBorders>
          </w:tcPr>
          <w:p w14:paraId="647BD2E2" w14:textId="77777777" w:rsidR="00A3044F" w:rsidRDefault="007620FB" w:rsidP="00E048ED">
            <w:pPr>
              <w:pStyle w:val="TableTextBullet"/>
            </w:pPr>
            <w:r>
              <w:t>Proportion of job p</w:t>
            </w:r>
            <w:r w:rsidR="00A3044F">
              <w:t>lacements sustained to 26 weeks (</w:t>
            </w:r>
            <w:r w:rsidR="00A3044F" w:rsidRPr="003B2FE3">
              <w:t>overall): 30%</w:t>
            </w:r>
          </w:p>
          <w:p w14:paraId="7D5604B6" w14:textId="77777777" w:rsidR="00A3044F" w:rsidRDefault="007620FB" w:rsidP="00E048ED">
            <w:pPr>
              <w:pStyle w:val="TableTextBullet"/>
            </w:pPr>
            <w:r>
              <w:t>Proportion of job p</w:t>
            </w:r>
            <w:r w:rsidR="00A3044F">
              <w:t>lacements sustained to 26 weeks (Indigenous): 30%</w:t>
            </w:r>
          </w:p>
          <w:p w14:paraId="67FFA76F" w14:textId="77777777" w:rsidR="00A3044F" w:rsidRDefault="00A3044F" w:rsidP="00EA166E">
            <w:pPr>
              <w:pStyle w:val="TableTextBullet"/>
              <w:spacing w:after="20"/>
            </w:pPr>
            <w:r>
              <w:t>Proportion of job seekers employed three months after accessing jobactive services (some will still be accessing jobactive and some will have exited)</w:t>
            </w:r>
          </w:p>
          <w:p w14:paraId="55C74E20" w14:textId="77777777" w:rsidR="00A3044F" w:rsidRDefault="00A3044F" w:rsidP="00EA166E">
            <w:pPr>
              <w:pStyle w:val="TableTextBullet"/>
              <w:numPr>
                <w:ilvl w:val="0"/>
                <w:numId w:val="0"/>
              </w:numPr>
              <w:spacing w:before="40" w:after="20"/>
              <w:ind w:left="567"/>
            </w:pPr>
            <w:r>
              <w:lastRenderedPageBreak/>
              <w:t>Stream A 55%</w:t>
            </w:r>
          </w:p>
          <w:p w14:paraId="5A0D04AE" w14:textId="77777777" w:rsidR="00A3044F" w:rsidRDefault="00A3044F" w:rsidP="00EA166E">
            <w:pPr>
              <w:pStyle w:val="TableTextBullet"/>
              <w:numPr>
                <w:ilvl w:val="0"/>
                <w:numId w:val="0"/>
              </w:numPr>
              <w:spacing w:before="40" w:after="20"/>
              <w:ind w:left="567"/>
            </w:pPr>
            <w:r w:rsidRPr="00DE69D7">
              <w:t>Stream B 40%</w:t>
            </w:r>
          </w:p>
          <w:p w14:paraId="407965FF" w14:textId="77777777" w:rsidR="00A3044F" w:rsidRDefault="00A3044F" w:rsidP="00EA166E">
            <w:pPr>
              <w:pStyle w:val="TableTextBullet"/>
              <w:numPr>
                <w:ilvl w:val="0"/>
                <w:numId w:val="0"/>
              </w:numPr>
              <w:spacing w:before="40" w:after="20"/>
              <w:ind w:left="567"/>
            </w:pPr>
            <w:r>
              <w:t>Stream C 25%</w:t>
            </w:r>
          </w:p>
          <w:p w14:paraId="0C4AB8DD" w14:textId="77777777" w:rsidR="00A3044F" w:rsidRPr="006906E4" w:rsidRDefault="00A3044F" w:rsidP="00641937">
            <w:pPr>
              <w:pStyle w:val="TableTextBullet"/>
              <w:numPr>
                <w:ilvl w:val="0"/>
                <w:numId w:val="0"/>
              </w:numPr>
              <w:spacing w:before="40" w:after="120"/>
              <w:ind w:left="567"/>
              <w:rPr>
                <w:rFonts w:cs="Arial"/>
                <w:i/>
                <w:color w:val="FF0000"/>
                <w:sz w:val="16"/>
                <w:szCs w:val="16"/>
              </w:rPr>
            </w:pPr>
            <w:r>
              <w:t>Overall 45%</w:t>
            </w:r>
          </w:p>
        </w:tc>
      </w:tr>
      <w:tr w:rsidR="00A3044F" w:rsidRPr="00F71634" w14:paraId="19A29CB6" w14:textId="77777777" w:rsidTr="00A3044F">
        <w:tc>
          <w:tcPr>
            <w:tcW w:w="1134" w:type="dxa"/>
            <w:tcBorders>
              <w:top w:val="dotted" w:sz="4" w:space="0" w:color="auto"/>
              <w:bottom w:val="nil"/>
              <w:right w:val="single" w:sz="4" w:space="0" w:color="auto"/>
            </w:tcBorders>
          </w:tcPr>
          <w:p w14:paraId="5FC1F63C"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2F104BAB" w14:textId="77777777" w:rsidR="00A3044F" w:rsidRPr="001229F2" w:rsidRDefault="00A3044F" w:rsidP="00E048ED">
            <w:pPr>
              <w:pStyle w:val="TableTextLeft"/>
            </w:pPr>
            <w:r>
              <w:t>Help job seekers move from welfare to work</w:t>
            </w:r>
          </w:p>
        </w:tc>
        <w:tc>
          <w:tcPr>
            <w:tcW w:w="3772" w:type="dxa"/>
            <w:tcBorders>
              <w:top w:val="dotted" w:sz="4" w:space="0" w:color="auto"/>
              <w:left w:val="single" w:sz="4" w:space="0" w:color="auto"/>
              <w:bottom w:val="dotted" w:sz="4" w:space="0" w:color="auto"/>
            </w:tcBorders>
          </w:tcPr>
          <w:p w14:paraId="1F3399DE" w14:textId="77777777" w:rsidR="00A3044F" w:rsidRPr="001229F2" w:rsidRDefault="00A3044F" w:rsidP="00E048ED">
            <w:pPr>
              <w:pStyle w:val="TableTextBullet"/>
            </w:pPr>
            <w:r>
              <w:t>Proportion of job seekers moving off income support, or with reduced reliance on income support, six months after participation in jobactive: 40%</w:t>
            </w:r>
          </w:p>
        </w:tc>
      </w:tr>
      <w:tr w:rsidR="00A3044F" w:rsidRPr="00F71634" w14:paraId="11D8F080" w14:textId="77777777" w:rsidTr="00CB388E">
        <w:tc>
          <w:tcPr>
            <w:tcW w:w="1134" w:type="dxa"/>
            <w:tcBorders>
              <w:top w:val="nil"/>
              <w:bottom w:val="nil"/>
              <w:right w:val="single" w:sz="4" w:space="0" w:color="auto"/>
            </w:tcBorders>
          </w:tcPr>
          <w:p w14:paraId="0E62BB67"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7CBC0441" w14:textId="77777777" w:rsidR="00A3044F" w:rsidRPr="001229F2" w:rsidRDefault="00A3044F" w:rsidP="00E048ED">
            <w:pPr>
              <w:pStyle w:val="TableTextLeft"/>
              <w:rPr>
                <w:rFonts w:cs="Arial"/>
                <w:sz w:val="16"/>
                <w:szCs w:val="16"/>
              </w:rPr>
            </w:pPr>
            <w:r>
              <w:rPr>
                <w:rFonts w:cs="Arial"/>
                <w:sz w:val="16"/>
                <w:szCs w:val="16"/>
              </w:rPr>
              <w:t>Help job seekers meet their mutual obligations</w:t>
            </w:r>
          </w:p>
        </w:tc>
        <w:tc>
          <w:tcPr>
            <w:tcW w:w="3772" w:type="dxa"/>
            <w:tcBorders>
              <w:top w:val="dotted" w:sz="4" w:space="0" w:color="auto"/>
              <w:left w:val="single" w:sz="4" w:space="0" w:color="auto"/>
              <w:bottom w:val="dotted" w:sz="4" w:space="0" w:color="auto"/>
            </w:tcBorders>
          </w:tcPr>
          <w:p w14:paraId="53FC2766" w14:textId="77777777" w:rsidR="00A3044F" w:rsidRDefault="00A3044F" w:rsidP="00E048ED">
            <w:pPr>
              <w:pStyle w:val="TableTextBullet"/>
            </w:pPr>
            <w:r>
              <w:t>Proportion of Work for the Dole participants who report increased motivation to find a job: 75%</w:t>
            </w:r>
          </w:p>
          <w:p w14:paraId="0B806294" w14:textId="77777777" w:rsidR="00A3044F" w:rsidRDefault="00A3044F" w:rsidP="00E048ED">
            <w:pPr>
              <w:pStyle w:val="TableTextBullet"/>
            </w:pPr>
            <w:r>
              <w:t>Proportion of Provider appointments attended: 90%</w:t>
            </w:r>
          </w:p>
          <w:p w14:paraId="5752782B" w14:textId="77777777" w:rsidR="00A3044F" w:rsidRPr="001229F2" w:rsidRDefault="00A3044F" w:rsidP="00E048ED">
            <w:pPr>
              <w:pStyle w:val="TableTextBullet"/>
            </w:pPr>
            <w:r>
              <w:t>Proportion of job seekers (with Mutual Obligation requirements) who are actively looking for work: 98%</w:t>
            </w:r>
          </w:p>
        </w:tc>
      </w:tr>
      <w:tr w:rsidR="00A3044F" w:rsidRPr="00F71634" w14:paraId="6FE6AAF7" w14:textId="77777777" w:rsidTr="00CB388E">
        <w:tc>
          <w:tcPr>
            <w:tcW w:w="1134" w:type="dxa"/>
            <w:tcBorders>
              <w:top w:val="nil"/>
              <w:bottom w:val="nil"/>
              <w:right w:val="single" w:sz="4" w:space="0" w:color="auto"/>
            </w:tcBorders>
          </w:tcPr>
          <w:p w14:paraId="4A8F2109"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6FF33B7F" w14:textId="77777777" w:rsidR="00A3044F" w:rsidRPr="003B2FE3" w:rsidRDefault="00A3044F" w:rsidP="00E048ED">
            <w:pPr>
              <w:pStyle w:val="TableTextLeft"/>
              <w:rPr>
                <w:rFonts w:cs="Arial"/>
                <w:sz w:val="16"/>
                <w:szCs w:val="16"/>
              </w:rPr>
            </w:pPr>
            <w:r w:rsidRPr="003B2FE3">
              <w:rPr>
                <w:rFonts w:cs="Arial"/>
                <w:sz w:val="16"/>
                <w:szCs w:val="16"/>
              </w:rPr>
              <w:t>jobactive providers deliver quality services</w:t>
            </w:r>
          </w:p>
        </w:tc>
        <w:tc>
          <w:tcPr>
            <w:tcW w:w="3772" w:type="dxa"/>
            <w:tcBorders>
              <w:top w:val="dotted" w:sz="4" w:space="0" w:color="auto"/>
              <w:left w:val="single" w:sz="4" w:space="0" w:color="auto"/>
              <w:bottom w:val="dotted" w:sz="4" w:space="0" w:color="auto"/>
            </w:tcBorders>
          </w:tcPr>
          <w:p w14:paraId="613E602F" w14:textId="77777777" w:rsidR="00A3044F" w:rsidRPr="003B2FE3" w:rsidRDefault="00A3044F" w:rsidP="00E048ED">
            <w:pPr>
              <w:pStyle w:val="TableTextBullet"/>
            </w:pPr>
            <w:r w:rsidRPr="003B2FE3">
              <w:t>Proportion of employers satisfied with the assistance provided by a jobactive organisation: 80%</w:t>
            </w:r>
          </w:p>
          <w:p w14:paraId="30FCDE3E" w14:textId="77777777" w:rsidR="00A3044F" w:rsidRPr="003B2FE3" w:rsidRDefault="00A3044F" w:rsidP="003B2FE3">
            <w:pPr>
              <w:pStyle w:val="TableTextBullet"/>
            </w:pPr>
            <w:r w:rsidRPr="003B2FE3">
              <w:t>Proportion of assessed commitments met by jobactive providers: 80%</w:t>
            </w:r>
          </w:p>
        </w:tc>
      </w:tr>
      <w:tr w:rsidR="00A3044F" w:rsidRPr="00F71634" w14:paraId="1E53B9C7" w14:textId="77777777" w:rsidTr="00CB388E">
        <w:tc>
          <w:tcPr>
            <w:tcW w:w="1134" w:type="dxa"/>
            <w:tcBorders>
              <w:top w:val="nil"/>
              <w:bottom w:val="nil"/>
              <w:right w:val="single" w:sz="4" w:space="0" w:color="auto"/>
            </w:tcBorders>
          </w:tcPr>
          <w:p w14:paraId="7F39B9A4"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6493C8C7" w14:textId="77777777" w:rsidR="00A3044F" w:rsidRPr="001229F2" w:rsidRDefault="00A3044F" w:rsidP="00E048ED">
            <w:pPr>
              <w:pStyle w:val="TableTextLeft"/>
              <w:rPr>
                <w:rFonts w:cs="Arial"/>
                <w:sz w:val="16"/>
                <w:szCs w:val="16"/>
              </w:rPr>
            </w:pPr>
            <w:r>
              <w:rPr>
                <w:rFonts w:cs="Arial"/>
                <w:sz w:val="16"/>
                <w:szCs w:val="16"/>
              </w:rPr>
              <w:t>jobactive—overall program measure</w:t>
            </w:r>
          </w:p>
        </w:tc>
        <w:tc>
          <w:tcPr>
            <w:tcW w:w="3772" w:type="dxa"/>
            <w:tcBorders>
              <w:top w:val="dotted" w:sz="4" w:space="0" w:color="auto"/>
              <w:left w:val="single" w:sz="4" w:space="0" w:color="auto"/>
              <w:bottom w:val="dotted" w:sz="4" w:space="0" w:color="auto"/>
            </w:tcBorders>
          </w:tcPr>
          <w:p w14:paraId="148A7268" w14:textId="77777777" w:rsidR="00A3044F" w:rsidRPr="001229F2" w:rsidRDefault="00A3044F" w:rsidP="00E048ED">
            <w:pPr>
              <w:pStyle w:val="TableTextBullet"/>
            </w:pPr>
            <w:r>
              <w:t>Cost per employment outcome: $2,500</w:t>
            </w:r>
          </w:p>
        </w:tc>
      </w:tr>
      <w:tr w:rsidR="00A3044F" w:rsidRPr="00F71634" w14:paraId="09B266C3" w14:textId="77777777" w:rsidTr="00CB388E">
        <w:tc>
          <w:tcPr>
            <w:tcW w:w="1134" w:type="dxa"/>
            <w:tcBorders>
              <w:top w:val="nil"/>
              <w:bottom w:val="nil"/>
              <w:right w:val="single" w:sz="4" w:space="0" w:color="auto"/>
            </w:tcBorders>
          </w:tcPr>
          <w:p w14:paraId="0D0AD167"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7310022E" w14:textId="77777777" w:rsidR="00A3044F" w:rsidRDefault="00A3044F" w:rsidP="00E048ED">
            <w:pPr>
              <w:pStyle w:val="TableTextLeft"/>
              <w:rPr>
                <w:rFonts w:cs="Arial"/>
                <w:sz w:val="16"/>
                <w:szCs w:val="16"/>
              </w:rPr>
            </w:pPr>
            <w:r>
              <w:rPr>
                <w:rFonts w:cs="Arial"/>
                <w:sz w:val="16"/>
                <w:szCs w:val="16"/>
              </w:rPr>
              <w:t>New Enterprise Incentive Scheme (NEIS)—help people to create their own job through self-employment</w:t>
            </w:r>
          </w:p>
        </w:tc>
        <w:tc>
          <w:tcPr>
            <w:tcW w:w="3772" w:type="dxa"/>
            <w:tcBorders>
              <w:top w:val="dotted" w:sz="4" w:space="0" w:color="auto"/>
              <w:left w:val="single" w:sz="4" w:space="0" w:color="auto"/>
              <w:bottom w:val="dotted" w:sz="4" w:space="0" w:color="auto"/>
            </w:tcBorders>
          </w:tcPr>
          <w:p w14:paraId="48308D88" w14:textId="77777777" w:rsidR="00A3044F" w:rsidRPr="001229F2" w:rsidRDefault="00A3044F" w:rsidP="00E048ED">
            <w:pPr>
              <w:pStyle w:val="TableTextBullet"/>
            </w:pPr>
            <w:r>
              <w:t>Proportion of NEIS participants off income support or working 20 hours per week three months after participating in and exiting NEIS: 68%</w:t>
            </w:r>
          </w:p>
        </w:tc>
      </w:tr>
      <w:tr w:rsidR="00A3044F" w:rsidRPr="00F71634" w14:paraId="3E1320B6" w14:textId="77777777" w:rsidTr="00CB388E">
        <w:tc>
          <w:tcPr>
            <w:tcW w:w="1134" w:type="dxa"/>
            <w:tcBorders>
              <w:top w:val="nil"/>
              <w:bottom w:val="nil"/>
              <w:right w:val="single" w:sz="4" w:space="0" w:color="auto"/>
            </w:tcBorders>
          </w:tcPr>
          <w:p w14:paraId="1C1CFDD7"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1F42E106" w14:textId="77777777" w:rsidR="00A3044F" w:rsidRDefault="00A3044F" w:rsidP="00E048ED">
            <w:pPr>
              <w:pStyle w:val="TableTextLeft"/>
              <w:rPr>
                <w:rFonts w:cs="Arial"/>
                <w:sz w:val="16"/>
                <w:szCs w:val="16"/>
              </w:rPr>
            </w:pPr>
            <w:r>
              <w:rPr>
                <w:rFonts w:cs="Arial"/>
                <w:sz w:val="16"/>
                <w:szCs w:val="16"/>
              </w:rPr>
              <w:t>ParentsNext</w:t>
            </w:r>
            <w:r>
              <w:t>—</w:t>
            </w:r>
            <w:r>
              <w:rPr>
                <w:rFonts w:cs="Arial"/>
                <w:sz w:val="16"/>
                <w:szCs w:val="16"/>
              </w:rPr>
              <w:t>support parents to build their work readiness</w:t>
            </w:r>
          </w:p>
        </w:tc>
        <w:tc>
          <w:tcPr>
            <w:tcW w:w="3772" w:type="dxa"/>
            <w:tcBorders>
              <w:top w:val="dotted" w:sz="4" w:space="0" w:color="auto"/>
              <w:left w:val="single" w:sz="4" w:space="0" w:color="auto"/>
              <w:bottom w:val="dotted" w:sz="4" w:space="0" w:color="auto"/>
            </w:tcBorders>
          </w:tcPr>
          <w:p w14:paraId="63BF5455" w14:textId="77777777" w:rsidR="00A3044F" w:rsidRPr="006906E4" w:rsidRDefault="00A3044F" w:rsidP="00E048ED">
            <w:pPr>
              <w:pStyle w:val="TableTextBullet"/>
              <w:rPr>
                <w:i/>
                <w:color w:val="FF0000"/>
              </w:rPr>
            </w:pPr>
            <w:r>
              <w:t>Proportion of ParentsNext participants who are in a current activity: 80%</w:t>
            </w:r>
          </w:p>
        </w:tc>
      </w:tr>
      <w:tr w:rsidR="00A3044F" w:rsidRPr="00F71634" w14:paraId="3CC680C7" w14:textId="77777777" w:rsidTr="00CB388E">
        <w:tc>
          <w:tcPr>
            <w:tcW w:w="1134" w:type="dxa"/>
            <w:tcBorders>
              <w:top w:val="nil"/>
              <w:bottom w:val="nil"/>
              <w:right w:val="single" w:sz="4" w:space="0" w:color="auto"/>
            </w:tcBorders>
          </w:tcPr>
          <w:p w14:paraId="7EDACC2A"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dotted" w:sz="4" w:space="0" w:color="auto"/>
              <w:right w:val="single" w:sz="4" w:space="0" w:color="auto"/>
            </w:tcBorders>
          </w:tcPr>
          <w:p w14:paraId="2AD77699" w14:textId="77777777" w:rsidR="00A3044F" w:rsidRPr="001229F2" w:rsidRDefault="00A3044F" w:rsidP="00E048ED">
            <w:pPr>
              <w:pStyle w:val="TableTextLeft"/>
              <w:rPr>
                <w:rFonts w:cs="Arial"/>
                <w:sz w:val="16"/>
                <w:szCs w:val="16"/>
              </w:rPr>
            </w:pPr>
            <w:r>
              <w:rPr>
                <w:rFonts w:cs="Arial"/>
                <w:sz w:val="16"/>
                <w:szCs w:val="16"/>
              </w:rPr>
              <w:t>Transition to Work—help young people move into work or education</w:t>
            </w:r>
          </w:p>
        </w:tc>
        <w:tc>
          <w:tcPr>
            <w:tcW w:w="3772" w:type="dxa"/>
            <w:tcBorders>
              <w:top w:val="dotted" w:sz="4" w:space="0" w:color="auto"/>
              <w:left w:val="single" w:sz="4" w:space="0" w:color="auto"/>
              <w:bottom w:val="dotted" w:sz="4" w:space="0" w:color="auto"/>
            </w:tcBorders>
          </w:tcPr>
          <w:p w14:paraId="26ED917E" w14:textId="77777777" w:rsidR="00A3044F" w:rsidRDefault="00A3044F" w:rsidP="00E048ED">
            <w:pPr>
              <w:pStyle w:val="TableTextBullet"/>
            </w:pPr>
            <w:r>
              <w:t>Proportion of placements sustained to a 12 week Employment or Hybrid Outcome, or a 26 week Education Outcome</w:t>
            </w:r>
            <w:r>
              <w:rPr>
                <w:b/>
              </w:rPr>
              <w:t xml:space="preserve">: </w:t>
            </w:r>
            <w:r>
              <w:t>65%</w:t>
            </w:r>
          </w:p>
          <w:p w14:paraId="02F35450" w14:textId="77777777" w:rsidR="00A3044F" w:rsidRDefault="00A3044F" w:rsidP="00E048ED">
            <w:pPr>
              <w:pStyle w:val="TableTextBullet"/>
            </w:pPr>
            <w:r>
              <w:t>Proportion of placements that are converted to Sustainability Outcomes: 40%</w:t>
            </w:r>
          </w:p>
          <w:p w14:paraId="4BF623C1" w14:textId="77777777" w:rsidR="00A3044F" w:rsidRPr="001229F2" w:rsidRDefault="00A3044F" w:rsidP="00E048ED">
            <w:pPr>
              <w:pStyle w:val="TableTextBullet"/>
            </w:pPr>
            <w:r>
              <w:t>Proportion of Transition to Work participants moving off income support, with reduced reliance on income support, or on to Youth Allowance (student) six months after participation in the service: 30%</w:t>
            </w:r>
          </w:p>
        </w:tc>
      </w:tr>
      <w:tr w:rsidR="00A3044F" w:rsidRPr="00F71634" w14:paraId="25FA6D7B" w14:textId="77777777" w:rsidTr="00CB388E">
        <w:tc>
          <w:tcPr>
            <w:tcW w:w="1134" w:type="dxa"/>
            <w:tcBorders>
              <w:top w:val="nil"/>
              <w:bottom w:val="single" w:sz="4" w:space="0" w:color="auto"/>
              <w:right w:val="single" w:sz="4" w:space="0" w:color="auto"/>
            </w:tcBorders>
          </w:tcPr>
          <w:p w14:paraId="26471EB9" w14:textId="77777777" w:rsidR="00A3044F" w:rsidRDefault="00A3044F"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single" w:sz="4" w:space="0" w:color="auto"/>
              <w:right w:val="single" w:sz="4" w:space="0" w:color="auto"/>
            </w:tcBorders>
          </w:tcPr>
          <w:p w14:paraId="11725D2D" w14:textId="77777777" w:rsidR="00A3044F" w:rsidRPr="001229F2" w:rsidRDefault="00A3044F" w:rsidP="00E048ED">
            <w:pPr>
              <w:pStyle w:val="TableTextLeft"/>
              <w:rPr>
                <w:rFonts w:cs="Arial"/>
                <w:sz w:val="16"/>
                <w:szCs w:val="16"/>
              </w:rPr>
            </w:pPr>
            <w:r>
              <w:rPr>
                <w:rFonts w:cs="Arial"/>
                <w:sz w:val="16"/>
                <w:szCs w:val="16"/>
              </w:rPr>
              <w:t xml:space="preserve">Time to Work Employment Service  </w:t>
            </w:r>
          </w:p>
        </w:tc>
        <w:tc>
          <w:tcPr>
            <w:tcW w:w="3772" w:type="dxa"/>
            <w:tcBorders>
              <w:top w:val="dotted" w:sz="4" w:space="0" w:color="auto"/>
              <w:left w:val="single" w:sz="4" w:space="0" w:color="auto"/>
              <w:bottom w:val="single" w:sz="4" w:space="0" w:color="auto"/>
            </w:tcBorders>
          </w:tcPr>
          <w:p w14:paraId="6B6D4323" w14:textId="77777777" w:rsidR="00A3044F" w:rsidRDefault="00A3044F" w:rsidP="00E048ED">
            <w:pPr>
              <w:pStyle w:val="TableTextBullet"/>
            </w:pPr>
            <w:r>
              <w:t>Proportion of eligible prisoners that participate in the service: 50%</w:t>
            </w:r>
          </w:p>
          <w:p w14:paraId="59B593F8" w14:textId="77777777" w:rsidR="00A3044F" w:rsidRPr="001229F2" w:rsidRDefault="00A3044F" w:rsidP="003B2FE3">
            <w:pPr>
              <w:pStyle w:val="TableTextBullet"/>
            </w:pPr>
            <w:r>
              <w:t xml:space="preserve">Proportion of participants that complete a facilitated transfer from their in-prison </w:t>
            </w:r>
            <w:r>
              <w:lastRenderedPageBreak/>
              <w:t>service provider to their post-release employment service provider: 60%</w:t>
            </w:r>
          </w:p>
        </w:tc>
      </w:tr>
      <w:tr w:rsidR="00A3044F" w:rsidRPr="00F71634" w14:paraId="01885F5E" w14:textId="77777777" w:rsidTr="00E048ED">
        <w:tc>
          <w:tcPr>
            <w:tcW w:w="1134" w:type="dxa"/>
            <w:tcBorders>
              <w:top w:val="single" w:sz="4" w:space="0" w:color="auto"/>
              <w:right w:val="single" w:sz="4" w:space="0" w:color="auto"/>
            </w:tcBorders>
          </w:tcPr>
          <w:p w14:paraId="1346E01A" w14:textId="77777777" w:rsidR="00A3044F" w:rsidRPr="006906E4" w:rsidRDefault="00A3044F" w:rsidP="00E048ED">
            <w:pPr>
              <w:tabs>
                <w:tab w:val="left" w:pos="709"/>
              </w:tabs>
              <w:spacing w:before="60" w:after="60" w:line="240" w:lineRule="auto"/>
              <w:rPr>
                <w:rFonts w:ascii="Arial" w:hAnsi="Arial" w:cs="Arial"/>
                <w:sz w:val="16"/>
                <w:szCs w:val="16"/>
              </w:rPr>
            </w:pPr>
            <w:r>
              <w:rPr>
                <w:rFonts w:ascii="Arial" w:hAnsi="Arial" w:cs="Arial"/>
                <w:sz w:val="16"/>
                <w:szCs w:val="16"/>
              </w:rPr>
              <w:lastRenderedPageBreak/>
              <w:t>2019–20</w:t>
            </w:r>
            <w:r w:rsidRPr="006906E4">
              <w:rPr>
                <w:rFonts w:ascii="Arial" w:hAnsi="Arial" w:cs="Arial"/>
                <w:sz w:val="16"/>
                <w:szCs w:val="16"/>
              </w:rPr>
              <w:t xml:space="preserve"> and beyond</w:t>
            </w:r>
          </w:p>
        </w:tc>
        <w:tc>
          <w:tcPr>
            <w:tcW w:w="2835" w:type="dxa"/>
            <w:tcBorders>
              <w:top w:val="single" w:sz="4" w:space="0" w:color="auto"/>
              <w:left w:val="single" w:sz="4" w:space="0" w:color="auto"/>
              <w:right w:val="single" w:sz="4" w:space="0" w:color="auto"/>
            </w:tcBorders>
          </w:tcPr>
          <w:p w14:paraId="211005D0" w14:textId="77777777" w:rsidR="00A3044F" w:rsidRPr="006906E4" w:rsidRDefault="00A3044F" w:rsidP="00E048ED">
            <w:pPr>
              <w:pStyle w:val="TableTextLeft"/>
            </w:pPr>
            <w:r>
              <w:t>As per 2018–19</w:t>
            </w:r>
          </w:p>
        </w:tc>
        <w:tc>
          <w:tcPr>
            <w:tcW w:w="3772" w:type="dxa"/>
            <w:tcBorders>
              <w:top w:val="single" w:sz="4" w:space="0" w:color="auto"/>
              <w:left w:val="single" w:sz="4" w:space="0" w:color="auto"/>
            </w:tcBorders>
          </w:tcPr>
          <w:p w14:paraId="7EBBB129" w14:textId="77777777" w:rsidR="00A3044F" w:rsidRPr="006906E4" w:rsidRDefault="00A3044F" w:rsidP="00E048ED">
            <w:pPr>
              <w:pStyle w:val="TableTextLeft"/>
            </w:pPr>
            <w:r>
              <w:t>As per 2018–19</w:t>
            </w:r>
          </w:p>
        </w:tc>
      </w:tr>
      <w:tr w:rsidR="00A3044F" w:rsidRPr="00F71634" w14:paraId="1D4EBC2F" w14:textId="77777777" w:rsidTr="00E048ED">
        <w:tc>
          <w:tcPr>
            <w:tcW w:w="7741" w:type="dxa"/>
            <w:gridSpan w:val="3"/>
          </w:tcPr>
          <w:p w14:paraId="67BF5B28" w14:textId="77777777" w:rsidR="00A3044F" w:rsidRPr="006906E4" w:rsidRDefault="00A3044F" w:rsidP="00E048ED">
            <w:pPr>
              <w:spacing w:after="120"/>
              <w:rPr>
                <w:rStyle w:val="BodyTextChar"/>
                <w:rFonts w:ascii="Arial" w:hAnsi="Arial" w:cs="Arial"/>
                <w:b/>
                <w:bCs/>
                <w:iCs/>
                <w:spacing w:val="-6"/>
                <w:sz w:val="16"/>
                <w:szCs w:val="16"/>
              </w:rPr>
            </w:pPr>
            <w:r>
              <w:rPr>
                <w:rStyle w:val="BodyTextChar"/>
                <w:rFonts w:ascii="Arial" w:hAnsi="Arial" w:cs="Arial"/>
                <w:b/>
                <w:bCs/>
                <w:iCs/>
                <w:spacing w:val="-6"/>
                <w:sz w:val="16"/>
                <w:szCs w:val="16"/>
              </w:rPr>
              <w:t>Material changes to Program 1</w:t>
            </w:r>
            <w:r w:rsidRPr="006906E4">
              <w:rPr>
                <w:rStyle w:val="BodyTextChar"/>
                <w:rFonts w:ascii="Arial" w:hAnsi="Arial" w:cs="Arial"/>
                <w:b/>
                <w:bCs/>
                <w:iCs/>
                <w:spacing w:val="-6"/>
                <w:sz w:val="16"/>
                <w:szCs w:val="16"/>
              </w:rPr>
              <w:t>.1 resulting from the following measures:</w:t>
            </w:r>
          </w:p>
          <w:p w14:paraId="33190EB6" w14:textId="77777777" w:rsidR="00A3044F" w:rsidRPr="00641937" w:rsidRDefault="002047CC" w:rsidP="00641937">
            <w:pPr>
              <w:pStyle w:val="TableTextBullet"/>
              <w:rPr>
                <w:rStyle w:val="BodyTextChar"/>
                <w:rFonts w:ascii="Arial" w:eastAsia="Times New Roman" w:hAnsi="Arial"/>
                <w:sz w:val="17"/>
                <w:szCs w:val="20"/>
                <w:lang w:eastAsia="en-AU"/>
              </w:rPr>
            </w:pPr>
            <w:r>
              <w:rPr>
                <w:rStyle w:val="BodyTextChar"/>
                <w:rFonts w:ascii="Arial" w:eastAsia="Times New Roman" w:hAnsi="Arial"/>
                <w:sz w:val="17"/>
                <w:szCs w:val="20"/>
                <w:lang w:eastAsia="en-AU"/>
              </w:rPr>
              <w:t>More Choices for a Longer Life</w:t>
            </w:r>
            <w:r w:rsidR="00A3044F" w:rsidRPr="00641937">
              <w:rPr>
                <w:rStyle w:val="BodyTextChar"/>
                <w:rFonts w:ascii="Arial" w:eastAsia="Times New Roman" w:hAnsi="Arial"/>
                <w:sz w:val="17"/>
                <w:szCs w:val="20"/>
                <w:lang w:eastAsia="en-AU"/>
              </w:rPr>
              <w:t xml:space="preserve"> —</w:t>
            </w:r>
            <w:r>
              <w:rPr>
                <w:rStyle w:val="BodyTextChar"/>
                <w:rFonts w:ascii="Arial" w:eastAsia="Times New Roman" w:hAnsi="Arial"/>
                <w:sz w:val="17"/>
                <w:szCs w:val="20"/>
                <w:lang w:eastAsia="en-AU"/>
              </w:rPr>
              <w:t xml:space="preserve"> jobs and skills for mature age Australians</w:t>
            </w:r>
          </w:p>
          <w:p w14:paraId="635620C0" w14:textId="77777777" w:rsidR="00A3044F" w:rsidRPr="00641937" w:rsidRDefault="00A3044F" w:rsidP="00641937">
            <w:pPr>
              <w:pStyle w:val="TableTextBullet"/>
              <w:rPr>
                <w:rStyle w:val="BodyTextChar"/>
                <w:rFonts w:ascii="Arial" w:eastAsia="Times New Roman" w:hAnsi="Arial"/>
                <w:sz w:val="17"/>
                <w:szCs w:val="20"/>
                <w:lang w:eastAsia="en-AU"/>
              </w:rPr>
            </w:pPr>
            <w:r w:rsidRPr="00641937">
              <w:rPr>
                <w:rStyle w:val="BodyTextChar"/>
                <w:rFonts w:ascii="Arial" w:hAnsi="Arial"/>
                <w:sz w:val="17"/>
                <w:szCs w:val="20"/>
                <w:lang w:eastAsia="en-AU"/>
              </w:rPr>
              <w:t>Regional Employment Trials Program—establishment</w:t>
            </w:r>
          </w:p>
          <w:p w14:paraId="7A334E46" w14:textId="77777777" w:rsidR="00A3044F" w:rsidRPr="006906E4" w:rsidRDefault="00A3044F" w:rsidP="00641937">
            <w:pPr>
              <w:pStyle w:val="TableTextBullet"/>
            </w:pPr>
            <w:r w:rsidRPr="00641937">
              <w:rPr>
                <w:rStyle w:val="BodyTextChar"/>
                <w:rFonts w:ascii="Arial" w:hAnsi="Arial"/>
                <w:sz w:val="17"/>
                <w:szCs w:val="20"/>
                <w:lang w:eastAsia="en-AU"/>
              </w:rPr>
              <w:t xml:space="preserve">Streamlining Services for </w:t>
            </w:r>
            <w:r w:rsidR="00641937" w:rsidRPr="00641937">
              <w:rPr>
                <w:rStyle w:val="BodyTextChar"/>
                <w:rFonts w:ascii="Arial" w:hAnsi="Arial"/>
                <w:sz w:val="17"/>
                <w:szCs w:val="20"/>
                <w:lang w:eastAsia="en-AU"/>
              </w:rPr>
              <w:t>Refugees</w:t>
            </w:r>
          </w:p>
        </w:tc>
      </w:tr>
    </w:tbl>
    <w:p w14:paraId="70960800" w14:textId="77777777" w:rsidR="00E048ED" w:rsidRPr="00950281" w:rsidRDefault="00E048ED" w:rsidP="00E01B4E">
      <w:pPr>
        <w:pStyle w:val="ChartandTableFootnote"/>
        <w:numPr>
          <w:ilvl w:val="0"/>
          <w:numId w:val="11"/>
        </w:numPr>
        <w:ind w:left="284" w:hanging="284"/>
      </w:pPr>
      <w:r>
        <w:rPr>
          <w:lang w:val="en-AU"/>
        </w:rPr>
        <w:t xml:space="preserve">On track means that the Department </w:t>
      </w:r>
      <w:r>
        <w:t>is either meeting the year to date benchmark or within 5 per cent of meeting it.</w:t>
      </w:r>
      <w:r>
        <w:rPr>
          <w:lang w:val="en-AU"/>
        </w:rPr>
        <w:t xml:space="preserve"> </w:t>
      </w:r>
    </w:p>
    <w:bookmarkEnd w:id="70"/>
    <w:bookmarkEnd w:id="71"/>
    <w:p w14:paraId="46BDD94B" w14:textId="77777777" w:rsidR="00E048ED" w:rsidRPr="00F743D8" w:rsidRDefault="00E048ED" w:rsidP="00E048ED">
      <w:pPr>
        <w:pStyle w:val="Heading3"/>
      </w:pPr>
      <w:r w:rsidRPr="00C3303C">
        <w:rPr>
          <w:rFonts w:ascii="Book Antiqua" w:hAnsi="Book Antiqua"/>
          <w:i/>
          <w:color w:val="FF0000"/>
          <w:sz w:val="20"/>
        </w:rPr>
        <w:br w:type="page"/>
      </w:r>
      <w:bookmarkStart w:id="72" w:name="_Toc511656250"/>
      <w:bookmarkStart w:id="73" w:name="_Toc511722623"/>
      <w:bookmarkStart w:id="74" w:name="_Toc511736954"/>
      <w:bookmarkStart w:id="75" w:name="_Toc511747216"/>
      <w:bookmarkStart w:id="76" w:name="_Toc511765619"/>
      <w:bookmarkStart w:id="77" w:name="_Toc511828675"/>
      <w:bookmarkStart w:id="78" w:name="_Toc511836814"/>
      <w:bookmarkStart w:id="79" w:name="_Toc511902520"/>
      <w:bookmarkStart w:id="80" w:name="_Toc444523516"/>
      <w:r>
        <w:lastRenderedPageBreak/>
        <w:t>2.2</w:t>
      </w:r>
      <w:r w:rsidRPr="00F743D8">
        <w:t xml:space="preserve"> </w:t>
      </w:r>
      <w:r w:rsidRPr="00F743D8">
        <w:tab/>
        <w:t xml:space="preserve">Budgeted expenses and performance for Outcome </w:t>
      </w:r>
      <w:r>
        <w:t>2</w:t>
      </w:r>
      <w:bookmarkEnd w:id="72"/>
      <w:bookmarkEnd w:id="73"/>
      <w:bookmarkEnd w:id="74"/>
      <w:bookmarkEnd w:id="75"/>
      <w:bookmarkEnd w:id="76"/>
      <w:bookmarkEnd w:id="77"/>
      <w:bookmarkEnd w:id="78"/>
      <w:bookmarkEnd w:id="79"/>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E048ED" w:rsidRPr="005E6F2B" w14:paraId="1F6DF176" w14:textId="77777777" w:rsidTr="00E048ED">
        <w:tc>
          <w:tcPr>
            <w:tcW w:w="7713" w:type="dxa"/>
            <w:shd w:val="clear" w:color="auto" w:fill="E6E6E6"/>
          </w:tcPr>
          <w:p w14:paraId="7C45DE4C" w14:textId="77777777" w:rsidR="00E048ED" w:rsidRPr="005E6F2B" w:rsidRDefault="00E048ED" w:rsidP="00E048ED">
            <w:pPr>
              <w:pStyle w:val="TableColumnHeadingLeft"/>
            </w:pPr>
            <w:r w:rsidRPr="005E6F2B">
              <w:t xml:space="preserve">Outcome </w:t>
            </w:r>
            <w:r>
              <w:t xml:space="preserve">2: Facilitate jobs growth through policies </w:t>
            </w:r>
            <w:r w:rsidR="00B40754">
              <w:t xml:space="preserve">and programs </w:t>
            </w:r>
            <w:r>
              <w:t>that promote fair, productive and safe workplaces, and facilitate the growth of small business.</w:t>
            </w:r>
          </w:p>
        </w:tc>
      </w:tr>
    </w:tbl>
    <w:p w14:paraId="57D50C44" w14:textId="77777777" w:rsidR="00E048ED" w:rsidRPr="005E6F2B" w:rsidRDefault="00E048ED" w:rsidP="00E048ED"/>
    <w:p w14:paraId="234462B9" w14:textId="77777777" w:rsidR="00E048ED" w:rsidRDefault="00E048ED" w:rsidP="00E048ED">
      <w:pPr>
        <w:pStyle w:val="Heading4"/>
      </w:pPr>
      <w:r>
        <w:t>Program changes</w:t>
      </w:r>
    </w:p>
    <w:p w14:paraId="118C1AC4" w14:textId="77777777" w:rsidR="00E048ED" w:rsidRDefault="00E048ED" w:rsidP="00E048ED">
      <w:pPr>
        <w:pStyle w:val="FigureHeading"/>
      </w:pPr>
      <w:r>
        <w:t>Figure 2: Changes to the program structure for Outcome 2 since the last Portfolio Budget Statement</w:t>
      </w:r>
    </w:p>
    <w:tbl>
      <w:tblPr>
        <w:tblW w:w="7730" w:type="dxa"/>
        <w:tblInd w:w="93" w:type="dxa"/>
        <w:tblLook w:val="04A0" w:firstRow="1" w:lastRow="0" w:firstColumn="1" w:lastColumn="0" w:noHBand="0" w:noVBand="1"/>
      </w:tblPr>
      <w:tblGrid>
        <w:gridCol w:w="1247"/>
        <w:gridCol w:w="2835"/>
        <w:gridCol w:w="3648"/>
      </w:tblGrid>
      <w:tr w:rsidR="00E048ED" w:rsidRPr="00566D5F" w14:paraId="5017A376" w14:textId="77777777" w:rsidTr="00E048ED">
        <w:trPr>
          <w:trHeight w:val="450"/>
        </w:trPr>
        <w:tc>
          <w:tcPr>
            <w:tcW w:w="1247" w:type="dxa"/>
            <w:tcBorders>
              <w:top w:val="single" w:sz="4" w:space="0" w:color="000000"/>
              <w:left w:val="nil"/>
              <w:bottom w:val="single" w:sz="4" w:space="0" w:color="000000"/>
              <w:right w:val="nil"/>
            </w:tcBorders>
            <w:shd w:val="clear" w:color="000000" w:fill="E6E6E6"/>
            <w:vAlign w:val="center"/>
            <w:hideMark/>
          </w:tcPr>
          <w:p w14:paraId="46EB9696" w14:textId="77777777" w:rsidR="00E048ED" w:rsidRPr="00566D5F" w:rsidRDefault="00E048ED" w:rsidP="00E048ED">
            <w:pPr>
              <w:spacing w:after="0" w:line="240" w:lineRule="auto"/>
              <w:jc w:val="center"/>
              <w:rPr>
                <w:rFonts w:ascii="Arial" w:hAnsi="Arial" w:cs="Arial"/>
                <w:b/>
                <w:bCs/>
                <w:color w:val="000000"/>
                <w:sz w:val="16"/>
                <w:szCs w:val="16"/>
              </w:rPr>
            </w:pPr>
            <w:r w:rsidRPr="00566D5F">
              <w:rPr>
                <w:rFonts w:ascii="Arial" w:hAnsi="Arial" w:cs="Arial"/>
                <w:b/>
                <w:bCs/>
                <w:color w:val="000000"/>
                <w:sz w:val="16"/>
                <w:szCs w:val="16"/>
              </w:rPr>
              <w:t>Program No.</w:t>
            </w:r>
          </w:p>
        </w:tc>
        <w:tc>
          <w:tcPr>
            <w:tcW w:w="2835" w:type="dxa"/>
            <w:tcBorders>
              <w:top w:val="single" w:sz="4" w:space="0" w:color="000000"/>
              <w:left w:val="nil"/>
              <w:bottom w:val="single" w:sz="4" w:space="0" w:color="000000"/>
              <w:right w:val="nil"/>
            </w:tcBorders>
            <w:shd w:val="clear" w:color="000000" w:fill="E6E6E6"/>
            <w:vAlign w:val="center"/>
            <w:hideMark/>
          </w:tcPr>
          <w:p w14:paraId="56FCD9F9" w14:textId="77777777" w:rsidR="00E048ED" w:rsidRPr="00566D5F" w:rsidRDefault="00E048ED" w:rsidP="00E048ED">
            <w:pPr>
              <w:spacing w:after="0" w:line="240" w:lineRule="auto"/>
              <w:rPr>
                <w:rFonts w:ascii="Arial" w:hAnsi="Arial" w:cs="Arial"/>
                <w:b/>
                <w:bCs/>
                <w:color w:val="000000"/>
                <w:sz w:val="16"/>
                <w:szCs w:val="16"/>
              </w:rPr>
            </w:pPr>
            <w:r w:rsidRPr="00566D5F">
              <w:rPr>
                <w:rFonts w:ascii="Arial" w:hAnsi="Arial" w:cs="Arial"/>
                <w:b/>
                <w:bCs/>
                <w:color w:val="000000"/>
                <w:sz w:val="16"/>
                <w:szCs w:val="16"/>
              </w:rPr>
              <w:t>Program title</w:t>
            </w:r>
          </w:p>
        </w:tc>
        <w:tc>
          <w:tcPr>
            <w:tcW w:w="3648" w:type="dxa"/>
            <w:tcBorders>
              <w:top w:val="single" w:sz="4" w:space="0" w:color="000000"/>
              <w:left w:val="nil"/>
              <w:bottom w:val="single" w:sz="4" w:space="0" w:color="000000"/>
              <w:right w:val="nil"/>
            </w:tcBorders>
            <w:shd w:val="clear" w:color="000000" w:fill="E6E6E6"/>
            <w:vAlign w:val="center"/>
            <w:hideMark/>
          </w:tcPr>
          <w:p w14:paraId="3D430B5C" w14:textId="77777777" w:rsidR="00E048ED" w:rsidRPr="00566D5F" w:rsidRDefault="00E048ED" w:rsidP="00E048ED">
            <w:pPr>
              <w:spacing w:after="0" w:line="240" w:lineRule="auto"/>
              <w:rPr>
                <w:rFonts w:ascii="Arial" w:hAnsi="Arial" w:cs="Arial"/>
                <w:b/>
                <w:bCs/>
                <w:color w:val="000000"/>
                <w:sz w:val="16"/>
                <w:szCs w:val="16"/>
              </w:rPr>
            </w:pPr>
            <w:r w:rsidRPr="00566D5F">
              <w:rPr>
                <w:rFonts w:ascii="Arial" w:hAnsi="Arial" w:cs="Arial"/>
                <w:b/>
                <w:bCs/>
                <w:color w:val="000000"/>
                <w:sz w:val="16"/>
                <w:szCs w:val="16"/>
              </w:rPr>
              <w:t>Description of change</w:t>
            </w:r>
          </w:p>
        </w:tc>
      </w:tr>
      <w:tr w:rsidR="00E048ED" w:rsidRPr="00566D5F" w14:paraId="21D6324E" w14:textId="77777777" w:rsidTr="008D52E2">
        <w:trPr>
          <w:trHeight w:val="624"/>
        </w:trPr>
        <w:tc>
          <w:tcPr>
            <w:tcW w:w="1247" w:type="dxa"/>
            <w:tcBorders>
              <w:top w:val="nil"/>
              <w:left w:val="nil"/>
              <w:bottom w:val="single" w:sz="4" w:space="0" w:color="000000"/>
              <w:right w:val="nil"/>
            </w:tcBorders>
            <w:shd w:val="clear" w:color="auto" w:fill="auto"/>
            <w:noWrap/>
            <w:hideMark/>
          </w:tcPr>
          <w:p w14:paraId="35E6B3F2" w14:textId="77777777" w:rsidR="00E048ED" w:rsidRPr="00566D5F" w:rsidRDefault="00E048ED" w:rsidP="00E048ED">
            <w:pPr>
              <w:spacing w:before="40" w:after="0" w:line="240" w:lineRule="auto"/>
              <w:jc w:val="center"/>
              <w:rPr>
                <w:rFonts w:ascii="Arial" w:hAnsi="Arial" w:cs="Arial"/>
                <w:color w:val="000000"/>
                <w:sz w:val="16"/>
                <w:szCs w:val="16"/>
              </w:rPr>
            </w:pPr>
            <w:r w:rsidRPr="00566D5F">
              <w:rPr>
                <w:rFonts w:ascii="Arial" w:hAnsi="Arial" w:cs="Arial"/>
                <w:color w:val="000000"/>
                <w:sz w:val="16"/>
                <w:szCs w:val="16"/>
              </w:rPr>
              <w:t>2.</w:t>
            </w:r>
            <w:r>
              <w:rPr>
                <w:rFonts w:ascii="Arial" w:hAnsi="Arial" w:cs="Arial"/>
                <w:color w:val="000000"/>
                <w:sz w:val="16"/>
                <w:szCs w:val="16"/>
              </w:rPr>
              <w:t>3</w:t>
            </w:r>
          </w:p>
        </w:tc>
        <w:tc>
          <w:tcPr>
            <w:tcW w:w="2835" w:type="dxa"/>
            <w:tcBorders>
              <w:top w:val="nil"/>
              <w:left w:val="nil"/>
              <w:bottom w:val="single" w:sz="4" w:space="0" w:color="000000"/>
              <w:right w:val="nil"/>
            </w:tcBorders>
            <w:shd w:val="clear" w:color="auto" w:fill="auto"/>
            <w:hideMark/>
          </w:tcPr>
          <w:p w14:paraId="6E9208BA" w14:textId="77777777" w:rsidR="00E048ED" w:rsidRPr="00566D5F" w:rsidRDefault="00E048ED" w:rsidP="00E048ED">
            <w:pPr>
              <w:spacing w:before="40" w:after="0" w:line="240" w:lineRule="auto"/>
              <w:rPr>
                <w:rFonts w:ascii="Arial" w:hAnsi="Arial" w:cs="Arial"/>
                <w:color w:val="000000"/>
                <w:sz w:val="16"/>
                <w:szCs w:val="16"/>
              </w:rPr>
            </w:pPr>
            <w:r>
              <w:rPr>
                <w:rFonts w:ascii="Arial" w:hAnsi="Arial" w:cs="Arial"/>
                <w:color w:val="000000"/>
                <w:sz w:val="16"/>
                <w:szCs w:val="16"/>
              </w:rPr>
              <w:t>Small Business Support</w:t>
            </w:r>
          </w:p>
        </w:tc>
        <w:tc>
          <w:tcPr>
            <w:tcW w:w="3648" w:type="dxa"/>
            <w:tcBorders>
              <w:top w:val="nil"/>
              <w:left w:val="nil"/>
              <w:bottom w:val="single" w:sz="4" w:space="0" w:color="000000"/>
              <w:right w:val="nil"/>
            </w:tcBorders>
            <w:shd w:val="clear" w:color="auto" w:fill="auto"/>
            <w:hideMark/>
          </w:tcPr>
          <w:p w14:paraId="7365C226" w14:textId="77777777" w:rsidR="00E048ED" w:rsidRPr="00566D5F" w:rsidRDefault="008D52E2" w:rsidP="008D52E2">
            <w:pPr>
              <w:spacing w:before="40" w:after="0" w:line="240" w:lineRule="auto"/>
              <w:rPr>
                <w:rFonts w:ascii="Arial" w:hAnsi="Arial" w:cs="Arial"/>
                <w:color w:val="000000"/>
                <w:sz w:val="16"/>
                <w:szCs w:val="16"/>
              </w:rPr>
            </w:pPr>
            <w:r>
              <w:rPr>
                <w:rFonts w:ascii="Arial" w:hAnsi="Arial" w:cs="Arial"/>
                <w:color w:val="000000"/>
                <w:sz w:val="16"/>
                <w:szCs w:val="16"/>
              </w:rPr>
              <w:t xml:space="preserve">New program created for small business functions transferred to the department following the </w:t>
            </w:r>
            <w:r w:rsidR="00E048ED">
              <w:rPr>
                <w:rFonts w:ascii="Arial" w:hAnsi="Arial" w:cs="Arial"/>
                <w:color w:val="000000"/>
                <w:sz w:val="16"/>
                <w:szCs w:val="16"/>
              </w:rPr>
              <w:t xml:space="preserve">AAO </w:t>
            </w:r>
            <w:r>
              <w:rPr>
                <w:rFonts w:ascii="Arial" w:hAnsi="Arial" w:cs="Arial"/>
                <w:color w:val="000000"/>
                <w:sz w:val="16"/>
                <w:szCs w:val="16"/>
              </w:rPr>
              <w:t xml:space="preserve">of </w:t>
            </w:r>
            <w:r w:rsidR="00E048ED">
              <w:rPr>
                <w:rFonts w:ascii="Arial" w:hAnsi="Arial" w:cs="Arial"/>
                <w:color w:val="000000"/>
                <w:sz w:val="16"/>
                <w:szCs w:val="16"/>
              </w:rPr>
              <w:t xml:space="preserve">20 December 2017. </w:t>
            </w:r>
          </w:p>
        </w:tc>
      </w:tr>
    </w:tbl>
    <w:p w14:paraId="31548F9C" w14:textId="77777777" w:rsidR="00E048ED" w:rsidRDefault="00E048ED" w:rsidP="00E048ED"/>
    <w:p w14:paraId="14163322" w14:textId="77777777" w:rsidR="00E048ED" w:rsidRPr="00446612" w:rsidRDefault="00E048ED" w:rsidP="00E048ED">
      <w:pPr>
        <w:pStyle w:val="Heading4"/>
      </w:pPr>
      <w:r w:rsidRPr="00446612">
        <w:t xml:space="preserve">Budgeted expenses for Outcome </w:t>
      </w:r>
      <w:r>
        <w:t>2</w:t>
      </w:r>
    </w:p>
    <w:p w14:paraId="32B46290" w14:textId="77777777" w:rsidR="00E048ED" w:rsidRDefault="00E048ED" w:rsidP="00E048ED">
      <w:r w:rsidRPr="00950281">
        <w:t>This table shows how much the entity intends to spend (on an accrual basis) on achieving the outcome, broken down by program, as well as by Administered an</w:t>
      </w:r>
      <w:r>
        <w:t>d Departmental funding sources.</w:t>
      </w:r>
    </w:p>
    <w:p w14:paraId="4D360587" w14:textId="77777777" w:rsidR="00E048ED" w:rsidRDefault="00E048ED" w:rsidP="00E048ED">
      <w:pPr>
        <w:pStyle w:val="TableHeading"/>
        <w:rPr>
          <w:lang w:val="en-AU"/>
        </w:rPr>
      </w:pPr>
      <w:r>
        <w:t>Table 2.</w:t>
      </w:r>
      <w:r>
        <w:rPr>
          <w:lang w:val="en-AU"/>
        </w:rPr>
        <w:t>2</w:t>
      </w:r>
      <w:r>
        <w:t xml:space="preserve">.1: Budgeted expenses for Outcome </w:t>
      </w:r>
      <w:r>
        <w:rPr>
          <w:lang w:val="en-AU"/>
        </w:rPr>
        <w:t>2</w:t>
      </w:r>
    </w:p>
    <w:tbl>
      <w:tblPr>
        <w:tblW w:w="7741" w:type="dxa"/>
        <w:tblInd w:w="93" w:type="dxa"/>
        <w:tblLook w:val="04A0" w:firstRow="1" w:lastRow="0" w:firstColumn="1" w:lastColumn="0" w:noHBand="0" w:noVBand="1"/>
      </w:tblPr>
      <w:tblGrid>
        <w:gridCol w:w="3005"/>
        <w:gridCol w:w="947"/>
        <w:gridCol w:w="947"/>
        <w:gridCol w:w="947"/>
        <w:gridCol w:w="947"/>
        <w:gridCol w:w="948"/>
      </w:tblGrid>
      <w:tr w:rsidR="00E048ED" w:rsidRPr="00566D5F" w14:paraId="1DBE4453" w14:textId="77777777" w:rsidTr="003B2FE3">
        <w:trPr>
          <w:trHeight w:val="454"/>
        </w:trPr>
        <w:tc>
          <w:tcPr>
            <w:tcW w:w="7741" w:type="dxa"/>
            <w:gridSpan w:val="6"/>
            <w:tcBorders>
              <w:top w:val="single" w:sz="4" w:space="0" w:color="auto"/>
              <w:left w:val="nil"/>
              <w:bottom w:val="single" w:sz="4" w:space="0" w:color="auto"/>
              <w:right w:val="nil"/>
            </w:tcBorders>
            <w:shd w:val="clear" w:color="auto" w:fill="auto"/>
            <w:vAlign w:val="center"/>
            <w:hideMark/>
          </w:tcPr>
          <w:p w14:paraId="2C7EF65E" w14:textId="77777777" w:rsidR="00E048ED" w:rsidRPr="00566D5F" w:rsidRDefault="00E048ED" w:rsidP="00E048ED">
            <w:pPr>
              <w:spacing w:after="0" w:line="240" w:lineRule="auto"/>
              <w:rPr>
                <w:rFonts w:ascii="Arial" w:hAnsi="Arial" w:cs="Arial"/>
                <w:b/>
                <w:bCs/>
                <w:color w:val="000000"/>
                <w:sz w:val="16"/>
                <w:szCs w:val="16"/>
              </w:rPr>
            </w:pPr>
            <w:r w:rsidRPr="00566D5F">
              <w:rPr>
                <w:rFonts w:ascii="Arial" w:hAnsi="Arial" w:cs="Arial"/>
                <w:b/>
                <w:bCs/>
                <w:color w:val="000000"/>
                <w:sz w:val="16"/>
                <w:szCs w:val="16"/>
              </w:rPr>
              <w:t xml:space="preserve">Outcome 2: Facilitate jobs growth through policies </w:t>
            </w:r>
            <w:r w:rsidR="00B40754">
              <w:rPr>
                <w:rFonts w:ascii="Arial" w:hAnsi="Arial" w:cs="Arial"/>
                <w:b/>
                <w:bCs/>
                <w:color w:val="000000"/>
                <w:sz w:val="16"/>
                <w:szCs w:val="16"/>
              </w:rPr>
              <w:t xml:space="preserve">and programs </w:t>
            </w:r>
            <w:r w:rsidRPr="00566D5F">
              <w:rPr>
                <w:rFonts w:ascii="Arial" w:hAnsi="Arial" w:cs="Arial"/>
                <w:b/>
                <w:bCs/>
                <w:color w:val="000000"/>
                <w:sz w:val="16"/>
                <w:szCs w:val="16"/>
              </w:rPr>
              <w:t>that promote fair, productive and safe workplaces, and facilitate the growth of small business.</w:t>
            </w:r>
          </w:p>
        </w:tc>
      </w:tr>
      <w:tr w:rsidR="00E048ED" w:rsidRPr="00566D5F" w14:paraId="35378315" w14:textId="77777777" w:rsidTr="00E048ED">
        <w:trPr>
          <w:trHeight w:val="794"/>
        </w:trPr>
        <w:tc>
          <w:tcPr>
            <w:tcW w:w="3005" w:type="dxa"/>
            <w:tcBorders>
              <w:top w:val="nil"/>
              <w:left w:val="nil"/>
              <w:bottom w:val="single" w:sz="4" w:space="0" w:color="auto"/>
              <w:right w:val="nil"/>
            </w:tcBorders>
            <w:shd w:val="clear" w:color="auto" w:fill="auto"/>
            <w:vAlign w:val="center"/>
            <w:hideMark/>
          </w:tcPr>
          <w:p w14:paraId="274FE544" w14:textId="77777777" w:rsidR="00E048ED" w:rsidRPr="00566D5F" w:rsidRDefault="00E048ED" w:rsidP="00E048ED">
            <w:pPr>
              <w:spacing w:after="0" w:line="240" w:lineRule="auto"/>
              <w:rPr>
                <w:rFonts w:ascii="Arial" w:hAnsi="Arial" w:cs="Arial"/>
                <w:b/>
                <w:bCs/>
                <w:color w:val="000000"/>
                <w:sz w:val="16"/>
                <w:szCs w:val="16"/>
              </w:rPr>
            </w:pPr>
            <w:r w:rsidRPr="00566D5F">
              <w:rPr>
                <w:rFonts w:ascii="Arial" w:hAnsi="Arial" w:cs="Arial"/>
                <w:b/>
                <w:bCs/>
                <w:color w:val="000000"/>
                <w:sz w:val="16"/>
                <w:szCs w:val="16"/>
              </w:rPr>
              <w:t> </w:t>
            </w:r>
          </w:p>
        </w:tc>
        <w:tc>
          <w:tcPr>
            <w:tcW w:w="947" w:type="dxa"/>
            <w:tcBorders>
              <w:top w:val="nil"/>
              <w:left w:val="nil"/>
              <w:bottom w:val="single" w:sz="4" w:space="0" w:color="auto"/>
              <w:right w:val="nil"/>
            </w:tcBorders>
            <w:shd w:val="clear" w:color="auto" w:fill="auto"/>
            <w:vAlign w:val="center"/>
            <w:hideMark/>
          </w:tcPr>
          <w:p w14:paraId="3F1B35A0"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2017–18 Estimated actual</w:t>
            </w:r>
            <w:r w:rsidRPr="00566D5F">
              <w:rPr>
                <w:rFonts w:ascii="Arial" w:hAnsi="Arial" w:cs="Arial"/>
                <w:sz w:val="16"/>
                <w:szCs w:val="16"/>
              </w:rPr>
              <w:br/>
              <w:t>$'000</w:t>
            </w:r>
          </w:p>
        </w:tc>
        <w:tc>
          <w:tcPr>
            <w:tcW w:w="947" w:type="dxa"/>
            <w:tcBorders>
              <w:top w:val="nil"/>
              <w:left w:val="nil"/>
              <w:bottom w:val="single" w:sz="4" w:space="0" w:color="auto"/>
              <w:right w:val="nil"/>
            </w:tcBorders>
            <w:shd w:val="clear" w:color="000000" w:fill="E6E6E6"/>
            <w:vAlign w:val="center"/>
            <w:hideMark/>
          </w:tcPr>
          <w:p w14:paraId="11E4FF63"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2018–19</w:t>
            </w:r>
            <w:r w:rsidRPr="00566D5F">
              <w:rPr>
                <w:rFonts w:ascii="Arial" w:hAnsi="Arial" w:cs="Arial"/>
                <w:sz w:val="16"/>
                <w:szCs w:val="16"/>
              </w:rPr>
              <w:br/>
              <w:t>Budget</w:t>
            </w:r>
            <w:r w:rsidRPr="00566D5F">
              <w:rPr>
                <w:rFonts w:ascii="Arial" w:hAnsi="Arial" w:cs="Arial"/>
                <w:sz w:val="16"/>
                <w:szCs w:val="16"/>
              </w:rPr>
              <w:br/>
            </w:r>
            <w:r w:rsidRPr="00566D5F">
              <w:rPr>
                <w:rFonts w:ascii="Arial" w:hAnsi="Arial" w:cs="Arial"/>
                <w:sz w:val="16"/>
                <w:szCs w:val="16"/>
              </w:rPr>
              <w:br/>
              <w:t>$'000</w:t>
            </w:r>
          </w:p>
        </w:tc>
        <w:tc>
          <w:tcPr>
            <w:tcW w:w="947" w:type="dxa"/>
            <w:tcBorders>
              <w:top w:val="nil"/>
              <w:left w:val="nil"/>
              <w:bottom w:val="single" w:sz="4" w:space="0" w:color="auto"/>
              <w:right w:val="nil"/>
            </w:tcBorders>
            <w:shd w:val="clear" w:color="auto" w:fill="auto"/>
            <w:vAlign w:val="center"/>
            <w:hideMark/>
          </w:tcPr>
          <w:p w14:paraId="19263EA7"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2019–20 Forward estimate</w:t>
            </w:r>
            <w:r w:rsidRPr="00566D5F">
              <w:rPr>
                <w:rFonts w:ascii="Arial" w:hAnsi="Arial" w:cs="Arial"/>
                <w:sz w:val="16"/>
                <w:szCs w:val="16"/>
              </w:rPr>
              <w:br/>
              <w:t>$'000</w:t>
            </w:r>
          </w:p>
        </w:tc>
        <w:tc>
          <w:tcPr>
            <w:tcW w:w="947" w:type="dxa"/>
            <w:tcBorders>
              <w:top w:val="nil"/>
              <w:left w:val="nil"/>
              <w:bottom w:val="single" w:sz="4" w:space="0" w:color="auto"/>
              <w:right w:val="nil"/>
            </w:tcBorders>
            <w:shd w:val="clear" w:color="auto" w:fill="auto"/>
            <w:vAlign w:val="center"/>
            <w:hideMark/>
          </w:tcPr>
          <w:p w14:paraId="6B3E3D4B"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2020–21 Forward estimate</w:t>
            </w:r>
            <w:r w:rsidRPr="00566D5F">
              <w:rPr>
                <w:rFonts w:ascii="Arial" w:hAnsi="Arial" w:cs="Arial"/>
                <w:sz w:val="16"/>
                <w:szCs w:val="16"/>
              </w:rPr>
              <w:br/>
              <w:t>$'000</w:t>
            </w:r>
          </w:p>
        </w:tc>
        <w:tc>
          <w:tcPr>
            <w:tcW w:w="948" w:type="dxa"/>
            <w:tcBorders>
              <w:top w:val="nil"/>
              <w:left w:val="nil"/>
              <w:bottom w:val="single" w:sz="4" w:space="0" w:color="auto"/>
              <w:right w:val="nil"/>
            </w:tcBorders>
            <w:shd w:val="clear" w:color="auto" w:fill="auto"/>
            <w:vAlign w:val="center"/>
            <w:hideMark/>
          </w:tcPr>
          <w:p w14:paraId="4DC26207"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2021–22</w:t>
            </w:r>
            <w:r w:rsidRPr="00566D5F">
              <w:rPr>
                <w:rFonts w:ascii="Arial" w:hAnsi="Arial" w:cs="Arial"/>
                <w:sz w:val="16"/>
                <w:szCs w:val="16"/>
              </w:rPr>
              <w:br/>
              <w:t>Forward estimate</w:t>
            </w:r>
            <w:r w:rsidRPr="00566D5F">
              <w:rPr>
                <w:rFonts w:ascii="Arial" w:hAnsi="Arial" w:cs="Arial"/>
                <w:sz w:val="16"/>
                <w:szCs w:val="16"/>
              </w:rPr>
              <w:br/>
              <w:t>$'000</w:t>
            </w:r>
          </w:p>
        </w:tc>
      </w:tr>
      <w:tr w:rsidR="00E048ED" w:rsidRPr="00566D5F" w14:paraId="4D3597E2" w14:textId="77777777" w:rsidTr="00E048ED">
        <w:trPr>
          <w:trHeight w:val="283"/>
        </w:trPr>
        <w:tc>
          <w:tcPr>
            <w:tcW w:w="7741" w:type="dxa"/>
            <w:gridSpan w:val="6"/>
            <w:tcBorders>
              <w:top w:val="single" w:sz="4" w:space="0" w:color="auto"/>
              <w:left w:val="nil"/>
              <w:bottom w:val="nil"/>
              <w:right w:val="nil"/>
            </w:tcBorders>
            <w:shd w:val="clear" w:color="000000" w:fill="E6E6E6"/>
            <w:vAlign w:val="center"/>
            <w:hideMark/>
          </w:tcPr>
          <w:p w14:paraId="2DAC7C9E" w14:textId="77777777" w:rsidR="00E048ED" w:rsidRPr="00566D5F" w:rsidRDefault="00E048ED" w:rsidP="00E048ED">
            <w:pPr>
              <w:spacing w:after="0" w:line="240" w:lineRule="auto"/>
              <w:rPr>
                <w:rFonts w:ascii="Arial" w:hAnsi="Arial" w:cs="Arial"/>
                <w:b/>
                <w:bCs/>
                <w:sz w:val="16"/>
                <w:szCs w:val="16"/>
              </w:rPr>
            </w:pPr>
            <w:r w:rsidRPr="00566D5F">
              <w:rPr>
                <w:rFonts w:ascii="Arial" w:hAnsi="Arial" w:cs="Arial"/>
                <w:b/>
                <w:bCs/>
                <w:sz w:val="16"/>
                <w:szCs w:val="16"/>
              </w:rPr>
              <w:t>Program 2.1: Workplace Support</w:t>
            </w:r>
          </w:p>
        </w:tc>
      </w:tr>
      <w:tr w:rsidR="00E048ED" w:rsidRPr="00566D5F" w14:paraId="4910F5A4" w14:textId="77777777" w:rsidTr="00E048ED">
        <w:trPr>
          <w:trHeight w:val="225"/>
        </w:trPr>
        <w:tc>
          <w:tcPr>
            <w:tcW w:w="3005" w:type="dxa"/>
            <w:tcBorders>
              <w:top w:val="single" w:sz="4" w:space="0" w:color="000000"/>
              <w:left w:val="nil"/>
              <w:bottom w:val="nil"/>
              <w:right w:val="nil"/>
            </w:tcBorders>
            <w:shd w:val="clear" w:color="auto" w:fill="auto"/>
            <w:noWrap/>
            <w:vAlign w:val="center"/>
            <w:hideMark/>
          </w:tcPr>
          <w:p w14:paraId="1C1094D1" w14:textId="77777777" w:rsidR="00E048ED" w:rsidRPr="00566D5F" w:rsidRDefault="00E048ED" w:rsidP="00E048ED">
            <w:pPr>
              <w:spacing w:after="0" w:line="240" w:lineRule="auto"/>
              <w:rPr>
                <w:rFonts w:ascii="Arial" w:hAnsi="Arial" w:cs="Arial"/>
                <w:sz w:val="16"/>
                <w:szCs w:val="16"/>
              </w:rPr>
            </w:pPr>
            <w:r w:rsidRPr="00566D5F">
              <w:rPr>
                <w:rFonts w:ascii="Arial" w:hAnsi="Arial" w:cs="Arial"/>
                <w:sz w:val="16"/>
                <w:szCs w:val="16"/>
              </w:rPr>
              <w:t>Administered expenses</w:t>
            </w:r>
          </w:p>
        </w:tc>
        <w:tc>
          <w:tcPr>
            <w:tcW w:w="947" w:type="dxa"/>
            <w:tcBorders>
              <w:top w:val="single" w:sz="4" w:space="0" w:color="000000"/>
              <w:left w:val="nil"/>
              <w:bottom w:val="nil"/>
              <w:right w:val="nil"/>
            </w:tcBorders>
            <w:shd w:val="clear" w:color="auto" w:fill="auto"/>
            <w:noWrap/>
            <w:vAlign w:val="center"/>
            <w:hideMark/>
          </w:tcPr>
          <w:p w14:paraId="4329D5FD" w14:textId="77777777" w:rsidR="00E048ED" w:rsidRPr="00566D5F" w:rsidRDefault="00E048ED" w:rsidP="00E048ED">
            <w:pPr>
              <w:spacing w:after="0" w:line="240" w:lineRule="auto"/>
              <w:jc w:val="right"/>
              <w:rPr>
                <w:rFonts w:ascii="Arial" w:hAnsi="Arial" w:cs="Arial"/>
                <w:color w:val="000000"/>
                <w:sz w:val="16"/>
                <w:szCs w:val="16"/>
              </w:rPr>
            </w:pPr>
            <w:r w:rsidRPr="00566D5F">
              <w:rPr>
                <w:rFonts w:ascii="Arial" w:hAnsi="Arial" w:cs="Arial"/>
                <w:color w:val="000000"/>
                <w:sz w:val="16"/>
                <w:szCs w:val="16"/>
              </w:rPr>
              <w:t> </w:t>
            </w:r>
          </w:p>
        </w:tc>
        <w:tc>
          <w:tcPr>
            <w:tcW w:w="947" w:type="dxa"/>
            <w:tcBorders>
              <w:top w:val="single" w:sz="4" w:space="0" w:color="000000"/>
              <w:left w:val="nil"/>
              <w:bottom w:val="nil"/>
              <w:right w:val="nil"/>
            </w:tcBorders>
            <w:shd w:val="clear" w:color="000000" w:fill="E6E6E6"/>
            <w:noWrap/>
            <w:vAlign w:val="center"/>
            <w:hideMark/>
          </w:tcPr>
          <w:p w14:paraId="3703305D" w14:textId="77777777" w:rsidR="00E048ED" w:rsidRPr="00566D5F" w:rsidRDefault="00E048ED" w:rsidP="00E048ED">
            <w:pPr>
              <w:spacing w:after="0" w:line="240" w:lineRule="auto"/>
              <w:jc w:val="right"/>
              <w:rPr>
                <w:rFonts w:ascii="Arial" w:hAnsi="Arial" w:cs="Arial"/>
                <w:sz w:val="16"/>
                <w:szCs w:val="16"/>
              </w:rPr>
            </w:pPr>
            <w:r w:rsidRPr="00566D5F">
              <w:rPr>
                <w:rFonts w:ascii="Arial" w:hAnsi="Arial" w:cs="Arial"/>
                <w:sz w:val="16"/>
                <w:szCs w:val="16"/>
              </w:rPr>
              <w:t> </w:t>
            </w:r>
          </w:p>
        </w:tc>
        <w:tc>
          <w:tcPr>
            <w:tcW w:w="947" w:type="dxa"/>
            <w:tcBorders>
              <w:top w:val="single" w:sz="4" w:space="0" w:color="000000"/>
              <w:left w:val="nil"/>
              <w:bottom w:val="nil"/>
              <w:right w:val="nil"/>
            </w:tcBorders>
            <w:shd w:val="clear" w:color="auto" w:fill="auto"/>
            <w:noWrap/>
            <w:vAlign w:val="center"/>
            <w:hideMark/>
          </w:tcPr>
          <w:p w14:paraId="10633761" w14:textId="77777777" w:rsidR="00E048ED" w:rsidRPr="00566D5F" w:rsidRDefault="00E048ED" w:rsidP="00E048ED">
            <w:pPr>
              <w:spacing w:after="0" w:line="240" w:lineRule="auto"/>
              <w:rPr>
                <w:rFonts w:ascii="Arial" w:hAnsi="Arial" w:cs="Arial"/>
                <w:sz w:val="16"/>
                <w:szCs w:val="16"/>
              </w:rPr>
            </w:pPr>
            <w:r w:rsidRPr="00566D5F">
              <w:rPr>
                <w:rFonts w:ascii="Arial" w:hAnsi="Arial" w:cs="Arial"/>
                <w:sz w:val="16"/>
                <w:szCs w:val="16"/>
              </w:rPr>
              <w:t> </w:t>
            </w:r>
          </w:p>
        </w:tc>
        <w:tc>
          <w:tcPr>
            <w:tcW w:w="947" w:type="dxa"/>
            <w:tcBorders>
              <w:top w:val="single" w:sz="4" w:space="0" w:color="000000"/>
              <w:left w:val="nil"/>
              <w:bottom w:val="nil"/>
              <w:right w:val="nil"/>
            </w:tcBorders>
            <w:shd w:val="clear" w:color="auto" w:fill="auto"/>
            <w:noWrap/>
            <w:vAlign w:val="center"/>
            <w:hideMark/>
          </w:tcPr>
          <w:p w14:paraId="495044AD" w14:textId="77777777" w:rsidR="00E048ED" w:rsidRPr="00566D5F" w:rsidRDefault="00E048ED" w:rsidP="00E048ED">
            <w:pPr>
              <w:spacing w:after="0" w:line="240" w:lineRule="auto"/>
              <w:rPr>
                <w:rFonts w:ascii="Arial" w:hAnsi="Arial" w:cs="Arial"/>
                <w:sz w:val="16"/>
                <w:szCs w:val="16"/>
              </w:rPr>
            </w:pPr>
            <w:r w:rsidRPr="00566D5F">
              <w:rPr>
                <w:rFonts w:ascii="Arial" w:hAnsi="Arial" w:cs="Arial"/>
                <w:sz w:val="16"/>
                <w:szCs w:val="16"/>
              </w:rPr>
              <w:t> </w:t>
            </w:r>
          </w:p>
        </w:tc>
        <w:tc>
          <w:tcPr>
            <w:tcW w:w="948" w:type="dxa"/>
            <w:tcBorders>
              <w:top w:val="single" w:sz="4" w:space="0" w:color="000000"/>
              <w:left w:val="nil"/>
              <w:bottom w:val="nil"/>
              <w:right w:val="nil"/>
            </w:tcBorders>
            <w:shd w:val="clear" w:color="auto" w:fill="auto"/>
            <w:noWrap/>
            <w:vAlign w:val="center"/>
            <w:hideMark/>
          </w:tcPr>
          <w:p w14:paraId="276782C8" w14:textId="77777777" w:rsidR="00E048ED" w:rsidRPr="00566D5F" w:rsidRDefault="00E048ED" w:rsidP="00E048ED">
            <w:pPr>
              <w:spacing w:after="0" w:line="240" w:lineRule="auto"/>
              <w:rPr>
                <w:rFonts w:ascii="Arial" w:hAnsi="Arial" w:cs="Arial"/>
                <w:sz w:val="16"/>
                <w:szCs w:val="16"/>
              </w:rPr>
            </w:pPr>
            <w:r w:rsidRPr="00566D5F">
              <w:rPr>
                <w:rFonts w:ascii="Arial" w:hAnsi="Arial" w:cs="Arial"/>
                <w:sz w:val="16"/>
                <w:szCs w:val="16"/>
              </w:rPr>
              <w:t> </w:t>
            </w:r>
          </w:p>
        </w:tc>
      </w:tr>
      <w:tr w:rsidR="003B2FE3" w:rsidRPr="00566D5F" w14:paraId="44073F26" w14:textId="77777777" w:rsidTr="00E048ED">
        <w:trPr>
          <w:trHeight w:val="225"/>
        </w:trPr>
        <w:tc>
          <w:tcPr>
            <w:tcW w:w="3005" w:type="dxa"/>
            <w:tcBorders>
              <w:top w:val="nil"/>
              <w:left w:val="nil"/>
              <w:bottom w:val="nil"/>
              <w:right w:val="nil"/>
            </w:tcBorders>
            <w:shd w:val="clear" w:color="auto" w:fill="auto"/>
            <w:vAlign w:val="center"/>
            <w:hideMark/>
          </w:tcPr>
          <w:p w14:paraId="2AAC7D41" w14:textId="77777777" w:rsidR="003B2FE3" w:rsidRPr="00566D5F" w:rsidRDefault="003B2FE3" w:rsidP="00E048ED">
            <w:pPr>
              <w:spacing w:after="0" w:line="240" w:lineRule="auto"/>
              <w:ind w:firstLineChars="100" w:firstLine="160"/>
              <w:rPr>
                <w:rFonts w:ascii="Arial" w:hAnsi="Arial" w:cs="Arial"/>
                <w:sz w:val="16"/>
                <w:szCs w:val="16"/>
              </w:rPr>
            </w:pPr>
            <w:r w:rsidRPr="00566D5F">
              <w:rPr>
                <w:rFonts w:ascii="Arial" w:hAnsi="Arial" w:cs="Arial"/>
                <w:sz w:val="16"/>
                <w:szCs w:val="16"/>
              </w:rPr>
              <w:t>Fair Entitlements Guarantee</w:t>
            </w:r>
          </w:p>
        </w:tc>
        <w:tc>
          <w:tcPr>
            <w:tcW w:w="947" w:type="dxa"/>
            <w:tcBorders>
              <w:top w:val="nil"/>
              <w:left w:val="nil"/>
              <w:bottom w:val="nil"/>
              <w:right w:val="nil"/>
            </w:tcBorders>
            <w:shd w:val="clear" w:color="auto" w:fill="auto"/>
            <w:noWrap/>
            <w:vAlign w:val="center"/>
            <w:hideMark/>
          </w:tcPr>
          <w:p w14:paraId="364DF6F0" w14:textId="77777777" w:rsidR="003B2FE3" w:rsidRDefault="003B2FE3" w:rsidP="003B2FE3">
            <w:pPr>
              <w:spacing w:after="0" w:line="240" w:lineRule="auto"/>
              <w:jc w:val="right"/>
              <w:rPr>
                <w:rFonts w:ascii="Arial" w:hAnsi="Arial" w:cs="Arial"/>
                <w:color w:val="000000"/>
                <w:sz w:val="16"/>
                <w:szCs w:val="16"/>
              </w:rPr>
            </w:pPr>
            <w:r>
              <w:rPr>
                <w:rFonts w:ascii="Arial" w:hAnsi="Arial" w:cs="Arial"/>
                <w:color w:val="000000"/>
                <w:sz w:val="16"/>
                <w:szCs w:val="16"/>
              </w:rPr>
              <w:t xml:space="preserve">20,051 </w:t>
            </w:r>
          </w:p>
        </w:tc>
        <w:tc>
          <w:tcPr>
            <w:tcW w:w="947" w:type="dxa"/>
            <w:tcBorders>
              <w:top w:val="nil"/>
              <w:left w:val="nil"/>
              <w:bottom w:val="nil"/>
              <w:right w:val="nil"/>
            </w:tcBorders>
            <w:shd w:val="clear" w:color="000000" w:fill="E6E6E6"/>
            <w:noWrap/>
            <w:vAlign w:val="center"/>
            <w:hideMark/>
          </w:tcPr>
          <w:p w14:paraId="6807243C"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19,222 </w:t>
            </w:r>
          </w:p>
        </w:tc>
        <w:tc>
          <w:tcPr>
            <w:tcW w:w="947" w:type="dxa"/>
            <w:tcBorders>
              <w:top w:val="nil"/>
              <w:left w:val="nil"/>
              <w:bottom w:val="nil"/>
              <w:right w:val="nil"/>
            </w:tcBorders>
            <w:shd w:val="clear" w:color="auto" w:fill="auto"/>
            <w:noWrap/>
            <w:vAlign w:val="center"/>
            <w:hideMark/>
          </w:tcPr>
          <w:p w14:paraId="750603D6"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11,802 </w:t>
            </w:r>
          </w:p>
        </w:tc>
        <w:tc>
          <w:tcPr>
            <w:tcW w:w="947" w:type="dxa"/>
            <w:tcBorders>
              <w:top w:val="nil"/>
              <w:left w:val="nil"/>
              <w:bottom w:val="nil"/>
              <w:right w:val="nil"/>
            </w:tcBorders>
            <w:shd w:val="clear" w:color="auto" w:fill="auto"/>
            <w:noWrap/>
            <w:vAlign w:val="center"/>
            <w:hideMark/>
          </w:tcPr>
          <w:p w14:paraId="02CE141E"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11,953 </w:t>
            </w:r>
          </w:p>
        </w:tc>
        <w:tc>
          <w:tcPr>
            <w:tcW w:w="948" w:type="dxa"/>
            <w:tcBorders>
              <w:top w:val="nil"/>
              <w:left w:val="nil"/>
              <w:bottom w:val="nil"/>
              <w:right w:val="nil"/>
            </w:tcBorders>
            <w:shd w:val="clear" w:color="auto" w:fill="auto"/>
            <w:noWrap/>
            <w:vAlign w:val="center"/>
            <w:hideMark/>
          </w:tcPr>
          <w:p w14:paraId="36E6819D"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12,106 </w:t>
            </w:r>
          </w:p>
        </w:tc>
      </w:tr>
      <w:tr w:rsidR="007317F5" w:rsidRPr="00566D5F" w14:paraId="108D4BE5" w14:textId="77777777" w:rsidTr="00081C68">
        <w:trPr>
          <w:trHeight w:val="397"/>
        </w:trPr>
        <w:tc>
          <w:tcPr>
            <w:tcW w:w="3005" w:type="dxa"/>
            <w:tcBorders>
              <w:top w:val="nil"/>
              <w:left w:val="nil"/>
              <w:bottom w:val="nil"/>
              <w:right w:val="nil"/>
            </w:tcBorders>
            <w:shd w:val="clear" w:color="auto" w:fill="auto"/>
            <w:vAlign w:val="center"/>
          </w:tcPr>
          <w:p w14:paraId="650E80D9" w14:textId="77777777" w:rsidR="007317F5" w:rsidRPr="00566D5F" w:rsidRDefault="007317F5" w:rsidP="000A623A">
            <w:pPr>
              <w:spacing w:after="0" w:line="240" w:lineRule="auto"/>
              <w:ind w:leftChars="80" w:left="333" w:hangingChars="108" w:hanging="173"/>
              <w:rPr>
                <w:rFonts w:ascii="Arial" w:hAnsi="Arial" w:cs="Arial"/>
                <w:sz w:val="16"/>
                <w:szCs w:val="16"/>
              </w:rPr>
            </w:pPr>
            <w:r w:rsidRPr="00566D5F">
              <w:rPr>
                <w:rFonts w:ascii="Arial" w:hAnsi="Arial" w:cs="Arial"/>
                <w:sz w:val="16"/>
                <w:szCs w:val="16"/>
              </w:rPr>
              <w:t>General Employee Entitlements and Redundancy Scheme</w:t>
            </w:r>
          </w:p>
        </w:tc>
        <w:tc>
          <w:tcPr>
            <w:tcW w:w="947" w:type="dxa"/>
            <w:tcBorders>
              <w:top w:val="nil"/>
              <w:left w:val="nil"/>
              <w:bottom w:val="nil"/>
              <w:right w:val="nil"/>
            </w:tcBorders>
            <w:shd w:val="clear" w:color="auto" w:fill="auto"/>
            <w:noWrap/>
            <w:vAlign w:val="center"/>
          </w:tcPr>
          <w:p w14:paraId="7872022F" w14:textId="77777777" w:rsidR="007317F5" w:rsidRDefault="007317F5" w:rsidP="000A623A">
            <w:pPr>
              <w:spacing w:after="0" w:line="240" w:lineRule="auto"/>
              <w:jc w:val="right"/>
              <w:rPr>
                <w:rFonts w:ascii="Arial" w:hAnsi="Arial" w:cs="Arial"/>
                <w:color w:val="000000"/>
                <w:sz w:val="16"/>
                <w:szCs w:val="16"/>
              </w:rPr>
            </w:pPr>
            <w:r>
              <w:rPr>
                <w:rFonts w:ascii="Arial" w:hAnsi="Arial" w:cs="Arial"/>
                <w:color w:val="000000"/>
                <w:sz w:val="16"/>
                <w:szCs w:val="16"/>
              </w:rPr>
              <w:t xml:space="preserve">18 </w:t>
            </w:r>
          </w:p>
        </w:tc>
        <w:tc>
          <w:tcPr>
            <w:tcW w:w="947" w:type="dxa"/>
            <w:tcBorders>
              <w:top w:val="nil"/>
              <w:left w:val="nil"/>
              <w:bottom w:val="nil"/>
              <w:right w:val="nil"/>
            </w:tcBorders>
            <w:shd w:val="clear" w:color="000000" w:fill="E6E6E6"/>
            <w:noWrap/>
            <w:vAlign w:val="center"/>
          </w:tcPr>
          <w:p w14:paraId="48CAC0DB" w14:textId="77777777" w:rsidR="007317F5" w:rsidRDefault="007317F5" w:rsidP="000A623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tcBorders>
              <w:top w:val="nil"/>
              <w:left w:val="nil"/>
              <w:bottom w:val="nil"/>
              <w:right w:val="nil"/>
            </w:tcBorders>
            <w:shd w:val="clear" w:color="auto" w:fill="auto"/>
            <w:noWrap/>
            <w:vAlign w:val="center"/>
          </w:tcPr>
          <w:p w14:paraId="25556E19" w14:textId="77777777" w:rsidR="007317F5" w:rsidRDefault="007317F5" w:rsidP="000A623A">
            <w:pPr>
              <w:spacing w:after="0" w:line="240" w:lineRule="auto"/>
              <w:jc w:val="right"/>
              <w:rPr>
                <w:rFonts w:ascii="Arial" w:hAnsi="Arial" w:cs="Arial"/>
                <w:sz w:val="16"/>
                <w:szCs w:val="16"/>
              </w:rPr>
            </w:pPr>
            <w:r>
              <w:rPr>
                <w:rFonts w:ascii="Arial" w:hAnsi="Arial" w:cs="Arial"/>
                <w:sz w:val="16"/>
                <w:szCs w:val="16"/>
              </w:rPr>
              <w:t xml:space="preserve">- </w:t>
            </w:r>
          </w:p>
        </w:tc>
        <w:tc>
          <w:tcPr>
            <w:tcW w:w="947" w:type="dxa"/>
            <w:tcBorders>
              <w:top w:val="nil"/>
              <w:left w:val="nil"/>
              <w:bottom w:val="nil"/>
              <w:right w:val="nil"/>
            </w:tcBorders>
            <w:shd w:val="clear" w:color="auto" w:fill="auto"/>
            <w:noWrap/>
            <w:vAlign w:val="center"/>
          </w:tcPr>
          <w:p w14:paraId="596D7512" w14:textId="77777777" w:rsidR="007317F5" w:rsidRDefault="007317F5" w:rsidP="000A623A">
            <w:pPr>
              <w:spacing w:after="0" w:line="240" w:lineRule="auto"/>
              <w:jc w:val="right"/>
              <w:rPr>
                <w:rFonts w:ascii="Arial" w:hAnsi="Arial" w:cs="Arial"/>
                <w:sz w:val="16"/>
                <w:szCs w:val="16"/>
              </w:rPr>
            </w:pPr>
            <w:r>
              <w:rPr>
                <w:rFonts w:ascii="Arial" w:hAnsi="Arial" w:cs="Arial"/>
                <w:sz w:val="16"/>
                <w:szCs w:val="16"/>
              </w:rPr>
              <w:t xml:space="preserve">- </w:t>
            </w:r>
          </w:p>
        </w:tc>
        <w:tc>
          <w:tcPr>
            <w:tcW w:w="948" w:type="dxa"/>
            <w:tcBorders>
              <w:top w:val="nil"/>
              <w:left w:val="nil"/>
              <w:bottom w:val="nil"/>
              <w:right w:val="nil"/>
            </w:tcBorders>
            <w:shd w:val="clear" w:color="auto" w:fill="auto"/>
            <w:noWrap/>
            <w:vAlign w:val="center"/>
          </w:tcPr>
          <w:p w14:paraId="57311206" w14:textId="77777777" w:rsidR="007317F5" w:rsidRDefault="007317F5" w:rsidP="000A623A">
            <w:pPr>
              <w:spacing w:after="0" w:line="240" w:lineRule="auto"/>
              <w:jc w:val="right"/>
              <w:rPr>
                <w:rFonts w:ascii="Arial" w:hAnsi="Arial" w:cs="Arial"/>
                <w:sz w:val="16"/>
                <w:szCs w:val="16"/>
              </w:rPr>
            </w:pPr>
            <w:r>
              <w:rPr>
                <w:rFonts w:ascii="Arial" w:hAnsi="Arial" w:cs="Arial"/>
                <w:sz w:val="16"/>
                <w:szCs w:val="16"/>
              </w:rPr>
              <w:t xml:space="preserve">- </w:t>
            </w:r>
          </w:p>
        </w:tc>
      </w:tr>
      <w:tr w:rsidR="003B2FE3" w:rsidRPr="00566D5F" w14:paraId="7366ADE4" w14:textId="77777777" w:rsidTr="00081C68">
        <w:trPr>
          <w:trHeight w:val="397"/>
        </w:trPr>
        <w:tc>
          <w:tcPr>
            <w:tcW w:w="3005" w:type="dxa"/>
            <w:tcBorders>
              <w:top w:val="nil"/>
              <w:left w:val="nil"/>
              <w:bottom w:val="nil"/>
              <w:right w:val="nil"/>
            </w:tcBorders>
            <w:shd w:val="clear" w:color="auto" w:fill="auto"/>
            <w:vAlign w:val="center"/>
            <w:hideMark/>
          </w:tcPr>
          <w:p w14:paraId="17A55042" w14:textId="77777777" w:rsidR="003B2FE3" w:rsidRPr="00566D5F" w:rsidRDefault="003B2FE3" w:rsidP="00F31292">
            <w:pPr>
              <w:spacing w:after="0" w:line="240" w:lineRule="auto"/>
              <w:ind w:leftChars="80" w:left="333" w:hangingChars="108" w:hanging="173"/>
              <w:rPr>
                <w:rFonts w:ascii="Arial" w:hAnsi="Arial" w:cs="Arial"/>
                <w:sz w:val="16"/>
                <w:szCs w:val="16"/>
              </w:rPr>
            </w:pPr>
            <w:r w:rsidRPr="00566D5F">
              <w:rPr>
                <w:rFonts w:ascii="Arial" w:hAnsi="Arial" w:cs="Arial"/>
                <w:sz w:val="16"/>
                <w:szCs w:val="16"/>
              </w:rPr>
              <w:t>International Labour Organization Subscription</w:t>
            </w:r>
          </w:p>
        </w:tc>
        <w:tc>
          <w:tcPr>
            <w:tcW w:w="947" w:type="dxa"/>
            <w:tcBorders>
              <w:top w:val="nil"/>
              <w:left w:val="nil"/>
              <w:bottom w:val="nil"/>
              <w:right w:val="nil"/>
            </w:tcBorders>
            <w:shd w:val="clear" w:color="auto" w:fill="auto"/>
            <w:noWrap/>
            <w:vAlign w:val="center"/>
            <w:hideMark/>
          </w:tcPr>
          <w:p w14:paraId="3C04B311" w14:textId="77777777" w:rsidR="003B2FE3" w:rsidRDefault="003B2FE3" w:rsidP="003B2FE3">
            <w:pPr>
              <w:spacing w:after="0" w:line="240" w:lineRule="auto"/>
              <w:jc w:val="right"/>
              <w:rPr>
                <w:rFonts w:ascii="Arial" w:hAnsi="Arial" w:cs="Arial"/>
                <w:color w:val="000000"/>
                <w:sz w:val="16"/>
                <w:szCs w:val="16"/>
              </w:rPr>
            </w:pPr>
            <w:r>
              <w:rPr>
                <w:rFonts w:ascii="Arial" w:hAnsi="Arial" w:cs="Arial"/>
                <w:color w:val="000000"/>
                <w:sz w:val="16"/>
                <w:szCs w:val="16"/>
              </w:rPr>
              <w:t xml:space="preserve">11,822 </w:t>
            </w:r>
          </w:p>
        </w:tc>
        <w:tc>
          <w:tcPr>
            <w:tcW w:w="947" w:type="dxa"/>
            <w:tcBorders>
              <w:top w:val="nil"/>
              <w:left w:val="nil"/>
              <w:bottom w:val="nil"/>
              <w:right w:val="nil"/>
            </w:tcBorders>
            <w:shd w:val="clear" w:color="000000" w:fill="E6E6E6"/>
            <w:noWrap/>
            <w:vAlign w:val="center"/>
            <w:hideMark/>
          </w:tcPr>
          <w:p w14:paraId="1B566AC5"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11,955 </w:t>
            </w:r>
          </w:p>
        </w:tc>
        <w:tc>
          <w:tcPr>
            <w:tcW w:w="947" w:type="dxa"/>
            <w:tcBorders>
              <w:top w:val="nil"/>
              <w:left w:val="nil"/>
              <w:bottom w:val="nil"/>
              <w:right w:val="nil"/>
            </w:tcBorders>
            <w:shd w:val="clear" w:color="auto" w:fill="auto"/>
            <w:noWrap/>
            <w:vAlign w:val="center"/>
            <w:hideMark/>
          </w:tcPr>
          <w:p w14:paraId="5D4AC801"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12,068 </w:t>
            </w:r>
          </w:p>
        </w:tc>
        <w:tc>
          <w:tcPr>
            <w:tcW w:w="947" w:type="dxa"/>
            <w:tcBorders>
              <w:top w:val="nil"/>
              <w:left w:val="nil"/>
              <w:bottom w:val="nil"/>
              <w:right w:val="nil"/>
            </w:tcBorders>
            <w:shd w:val="clear" w:color="auto" w:fill="auto"/>
            <w:noWrap/>
            <w:vAlign w:val="center"/>
            <w:hideMark/>
          </w:tcPr>
          <w:p w14:paraId="18E7B04C"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12,253 </w:t>
            </w:r>
          </w:p>
        </w:tc>
        <w:tc>
          <w:tcPr>
            <w:tcW w:w="948" w:type="dxa"/>
            <w:tcBorders>
              <w:top w:val="nil"/>
              <w:left w:val="nil"/>
              <w:bottom w:val="nil"/>
              <w:right w:val="nil"/>
            </w:tcBorders>
            <w:shd w:val="clear" w:color="auto" w:fill="auto"/>
            <w:noWrap/>
            <w:vAlign w:val="center"/>
            <w:hideMark/>
          </w:tcPr>
          <w:p w14:paraId="0B631699"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12,630 </w:t>
            </w:r>
          </w:p>
        </w:tc>
      </w:tr>
      <w:tr w:rsidR="003B2FE3" w:rsidRPr="00566D5F" w14:paraId="7910997C" w14:textId="77777777" w:rsidTr="00E048ED">
        <w:trPr>
          <w:trHeight w:val="225"/>
        </w:trPr>
        <w:tc>
          <w:tcPr>
            <w:tcW w:w="3005" w:type="dxa"/>
            <w:tcBorders>
              <w:top w:val="nil"/>
              <w:left w:val="nil"/>
              <w:bottom w:val="nil"/>
              <w:right w:val="nil"/>
            </w:tcBorders>
            <w:shd w:val="clear" w:color="auto" w:fill="auto"/>
            <w:vAlign w:val="center"/>
            <w:hideMark/>
          </w:tcPr>
          <w:p w14:paraId="4529FA84" w14:textId="77777777" w:rsidR="003B2FE3" w:rsidRPr="00566D5F" w:rsidRDefault="003B2FE3" w:rsidP="00E048ED">
            <w:pPr>
              <w:spacing w:after="0" w:line="240" w:lineRule="auto"/>
              <w:ind w:firstLineChars="100" w:firstLine="160"/>
              <w:rPr>
                <w:rFonts w:ascii="Arial" w:hAnsi="Arial" w:cs="Arial"/>
                <w:sz w:val="16"/>
                <w:szCs w:val="16"/>
              </w:rPr>
            </w:pPr>
            <w:r w:rsidRPr="00566D5F">
              <w:rPr>
                <w:rFonts w:ascii="Arial" w:hAnsi="Arial" w:cs="Arial"/>
                <w:sz w:val="16"/>
                <w:szCs w:val="16"/>
              </w:rPr>
              <w:t>Protected Action Ballots Scheme</w:t>
            </w:r>
          </w:p>
        </w:tc>
        <w:tc>
          <w:tcPr>
            <w:tcW w:w="947" w:type="dxa"/>
            <w:tcBorders>
              <w:top w:val="nil"/>
              <w:left w:val="nil"/>
              <w:bottom w:val="nil"/>
              <w:right w:val="nil"/>
            </w:tcBorders>
            <w:shd w:val="clear" w:color="auto" w:fill="auto"/>
            <w:noWrap/>
            <w:vAlign w:val="center"/>
            <w:hideMark/>
          </w:tcPr>
          <w:p w14:paraId="767C6900" w14:textId="77777777" w:rsidR="003B2FE3" w:rsidRDefault="003B2FE3" w:rsidP="003B2FE3">
            <w:pPr>
              <w:spacing w:after="0" w:line="240" w:lineRule="auto"/>
              <w:jc w:val="right"/>
              <w:rPr>
                <w:rFonts w:ascii="Arial" w:hAnsi="Arial" w:cs="Arial"/>
                <w:color w:val="000000"/>
                <w:sz w:val="16"/>
                <w:szCs w:val="16"/>
              </w:rPr>
            </w:pPr>
            <w:r>
              <w:rPr>
                <w:rFonts w:ascii="Arial" w:hAnsi="Arial" w:cs="Arial"/>
                <w:color w:val="000000"/>
                <w:sz w:val="16"/>
                <w:szCs w:val="16"/>
              </w:rPr>
              <w:t xml:space="preserve">1,600 </w:t>
            </w:r>
          </w:p>
        </w:tc>
        <w:tc>
          <w:tcPr>
            <w:tcW w:w="947" w:type="dxa"/>
            <w:tcBorders>
              <w:top w:val="nil"/>
              <w:left w:val="nil"/>
              <w:bottom w:val="nil"/>
              <w:right w:val="nil"/>
            </w:tcBorders>
            <w:shd w:val="clear" w:color="000000" w:fill="E6E6E6"/>
            <w:noWrap/>
            <w:vAlign w:val="center"/>
            <w:hideMark/>
          </w:tcPr>
          <w:p w14:paraId="1DD5170B"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1,600 </w:t>
            </w:r>
          </w:p>
        </w:tc>
        <w:tc>
          <w:tcPr>
            <w:tcW w:w="947" w:type="dxa"/>
            <w:tcBorders>
              <w:top w:val="nil"/>
              <w:left w:val="nil"/>
              <w:bottom w:val="nil"/>
              <w:right w:val="nil"/>
            </w:tcBorders>
            <w:shd w:val="clear" w:color="auto" w:fill="auto"/>
            <w:noWrap/>
            <w:vAlign w:val="center"/>
            <w:hideMark/>
          </w:tcPr>
          <w:p w14:paraId="12E1C602"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1,600 </w:t>
            </w:r>
          </w:p>
        </w:tc>
        <w:tc>
          <w:tcPr>
            <w:tcW w:w="947" w:type="dxa"/>
            <w:tcBorders>
              <w:top w:val="nil"/>
              <w:left w:val="nil"/>
              <w:bottom w:val="nil"/>
              <w:right w:val="nil"/>
            </w:tcBorders>
            <w:shd w:val="clear" w:color="auto" w:fill="auto"/>
            <w:noWrap/>
            <w:vAlign w:val="center"/>
            <w:hideMark/>
          </w:tcPr>
          <w:p w14:paraId="7A75F95D"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1,600 </w:t>
            </w:r>
          </w:p>
        </w:tc>
        <w:tc>
          <w:tcPr>
            <w:tcW w:w="948" w:type="dxa"/>
            <w:tcBorders>
              <w:top w:val="nil"/>
              <w:left w:val="nil"/>
              <w:bottom w:val="nil"/>
              <w:right w:val="nil"/>
            </w:tcBorders>
            <w:shd w:val="clear" w:color="auto" w:fill="auto"/>
            <w:noWrap/>
            <w:vAlign w:val="center"/>
            <w:hideMark/>
          </w:tcPr>
          <w:p w14:paraId="1AEC5F4C"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xml:space="preserve">1,600 </w:t>
            </w:r>
          </w:p>
        </w:tc>
      </w:tr>
      <w:tr w:rsidR="003B2FE3" w:rsidRPr="00566D5F" w14:paraId="205C33D4" w14:textId="77777777" w:rsidTr="00E048ED">
        <w:trPr>
          <w:trHeight w:val="225"/>
        </w:trPr>
        <w:tc>
          <w:tcPr>
            <w:tcW w:w="3005" w:type="dxa"/>
            <w:tcBorders>
              <w:top w:val="nil"/>
              <w:left w:val="nil"/>
              <w:bottom w:val="nil"/>
              <w:right w:val="nil"/>
            </w:tcBorders>
            <w:shd w:val="clear" w:color="auto" w:fill="auto"/>
            <w:noWrap/>
            <w:vAlign w:val="center"/>
            <w:hideMark/>
          </w:tcPr>
          <w:p w14:paraId="0CDD10B4" w14:textId="77777777" w:rsidR="003B2FE3" w:rsidRPr="00566D5F" w:rsidRDefault="003B2FE3" w:rsidP="00470C04">
            <w:pPr>
              <w:spacing w:after="0" w:line="240" w:lineRule="auto"/>
              <w:rPr>
                <w:rFonts w:ascii="Arial" w:hAnsi="Arial" w:cs="Arial"/>
                <w:sz w:val="16"/>
                <w:szCs w:val="16"/>
              </w:rPr>
            </w:pPr>
            <w:r w:rsidRPr="00566D5F">
              <w:rPr>
                <w:rFonts w:ascii="Arial" w:hAnsi="Arial" w:cs="Arial"/>
                <w:sz w:val="16"/>
                <w:szCs w:val="16"/>
              </w:rPr>
              <w:t>Special appropriations</w:t>
            </w:r>
          </w:p>
        </w:tc>
        <w:tc>
          <w:tcPr>
            <w:tcW w:w="947" w:type="dxa"/>
            <w:tcBorders>
              <w:top w:val="nil"/>
              <w:left w:val="nil"/>
              <w:bottom w:val="nil"/>
              <w:right w:val="nil"/>
            </w:tcBorders>
            <w:shd w:val="clear" w:color="auto" w:fill="auto"/>
            <w:noWrap/>
            <w:vAlign w:val="center"/>
            <w:hideMark/>
          </w:tcPr>
          <w:p w14:paraId="17D67706" w14:textId="77777777" w:rsidR="003B2FE3" w:rsidRDefault="003B2FE3" w:rsidP="003B2FE3">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19A0EC69" w14:textId="77777777" w:rsidR="003B2FE3" w:rsidRDefault="003B2FE3" w:rsidP="003B2FE3">
            <w:pPr>
              <w:spacing w:after="0" w:line="240" w:lineRule="auto"/>
              <w:jc w:val="right"/>
              <w:rPr>
                <w:rFonts w:ascii="Arial" w:hAnsi="Arial" w:cs="Arial"/>
                <w:sz w:val="16"/>
                <w:szCs w:val="16"/>
              </w:rPr>
            </w:pPr>
            <w:r>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4D9A39B5" w14:textId="77777777" w:rsidR="003B2FE3" w:rsidRDefault="003B2FE3" w:rsidP="003B2FE3">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30A4AC1F" w14:textId="77777777" w:rsidR="003B2FE3" w:rsidRDefault="003B2FE3" w:rsidP="003B2FE3">
            <w:pPr>
              <w:spacing w:after="0" w:line="240" w:lineRule="auto"/>
              <w:rPr>
                <w:rFonts w:ascii="Arial" w:hAnsi="Arial" w:cs="Arial"/>
                <w:sz w:val="16"/>
                <w:szCs w:val="16"/>
              </w:rPr>
            </w:pPr>
          </w:p>
        </w:tc>
        <w:tc>
          <w:tcPr>
            <w:tcW w:w="948" w:type="dxa"/>
            <w:tcBorders>
              <w:top w:val="nil"/>
              <w:left w:val="nil"/>
              <w:bottom w:val="nil"/>
              <w:right w:val="nil"/>
            </w:tcBorders>
            <w:shd w:val="clear" w:color="auto" w:fill="auto"/>
            <w:noWrap/>
            <w:vAlign w:val="center"/>
            <w:hideMark/>
          </w:tcPr>
          <w:p w14:paraId="386BF329" w14:textId="77777777" w:rsidR="003B2FE3" w:rsidRDefault="003B2FE3" w:rsidP="003B2FE3">
            <w:pPr>
              <w:spacing w:after="0" w:line="240" w:lineRule="auto"/>
              <w:rPr>
                <w:rFonts w:ascii="Arial" w:hAnsi="Arial" w:cs="Arial"/>
                <w:sz w:val="16"/>
                <w:szCs w:val="16"/>
              </w:rPr>
            </w:pPr>
          </w:p>
        </w:tc>
      </w:tr>
      <w:tr w:rsidR="00033C86" w:rsidRPr="00566D5F" w14:paraId="61647934" w14:textId="77777777" w:rsidTr="00470C04">
        <w:trPr>
          <w:trHeight w:val="227"/>
        </w:trPr>
        <w:tc>
          <w:tcPr>
            <w:tcW w:w="3005" w:type="dxa"/>
            <w:tcBorders>
              <w:top w:val="nil"/>
              <w:left w:val="nil"/>
              <w:bottom w:val="nil"/>
              <w:right w:val="nil"/>
            </w:tcBorders>
            <w:shd w:val="clear" w:color="auto" w:fill="auto"/>
            <w:vAlign w:val="center"/>
            <w:hideMark/>
          </w:tcPr>
          <w:p w14:paraId="0C3D0DE2" w14:textId="77777777" w:rsidR="00033C86" w:rsidRPr="00470C04" w:rsidRDefault="00033C86" w:rsidP="009402ED">
            <w:pPr>
              <w:spacing w:after="0" w:line="240" w:lineRule="auto"/>
              <w:ind w:leftChars="80" w:left="333" w:hangingChars="108" w:hanging="173"/>
              <w:rPr>
                <w:rFonts w:ascii="Arial" w:hAnsi="Arial" w:cs="Arial"/>
                <w:i/>
                <w:iCs/>
                <w:sz w:val="16"/>
                <w:szCs w:val="16"/>
              </w:rPr>
            </w:pPr>
            <w:r w:rsidRPr="00470C04">
              <w:rPr>
                <w:rFonts w:ascii="Arial" w:hAnsi="Arial" w:cs="Arial"/>
                <w:i/>
                <w:sz w:val="16"/>
                <w:szCs w:val="16"/>
              </w:rPr>
              <w:t>Coal Mining Industry (L</w:t>
            </w:r>
            <w:r w:rsidR="00B8507A">
              <w:rPr>
                <w:rFonts w:ascii="Arial" w:hAnsi="Arial" w:cs="Arial"/>
                <w:i/>
                <w:sz w:val="16"/>
                <w:szCs w:val="16"/>
              </w:rPr>
              <w:t xml:space="preserve">ong </w:t>
            </w:r>
            <w:r w:rsidRPr="00470C04">
              <w:rPr>
                <w:rFonts w:ascii="Arial" w:hAnsi="Arial" w:cs="Arial"/>
                <w:i/>
                <w:sz w:val="16"/>
                <w:szCs w:val="16"/>
              </w:rPr>
              <w:t>S</w:t>
            </w:r>
            <w:r w:rsidR="00B8507A">
              <w:rPr>
                <w:rFonts w:ascii="Arial" w:hAnsi="Arial" w:cs="Arial"/>
                <w:i/>
                <w:sz w:val="16"/>
                <w:szCs w:val="16"/>
              </w:rPr>
              <w:t xml:space="preserve">ervice </w:t>
            </w:r>
            <w:r w:rsidRPr="00470C04">
              <w:rPr>
                <w:rFonts w:ascii="Arial" w:hAnsi="Arial" w:cs="Arial"/>
                <w:i/>
                <w:sz w:val="16"/>
                <w:szCs w:val="16"/>
              </w:rPr>
              <w:t>L</w:t>
            </w:r>
            <w:r w:rsidR="00B8507A">
              <w:rPr>
                <w:rFonts w:ascii="Arial" w:hAnsi="Arial" w:cs="Arial"/>
                <w:i/>
                <w:sz w:val="16"/>
                <w:szCs w:val="16"/>
              </w:rPr>
              <w:t>eave</w:t>
            </w:r>
            <w:r w:rsidRPr="00470C04">
              <w:rPr>
                <w:rFonts w:ascii="Arial" w:hAnsi="Arial" w:cs="Arial"/>
                <w:i/>
                <w:sz w:val="16"/>
                <w:szCs w:val="16"/>
              </w:rPr>
              <w:t xml:space="preserve">) </w:t>
            </w:r>
            <w:r w:rsidR="009402ED">
              <w:rPr>
                <w:rFonts w:ascii="Arial" w:hAnsi="Arial" w:cs="Arial"/>
                <w:i/>
                <w:sz w:val="16"/>
                <w:szCs w:val="16"/>
              </w:rPr>
              <w:t xml:space="preserve">Administration </w:t>
            </w:r>
            <w:r w:rsidRPr="00470C04">
              <w:rPr>
                <w:rFonts w:ascii="Arial" w:hAnsi="Arial" w:cs="Arial"/>
                <w:i/>
                <w:sz w:val="16"/>
                <w:szCs w:val="16"/>
              </w:rPr>
              <w:t>Act 1992</w:t>
            </w:r>
          </w:p>
        </w:tc>
        <w:tc>
          <w:tcPr>
            <w:tcW w:w="947" w:type="dxa"/>
            <w:tcBorders>
              <w:top w:val="nil"/>
              <w:left w:val="nil"/>
              <w:bottom w:val="nil"/>
              <w:right w:val="nil"/>
            </w:tcBorders>
            <w:shd w:val="clear" w:color="auto" w:fill="auto"/>
            <w:noWrap/>
            <w:vAlign w:val="center"/>
            <w:hideMark/>
          </w:tcPr>
          <w:p w14:paraId="1D4A3D9E" w14:textId="77777777" w:rsidR="00033C86" w:rsidRDefault="00033C86" w:rsidP="00033C86">
            <w:pPr>
              <w:spacing w:after="0" w:line="240" w:lineRule="auto"/>
              <w:jc w:val="right"/>
              <w:rPr>
                <w:rFonts w:ascii="Arial" w:hAnsi="Arial" w:cs="Arial"/>
                <w:color w:val="000000"/>
                <w:sz w:val="16"/>
                <w:szCs w:val="16"/>
              </w:rPr>
            </w:pPr>
            <w:r>
              <w:rPr>
                <w:rFonts w:ascii="Arial" w:hAnsi="Arial" w:cs="Arial"/>
                <w:color w:val="000000"/>
                <w:sz w:val="16"/>
                <w:szCs w:val="16"/>
              </w:rPr>
              <w:t xml:space="preserve">143,670 </w:t>
            </w:r>
          </w:p>
        </w:tc>
        <w:tc>
          <w:tcPr>
            <w:tcW w:w="947" w:type="dxa"/>
            <w:tcBorders>
              <w:top w:val="nil"/>
              <w:left w:val="nil"/>
              <w:bottom w:val="nil"/>
              <w:right w:val="nil"/>
            </w:tcBorders>
            <w:shd w:val="clear" w:color="000000" w:fill="E6E6E6"/>
            <w:noWrap/>
            <w:vAlign w:val="center"/>
            <w:hideMark/>
          </w:tcPr>
          <w:p w14:paraId="442A97D0"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113,150 </w:t>
            </w:r>
          </w:p>
        </w:tc>
        <w:tc>
          <w:tcPr>
            <w:tcW w:w="947" w:type="dxa"/>
            <w:tcBorders>
              <w:top w:val="nil"/>
              <w:left w:val="nil"/>
              <w:bottom w:val="nil"/>
              <w:right w:val="nil"/>
            </w:tcBorders>
            <w:shd w:val="clear" w:color="auto" w:fill="auto"/>
            <w:noWrap/>
            <w:vAlign w:val="center"/>
            <w:hideMark/>
          </w:tcPr>
          <w:p w14:paraId="310ECFFE"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154,618 </w:t>
            </w:r>
          </w:p>
        </w:tc>
        <w:tc>
          <w:tcPr>
            <w:tcW w:w="947" w:type="dxa"/>
            <w:tcBorders>
              <w:top w:val="nil"/>
              <w:left w:val="nil"/>
              <w:bottom w:val="nil"/>
              <w:right w:val="nil"/>
            </w:tcBorders>
            <w:shd w:val="clear" w:color="auto" w:fill="auto"/>
            <w:noWrap/>
            <w:vAlign w:val="center"/>
            <w:hideMark/>
          </w:tcPr>
          <w:p w14:paraId="204E1D6A"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154,618 </w:t>
            </w:r>
          </w:p>
        </w:tc>
        <w:tc>
          <w:tcPr>
            <w:tcW w:w="948" w:type="dxa"/>
            <w:tcBorders>
              <w:top w:val="nil"/>
              <w:left w:val="nil"/>
              <w:bottom w:val="nil"/>
              <w:right w:val="nil"/>
            </w:tcBorders>
            <w:shd w:val="clear" w:color="auto" w:fill="auto"/>
            <w:noWrap/>
            <w:vAlign w:val="center"/>
            <w:hideMark/>
          </w:tcPr>
          <w:p w14:paraId="6FCB32B0"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154,618 </w:t>
            </w:r>
          </w:p>
        </w:tc>
      </w:tr>
      <w:tr w:rsidR="00033C86" w:rsidRPr="00566D5F" w14:paraId="6E5B0618" w14:textId="77777777" w:rsidTr="00470C04">
        <w:trPr>
          <w:trHeight w:val="397"/>
        </w:trPr>
        <w:tc>
          <w:tcPr>
            <w:tcW w:w="3005" w:type="dxa"/>
            <w:tcBorders>
              <w:top w:val="nil"/>
              <w:left w:val="nil"/>
              <w:bottom w:val="nil"/>
              <w:right w:val="nil"/>
            </w:tcBorders>
            <w:shd w:val="clear" w:color="auto" w:fill="auto"/>
            <w:vAlign w:val="center"/>
            <w:hideMark/>
          </w:tcPr>
          <w:p w14:paraId="668AB60D" w14:textId="77777777" w:rsidR="00033C86" w:rsidRPr="00566D5F" w:rsidRDefault="00033C86" w:rsidP="00470C04">
            <w:pPr>
              <w:spacing w:after="0" w:line="240" w:lineRule="auto"/>
              <w:ind w:leftChars="80" w:left="333" w:hangingChars="108" w:hanging="173"/>
              <w:rPr>
                <w:rFonts w:ascii="Arial" w:hAnsi="Arial" w:cs="Arial"/>
                <w:i/>
                <w:iCs/>
                <w:sz w:val="16"/>
                <w:szCs w:val="16"/>
              </w:rPr>
            </w:pPr>
            <w:r w:rsidRPr="00470C04">
              <w:rPr>
                <w:rFonts w:ascii="Arial" w:hAnsi="Arial" w:cs="Arial"/>
                <w:i/>
                <w:sz w:val="16"/>
                <w:szCs w:val="16"/>
              </w:rPr>
              <w:t>Fair Entitlements Guarantee Act 2012</w:t>
            </w:r>
          </w:p>
        </w:tc>
        <w:tc>
          <w:tcPr>
            <w:tcW w:w="947" w:type="dxa"/>
            <w:tcBorders>
              <w:top w:val="nil"/>
              <w:left w:val="nil"/>
              <w:bottom w:val="nil"/>
              <w:right w:val="nil"/>
            </w:tcBorders>
            <w:shd w:val="clear" w:color="auto" w:fill="auto"/>
            <w:noWrap/>
            <w:vAlign w:val="center"/>
            <w:hideMark/>
          </w:tcPr>
          <w:p w14:paraId="7276FBB8" w14:textId="77777777" w:rsidR="00033C86" w:rsidRDefault="00033C86" w:rsidP="00033C86">
            <w:pPr>
              <w:spacing w:after="0" w:line="240" w:lineRule="auto"/>
              <w:jc w:val="right"/>
              <w:rPr>
                <w:rFonts w:ascii="Arial" w:hAnsi="Arial" w:cs="Arial"/>
                <w:color w:val="000000"/>
                <w:sz w:val="16"/>
                <w:szCs w:val="16"/>
              </w:rPr>
            </w:pPr>
            <w:r>
              <w:rPr>
                <w:rFonts w:ascii="Arial" w:hAnsi="Arial" w:cs="Arial"/>
                <w:color w:val="000000"/>
                <w:sz w:val="16"/>
                <w:szCs w:val="16"/>
              </w:rPr>
              <w:t xml:space="preserve">204,637 </w:t>
            </w:r>
          </w:p>
        </w:tc>
        <w:tc>
          <w:tcPr>
            <w:tcW w:w="947" w:type="dxa"/>
            <w:tcBorders>
              <w:top w:val="nil"/>
              <w:left w:val="nil"/>
              <w:bottom w:val="nil"/>
              <w:right w:val="nil"/>
            </w:tcBorders>
            <w:shd w:val="clear" w:color="000000" w:fill="E6E6E6"/>
            <w:noWrap/>
            <w:vAlign w:val="center"/>
            <w:hideMark/>
          </w:tcPr>
          <w:p w14:paraId="59A3AA5E"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220,766 </w:t>
            </w:r>
          </w:p>
        </w:tc>
        <w:tc>
          <w:tcPr>
            <w:tcW w:w="947" w:type="dxa"/>
            <w:tcBorders>
              <w:top w:val="nil"/>
              <w:left w:val="nil"/>
              <w:bottom w:val="nil"/>
              <w:right w:val="nil"/>
            </w:tcBorders>
            <w:shd w:val="clear" w:color="auto" w:fill="auto"/>
            <w:noWrap/>
            <w:vAlign w:val="center"/>
            <w:hideMark/>
          </w:tcPr>
          <w:p w14:paraId="76CBC0F8"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219,370 </w:t>
            </w:r>
          </w:p>
        </w:tc>
        <w:tc>
          <w:tcPr>
            <w:tcW w:w="947" w:type="dxa"/>
            <w:tcBorders>
              <w:top w:val="nil"/>
              <w:left w:val="nil"/>
              <w:bottom w:val="nil"/>
              <w:right w:val="nil"/>
            </w:tcBorders>
            <w:shd w:val="clear" w:color="auto" w:fill="auto"/>
            <w:noWrap/>
            <w:vAlign w:val="center"/>
            <w:hideMark/>
          </w:tcPr>
          <w:p w14:paraId="01B6EEB9"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216,642 </w:t>
            </w:r>
          </w:p>
        </w:tc>
        <w:tc>
          <w:tcPr>
            <w:tcW w:w="948" w:type="dxa"/>
            <w:tcBorders>
              <w:top w:val="nil"/>
              <w:left w:val="nil"/>
              <w:bottom w:val="nil"/>
              <w:right w:val="nil"/>
            </w:tcBorders>
            <w:shd w:val="clear" w:color="auto" w:fill="auto"/>
            <w:noWrap/>
            <w:vAlign w:val="center"/>
            <w:hideMark/>
          </w:tcPr>
          <w:p w14:paraId="61F0CFA6"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218,401 </w:t>
            </w:r>
          </w:p>
        </w:tc>
      </w:tr>
      <w:tr w:rsidR="00033C86" w:rsidRPr="00566D5F" w14:paraId="335A6B42" w14:textId="77777777" w:rsidTr="00E048ED">
        <w:trPr>
          <w:trHeight w:val="225"/>
        </w:trPr>
        <w:tc>
          <w:tcPr>
            <w:tcW w:w="3005" w:type="dxa"/>
            <w:tcBorders>
              <w:top w:val="nil"/>
              <w:left w:val="nil"/>
              <w:bottom w:val="nil"/>
              <w:right w:val="nil"/>
            </w:tcBorders>
            <w:shd w:val="clear" w:color="auto" w:fill="auto"/>
            <w:vAlign w:val="center"/>
            <w:hideMark/>
          </w:tcPr>
          <w:p w14:paraId="3505C20D" w14:textId="77777777" w:rsidR="00033C86" w:rsidRPr="00566D5F" w:rsidRDefault="00033C86" w:rsidP="00E048ED">
            <w:pPr>
              <w:spacing w:after="0" w:line="240" w:lineRule="auto"/>
              <w:jc w:val="right"/>
              <w:rPr>
                <w:rFonts w:ascii="Arial" w:hAnsi="Arial" w:cs="Arial"/>
                <w:b/>
                <w:bCs/>
                <w:sz w:val="16"/>
                <w:szCs w:val="16"/>
              </w:rPr>
            </w:pPr>
            <w:r w:rsidRPr="00566D5F">
              <w:rPr>
                <w:rFonts w:ascii="Arial" w:hAnsi="Arial" w:cs="Arial"/>
                <w:b/>
                <w:bCs/>
                <w:sz w:val="16"/>
                <w:szCs w:val="16"/>
              </w:rPr>
              <w:t>Administered total</w:t>
            </w:r>
          </w:p>
        </w:tc>
        <w:tc>
          <w:tcPr>
            <w:tcW w:w="947" w:type="dxa"/>
            <w:tcBorders>
              <w:top w:val="single" w:sz="4" w:space="0" w:color="000000"/>
              <w:left w:val="nil"/>
              <w:bottom w:val="single" w:sz="4" w:space="0" w:color="000000"/>
              <w:right w:val="nil"/>
            </w:tcBorders>
            <w:shd w:val="clear" w:color="auto" w:fill="auto"/>
            <w:noWrap/>
            <w:vAlign w:val="center"/>
            <w:hideMark/>
          </w:tcPr>
          <w:p w14:paraId="38F245D0" w14:textId="77777777" w:rsidR="00033C86" w:rsidRDefault="00033C86" w:rsidP="00FE40C1">
            <w:pPr>
              <w:spacing w:after="0" w:line="240" w:lineRule="auto"/>
              <w:jc w:val="right"/>
              <w:rPr>
                <w:rFonts w:ascii="Arial" w:hAnsi="Arial" w:cs="Arial"/>
                <w:color w:val="000000"/>
                <w:sz w:val="16"/>
                <w:szCs w:val="16"/>
              </w:rPr>
            </w:pPr>
            <w:r>
              <w:rPr>
                <w:rFonts w:ascii="Arial" w:hAnsi="Arial" w:cs="Arial"/>
                <w:color w:val="000000"/>
                <w:sz w:val="16"/>
                <w:szCs w:val="16"/>
              </w:rPr>
              <w:t>381,7</w:t>
            </w:r>
            <w:r w:rsidR="00FE40C1">
              <w:rPr>
                <w:rFonts w:ascii="Arial" w:hAnsi="Arial" w:cs="Arial"/>
                <w:color w:val="000000"/>
                <w:sz w:val="16"/>
                <w:szCs w:val="16"/>
              </w:rPr>
              <w:t>98</w:t>
            </w:r>
            <w:r>
              <w:rPr>
                <w:rFonts w:ascii="Arial" w:hAnsi="Arial" w:cs="Arial"/>
                <w:color w:val="000000"/>
                <w:sz w:val="16"/>
                <w:szCs w:val="16"/>
              </w:rPr>
              <w:t xml:space="preserve"> </w:t>
            </w:r>
          </w:p>
        </w:tc>
        <w:tc>
          <w:tcPr>
            <w:tcW w:w="947" w:type="dxa"/>
            <w:tcBorders>
              <w:top w:val="single" w:sz="4" w:space="0" w:color="000000"/>
              <w:left w:val="nil"/>
              <w:bottom w:val="single" w:sz="4" w:space="0" w:color="000000"/>
              <w:right w:val="nil"/>
            </w:tcBorders>
            <w:shd w:val="clear" w:color="000000" w:fill="E6E6E6"/>
            <w:noWrap/>
            <w:vAlign w:val="center"/>
            <w:hideMark/>
          </w:tcPr>
          <w:p w14:paraId="416D1547"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366,693 </w:t>
            </w:r>
          </w:p>
        </w:tc>
        <w:tc>
          <w:tcPr>
            <w:tcW w:w="947" w:type="dxa"/>
            <w:tcBorders>
              <w:top w:val="single" w:sz="4" w:space="0" w:color="000000"/>
              <w:left w:val="nil"/>
              <w:bottom w:val="single" w:sz="4" w:space="0" w:color="000000"/>
              <w:right w:val="nil"/>
            </w:tcBorders>
            <w:shd w:val="clear" w:color="auto" w:fill="auto"/>
            <w:noWrap/>
            <w:vAlign w:val="center"/>
            <w:hideMark/>
          </w:tcPr>
          <w:p w14:paraId="10D62108"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399,458 </w:t>
            </w:r>
          </w:p>
        </w:tc>
        <w:tc>
          <w:tcPr>
            <w:tcW w:w="947" w:type="dxa"/>
            <w:tcBorders>
              <w:top w:val="single" w:sz="4" w:space="0" w:color="000000"/>
              <w:left w:val="nil"/>
              <w:bottom w:val="single" w:sz="4" w:space="0" w:color="000000"/>
              <w:right w:val="nil"/>
            </w:tcBorders>
            <w:shd w:val="clear" w:color="auto" w:fill="auto"/>
            <w:noWrap/>
            <w:vAlign w:val="center"/>
            <w:hideMark/>
          </w:tcPr>
          <w:p w14:paraId="01BDFA64"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397,066 </w:t>
            </w:r>
          </w:p>
        </w:tc>
        <w:tc>
          <w:tcPr>
            <w:tcW w:w="948" w:type="dxa"/>
            <w:tcBorders>
              <w:top w:val="single" w:sz="4" w:space="0" w:color="000000"/>
              <w:left w:val="nil"/>
              <w:bottom w:val="single" w:sz="4" w:space="0" w:color="000000"/>
              <w:right w:val="nil"/>
            </w:tcBorders>
            <w:shd w:val="clear" w:color="auto" w:fill="auto"/>
            <w:noWrap/>
            <w:vAlign w:val="center"/>
            <w:hideMark/>
          </w:tcPr>
          <w:p w14:paraId="703B7091" w14:textId="77777777" w:rsidR="00033C86" w:rsidRDefault="00033C86" w:rsidP="00033C86">
            <w:pPr>
              <w:spacing w:after="0" w:line="240" w:lineRule="auto"/>
              <w:jc w:val="right"/>
              <w:rPr>
                <w:rFonts w:ascii="Arial" w:hAnsi="Arial" w:cs="Arial"/>
                <w:sz w:val="16"/>
                <w:szCs w:val="16"/>
              </w:rPr>
            </w:pPr>
            <w:r>
              <w:rPr>
                <w:rFonts w:ascii="Arial" w:hAnsi="Arial" w:cs="Arial"/>
                <w:sz w:val="16"/>
                <w:szCs w:val="16"/>
              </w:rPr>
              <w:t xml:space="preserve">399,355 </w:t>
            </w:r>
          </w:p>
        </w:tc>
      </w:tr>
      <w:tr w:rsidR="00033C86" w:rsidRPr="00566D5F" w14:paraId="06F270BF" w14:textId="77777777" w:rsidTr="00E048ED">
        <w:trPr>
          <w:trHeight w:val="225"/>
        </w:trPr>
        <w:tc>
          <w:tcPr>
            <w:tcW w:w="3005" w:type="dxa"/>
            <w:tcBorders>
              <w:top w:val="nil"/>
              <w:left w:val="nil"/>
              <w:bottom w:val="single" w:sz="4" w:space="0" w:color="000000"/>
              <w:right w:val="nil"/>
            </w:tcBorders>
            <w:shd w:val="clear" w:color="auto" w:fill="auto"/>
            <w:vAlign w:val="center"/>
            <w:hideMark/>
          </w:tcPr>
          <w:p w14:paraId="2ED181B1" w14:textId="77777777" w:rsidR="00033C86" w:rsidRPr="00566D5F" w:rsidRDefault="00033C86" w:rsidP="00E048ED">
            <w:pPr>
              <w:spacing w:after="0" w:line="240" w:lineRule="auto"/>
              <w:rPr>
                <w:rFonts w:ascii="Arial" w:hAnsi="Arial" w:cs="Arial"/>
                <w:b/>
                <w:bCs/>
                <w:sz w:val="16"/>
                <w:szCs w:val="16"/>
              </w:rPr>
            </w:pPr>
            <w:r w:rsidRPr="00566D5F">
              <w:rPr>
                <w:rFonts w:ascii="Arial" w:hAnsi="Arial" w:cs="Arial"/>
                <w:b/>
                <w:bCs/>
                <w:sz w:val="16"/>
                <w:szCs w:val="16"/>
              </w:rPr>
              <w:t>Total expenses</w:t>
            </w:r>
            <w:r>
              <w:rPr>
                <w:rFonts w:ascii="Arial" w:hAnsi="Arial" w:cs="Arial"/>
                <w:b/>
                <w:bCs/>
                <w:sz w:val="16"/>
                <w:szCs w:val="16"/>
              </w:rPr>
              <w:t xml:space="preserve"> for P</w:t>
            </w:r>
            <w:r w:rsidRPr="00566D5F">
              <w:rPr>
                <w:rFonts w:ascii="Arial" w:hAnsi="Arial" w:cs="Arial"/>
                <w:b/>
                <w:bCs/>
                <w:sz w:val="16"/>
                <w:szCs w:val="16"/>
              </w:rPr>
              <w:t>rogram 2.1</w:t>
            </w:r>
          </w:p>
        </w:tc>
        <w:tc>
          <w:tcPr>
            <w:tcW w:w="947" w:type="dxa"/>
            <w:tcBorders>
              <w:top w:val="nil"/>
              <w:left w:val="nil"/>
              <w:bottom w:val="single" w:sz="4" w:space="0" w:color="000000"/>
              <w:right w:val="nil"/>
            </w:tcBorders>
            <w:shd w:val="clear" w:color="auto" w:fill="auto"/>
            <w:noWrap/>
            <w:vAlign w:val="center"/>
            <w:hideMark/>
          </w:tcPr>
          <w:p w14:paraId="36693E6A" w14:textId="77777777" w:rsidR="00033C86" w:rsidRDefault="00FE40C1" w:rsidP="00033C86">
            <w:pPr>
              <w:spacing w:after="0" w:line="240" w:lineRule="auto"/>
              <w:jc w:val="right"/>
              <w:rPr>
                <w:rFonts w:ascii="Arial" w:hAnsi="Arial" w:cs="Arial"/>
                <w:b/>
                <w:bCs/>
                <w:color w:val="000000"/>
                <w:sz w:val="16"/>
                <w:szCs w:val="16"/>
              </w:rPr>
            </w:pPr>
            <w:r>
              <w:rPr>
                <w:rFonts w:ascii="Arial" w:hAnsi="Arial" w:cs="Arial"/>
                <w:b/>
                <w:bCs/>
                <w:color w:val="000000"/>
                <w:sz w:val="16"/>
                <w:szCs w:val="16"/>
              </w:rPr>
              <w:t>381,798</w:t>
            </w:r>
            <w:r w:rsidR="00033C86">
              <w:rPr>
                <w:rFonts w:ascii="Arial" w:hAnsi="Arial" w:cs="Arial"/>
                <w:b/>
                <w:bCs/>
                <w:color w:val="000000"/>
                <w:sz w:val="16"/>
                <w:szCs w:val="16"/>
              </w:rPr>
              <w:t xml:space="preserve"> </w:t>
            </w:r>
          </w:p>
        </w:tc>
        <w:tc>
          <w:tcPr>
            <w:tcW w:w="947" w:type="dxa"/>
            <w:tcBorders>
              <w:top w:val="nil"/>
              <w:left w:val="nil"/>
              <w:bottom w:val="single" w:sz="4" w:space="0" w:color="000000"/>
              <w:right w:val="nil"/>
            </w:tcBorders>
            <w:shd w:val="clear" w:color="000000" w:fill="E6E6E6"/>
            <w:noWrap/>
            <w:vAlign w:val="center"/>
            <w:hideMark/>
          </w:tcPr>
          <w:p w14:paraId="7E8C3D8C" w14:textId="77777777" w:rsidR="00033C86" w:rsidRDefault="00033C86" w:rsidP="00033C8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366,693 </w:t>
            </w:r>
          </w:p>
        </w:tc>
        <w:tc>
          <w:tcPr>
            <w:tcW w:w="947" w:type="dxa"/>
            <w:tcBorders>
              <w:top w:val="nil"/>
              <w:left w:val="nil"/>
              <w:bottom w:val="single" w:sz="4" w:space="0" w:color="000000"/>
              <w:right w:val="nil"/>
            </w:tcBorders>
            <w:shd w:val="clear" w:color="auto" w:fill="auto"/>
            <w:noWrap/>
            <w:vAlign w:val="center"/>
            <w:hideMark/>
          </w:tcPr>
          <w:p w14:paraId="65222A47" w14:textId="77777777" w:rsidR="00033C86" w:rsidRDefault="00033C86" w:rsidP="00033C86">
            <w:pPr>
              <w:spacing w:after="0" w:line="240" w:lineRule="auto"/>
              <w:jc w:val="right"/>
              <w:rPr>
                <w:rFonts w:ascii="Arial" w:hAnsi="Arial" w:cs="Arial"/>
                <w:b/>
                <w:bCs/>
                <w:sz w:val="16"/>
                <w:szCs w:val="16"/>
              </w:rPr>
            </w:pPr>
            <w:r>
              <w:rPr>
                <w:rFonts w:ascii="Arial" w:hAnsi="Arial" w:cs="Arial"/>
                <w:b/>
                <w:bCs/>
                <w:sz w:val="16"/>
                <w:szCs w:val="16"/>
              </w:rPr>
              <w:t xml:space="preserve">399,458 </w:t>
            </w:r>
          </w:p>
        </w:tc>
        <w:tc>
          <w:tcPr>
            <w:tcW w:w="947" w:type="dxa"/>
            <w:tcBorders>
              <w:top w:val="nil"/>
              <w:left w:val="nil"/>
              <w:bottom w:val="single" w:sz="4" w:space="0" w:color="000000"/>
              <w:right w:val="nil"/>
            </w:tcBorders>
            <w:shd w:val="clear" w:color="auto" w:fill="auto"/>
            <w:noWrap/>
            <w:vAlign w:val="center"/>
            <w:hideMark/>
          </w:tcPr>
          <w:p w14:paraId="6ABCE0BF" w14:textId="77777777" w:rsidR="00033C86" w:rsidRDefault="00033C86" w:rsidP="00033C86">
            <w:pPr>
              <w:spacing w:after="0" w:line="240" w:lineRule="auto"/>
              <w:jc w:val="right"/>
              <w:rPr>
                <w:rFonts w:ascii="Arial" w:hAnsi="Arial" w:cs="Arial"/>
                <w:b/>
                <w:bCs/>
                <w:sz w:val="16"/>
                <w:szCs w:val="16"/>
              </w:rPr>
            </w:pPr>
            <w:r>
              <w:rPr>
                <w:rFonts w:ascii="Arial" w:hAnsi="Arial" w:cs="Arial"/>
                <w:b/>
                <w:bCs/>
                <w:sz w:val="16"/>
                <w:szCs w:val="16"/>
              </w:rPr>
              <w:t xml:space="preserve">397,066 </w:t>
            </w:r>
          </w:p>
        </w:tc>
        <w:tc>
          <w:tcPr>
            <w:tcW w:w="948" w:type="dxa"/>
            <w:tcBorders>
              <w:top w:val="nil"/>
              <w:left w:val="nil"/>
              <w:bottom w:val="single" w:sz="4" w:space="0" w:color="000000"/>
              <w:right w:val="nil"/>
            </w:tcBorders>
            <w:shd w:val="clear" w:color="auto" w:fill="auto"/>
            <w:noWrap/>
            <w:vAlign w:val="center"/>
            <w:hideMark/>
          </w:tcPr>
          <w:p w14:paraId="6B07025C" w14:textId="77777777" w:rsidR="00033C86" w:rsidRDefault="00033C86" w:rsidP="00033C86">
            <w:pPr>
              <w:spacing w:after="0" w:line="240" w:lineRule="auto"/>
              <w:jc w:val="right"/>
              <w:rPr>
                <w:rFonts w:ascii="Arial" w:hAnsi="Arial" w:cs="Arial"/>
                <w:b/>
                <w:bCs/>
                <w:sz w:val="16"/>
                <w:szCs w:val="16"/>
              </w:rPr>
            </w:pPr>
            <w:r>
              <w:rPr>
                <w:rFonts w:ascii="Arial" w:hAnsi="Arial" w:cs="Arial"/>
                <w:b/>
                <w:bCs/>
                <w:sz w:val="16"/>
                <w:szCs w:val="16"/>
              </w:rPr>
              <w:t xml:space="preserve">399,355 </w:t>
            </w:r>
          </w:p>
        </w:tc>
      </w:tr>
    </w:tbl>
    <w:p w14:paraId="1DDC0377" w14:textId="77777777" w:rsidR="00E048ED" w:rsidRDefault="00E048ED" w:rsidP="00E048ED">
      <w:pPr>
        <w:pStyle w:val="TableGraphic"/>
        <w:rPr>
          <w:lang w:eastAsia="x-none"/>
        </w:rPr>
      </w:pPr>
    </w:p>
    <w:p w14:paraId="1C7DA8ED" w14:textId="77777777" w:rsidR="00E048ED" w:rsidRDefault="00E048ED" w:rsidP="00E048ED">
      <w:pPr>
        <w:pStyle w:val="TableHeadingcontinued"/>
      </w:pPr>
      <w:r>
        <w:br w:type="page"/>
      </w:r>
      <w:r>
        <w:lastRenderedPageBreak/>
        <w:t>Table 2.2.1: Budgeted expenses for Outcome 2 (continued)</w:t>
      </w:r>
    </w:p>
    <w:tbl>
      <w:tblPr>
        <w:tblW w:w="7740" w:type="dxa"/>
        <w:tblInd w:w="93" w:type="dxa"/>
        <w:tblCellMar>
          <w:left w:w="85" w:type="dxa"/>
          <w:right w:w="85" w:type="dxa"/>
        </w:tblCellMar>
        <w:tblLook w:val="04A0" w:firstRow="1" w:lastRow="0" w:firstColumn="1" w:lastColumn="0" w:noHBand="0" w:noVBand="1"/>
      </w:tblPr>
      <w:tblGrid>
        <w:gridCol w:w="3005"/>
        <w:gridCol w:w="947"/>
        <w:gridCol w:w="947"/>
        <w:gridCol w:w="947"/>
        <w:gridCol w:w="947"/>
        <w:gridCol w:w="947"/>
      </w:tblGrid>
      <w:tr w:rsidR="00E048ED" w:rsidRPr="00894CEE" w14:paraId="5C8F37CB" w14:textId="77777777" w:rsidTr="00E048ED">
        <w:trPr>
          <w:trHeight w:val="794"/>
        </w:trPr>
        <w:tc>
          <w:tcPr>
            <w:tcW w:w="3005" w:type="dxa"/>
            <w:tcBorders>
              <w:top w:val="single" w:sz="4" w:space="0" w:color="auto"/>
              <w:left w:val="nil"/>
              <w:bottom w:val="single" w:sz="4" w:space="0" w:color="auto"/>
              <w:right w:val="nil"/>
            </w:tcBorders>
            <w:shd w:val="clear" w:color="auto" w:fill="auto"/>
            <w:vAlign w:val="center"/>
            <w:hideMark/>
          </w:tcPr>
          <w:p w14:paraId="1BC64485" w14:textId="77777777" w:rsidR="00E048ED" w:rsidRPr="00894CEE" w:rsidRDefault="00E048ED" w:rsidP="00E048ED">
            <w:pPr>
              <w:spacing w:after="0" w:line="240" w:lineRule="auto"/>
              <w:rPr>
                <w:rFonts w:ascii="Arial" w:hAnsi="Arial" w:cs="Arial"/>
                <w:b/>
                <w:bCs/>
                <w:color w:val="000000"/>
                <w:sz w:val="16"/>
                <w:szCs w:val="16"/>
              </w:rPr>
            </w:pPr>
            <w:r w:rsidRPr="00894CEE">
              <w:rPr>
                <w:rFonts w:ascii="Arial" w:hAnsi="Arial" w:cs="Arial"/>
                <w:b/>
                <w:bCs/>
                <w:color w:val="000000"/>
                <w:sz w:val="16"/>
                <w:szCs w:val="16"/>
              </w:rPr>
              <w:t> </w:t>
            </w:r>
          </w:p>
        </w:tc>
        <w:tc>
          <w:tcPr>
            <w:tcW w:w="947" w:type="dxa"/>
            <w:tcBorders>
              <w:top w:val="single" w:sz="4" w:space="0" w:color="auto"/>
              <w:left w:val="nil"/>
              <w:bottom w:val="single" w:sz="4" w:space="0" w:color="auto"/>
              <w:right w:val="nil"/>
            </w:tcBorders>
            <w:shd w:val="clear" w:color="auto" w:fill="auto"/>
            <w:vAlign w:val="center"/>
            <w:hideMark/>
          </w:tcPr>
          <w:p w14:paraId="203F738A"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2017–18 Estimated actual</w:t>
            </w:r>
            <w:r w:rsidRPr="00894CEE">
              <w:rPr>
                <w:rFonts w:ascii="Arial" w:hAnsi="Arial" w:cs="Arial"/>
                <w:sz w:val="16"/>
                <w:szCs w:val="16"/>
              </w:rPr>
              <w:br/>
              <w:t>$'000</w:t>
            </w:r>
          </w:p>
        </w:tc>
        <w:tc>
          <w:tcPr>
            <w:tcW w:w="947" w:type="dxa"/>
            <w:tcBorders>
              <w:top w:val="single" w:sz="4" w:space="0" w:color="auto"/>
              <w:left w:val="nil"/>
              <w:bottom w:val="single" w:sz="4" w:space="0" w:color="auto"/>
              <w:right w:val="nil"/>
            </w:tcBorders>
            <w:shd w:val="clear" w:color="000000" w:fill="E6E6E6"/>
            <w:vAlign w:val="center"/>
            <w:hideMark/>
          </w:tcPr>
          <w:p w14:paraId="3D404B13"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2018–19</w:t>
            </w:r>
            <w:r w:rsidRPr="00894CEE">
              <w:rPr>
                <w:rFonts w:ascii="Arial" w:hAnsi="Arial" w:cs="Arial"/>
                <w:sz w:val="16"/>
                <w:szCs w:val="16"/>
              </w:rPr>
              <w:br/>
              <w:t>Budget</w:t>
            </w:r>
            <w:r w:rsidRPr="00894CEE">
              <w:rPr>
                <w:rFonts w:ascii="Arial" w:hAnsi="Arial" w:cs="Arial"/>
                <w:sz w:val="16"/>
                <w:szCs w:val="16"/>
              </w:rPr>
              <w:br/>
            </w:r>
            <w:r w:rsidRPr="00894CEE">
              <w:rPr>
                <w:rFonts w:ascii="Arial" w:hAnsi="Arial" w:cs="Arial"/>
                <w:sz w:val="16"/>
                <w:szCs w:val="16"/>
              </w:rPr>
              <w:br/>
              <w:t>$'000</w:t>
            </w:r>
          </w:p>
        </w:tc>
        <w:tc>
          <w:tcPr>
            <w:tcW w:w="947" w:type="dxa"/>
            <w:tcBorders>
              <w:top w:val="single" w:sz="4" w:space="0" w:color="auto"/>
              <w:left w:val="nil"/>
              <w:bottom w:val="single" w:sz="4" w:space="0" w:color="auto"/>
              <w:right w:val="nil"/>
            </w:tcBorders>
            <w:shd w:val="clear" w:color="auto" w:fill="auto"/>
            <w:vAlign w:val="center"/>
            <w:hideMark/>
          </w:tcPr>
          <w:p w14:paraId="668CFEDA"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2019–20 Forward estimate</w:t>
            </w:r>
            <w:r w:rsidRPr="00894CEE">
              <w:rPr>
                <w:rFonts w:ascii="Arial" w:hAnsi="Arial" w:cs="Arial"/>
                <w:sz w:val="16"/>
                <w:szCs w:val="16"/>
              </w:rPr>
              <w:br/>
              <w:t>$'000</w:t>
            </w:r>
          </w:p>
        </w:tc>
        <w:tc>
          <w:tcPr>
            <w:tcW w:w="947" w:type="dxa"/>
            <w:tcBorders>
              <w:top w:val="single" w:sz="4" w:space="0" w:color="auto"/>
              <w:left w:val="nil"/>
              <w:bottom w:val="single" w:sz="4" w:space="0" w:color="auto"/>
              <w:right w:val="nil"/>
            </w:tcBorders>
            <w:shd w:val="clear" w:color="auto" w:fill="auto"/>
            <w:vAlign w:val="center"/>
            <w:hideMark/>
          </w:tcPr>
          <w:p w14:paraId="4A19E110"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2020–21 Forward estimate</w:t>
            </w:r>
            <w:r w:rsidRPr="00894CEE">
              <w:rPr>
                <w:rFonts w:ascii="Arial" w:hAnsi="Arial" w:cs="Arial"/>
                <w:sz w:val="16"/>
                <w:szCs w:val="16"/>
              </w:rPr>
              <w:br/>
              <w:t>$'000</w:t>
            </w:r>
          </w:p>
        </w:tc>
        <w:tc>
          <w:tcPr>
            <w:tcW w:w="947" w:type="dxa"/>
            <w:tcBorders>
              <w:top w:val="single" w:sz="4" w:space="0" w:color="auto"/>
              <w:left w:val="nil"/>
              <w:bottom w:val="single" w:sz="4" w:space="0" w:color="auto"/>
              <w:right w:val="nil"/>
            </w:tcBorders>
            <w:shd w:val="clear" w:color="auto" w:fill="auto"/>
            <w:vAlign w:val="center"/>
            <w:hideMark/>
          </w:tcPr>
          <w:p w14:paraId="5DDC03EB"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2021–22</w:t>
            </w:r>
            <w:r w:rsidRPr="00894CEE">
              <w:rPr>
                <w:rFonts w:ascii="Arial" w:hAnsi="Arial" w:cs="Arial"/>
                <w:sz w:val="16"/>
                <w:szCs w:val="16"/>
              </w:rPr>
              <w:br/>
              <w:t>Forward estimate</w:t>
            </w:r>
            <w:r w:rsidRPr="00894CEE">
              <w:rPr>
                <w:rFonts w:ascii="Arial" w:hAnsi="Arial" w:cs="Arial"/>
                <w:sz w:val="16"/>
                <w:szCs w:val="16"/>
              </w:rPr>
              <w:br/>
              <w:t>$'000</w:t>
            </w:r>
          </w:p>
        </w:tc>
      </w:tr>
      <w:tr w:rsidR="00E048ED" w:rsidRPr="00894CEE" w14:paraId="5A6B0687" w14:textId="77777777" w:rsidTr="00E048ED">
        <w:trPr>
          <w:trHeight w:val="283"/>
        </w:trPr>
        <w:tc>
          <w:tcPr>
            <w:tcW w:w="7740" w:type="dxa"/>
            <w:gridSpan w:val="6"/>
            <w:tcBorders>
              <w:top w:val="single" w:sz="4" w:space="0" w:color="auto"/>
              <w:left w:val="nil"/>
              <w:bottom w:val="single" w:sz="4" w:space="0" w:color="auto"/>
              <w:right w:val="nil"/>
            </w:tcBorders>
            <w:shd w:val="clear" w:color="000000" w:fill="E6E6E6"/>
            <w:vAlign w:val="center"/>
            <w:hideMark/>
          </w:tcPr>
          <w:p w14:paraId="7D5C5663" w14:textId="77777777" w:rsidR="00E048ED" w:rsidRPr="00894CEE" w:rsidRDefault="00E048ED" w:rsidP="00E048ED">
            <w:pPr>
              <w:spacing w:after="0" w:line="240" w:lineRule="auto"/>
              <w:rPr>
                <w:rFonts w:ascii="Arial" w:hAnsi="Arial" w:cs="Arial"/>
                <w:b/>
                <w:bCs/>
                <w:sz w:val="16"/>
                <w:szCs w:val="16"/>
              </w:rPr>
            </w:pPr>
            <w:r w:rsidRPr="00894CEE">
              <w:rPr>
                <w:rFonts w:ascii="Arial" w:hAnsi="Arial" w:cs="Arial"/>
                <w:b/>
                <w:bCs/>
                <w:sz w:val="16"/>
                <w:szCs w:val="16"/>
              </w:rPr>
              <w:t>Program 2.2: Workers' Compensation Payments</w:t>
            </w:r>
          </w:p>
        </w:tc>
      </w:tr>
      <w:tr w:rsidR="00E048ED" w:rsidRPr="00894CEE" w14:paraId="6664C9F4" w14:textId="77777777" w:rsidTr="00E048ED">
        <w:trPr>
          <w:trHeight w:val="225"/>
        </w:trPr>
        <w:tc>
          <w:tcPr>
            <w:tcW w:w="3005" w:type="dxa"/>
            <w:tcBorders>
              <w:top w:val="nil"/>
              <w:left w:val="nil"/>
              <w:bottom w:val="nil"/>
              <w:right w:val="nil"/>
            </w:tcBorders>
            <w:shd w:val="clear" w:color="auto" w:fill="auto"/>
            <w:noWrap/>
            <w:vAlign w:val="center"/>
            <w:hideMark/>
          </w:tcPr>
          <w:p w14:paraId="56E65EE7" w14:textId="77777777" w:rsidR="00E048ED" w:rsidRPr="00894CEE" w:rsidRDefault="00E048ED" w:rsidP="00E048ED">
            <w:pPr>
              <w:spacing w:after="0" w:line="240" w:lineRule="auto"/>
              <w:rPr>
                <w:rFonts w:ascii="Arial" w:hAnsi="Arial" w:cs="Arial"/>
                <w:sz w:val="16"/>
                <w:szCs w:val="16"/>
              </w:rPr>
            </w:pPr>
            <w:r w:rsidRPr="00894CEE">
              <w:rPr>
                <w:rFonts w:ascii="Arial" w:hAnsi="Arial" w:cs="Arial"/>
                <w:sz w:val="16"/>
                <w:szCs w:val="16"/>
              </w:rPr>
              <w:t>Administered expenses</w:t>
            </w:r>
          </w:p>
        </w:tc>
        <w:tc>
          <w:tcPr>
            <w:tcW w:w="947" w:type="dxa"/>
            <w:tcBorders>
              <w:top w:val="nil"/>
              <w:left w:val="nil"/>
              <w:bottom w:val="nil"/>
              <w:right w:val="nil"/>
            </w:tcBorders>
            <w:shd w:val="clear" w:color="auto" w:fill="auto"/>
            <w:noWrap/>
            <w:vAlign w:val="center"/>
            <w:hideMark/>
          </w:tcPr>
          <w:p w14:paraId="5ED3B967" w14:textId="77777777" w:rsidR="00E048ED" w:rsidRPr="00894CEE" w:rsidRDefault="00E048ED" w:rsidP="00E048ED">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7B7C9D6D"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76B045D9"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63747B35"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06A79752" w14:textId="77777777" w:rsidR="00E048ED" w:rsidRPr="00894CEE" w:rsidRDefault="00E048ED" w:rsidP="00E048ED">
            <w:pPr>
              <w:spacing w:after="0" w:line="240" w:lineRule="auto"/>
              <w:rPr>
                <w:rFonts w:ascii="Arial" w:hAnsi="Arial" w:cs="Arial"/>
                <w:sz w:val="16"/>
                <w:szCs w:val="16"/>
              </w:rPr>
            </w:pPr>
          </w:p>
        </w:tc>
      </w:tr>
      <w:tr w:rsidR="00E048ED" w:rsidRPr="00894CEE" w14:paraId="6440E2AB" w14:textId="77777777" w:rsidTr="00E048ED">
        <w:trPr>
          <w:trHeight w:val="225"/>
        </w:trPr>
        <w:tc>
          <w:tcPr>
            <w:tcW w:w="3005" w:type="dxa"/>
            <w:tcBorders>
              <w:top w:val="nil"/>
              <w:left w:val="nil"/>
              <w:bottom w:val="nil"/>
              <w:right w:val="nil"/>
            </w:tcBorders>
            <w:shd w:val="clear" w:color="auto" w:fill="auto"/>
            <w:vAlign w:val="center"/>
            <w:hideMark/>
          </w:tcPr>
          <w:p w14:paraId="43A47314" w14:textId="77777777" w:rsidR="00E048ED" w:rsidRPr="00894CEE" w:rsidRDefault="00E048ED" w:rsidP="00E048ED">
            <w:pPr>
              <w:spacing w:after="0" w:line="240" w:lineRule="auto"/>
              <w:ind w:firstLineChars="100" w:firstLine="160"/>
              <w:rPr>
                <w:rFonts w:ascii="Arial" w:hAnsi="Arial" w:cs="Arial"/>
                <w:sz w:val="16"/>
                <w:szCs w:val="16"/>
              </w:rPr>
            </w:pPr>
            <w:r w:rsidRPr="00894CEE">
              <w:rPr>
                <w:rFonts w:ascii="Arial" w:hAnsi="Arial" w:cs="Arial"/>
                <w:sz w:val="16"/>
                <w:szCs w:val="16"/>
              </w:rPr>
              <w:t>Comcare</w:t>
            </w:r>
          </w:p>
        </w:tc>
        <w:tc>
          <w:tcPr>
            <w:tcW w:w="947" w:type="dxa"/>
            <w:tcBorders>
              <w:top w:val="nil"/>
              <w:left w:val="nil"/>
              <w:bottom w:val="nil"/>
              <w:right w:val="nil"/>
            </w:tcBorders>
            <w:shd w:val="clear" w:color="auto" w:fill="auto"/>
            <w:noWrap/>
            <w:vAlign w:val="center"/>
            <w:hideMark/>
          </w:tcPr>
          <w:p w14:paraId="16DF8D27"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6,020 </w:t>
            </w:r>
          </w:p>
        </w:tc>
        <w:tc>
          <w:tcPr>
            <w:tcW w:w="947" w:type="dxa"/>
            <w:tcBorders>
              <w:top w:val="nil"/>
              <w:left w:val="nil"/>
              <w:bottom w:val="nil"/>
              <w:right w:val="nil"/>
            </w:tcBorders>
            <w:shd w:val="clear" w:color="000000" w:fill="E6E6E6"/>
            <w:noWrap/>
            <w:vAlign w:val="center"/>
            <w:hideMark/>
          </w:tcPr>
          <w:p w14:paraId="1936BE34"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5,989 </w:t>
            </w:r>
          </w:p>
        </w:tc>
        <w:tc>
          <w:tcPr>
            <w:tcW w:w="947" w:type="dxa"/>
            <w:tcBorders>
              <w:top w:val="nil"/>
              <w:left w:val="nil"/>
              <w:bottom w:val="nil"/>
              <w:right w:val="nil"/>
            </w:tcBorders>
            <w:shd w:val="clear" w:color="auto" w:fill="auto"/>
            <w:noWrap/>
            <w:vAlign w:val="center"/>
            <w:hideMark/>
          </w:tcPr>
          <w:p w14:paraId="642B8ABC"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5,995 </w:t>
            </w:r>
          </w:p>
        </w:tc>
        <w:tc>
          <w:tcPr>
            <w:tcW w:w="947" w:type="dxa"/>
            <w:tcBorders>
              <w:top w:val="nil"/>
              <w:left w:val="nil"/>
              <w:bottom w:val="nil"/>
              <w:right w:val="nil"/>
            </w:tcBorders>
            <w:shd w:val="clear" w:color="auto" w:fill="auto"/>
            <w:noWrap/>
            <w:vAlign w:val="center"/>
            <w:hideMark/>
          </w:tcPr>
          <w:p w14:paraId="757630D3"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6,034 </w:t>
            </w:r>
          </w:p>
        </w:tc>
        <w:tc>
          <w:tcPr>
            <w:tcW w:w="947" w:type="dxa"/>
            <w:tcBorders>
              <w:top w:val="nil"/>
              <w:left w:val="nil"/>
              <w:bottom w:val="nil"/>
              <w:right w:val="nil"/>
            </w:tcBorders>
            <w:shd w:val="clear" w:color="auto" w:fill="auto"/>
            <w:noWrap/>
            <w:vAlign w:val="center"/>
            <w:hideMark/>
          </w:tcPr>
          <w:p w14:paraId="523C0962"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6,069 </w:t>
            </w:r>
          </w:p>
        </w:tc>
      </w:tr>
      <w:tr w:rsidR="00E048ED" w:rsidRPr="00894CEE" w14:paraId="0EFE5CEB" w14:textId="77777777" w:rsidTr="00E048ED">
        <w:trPr>
          <w:trHeight w:val="225"/>
        </w:trPr>
        <w:tc>
          <w:tcPr>
            <w:tcW w:w="3005" w:type="dxa"/>
            <w:tcBorders>
              <w:top w:val="nil"/>
              <w:left w:val="nil"/>
              <w:bottom w:val="nil"/>
              <w:right w:val="nil"/>
            </w:tcBorders>
            <w:shd w:val="clear" w:color="auto" w:fill="auto"/>
            <w:noWrap/>
            <w:vAlign w:val="center"/>
            <w:hideMark/>
          </w:tcPr>
          <w:p w14:paraId="2844B3CE" w14:textId="77777777" w:rsidR="00E048ED" w:rsidRPr="00894CEE" w:rsidRDefault="00E048ED" w:rsidP="00470C04">
            <w:pPr>
              <w:spacing w:after="0" w:line="240" w:lineRule="auto"/>
              <w:rPr>
                <w:rFonts w:ascii="Arial" w:hAnsi="Arial" w:cs="Arial"/>
                <w:sz w:val="16"/>
                <w:szCs w:val="16"/>
              </w:rPr>
            </w:pPr>
            <w:r w:rsidRPr="00894CEE">
              <w:rPr>
                <w:rFonts w:ascii="Arial" w:hAnsi="Arial" w:cs="Arial"/>
                <w:sz w:val="16"/>
                <w:szCs w:val="16"/>
              </w:rPr>
              <w:t>Special appropriations</w:t>
            </w:r>
          </w:p>
        </w:tc>
        <w:tc>
          <w:tcPr>
            <w:tcW w:w="947" w:type="dxa"/>
            <w:tcBorders>
              <w:top w:val="nil"/>
              <w:left w:val="nil"/>
              <w:bottom w:val="nil"/>
              <w:right w:val="nil"/>
            </w:tcBorders>
            <w:shd w:val="clear" w:color="auto" w:fill="auto"/>
            <w:noWrap/>
            <w:vAlign w:val="center"/>
            <w:hideMark/>
          </w:tcPr>
          <w:p w14:paraId="6EB2BF13" w14:textId="77777777" w:rsidR="00E048ED" w:rsidRPr="00894CEE" w:rsidRDefault="00E048ED" w:rsidP="00E048ED">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5A59228E"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288F7595"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229EA05C"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3A7AAAFC" w14:textId="77777777" w:rsidR="00E048ED" w:rsidRPr="00894CEE" w:rsidRDefault="00E048ED" w:rsidP="00E048ED">
            <w:pPr>
              <w:spacing w:after="0" w:line="240" w:lineRule="auto"/>
              <w:rPr>
                <w:rFonts w:ascii="Arial" w:hAnsi="Arial" w:cs="Arial"/>
                <w:sz w:val="16"/>
                <w:szCs w:val="16"/>
              </w:rPr>
            </w:pPr>
          </w:p>
        </w:tc>
      </w:tr>
      <w:tr w:rsidR="00E048ED" w:rsidRPr="00894CEE" w14:paraId="73B84310" w14:textId="77777777" w:rsidTr="00E048ED">
        <w:trPr>
          <w:trHeight w:val="227"/>
        </w:trPr>
        <w:tc>
          <w:tcPr>
            <w:tcW w:w="3005" w:type="dxa"/>
            <w:tcBorders>
              <w:top w:val="nil"/>
              <w:left w:val="nil"/>
              <w:bottom w:val="nil"/>
              <w:right w:val="nil"/>
            </w:tcBorders>
            <w:shd w:val="clear" w:color="auto" w:fill="auto"/>
            <w:vAlign w:val="center"/>
            <w:hideMark/>
          </w:tcPr>
          <w:p w14:paraId="4F3F4EE7" w14:textId="77777777" w:rsidR="00E048ED" w:rsidRPr="00894CEE" w:rsidRDefault="00E048ED" w:rsidP="00470C04">
            <w:pPr>
              <w:spacing w:after="0" w:line="240" w:lineRule="auto"/>
              <w:ind w:leftChars="80" w:left="333" w:hangingChars="108" w:hanging="173"/>
              <w:rPr>
                <w:rFonts w:ascii="Arial" w:hAnsi="Arial" w:cs="Arial"/>
                <w:i/>
                <w:iCs/>
                <w:sz w:val="16"/>
                <w:szCs w:val="16"/>
              </w:rPr>
            </w:pPr>
            <w:r w:rsidRPr="00470C04">
              <w:rPr>
                <w:rFonts w:ascii="Arial" w:hAnsi="Arial" w:cs="Arial"/>
                <w:i/>
                <w:sz w:val="16"/>
                <w:szCs w:val="16"/>
              </w:rPr>
              <w:t>Asbestos-related Claims Act 2005</w:t>
            </w:r>
          </w:p>
        </w:tc>
        <w:tc>
          <w:tcPr>
            <w:tcW w:w="947" w:type="dxa"/>
            <w:tcBorders>
              <w:top w:val="nil"/>
              <w:left w:val="nil"/>
              <w:bottom w:val="nil"/>
              <w:right w:val="nil"/>
            </w:tcBorders>
            <w:shd w:val="clear" w:color="auto" w:fill="auto"/>
            <w:noWrap/>
            <w:vAlign w:val="center"/>
            <w:hideMark/>
          </w:tcPr>
          <w:p w14:paraId="4AC2E236"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24,675 </w:t>
            </w:r>
          </w:p>
        </w:tc>
        <w:tc>
          <w:tcPr>
            <w:tcW w:w="947" w:type="dxa"/>
            <w:tcBorders>
              <w:top w:val="nil"/>
              <w:left w:val="nil"/>
              <w:bottom w:val="nil"/>
              <w:right w:val="nil"/>
            </w:tcBorders>
            <w:shd w:val="clear" w:color="000000" w:fill="E6E6E6"/>
            <w:noWrap/>
            <w:vAlign w:val="center"/>
            <w:hideMark/>
          </w:tcPr>
          <w:p w14:paraId="316D19D8"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29,309 </w:t>
            </w:r>
          </w:p>
        </w:tc>
        <w:tc>
          <w:tcPr>
            <w:tcW w:w="947" w:type="dxa"/>
            <w:tcBorders>
              <w:top w:val="nil"/>
              <w:left w:val="nil"/>
              <w:bottom w:val="nil"/>
              <w:right w:val="nil"/>
            </w:tcBorders>
            <w:shd w:val="clear" w:color="auto" w:fill="auto"/>
            <w:noWrap/>
            <w:vAlign w:val="center"/>
            <w:hideMark/>
          </w:tcPr>
          <w:p w14:paraId="41854058"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27,126 </w:t>
            </w:r>
          </w:p>
        </w:tc>
        <w:tc>
          <w:tcPr>
            <w:tcW w:w="947" w:type="dxa"/>
            <w:tcBorders>
              <w:top w:val="nil"/>
              <w:left w:val="nil"/>
              <w:bottom w:val="nil"/>
              <w:right w:val="nil"/>
            </w:tcBorders>
            <w:shd w:val="clear" w:color="auto" w:fill="auto"/>
            <w:noWrap/>
            <w:vAlign w:val="center"/>
            <w:hideMark/>
          </w:tcPr>
          <w:p w14:paraId="300257BF"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28,137 </w:t>
            </w:r>
          </w:p>
        </w:tc>
        <w:tc>
          <w:tcPr>
            <w:tcW w:w="947" w:type="dxa"/>
            <w:tcBorders>
              <w:top w:val="nil"/>
              <w:left w:val="nil"/>
              <w:bottom w:val="nil"/>
              <w:right w:val="nil"/>
            </w:tcBorders>
            <w:shd w:val="clear" w:color="auto" w:fill="auto"/>
            <w:noWrap/>
            <w:vAlign w:val="center"/>
            <w:hideMark/>
          </w:tcPr>
          <w:p w14:paraId="64ED03D1"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28,837 </w:t>
            </w:r>
          </w:p>
        </w:tc>
      </w:tr>
      <w:tr w:rsidR="00E048ED" w:rsidRPr="00894CEE" w14:paraId="2D8A8E6B" w14:textId="77777777" w:rsidTr="00E048ED">
        <w:trPr>
          <w:trHeight w:val="397"/>
        </w:trPr>
        <w:tc>
          <w:tcPr>
            <w:tcW w:w="3005" w:type="dxa"/>
            <w:tcBorders>
              <w:top w:val="nil"/>
              <w:left w:val="nil"/>
              <w:bottom w:val="nil"/>
              <w:right w:val="nil"/>
            </w:tcBorders>
            <w:shd w:val="clear" w:color="auto" w:fill="auto"/>
            <w:vAlign w:val="center"/>
            <w:hideMark/>
          </w:tcPr>
          <w:p w14:paraId="7EF1AA5B" w14:textId="77777777" w:rsidR="00E048ED" w:rsidRPr="00894CEE" w:rsidRDefault="00E048ED" w:rsidP="00470C04">
            <w:pPr>
              <w:spacing w:after="0" w:line="240" w:lineRule="auto"/>
              <w:ind w:leftChars="80" w:left="333" w:hangingChars="108" w:hanging="173"/>
              <w:rPr>
                <w:rFonts w:ascii="Arial" w:hAnsi="Arial" w:cs="Arial"/>
                <w:i/>
                <w:iCs/>
                <w:sz w:val="16"/>
                <w:szCs w:val="16"/>
              </w:rPr>
            </w:pPr>
            <w:r w:rsidRPr="00470C04">
              <w:rPr>
                <w:rFonts w:ascii="Arial" w:hAnsi="Arial" w:cs="Arial"/>
                <w:i/>
                <w:sz w:val="16"/>
                <w:szCs w:val="16"/>
              </w:rPr>
              <w:t>Safety, Rehabilitation &amp; Compensation Act 1998</w:t>
            </w:r>
          </w:p>
        </w:tc>
        <w:tc>
          <w:tcPr>
            <w:tcW w:w="947" w:type="dxa"/>
            <w:tcBorders>
              <w:top w:val="nil"/>
              <w:left w:val="nil"/>
              <w:bottom w:val="nil"/>
              <w:right w:val="nil"/>
            </w:tcBorders>
            <w:shd w:val="clear" w:color="auto" w:fill="auto"/>
            <w:noWrap/>
            <w:vAlign w:val="center"/>
            <w:hideMark/>
          </w:tcPr>
          <w:p w14:paraId="18215454"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30,697 </w:t>
            </w:r>
          </w:p>
        </w:tc>
        <w:tc>
          <w:tcPr>
            <w:tcW w:w="947" w:type="dxa"/>
            <w:tcBorders>
              <w:top w:val="nil"/>
              <w:left w:val="nil"/>
              <w:bottom w:val="nil"/>
              <w:right w:val="nil"/>
            </w:tcBorders>
            <w:shd w:val="clear" w:color="000000" w:fill="E6E6E6"/>
            <w:noWrap/>
            <w:vAlign w:val="center"/>
            <w:hideMark/>
          </w:tcPr>
          <w:p w14:paraId="51ACEA50"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31,227 </w:t>
            </w:r>
          </w:p>
        </w:tc>
        <w:tc>
          <w:tcPr>
            <w:tcW w:w="947" w:type="dxa"/>
            <w:tcBorders>
              <w:top w:val="nil"/>
              <w:left w:val="nil"/>
              <w:bottom w:val="nil"/>
              <w:right w:val="nil"/>
            </w:tcBorders>
            <w:shd w:val="clear" w:color="auto" w:fill="auto"/>
            <w:noWrap/>
            <w:vAlign w:val="center"/>
            <w:hideMark/>
          </w:tcPr>
          <w:p w14:paraId="71A5EA0F"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30,035 </w:t>
            </w:r>
          </w:p>
        </w:tc>
        <w:tc>
          <w:tcPr>
            <w:tcW w:w="947" w:type="dxa"/>
            <w:tcBorders>
              <w:top w:val="nil"/>
              <w:left w:val="nil"/>
              <w:bottom w:val="nil"/>
              <w:right w:val="nil"/>
            </w:tcBorders>
            <w:shd w:val="clear" w:color="auto" w:fill="auto"/>
            <w:noWrap/>
            <w:vAlign w:val="center"/>
            <w:hideMark/>
          </w:tcPr>
          <w:p w14:paraId="051129FA"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28,720 </w:t>
            </w:r>
          </w:p>
        </w:tc>
        <w:tc>
          <w:tcPr>
            <w:tcW w:w="947" w:type="dxa"/>
            <w:tcBorders>
              <w:top w:val="nil"/>
              <w:left w:val="nil"/>
              <w:bottom w:val="nil"/>
              <w:right w:val="nil"/>
            </w:tcBorders>
            <w:shd w:val="clear" w:color="auto" w:fill="auto"/>
            <w:noWrap/>
            <w:vAlign w:val="center"/>
            <w:hideMark/>
          </w:tcPr>
          <w:p w14:paraId="7E841E47"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27,440 </w:t>
            </w:r>
          </w:p>
        </w:tc>
      </w:tr>
      <w:tr w:rsidR="00E048ED" w:rsidRPr="00894CEE" w14:paraId="7A000AC9" w14:textId="77777777" w:rsidTr="00E048ED">
        <w:trPr>
          <w:trHeight w:val="225"/>
        </w:trPr>
        <w:tc>
          <w:tcPr>
            <w:tcW w:w="3005" w:type="dxa"/>
            <w:tcBorders>
              <w:top w:val="nil"/>
              <w:left w:val="nil"/>
              <w:bottom w:val="nil"/>
              <w:right w:val="nil"/>
            </w:tcBorders>
            <w:shd w:val="clear" w:color="auto" w:fill="auto"/>
            <w:vAlign w:val="center"/>
            <w:hideMark/>
          </w:tcPr>
          <w:p w14:paraId="378665AE" w14:textId="77777777" w:rsidR="00E048ED" w:rsidRPr="00894CEE" w:rsidRDefault="00E048ED" w:rsidP="00E048ED">
            <w:pPr>
              <w:spacing w:after="0" w:line="240" w:lineRule="auto"/>
              <w:jc w:val="right"/>
              <w:rPr>
                <w:rFonts w:ascii="Arial" w:hAnsi="Arial" w:cs="Arial"/>
                <w:b/>
                <w:bCs/>
                <w:sz w:val="16"/>
                <w:szCs w:val="16"/>
              </w:rPr>
            </w:pPr>
            <w:r w:rsidRPr="00894CEE">
              <w:rPr>
                <w:rFonts w:ascii="Arial" w:hAnsi="Arial" w:cs="Arial"/>
                <w:b/>
                <w:bCs/>
                <w:sz w:val="16"/>
                <w:szCs w:val="16"/>
              </w:rPr>
              <w:t>Administered total</w:t>
            </w:r>
          </w:p>
        </w:tc>
        <w:tc>
          <w:tcPr>
            <w:tcW w:w="947" w:type="dxa"/>
            <w:tcBorders>
              <w:top w:val="single" w:sz="4" w:space="0" w:color="auto"/>
              <w:left w:val="nil"/>
              <w:bottom w:val="single" w:sz="4" w:space="0" w:color="auto"/>
              <w:right w:val="nil"/>
            </w:tcBorders>
            <w:shd w:val="clear" w:color="auto" w:fill="auto"/>
            <w:noWrap/>
            <w:vAlign w:val="center"/>
            <w:hideMark/>
          </w:tcPr>
          <w:p w14:paraId="39F790A3"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61,392 </w:t>
            </w:r>
          </w:p>
        </w:tc>
        <w:tc>
          <w:tcPr>
            <w:tcW w:w="947" w:type="dxa"/>
            <w:tcBorders>
              <w:top w:val="single" w:sz="4" w:space="0" w:color="auto"/>
              <w:left w:val="nil"/>
              <w:bottom w:val="single" w:sz="4" w:space="0" w:color="auto"/>
              <w:right w:val="nil"/>
            </w:tcBorders>
            <w:shd w:val="clear" w:color="000000" w:fill="E6E6E6"/>
            <w:noWrap/>
            <w:vAlign w:val="center"/>
            <w:hideMark/>
          </w:tcPr>
          <w:p w14:paraId="6974A18B"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66,525 </w:t>
            </w:r>
          </w:p>
        </w:tc>
        <w:tc>
          <w:tcPr>
            <w:tcW w:w="947" w:type="dxa"/>
            <w:tcBorders>
              <w:top w:val="single" w:sz="4" w:space="0" w:color="auto"/>
              <w:left w:val="nil"/>
              <w:bottom w:val="single" w:sz="4" w:space="0" w:color="auto"/>
              <w:right w:val="nil"/>
            </w:tcBorders>
            <w:shd w:val="clear" w:color="auto" w:fill="auto"/>
            <w:noWrap/>
            <w:vAlign w:val="center"/>
            <w:hideMark/>
          </w:tcPr>
          <w:p w14:paraId="3A6633A7"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63,156 </w:t>
            </w:r>
          </w:p>
        </w:tc>
        <w:tc>
          <w:tcPr>
            <w:tcW w:w="947" w:type="dxa"/>
            <w:tcBorders>
              <w:top w:val="single" w:sz="4" w:space="0" w:color="auto"/>
              <w:left w:val="nil"/>
              <w:bottom w:val="single" w:sz="4" w:space="0" w:color="auto"/>
              <w:right w:val="nil"/>
            </w:tcBorders>
            <w:shd w:val="clear" w:color="auto" w:fill="auto"/>
            <w:noWrap/>
            <w:vAlign w:val="center"/>
            <w:hideMark/>
          </w:tcPr>
          <w:p w14:paraId="7DD8658E"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62,891 </w:t>
            </w:r>
          </w:p>
        </w:tc>
        <w:tc>
          <w:tcPr>
            <w:tcW w:w="947" w:type="dxa"/>
            <w:tcBorders>
              <w:top w:val="single" w:sz="4" w:space="0" w:color="auto"/>
              <w:left w:val="nil"/>
              <w:bottom w:val="single" w:sz="4" w:space="0" w:color="auto"/>
              <w:right w:val="nil"/>
            </w:tcBorders>
            <w:shd w:val="clear" w:color="auto" w:fill="auto"/>
            <w:noWrap/>
            <w:vAlign w:val="center"/>
            <w:hideMark/>
          </w:tcPr>
          <w:p w14:paraId="71BCFB42"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xml:space="preserve">62,346 </w:t>
            </w:r>
          </w:p>
        </w:tc>
      </w:tr>
      <w:tr w:rsidR="00E048ED" w:rsidRPr="00894CEE" w14:paraId="4A1D2539" w14:textId="77777777" w:rsidTr="00E048ED">
        <w:trPr>
          <w:trHeight w:val="225"/>
        </w:trPr>
        <w:tc>
          <w:tcPr>
            <w:tcW w:w="3005" w:type="dxa"/>
            <w:tcBorders>
              <w:top w:val="nil"/>
              <w:left w:val="nil"/>
              <w:bottom w:val="single" w:sz="4" w:space="0" w:color="auto"/>
              <w:right w:val="nil"/>
            </w:tcBorders>
            <w:shd w:val="clear" w:color="auto" w:fill="auto"/>
            <w:vAlign w:val="center"/>
            <w:hideMark/>
          </w:tcPr>
          <w:p w14:paraId="6EAAABF1" w14:textId="77777777" w:rsidR="00E048ED" w:rsidRPr="00894CEE" w:rsidRDefault="00E048ED" w:rsidP="00E048ED">
            <w:pPr>
              <w:spacing w:after="0" w:line="240" w:lineRule="auto"/>
              <w:rPr>
                <w:rFonts w:ascii="Arial" w:hAnsi="Arial" w:cs="Arial"/>
                <w:b/>
                <w:bCs/>
                <w:sz w:val="16"/>
                <w:szCs w:val="16"/>
              </w:rPr>
            </w:pPr>
            <w:r w:rsidRPr="00894CEE">
              <w:rPr>
                <w:rFonts w:ascii="Arial" w:hAnsi="Arial" w:cs="Arial"/>
                <w:b/>
                <w:bCs/>
                <w:sz w:val="16"/>
                <w:szCs w:val="16"/>
              </w:rPr>
              <w:t>Total expenses for Program 2.2</w:t>
            </w:r>
          </w:p>
        </w:tc>
        <w:tc>
          <w:tcPr>
            <w:tcW w:w="947" w:type="dxa"/>
            <w:tcBorders>
              <w:top w:val="nil"/>
              <w:left w:val="nil"/>
              <w:bottom w:val="nil"/>
              <w:right w:val="nil"/>
            </w:tcBorders>
            <w:shd w:val="clear" w:color="auto" w:fill="auto"/>
            <w:noWrap/>
            <w:vAlign w:val="center"/>
            <w:hideMark/>
          </w:tcPr>
          <w:p w14:paraId="24931E2F" w14:textId="77777777" w:rsidR="00E048ED" w:rsidRPr="00894CEE" w:rsidRDefault="00E048ED" w:rsidP="00E048ED">
            <w:pPr>
              <w:spacing w:after="0" w:line="240" w:lineRule="auto"/>
              <w:jc w:val="right"/>
              <w:rPr>
                <w:rFonts w:ascii="Arial" w:hAnsi="Arial" w:cs="Arial"/>
                <w:b/>
                <w:bCs/>
                <w:color w:val="000000"/>
                <w:sz w:val="16"/>
                <w:szCs w:val="16"/>
              </w:rPr>
            </w:pPr>
            <w:r w:rsidRPr="00894CEE">
              <w:rPr>
                <w:rFonts w:ascii="Arial" w:hAnsi="Arial" w:cs="Arial"/>
                <w:b/>
                <w:bCs/>
                <w:color w:val="000000"/>
                <w:sz w:val="16"/>
                <w:szCs w:val="16"/>
              </w:rPr>
              <w:t xml:space="preserve">61,392 </w:t>
            </w:r>
          </w:p>
        </w:tc>
        <w:tc>
          <w:tcPr>
            <w:tcW w:w="947" w:type="dxa"/>
            <w:tcBorders>
              <w:top w:val="nil"/>
              <w:left w:val="nil"/>
              <w:bottom w:val="nil"/>
              <w:right w:val="nil"/>
            </w:tcBorders>
            <w:shd w:val="clear" w:color="000000" w:fill="E6E6E6"/>
            <w:noWrap/>
            <w:vAlign w:val="center"/>
            <w:hideMark/>
          </w:tcPr>
          <w:p w14:paraId="3AF9BEA0" w14:textId="77777777" w:rsidR="00E048ED" w:rsidRPr="00894CEE" w:rsidRDefault="00E048ED" w:rsidP="00E048ED">
            <w:pPr>
              <w:spacing w:after="0" w:line="240" w:lineRule="auto"/>
              <w:jc w:val="right"/>
              <w:rPr>
                <w:rFonts w:ascii="Arial" w:hAnsi="Arial" w:cs="Arial"/>
                <w:b/>
                <w:bCs/>
                <w:color w:val="000000"/>
                <w:sz w:val="16"/>
                <w:szCs w:val="16"/>
              </w:rPr>
            </w:pPr>
            <w:r w:rsidRPr="00894CEE">
              <w:rPr>
                <w:rFonts w:ascii="Arial" w:hAnsi="Arial" w:cs="Arial"/>
                <w:b/>
                <w:bCs/>
                <w:color w:val="000000"/>
                <w:sz w:val="16"/>
                <w:szCs w:val="16"/>
              </w:rPr>
              <w:t xml:space="preserve">66,525 </w:t>
            </w:r>
          </w:p>
        </w:tc>
        <w:tc>
          <w:tcPr>
            <w:tcW w:w="947" w:type="dxa"/>
            <w:tcBorders>
              <w:top w:val="nil"/>
              <w:left w:val="nil"/>
              <w:bottom w:val="nil"/>
              <w:right w:val="nil"/>
            </w:tcBorders>
            <w:shd w:val="clear" w:color="auto" w:fill="auto"/>
            <w:noWrap/>
            <w:vAlign w:val="center"/>
            <w:hideMark/>
          </w:tcPr>
          <w:p w14:paraId="1A12D9E4" w14:textId="77777777" w:rsidR="00E048ED" w:rsidRPr="00894CEE" w:rsidRDefault="00E048ED" w:rsidP="00E048ED">
            <w:pPr>
              <w:spacing w:after="0" w:line="240" w:lineRule="auto"/>
              <w:jc w:val="right"/>
              <w:rPr>
                <w:rFonts w:ascii="Arial" w:hAnsi="Arial" w:cs="Arial"/>
                <w:b/>
                <w:bCs/>
                <w:sz w:val="16"/>
                <w:szCs w:val="16"/>
              </w:rPr>
            </w:pPr>
            <w:r w:rsidRPr="00894CEE">
              <w:rPr>
                <w:rFonts w:ascii="Arial" w:hAnsi="Arial" w:cs="Arial"/>
                <w:b/>
                <w:bCs/>
                <w:sz w:val="16"/>
                <w:szCs w:val="16"/>
              </w:rPr>
              <w:t xml:space="preserve">63,156 </w:t>
            </w:r>
          </w:p>
        </w:tc>
        <w:tc>
          <w:tcPr>
            <w:tcW w:w="947" w:type="dxa"/>
            <w:tcBorders>
              <w:top w:val="nil"/>
              <w:left w:val="nil"/>
              <w:bottom w:val="nil"/>
              <w:right w:val="nil"/>
            </w:tcBorders>
            <w:shd w:val="clear" w:color="auto" w:fill="auto"/>
            <w:noWrap/>
            <w:vAlign w:val="center"/>
            <w:hideMark/>
          </w:tcPr>
          <w:p w14:paraId="603DCA88" w14:textId="77777777" w:rsidR="00E048ED" w:rsidRPr="00894CEE" w:rsidRDefault="00E048ED" w:rsidP="00E048ED">
            <w:pPr>
              <w:spacing w:after="0" w:line="240" w:lineRule="auto"/>
              <w:jc w:val="right"/>
              <w:rPr>
                <w:rFonts w:ascii="Arial" w:hAnsi="Arial" w:cs="Arial"/>
                <w:b/>
                <w:bCs/>
                <w:sz w:val="16"/>
                <w:szCs w:val="16"/>
              </w:rPr>
            </w:pPr>
            <w:r w:rsidRPr="00894CEE">
              <w:rPr>
                <w:rFonts w:ascii="Arial" w:hAnsi="Arial" w:cs="Arial"/>
                <w:b/>
                <w:bCs/>
                <w:sz w:val="16"/>
                <w:szCs w:val="16"/>
              </w:rPr>
              <w:t xml:space="preserve">62,891 </w:t>
            </w:r>
          </w:p>
        </w:tc>
        <w:tc>
          <w:tcPr>
            <w:tcW w:w="947" w:type="dxa"/>
            <w:tcBorders>
              <w:top w:val="nil"/>
              <w:left w:val="nil"/>
              <w:bottom w:val="nil"/>
              <w:right w:val="nil"/>
            </w:tcBorders>
            <w:shd w:val="clear" w:color="auto" w:fill="auto"/>
            <w:noWrap/>
            <w:vAlign w:val="center"/>
            <w:hideMark/>
          </w:tcPr>
          <w:p w14:paraId="3D8FA0EB" w14:textId="77777777" w:rsidR="00E048ED" w:rsidRPr="00894CEE" w:rsidRDefault="00E048ED" w:rsidP="00E048ED">
            <w:pPr>
              <w:spacing w:after="0" w:line="240" w:lineRule="auto"/>
              <w:jc w:val="right"/>
              <w:rPr>
                <w:rFonts w:ascii="Arial" w:hAnsi="Arial" w:cs="Arial"/>
                <w:b/>
                <w:bCs/>
                <w:sz w:val="16"/>
                <w:szCs w:val="16"/>
              </w:rPr>
            </w:pPr>
            <w:r w:rsidRPr="00894CEE">
              <w:rPr>
                <w:rFonts w:ascii="Arial" w:hAnsi="Arial" w:cs="Arial"/>
                <w:b/>
                <w:bCs/>
                <w:sz w:val="16"/>
                <w:szCs w:val="16"/>
              </w:rPr>
              <w:t xml:space="preserve">62,346 </w:t>
            </w:r>
          </w:p>
        </w:tc>
      </w:tr>
      <w:tr w:rsidR="00E048ED" w:rsidRPr="00894CEE" w14:paraId="6D5CDFC4" w14:textId="77777777" w:rsidTr="00E048ED">
        <w:trPr>
          <w:trHeight w:val="283"/>
        </w:trPr>
        <w:tc>
          <w:tcPr>
            <w:tcW w:w="7740" w:type="dxa"/>
            <w:gridSpan w:val="6"/>
            <w:tcBorders>
              <w:top w:val="single" w:sz="4" w:space="0" w:color="auto"/>
              <w:left w:val="nil"/>
              <w:bottom w:val="single" w:sz="4" w:space="0" w:color="auto"/>
              <w:right w:val="nil"/>
            </w:tcBorders>
            <w:shd w:val="clear" w:color="000000" w:fill="E6E6E6"/>
            <w:vAlign w:val="center"/>
            <w:hideMark/>
          </w:tcPr>
          <w:p w14:paraId="5B29CAFB" w14:textId="77777777" w:rsidR="00E048ED" w:rsidRPr="00894CEE" w:rsidRDefault="00E048ED" w:rsidP="00E048ED">
            <w:pPr>
              <w:spacing w:after="0" w:line="240" w:lineRule="auto"/>
              <w:rPr>
                <w:rFonts w:ascii="Arial" w:hAnsi="Arial" w:cs="Arial"/>
                <w:b/>
                <w:bCs/>
                <w:sz w:val="16"/>
                <w:szCs w:val="16"/>
              </w:rPr>
            </w:pPr>
            <w:r w:rsidRPr="00894CEE">
              <w:rPr>
                <w:rFonts w:ascii="Arial" w:hAnsi="Arial" w:cs="Arial"/>
                <w:b/>
                <w:bCs/>
                <w:sz w:val="16"/>
                <w:szCs w:val="16"/>
              </w:rPr>
              <w:t>Program 2.3: Small Business Support</w:t>
            </w:r>
          </w:p>
        </w:tc>
      </w:tr>
      <w:tr w:rsidR="00E048ED" w:rsidRPr="00894CEE" w14:paraId="56099FFA" w14:textId="77777777" w:rsidTr="00E048ED">
        <w:trPr>
          <w:trHeight w:val="225"/>
        </w:trPr>
        <w:tc>
          <w:tcPr>
            <w:tcW w:w="3005" w:type="dxa"/>
            <w:tcBorders>
              <w:top w:val="nil"/>
              <w:left w:val="nil"/>
              <w:bottom w:val="nil"/>
              <w:right w:val="nil"/>
            </w:tcBorders>
            <w:shd w:val="clear" w:color="auto" w:fill="auto"/>
            <w:noWrap/>
            <w:vAlign w:val="center"/>
            <w:hideMark/>
          </w:tcPr>
          <w:p w14:paraId="1F014137" w14:textId="77777777" w:rsidR="00E048ED" w:rsidRPr="00894CEE" w:rsidRDefault="00E048ED" w:rsidP="00E048ED">
            <w:pPr>
              <w:spacing w:after="0" w:line="240" w:lineRule="auto"/>
              <w:rPr>
                <w:rFonts w:ascii="Arial" w:hAnsi="Arial" w:cs="Arial"/>
                <w:sz w:val="16"/>
                <w:szCs w:val="16"/>
              </w:rPr>
            </w:pPr>
            <w:r w:rsidRPr="00894CEE">
              <w:rPr>
                <w:rFonts w:ascii="Arial" w:hAnsi="Arial" w:cs="Arial"/>
                <w:sz w:val="16"/>
                <w:szCs w:val="16"/>
              </w:rPr>
              <w:t>Administered expenses</w:t>
            </w:r>
          </w:p>
        </w:tc>
        <w:tc>
          <w:tcPr>
            <w:tcW w:w="947" w:type="dxa"/>
            <w:tcBorders>
              <w:top w:val="nil"/>
              <w:left w:val="nil"/>
              <w:bottom w:val="nil"/>
              <w:right w:val="nil"/>
            </w:tcBorders>
            <w:shd w:val="clear" w:color="auto" w:fill="auto"/>
            <w:noWrap/>
            <w:vAlign w:val="center"/>
            <w:hideMark/>
          </w:tcPr>
          <w:p w14:paraId="0E2F9ABF" w14:textId="77777777" w:rsidR="00E048ED" w:rsidRPr="00894CEE" w:rsidRDefault="00E048ED" w:rsidP="00E048ED">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53505AF7"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4CBE9DCE"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47B8CD24"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17A2A7BC" w14:textId="77777777" w:rsidR="00E048ED" w:rsidRPr="00894CEE" w:rsidRDefault="00E048ED" w:rsidP="00E048ED">
            <w:pPr>
              <w:spacing w:after="0" w:line="240" w:lineRule="auto"/>
              <w:rPr>
                <w:rFonts w:ascii="Arial" w:hAnsi="Arial" w:cs="Arial"/>
                <w:sz w:val="16"/>
                <w:szCs w:val="16"/>
              </w:rPr>
            </w:pPr>
          </w:p>
        </w:tc>
      </w:tr>
      <w:tr w:rsidR="009F0659" w:rsidRPr="00894CEE" w14:paraId="6DDFD2E2" w14:textId="77777777" w:rsidTr="00737870">
        <w:trPr>
          <w:trHeight w:val="225"/>
        </w:trPr>
        <w:tc>
          <w:tcPr>
            <w:tcW w:w="3005" w:type="dxa"/>
            <w:tcBorders>
              <w:top w:val="nil"/>
              <w:left w:val="nil"/>
              <w:bottom w:val="nil"/>
              <w:right w:val="nil"/>
            </w:tcBorders>
            <w:shd w:val="clear" w:color="auto" w:fill="auto"/>
            <w:vAlign w:val="center"/>
            <w:hideMark/>
          </w:tcPr>
          <w:p w14:paraId="4A4B1B01" w14:textId="77777777" w:rsidR="009F0659" w:rsidRPr="001A2D6D" w:rsidRDefault="009F0659" w:rsidP="003B2FE3">
            <w:pPr>
              <w:spacing w:after="0" w:line="240" w:lineRule="auto"/>
              <w:ind w:firstLineChars="100" w:firstLine="160"/>
              <w:rPr>
                <w:rFonts w:ascii="Arial" w:hAnsi="Arial" w:cs="Arial"/>
                <w:sz w:val="16"/>
                <w:szCs w:val="16"/>
              </w:rPr>
            </w:pPr>
            <w:r w:rsidRPr="001A2D6D">
              <w:rPr>
                <w:rFonts w:ascii="Arial" w:hAnsi="Arial" w:cs="Arial"/>
                <w:sz w:val="16"/>
                <w:szCs w:val="16"/>
              </w:rPr>
              <w:t xml:space="preserve">Small Business </w:t>
            </w:r>
            <w:r>
              <w:rPr>
                <w:rFonts w:ascii="Arial" w:hAnsi="Arial" w:cs="Arial"/>
                <w:sz w:val="16"/>
                <w:szCs w:val="16"/>
              </w:rPr>
              <w:t>Advisory Services</w:t>
            </w:r>
          </w:p>
        </w:tc>
        <w:tc>
          <w:tcPr>
            <w:tcW w:w="947" w:type="dxa"/>
            <w:tcBorders>
              <w:top w:val="nil"/>
              <w:left w:val="nil"/>
              <w:bottom w:val="nil"/>
              <w:right w:val="nil"/>
            </w:tcBorders>
            <w:shd w:val="clear" w:color="auto" w:fill="auto"/>
            <w:noWrap/>
            <w:vAlign w:val="center"/>
            <w:hideMark/>
          </w:tcPr>
          <w:p w14:paraId="3E57BF65"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4,706 </w:t>
            </w:r>
          </w:p>
        </w:tc>
        <w:tc>
          <w:tcPr>
            <w:tcW w:w="947" w:type="dxa"/>
            <w:tcBorders>
              <w:top w:val="nil"/>
              <w:left w:val="nil"/>
              <w:bottom w:val="nil"/>
              <w:right w:val="nil"/>
            </w:tcBorders>
            <w:shd w:val="clear" w:color="auto" w:fill="E6E6E6"/>
            <w:noWrap/>
            <w:vAlign w:val="center"/>
            <w:hideMark/>
          </w:tcPr>
          <w:p w14:paraId="47564ADA"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5,994 </w:t>
            </w:r>
          </w:p>
        </w:tc>
        <w:tc>
          <w:tcPr>
            <w:tcW w:w="947" w:type="dxa"/>
            <w:tcBorders>
              <w:top w:val="nil"/>
              <w:left w:val="nil"/>
              <w:bottom w:val="nil"/>
              <w:right w:val="nil"/>
            </w:tcBorders>
            <w:shd w:val="clear" w:color="auto" w:fill="auto"/>
            <w:noWrap/>
            <w:vAlign w:val="center"/>
            <w:hideMark/>
          </w:tcPr>
          <w:p w14:paraId="548259C5"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6,292 </w:t>
            </w:r>
          </w:p>
        </w:tc>
        <w:tc>
          <w:tcPr>
            <w:tcW w:w="947" w:type="dxa"/>
            <w:tcBorders>
              <w:top w:val="nil"/>
              <w:left w:val="nil"/>
              <w:bottom w:val="nil"/>
              <w:right w:val="nil"/>
            </w:tcBorders>
            <w:shd w:val="clear" w:color="auto" w:fill="auto"/>
            <w:noWrap/>
            <w:vAlign w:val="center"/>
            <w:hideMark/>
          </w:tcPr>
          <w:p w14:paraId="27BACCD5"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5,974 </w:t>
            </w:r>
          </w:p>
        </w:tc>
        <w:tc>
          <w:tcPr>
            <w:tcW w:w="947" w:type="dxa"/>
            <w:tcBorders>
              <w:top w:val="nil"/>
              <w:left w:val="nil"/>
              <w:bottom w:val="nil"/>
              <w:right w:val="nil"/>
            </w:tcBorders>
            <w:shd w:val="clear" w:color="auto" w:fill="auto"/>
            <w:noWrap/>
            <w:vAlign w:val="center"/>
            <w:hideMark/>
          </w:tcPr>
          <w:p w14:paraId="4450E14B"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6,278 </w:t>
            </w:r>
          </w:p>
        </w:tc>
      </w:tr>
      <w:tr w:rsidR="009F0659" w:rsidRPr="00894CEE" w14:paraId="3E0AF855" w14:textId="77777777" w:rsidTr="00E048ED">
        <w:trPr>
          <w:trHeight w:val="225"/>
        </w:trPr>
        <w:tc>
          <w:tcPr>
            <w:tcW w:w="3005" w:type="dxa"/>
            <w:tcBorders>
              <w:top w:val="nil"/>
              <w:left w:val="nil"/>
              <w:bottom w:val="nil"/>
              <w:right w:val="nil"/>
            </w:tcBorders>
            <w:shd w:val="clear" w:color="auto" w:fill="auto"/>
            <w:vAlign w:val="center"/>
            <w:hideMark/>
          </w:tcPr>
          <w:p w14:paraId="3EAA23BC" w14:textId="77777777" w:rsidR="009F0659" w:rsidRPr="00894CEE" w:rsidRDefault="009F0659" w:rsidP="00E048ED">
            <w:pPr>
              <w:spacing w:after="0" w:line="240" w:lineRule="auto"/>
              <w:jc w:val="right"/>
              <w:rPr>
                <w:rFonts w:ascii="Arial" w:hAnsi="Arial" w:cs="Arial"/>
                <w:b/>
                <w:bCs/>
                <w:sz w:val="16"/>
                <w:szCs w:val="16"/>
              </w:rPr>
            </w:pPr>
            <w:r w:rsidRPr="00894CEE">
              <w:rPr>
                <w:rFonts w:ascii="Arial" w:hAnsi="Arial" w:cs="Arial"/>
                <w:b/>
                <w:bCs/>
                <w:sz w:val="16"/>
                <w:szCs w:val="16"/>
              </w:rPr>
              <w:t>Administered total</w:t>
            </w:r>
          </w:p>
        </w:tc>
        <w:tc>
          <w:tcPr>
            <w:tcW w:w="947" w:type="dxa"/>
            <w:tcBorders>
              <w:top w:val="single" w:sz="4" w:space="0" w:color="auto"/>
              <w:left w:val="nil"/>
              <w:bottom w:val="single" w:sz="4" w:space="0" w:color="auto"/>
              <w:right w:val="nil"/>
            </w:tcBorders>
            <w:shd w:val="clear" w:color="auto" w:fill="auto"/>
            <w:noWrap/>
            <w:vAlign w:val="center"/>
            <w:hideMark/>
          </w:tcPr>
          <w:p w14:paraId="2029B1E6"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4,706 </w:t>
            </w:r>
          </w:p>
        </w:tc>
        <w:tc>
          <w:tcPr>
            <w:tcW w:w="947" w:type="dxa"/>
            <w:tcBorders>
              <w:top w:val="single" w:sz="4" w:space="0" w:color="auto"/>
              <w:left w:val="nil"/>
              <w:bottom w:val="single" w:sz="4" w:space="0" w:color="auto"/>
              <w:right w:val="nil"/>
            </w:tcBorders>
            <w:shd w:val="clear" w:color="000000" w:fill="E6E6E6"/>
            <w:noWrap/>
            <w:vAlign w:val="center"/>
            <w:hideMark/>
          </w:tcPr>
          <w:p w14:paraId="7A9A8CC8"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5,994 </w:t>
            </w:r>
          </w:p>
        </w:tc>
        <w:tc>
          <w:tcPr>
            <w:tcW w:w="947" w:type="dxa"/>
            <w:tcBorders>
              <w:top w:val="single" w:sz="4" w:space="0" w:color="auto"/>
              <w:left w:val="nil"/>
              <w:bottom w:val="single" w:sz="4" w:space="0" w:color="auto"/>
              <w:right w:val="nil"/>
            </w:tcBorders>
            <w:shd w:val="clear" w:color="auto" w:fill="auto"/>
            <w:noWrap/>
            <w:vAlign w:val="center"/>
            <w:hideMark/>
          </w:tcPr>
          <w:p w14:paraId="1617D8C2"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6,292 </w:t>
            </w:r>
          </w:p>
        </w:tc>
        <w:tc>
          <w:tcPr>
            <w:tcW w:w="947" w:type="dxa"/>
            <w:tcBorders>
              <w:top w:val="single" w:sz="4" w:space="0" w:color="auto"/>
              <w:left w:val="nil"/>
              <w:bottom w:val="single" w:sz="4" w:space="0" w:color="auto"/>
              <w:right w:val="nil"/>
            </w:tcBorders>
            <w:shd w:val="clear" w:color="auto" w:fill="auto"/>
            <w:noWrap/>
            <w:vAlign w:val="center"/>
            <w:hideMark/>
          </w:tcPr>
          <w:p w14:paraId="2BE346F2"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5,974 </w:t>
            </w:r>
          </w:p>
        </w:tc>
        <w:tc>
          <w:tcPr>
            <w:tcW w:w="947" w:type="dxa"/>
            <w:tcBorders>
              <w:top w:val="single" w:sz="4" w:space="0" w:color="auto"/>
              <w:left w:val="nil"/>
              <w:bottom w:val="single" w:sz="4" w:space="0" w:color="auto"/>
              <w:right w:val="nil"/>
            </w:tcBorders>
            <w:shd w:val="clear" w:color="auto" w:fill="auto"/>
            <w:noWrap/>
            <w:vAlign w:val="center"/>
            <w:hideMark/>
          </w:tcPr>
          <w:p w14:paraId="49257BCB"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6,278 </w:t>
            </w:r>
          </w:p>
        </w:tc>
      </w:tr>
      <w:tr w:rsidR="009F0659" w:rsidRPr="00894CEE" w14:paraId="4C604DDE" w14:textId="77777777" w:rsidTr="00E048ED">
        <w:trPr>
          <w:trHeight w:val="225"/>
        </w:trPr>
        <w:tc>
          <w:tcPr>
            <w:tcW w:w="3005" w:type="dxa"/>
            <w:tcBorders>
              <w:top w:val="nil"/>
              <w:left w:val="nil"/>
              <w:bottom w:val="single" w:sz="4" w:space="0" w:color="auto"/>
              <w:right w:val="nil"/>
            </w:tcBorders>
            <w:shd w:val="clear" w:color="auto" w:fill="auto"/>
            <w:vAlign w:val="center"/>
            <w:hideMark/>
          </w:tcPr>
          <w:p w14:paraId="45E5A9B3" w14:textId="77777777" w:rsidR="009F0659" w:rsidRPr="00894CEE" w:rsidRDefault="009F0659" w:rsidP="00E048ED">
            <w:pPr>
              <w:spacing w:after="0" w:line="240" w:lineRule="auto"/>
              <w:rPr>
                <w:rFonts w:ascii="Arial" w:hAnsi="Arial" w:cs="Arial"/>
                <w:b/>
                <w:bCs/>
                <w:sz w:val="16"/>
                <w:szCs w:val="16"/>
              </w:rPr>
            </w:pPr>
            <w:r w:rsidRPr="00894CEE">
              <w:rPr>
                <w:rFonts w:ascii="Arial" w:hAnsi="Arial" w:cs="Arial"/>
                <w:b/>
                <w:bCs/>
                <w:sz w:val="16"/>
                <w:szCs w:val="16"/>
              </w:rPr>
              <w:t>Total expenses for Program 2.3</w:t>
            </w:r>
          </w:p>
        </w:tc>
        <w:tc>
          <w:tcPr>
            <w:tcW w:w="947" w:type="dxa"/>
            <w:tcBorders>
              <w:top w:val="nil"/>
              <w:left w:val="nil"/>
              <w:bottom w:val="nil"/>
              <w:right w:val="nil"/>
            </w:tcBorders>
            <w:shd w:val="clear" w:color="auto" w:fill="auto"/>
            <w:noWrap/>
            <w:vAlign w:val="center"/>
            <w:hideMark/>
          </w:tcPr>
          <w:p w14:paraId="16AC032F"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4,706 </w:t>
            </w:r>
          </w:p>
        </w:tc>
        <w:tc>
          <w:tcPr>
            <w:tcW w:w="947" w:type="dxa"/>
            <w:tcBorders>
              <w:top w:val="nil"/>
              <w:left w:val="nil"/>
              <w:bottom w:val="nil"/>
              <w:right w:val="nil"/>
            </w:tcBorders>
            <w:shd w:val="clear" w:color="000000" w:fill="E6E6E6"/>
            <w:noWrap/>
            <w:vAlign w:val="center"/>
            <w:hideMark/>
          </w:tcPr>
          <w:p w14:paraId="6002DCAB"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5,994 </w:t>
            </w:r>
          </w:p>
        </w:tc>
        <w:tc>
          <w:tcPr>
            <w:tcW w:w="947" w:type="dxa"/>
            <w:tcBorders>
              <w:top w:val="nil"/>
              <w:left w:val="nil"/>
              <w:bottom w:val="nil"/>
              <w:right w:val="nil"/>
            </w:tcBorders>
            <w:shd w:val="clear" w:color="auto" w:fill="auto"/>
            <w:noWrap/>
            <w:vAlign w:val="center"/>
            <w:hideMark/>
          </w:tcPr>
          <w:p w14:paraId="68D8679B"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6,292 </w:t>
            </w:r>
          </w:p>
        </w:tc>
        <w:tc>
          <w:tcPr>
            <w:tcW w:w="947" w:type="dxa"/>
            <w:tcBorders>
              <w:top w:val="nil"/>
              <w:left w:val="nil"/>
              <w:bottom w:val="nil"/>
              <w:right w:val="nil"/>
            </w:tcBorders>
            <w:shd w:val="clear" w:color="auto" w:fill="auto"/>
            <w:noWrap/>
            <w:vAlign w:val="center"/>
            <w:hideMark/>
          </w:tcPr>
          <w:p w14:paraId="510B9D31"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5,974 </w:t>
            </w:r>
          </w:p>
        </w:tc>
        <w:tc>
          <w:tcPr>
            <w:tcW w:w="947" w:type="dxa"/>
            <w:tcBorders>
              <w:top w:val="nil"/>
              <w:left w:val="nil"/>
              <w:bottom w:val="nil"/>
              <w:right w:val="nil"/>
            </w:tcBorders>
            <w:shd w:val="clear" w:color="auto" w:fill="auto"/>
            <w:noWrap/>
            <w:vAlign w:val="center"/>
            <w:hideMark/>
          </w:tcPr>
          <w:p w14:paraId="459A529E"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6,278 </w:t>
            </w:r>
          </w:p>
        </w:tc>
      </w:tr>
      <w:tr w:rsidR="00E048ED" w:rsidRPr="00894CEE" w14:paraId="5490C1B0" w14:textId="77777777" w:rsidTr="003B2FE3">
        <w:trPr>
          <w:trHeight w:val="283"/>
        </w:trPr>
        <w:tc>
          <w:tcPr>
            <w:tcW w:w="7740" w:type="dxa"/>
            <w:gridSpan w:val="6"/>
            <w:tcBorders>
              <w:top w:val="single" w:sz="4" w:space="0" w:color="auto"/>
              <w:left w:val="nil"/>
              <w:bottom w:val="single" w:sz="4" w:space="0" w:color="auto"/>
              <w:right w:val="nil"/>
            </w:tcBorders>
            <w:shd w:val="clear" w:color="000000" w:fill="E6E6E6"/>
            <w:vAlign w:val="center"/>
            <w:hideMark/>
          </w:tcPr>
          <w:p w14:paraId="259808A7" w14:textId="77777777" w:rsidR="00E048ED" w:rsidRPr="00894CEE" w:rsidRDefault="00E048ED" w:rsidP="00E048ED">
            <w:pPr>
              <w:spacing w:after="0" w:line="240" w:lineRule="auto"/>
              <w:rPr>
                <w:rFonts w:ascii="Arial" w:hAnsi="Arial" w:cs="Arial"/>
                <w:b/>
                <w:bCs/>
                <w:sz w:val="16"/>
                <w:szCs w:val="16"/>
              </w:rPr>
            </w:pPr>
            <w:r w:rsidRPr="00894CEE">
              <w:rPr>
                <w:rFonts w:ascii="Arial" w:hAnsi="Arial" w:cs="Arial"/>
                <w:b/>
                <w:bCs/>
                <w:sz w:val="16"/>
                <w:szCs w:val="16"/>
              </w:rPr>
              <w:t>Outcome 2 Totals by appropriation type</w:t>
            </w:r>
          </w:p>
        </w:tc>
      </w:tr>
      <w:tr w:rsidR="00E048ED" w:rsidRPr="00894CEE" w14:paraId="5C1E4611" w14:textId="77777777" w:rsidTr="00E048ED">
        <w:trPr>
          <w:trHeight w:val="227"/>
        </w:trPr>
        <w:tc>
          <w:tcPr>
            <w:tcW w:w="3005" w:type="dxa"/>
            <w:tcBorders>
              <w:top w:val="nil"/>
              <w:left w:val="nil"/>
              <w:bottom w:val="nil"/>
              <w:right w:val="nil"/>
            </w:tcBorders>
            <w:shd w:val="clear" w:color="auto" w:fill="auto"/>
            <w:noWrap/>
            <w:vAlign w:val="center"/>
            <w:hideMark/>
          </w:tcPr>
          <w:p w14:paraId="506360AB" w14:textId="77777777" w:rsidR="00E048ED" w:rsidRPr="00894CEE" w:rsidRDefault="00E048ED" w:rsidP="00E048ED">
            <w:pPr>
              <w:spacing w:after="0" w:line="240" w:lineRule="auto"/>
              <w:rPr>
                <w:rFonts w:ascii="Arial" w:hAnsi="Arial" w:cs="Arial"/>
                <w:sz w:val="16"/>
                <w:szCs w:val="16"/>
              </w:rPr>
            </w:pPr>
            <w:r w:rsidRPr="00894CEE">
              <w:rPr>
                <w:rFonts w:ascii="Arial" w:hAnsi="Arial" w:cs="Arial"/>
                <w:sz w:val="16"/>
                <w:szCs w:val="16"/>
              </w:rPr>
              <w:t>Administered expenses</w:t>
            </w:r>
          </w:p>
        </w:tc>
        <w:tc>
          <w:tcPr>
            <w:tcW w:w="947" w:type="dxa"/>
            <w:tcBorders>
              <w:top w:val="nil"/>
              <w:left w:val="nil"/>
              <w:bottom w:val="nil"/>
              <w:right w:val="nil"/>
            </w:tcBorders>
            <w:shd w:val="clear" w:color="auto" w:fill="auto"/>
            <w:noWrap/>
            <w:vAlign w:val="center"/>
            <w:hideMark/>
          </w:tcPr>
          <w:p w14:paraId="0F8050E6" w14:textId="77777777" w:rsidR="00E048ED" w:rsidRPr="00894CEE" w:rsidRDefault="00E048ED" w:rsidP="00E048ED">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48AC33B0"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1147C041"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08A744E0"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1409EEE3" w14:textId="77777777" w:rsidR="00E048ED" w:rsidRPr="00894CEE" w:rsidRDefault="00E048ED" w:rsidP="00E048ED">
            <w:pPr>
              <w:spacing w:after="0" w:line="240" w:lineRule="auto"/>
              <w:rPr>
                <w:rFonts w:ascii="Arial" w:hAnsi="Arial" w:cs="Arial"/>
                <w:sz w:val="16"/>
                <w:szCs w:val="16"/>
              </w:rPr>
            </w:pPr>
          </w:p>
        </w:tc>
      </w:tr>
      <w:tr w:rsidR="009F0659" w:rsidRPr="00894CEE" w14:paraId="33CED26A" w14:textId="77777777" w:rsidTr="00E048ED">
        <w:trPr>
          <w:trHeight w:val="397"/>
        </w:trPr>
        <w:tc>
          <w:tcPr>
            <w:tcW w:w="3005" w:type="dxa"/>
            <w:tcBorders>
              <w:top w:val="nil"/>
              <w:left w:val="nil"/>
              <w:bottom w:val="nil"/>
              <w:right w:val="nil"/>
            </w:tcBorders>
            <w:shd w:val="clear" w:color="auto" w:fill="auto"/>
            <w:vAlign w:val="center"/>
            <w:hideMark/>
          </w:tcPr>
          <w:p w14:paraId="1072DE95" w14:textId="77777777" w:rsidR="009F0659" w:rsidRPr="00894CEE" w:rsidRDefault="009F0659" w:rsidP="00E048ED">
            <w:pPr>
              <w:spacing w:after="0" w:line="240" w:lineRule="auto"/>
              <w:ind w:leftChars="95" w:left="331" w:hangingChars="88" w:hanging="141"/>
              <w:rPr>
                <w:rFonts w:ascii="Arial" w:hAnsi="Arial" w:cs="Arial"/>
                <w:sz w:val="16"/>
                <w:szCs w:val="16"/>
              </w:rPr>
            </w:pPr>
            <w:r w:rsidRPr="00894CEE">
              <w:rPr>
                <w:rFonts w:ascii="Arial" w:hAnsi="Arial" w:cs="Arial"/>
                <w:sz w:val="16"/>
                <w:szCs w:val="16"/>
              </w:rPr>
              <w:t>Ordinary annual services</w:t>
            </w:r>
            <w:r>
              <w:rPr>
                <w:rFonts w:ascii="Arial" w:hAnsi="Arial" w:cs="Arial"/>
                <w:sz w:val="16"/>
                <w:szCs w:val="16"/>
              </w:rPr>
              <w:t xml:space="preserve"> </w:t>
            </w:r>
            <w:r w:rsidRPr="00894CEE">
              <w:rPr>
                <w:rFonts w:ascii="Arial" w:hAnsi="Arial" w:cs="Arial"/>
                <w:sz w:val="16"/>
                <w:szCs w:val="16"/>
              </w:rPr>
              <w:t>(Appropriation Bill No. 1)</w:t>
            </w:r>
          </w:p>
        </w:tc>
        <w:tc>
          <w:tcPr>
            <w:tcW w:w="947" w:type="dxa"/>
            <w:tcBorders>
              <w:top w:val="nil"/>
              <w:left w:val="nil"/>
              <w:bottom w:val="nil"/>
              <w:right w:val="nil"/>
            </w:tcBorders>
            <w:shd w:val="clear" w:color="auto" w:fill="auto"/>
            <w:noWrap/>
            <w:vAlign w:val="center"/>
            <w:hideMark/>
          </w:tcPr>
          <w:p w14:paraId="21D1BCE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44,217 </w:t>
            </w:r>
          </w:p>
        </w:tc>
        <w:tc>
          <w:tcPr>
            <w:tcW w:w="947" w:type="dxa"/>
            <w:tcBorders>
              <w:top w:val="nil"/>
              <w:left w:val="nil"/>
              <w:bottom w:val="nil"/>
              <w:right w:val="nil"/>
            </w:tcBorders>
            <w:shd w:val="clear" w:color="000000" w:fill="E6E6E6"/>
            <w:noWrap/>
            <w:vAlign w:val="center"/>
            <w:hideMark/>
          </w:tcPr>
          <w:p w14:paraId="06484A9A"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44,760 </w:t>
            </w:r>
          </w:p>
        </w:tc>
        <w:tc>
          <w:tcPr>
            <w:tcW w:w="947" w:type="dxa"/>
            <w:tcBorders>
              <w:top w:val="nil"/>
              <w:left w:val="nil"/>
              <w:bottom w:val="nil"/>
              <w:right w:val="nil"/>
            </w:tcBorders>
            <w:shd w:val="clear" w:color="auto" w:fill="auto"/>
            <w:noWrap/>
            <w:vAlign w:val="center"/>
            <w:hideMark/>
          </w:tcPr>
          <w:p w14:paraId="1E62AC45"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37,757 </w:t>
            </w:r>
          </w:p>
        </w:tc>
        <w:tc>
          <w:tcPr>
            <w:tcW w:w="947" w:type="dxa"/>
            <w:tcBorders>
              <w:top w:val="nil"/>
              <w:left w:val="nil"/>
              <w:bottom w:val="nil"/>
              <w:right w:val="nil"/>
            </w:tcBorders>
            <w:shd w:val="clear" w:color="auto" w:fill="auto"/>
            <w:noWrap/>
            <w:vAlign w:val="center"/>
            <w:hideMark/>
          </w:tcPr>
          <w:p w14:paraId="4A77A0FE"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37,814 </w:t>
            </w:r>
          </w:p>
        </w:tc>
        <w:tc>
          <w:tcPr>
            <w:tcW w:w="947" w:type="dxa"/>
            <w:tcBorders>
              <w:top w:val="nil"/>
              <w:left w:val="nil"/>
              <w:bottom w:val="nil"/>
              <w:right w:val="nil"/>
            </w:tcBorders>
            <w:shd w:val="clear" w:color="auto" w:fill="auto"/>
            <w:noWrap/>
            <w:vAlign w:val="center"/>
            <w:hideMark/>
          </w:tcPr>
          <w:p w14:paraId="6A680683"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38,683 </w:t>
            </w:r>
          </w:p>
        </w:tc>
      </w:tr>
      <w:tr w:rsidR="009F0659" w:rsidRPr="00894CEE" w14:paraId="17AE623E" w14:textId="77777777" w:rsidTr="00E048ED">
        <w:trPr>
          <w:trHeight w:val="225"/>
        </w:trPr>
        <w:tc>
          <w:tcPr>
            <w:tcW w:w="3005" w:type="dxa"/>
            <w:tcBorders>
              <w:top w:val="nil"/>
              <w:left w:val="nil"/>
              <w:right w:val="nil"/>
            </w:tcBorders>
            <w:shd w:val="clear" w:color="auto" w:fill="auto"/>
            <w:noWrap/>
            <w:vAlign w:val="center"/>
            <w:hideMark/>
          </w:tcPr>
          <w:p w14:paraId="206B0BE5" w14:textId="77777777" w:rsidR="009F0659" w:rsidRPr="00894CEE" w:rsidRDefault="009F0659" w:rsidP="00E048ED">
            <w:pPr>
              <w:spacing w:after="0" w:line="240" w:lineRule="auto"/>
              <w:ind w:firstLineChars="119" w:firstLine="190"/>
              <w:rPr>
                <w:rFonts w:ascii="Arial" w:hAnsi="Arial" w:cs="Arial"/>
                <w:sz w:val="16"/>
                <w:szCs w:val="16"/>
              </w:rPr>
            </w:pPr>
            <w:r w:rsidRPr="00894CEE">
              <w:rPr>
                <w:rFonts w:ascii="Arial" w:hAnsi="Arial" w:cs="Arial"/>
                <w:sz w:val="16"/>
                <w:szCs w:val="16"/>
              </w:rPr>
              <w:t>Special appropriations</w:t>
            </w:r>
          </w:p>
        </w:tc>
        <w:tc>
          <w:tcPr>
            <w:tcW w:w="947" w:type="dxa"/>
            <w:tcBorders>
              <w:top w:val="nil"/>
              <w:left w:val="nil"/>
              <w:bottom w:val="nil"/>
              <w:right w:val="nil"/>
            </w:tcBorders>
            <w:shd w:val="clear" w:color="auto" w:fill="auto"/>
            <w:noWrap/>
            <w:vAlign w:val="center"/>
            <w:hideMark/>
          </w:tcPr>
          <w:p w14:paraId="45B40C6F"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403,679 </w:t>
            </w:r>
          </w:p>
        </w:tc>
        <w:tc>
          <w:tcPr>
            <w:tcW w:w="947" w:type="dxa"/>
            <w:tcBorders>
              <w:top w:val="nil"/>
              <w:left w:val="nil"/>
              <w:bottom w:val="nil"/>
              <w:right w:val="nil"/>
            </w:tcBorders>
            <w:shd w:val="clear" w:color="000000" w:fill="E6E6E6"/>
            <w:noWrap/>
            <w:vAlign w:val="center"/>
            <w:hideMark/>
          </w:tcPr>
          <w:p w14:paraId="274DD9AA"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394,452 </w:t>
            </w:r>
          </w:p>
        </w:tc>
        <w:tc>
          <w:tcPr>
            <w:tcW w:w="947" w:type="dxa"/>
            <w:tcBorders>
              <w:top w:val="nil"/>
              <w:left w:val="nil"/>
              <w:bottom w:val="nil"/>
              <w:right w:val="nil"/>
            </w:tcBorders>
            <w:shd w:val="clear" w:color="auto" w:fill="auto"/>
            <w:noWrap/>
            <w:vAlign w:val="center"/>
            <w:hideMark/>
          </w:tcPr>
          <w:p w14:paraId="70A41257"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431,149 </w:t>
            </w:r>
          </w:p>
        </w:tc>
        <w:tc>
          <w:tcPr>
            <w:tcW w:w="947" w:type="dxa"/>
            <w:tcBorders>
              <w:top w:val="nil"/>
              <w:left w:val="nil"/>
              <w:bottom w:val="nil"/>
              <w:right w:val="nil"/>
            </w:tcBorders>
            <w:shd w:val="clear" w:color="auto" w:fill="auto"/>
            <w:noWrap/>
            <w:vAlign w:val="center"/>
            <w:hideMark/>
          </w:tcPr>
          <w:p w14:paraId="61608DA9"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428,117 </w:t>
            </w:r>
          </w:p>
        </w:tc>
        <w:tc>
          <w:tcPr>
            <w:tcW w:w="947" w:type="dxa"/>
            <w:tcBorders>
              <w:top w:val="nil"/>
              <w:left w:val="nil"/>
              <w:bottom w:val="nil"/>
              <w:right w:val="nil"/>
            </w:tcBorders>
            <w:shd w:val="clear" w:color="auto" w:fill="auto"/>
            <w:noWrap/>
            <w:vAlign w:val="center"/>
            <w:hideMark/>
          </w:tcPr>
          <w:p w14:paraId="5027888D"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429,296 </w:t>
            </w:r>
          </w:p>
        </w:tc>
      </w:tr>
      <w:tr w:rsidR="009F0659" w:rsidRPr="00894CEE" w14:paraId="7A23CF90" w14:textId="77777777" w:rsidTr="00E048ED">
        <w:trPr>
          <w:trHeight w:val="225"/>
        </w:trPr>
        <w:tc>
          <w:tcPr>
            <w:tcW w:w="3005" w:type="dxa"/>
            <w:tcBorders>
              <w:top w:val="nil"/>
              <w:left w:val="nil"/>
              <w:right w:val="nil"/>
            </w:tcBorders>
            <w:shd w:val="clear" w:color="auto" w:fill="auto"/>
            <w:vAlign w:val="center"/>
            <w:hideMark/>
          </w:tcPr>
          <w:p w14:paraId="17FB8FE9" w14:textId="77777777" w:rsidR="009F0659" w:rsidRPr="00894CEE" w:rsidRDefault="009F0659" w:rsidP="00E048ED">
            <w:pPr>
              <w:spacing w:after="0" w:line="240" w:lineRule="auto"/>
              <w:jc w:val="right"/>
              <w:rPr>
                <w:rFonts w:ascii="Arial" w:hAnsi="Arial" w:cs="Arial"/>
                <w:b/>
                <w:bCs/>
                <w:sz w:val="16"/>
                <w:szCs w:val="16"/>
              </w:rPr>
            </w:pPr>
            <w:r w:rsidRPr="00894CEE">
              <w:rPr>
                <w:rFonts w:ascii="Arial" w:hAnsi="Arial" w:cs="Arial"/>
                <w:b/>
                <w:bCs/>
                <w:sz w:val="16"/>
                <w:szCs w:val="16"/>
              </w:rPr>
              <w:t>Administered total</w:t>
            </w:r>
          </w:p>
        </w:tc>
        <w:tc>
          <w:tcPr>
            <w:tcW w:w="947" w:type="dxa"/>
            <w:tcBorders>
              <w:top w:val="single" w:sz="4" w:space="0" w:color="auto"/>
              <w:left w:val="nil"/>
              <w:bottom w:val="single" w:sz="4" w:space="0" w:color="auto"/>
              <w:right w:val="nil"/>
            </w:tcBorders>
            <w:shd w:val="clear" w:color="auto" w:fill="auto"/>
            <w:noWrap/>
            <w:vAlign w:val="center"/>
            <w:hideMark/>
          </w:tcPr>
          <w:p w14:paraId="28CC97A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447,896 </w:t>
            </w:r>
          </w:p>
        </w:tc>
        <w:tc>
          <w:tcPr>
            <w:tcW w:w="947" w:type="dxa"/>
            <w:tcBorders>
              <w:top w:val="single" w:sz="4" w:space="0" w:color="auto"/>
              <w:left w:val="nil"/>
              <w:bottom w:val="single" w:sz="4" w:space="0" w:color="auto"/>
              <w:right w:val="nil"/>
            </w:tcBorders>
            <w:shd w:val="clear" w:color="000000" w:fill="E6E6E6"/>
            <w:noWrap/>
            <w:vAlign w:val="center"/>
            <w:hideMark/>
          </w:tcPr>
          <w:p w14:paraId="4BE238AF"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439,212 </w:t>
            </w:r>
          </w:p>
        </w:tc>
        <w:tc>
          <w:tcPr>
            <w:tcW w:w="947" w:type="dxa"/>
            <w:tcBorders>
              <w:top w:val="single" w:sz="4" w:space="0" w:color="auto"/>
              <w:left w:val="nil"/>
              <w:bottom w:val="single" w:sz="4" w:space="0" w:color="auto"/>
              <w:right w:val="nil"/>
            </w:tcBorders>
            <w:shd w:val="clear" w:color="auto" w:fill="auto"/>
            <w:noWrap/>
            <w:vAlign w:val="center"/>
            <w:hideMark/>
          </w:tcPr>
          <w:p w14:paraId="40A55DB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468,906 </w:t>
            </w:r>
          </w:p>
        </w:tc>
        <w:tc>
          <w:tcPr>
            <w:tcW w:w="947" w:type="dxa"/>
            <w:tcBorders>
              <w:top w:val="single" w:sz="4" w:space="0" w:color="auto"/>
              <w:left w:val="nil"/>
              <w:bottom w:val="single" w:sz="4" w:space="0" w:color="auto"/>
              <w:right w:val="nil"/>
            </w:tcBorders>
            <w:shd w:val="clear" w:color="auto" w:fill="auto"/>
            <w:noWrap/>
            <w:vAlign w:val="center"/>
            <w:hideMark/>
          </w:tcPr>
          <w:p w14:paraId="23088AD9"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465,931 </w:t>
            </w:r>
          </w:p>
        </w:tc>
        <w:tc>
          <w:tcPr>
            <w:tcW w:w="947" w:type="dxa"/>
            <w:tcBorders>
              <w:top w:val="single" w:sz="4" w:space="0" w:color="auto"/>
              <w:left w:val="nil"/>
              <w:bottom w:val="single" w:sz="4" w:space="0" w:color="auto"/>
              <w:right w:val="nil"/>
            </w:tcBorders>
            <w:shd w:val="clear" w:color="auto" w:fill="auto"/>
            <w:noWrap/>
            <w:vAlign w:val="center"/>
            <w:hideMark/>
          </w:tcPr>
          <w:p w14:paraId="19C3731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467,979 </w:t>
            </w:r>
          </w:p>
        </w:tc>
      </w:tr>
      <w:tr w:rsidR="009F0659" w:rsidRPr="00894CEE" w14:paraId="6CAD5743" w14:textId="77777777" w:rsidTr="00E048ED">
        <w:trPr>
          <w:trHeight w:val="225"/>
        </w:trPr>
        <w:tc>
          <w:tcPr>
            <w:tcW w:w="3005" w:type="dxa"/>
            <w:tcBorders>
              <w:left w:val="nil"/>
              <w:bottom w:val="nil"/>
              <w:right w:val="nil"/>
            </w:tcBorders>
            <w:shd w:val="clear" w:color="auto" w:fill="auto"/>
            <w:noWrap/>
            <w:vAlign w:val="center"/>
            <w:hideMark/>
          </w:tcPr>
          <w:p w14:paraId="4ADEB1B6" w14:textId="77777777" w:rsidR="009F0659" w:rsidRPr="00894CEE" w:rsidRDefault="009F0659" w:rsidP="00E048ED">
            <w:pPr>
              <w:spacing w:after="0" w:line="240" w:lineRule="auto"/>
              <w:rPr>
                <w:rFonts w:ascii="Arial" w:hAnsi="Arial" w:cs="Arial"/>
                <w:sz w:val="16"/>
                <w:szCs w:val="16"/>
              </w:rPr>
            </w:pPr>
            <w:r w:rsidRPr="00894CEE">
              <w:rPr>
                <w:rFonts w:ascii="Arial" w:hAnsi="Arial" w:cs="Arial"/>
                <w:sz w:val="16"/>
                <w:szCs w:val="16"/>
              </w:rPr>
              <w:t>Departmental expenses</w:t>
            </w:r>
          </w:p>
        </w:tc>
        <w:tc>
          <w:tcPr>
            <w:tcW w:w="947" w:type="dxa"/>
            <w:tcBorders>
              <w:top w:val="nil"/>
              <w:left w:val="nil"/>
              <w:bottom w:val="nil"/>
              <w:right w:val="nil"/>
            </w:tcBorders>
            <w:shd w:val="clear" w:color="auto" w:fill="auto"/>
            <w:noWrap/>
            <w:vAlign w:val="center"/>
            <w:hideMark/>
          </w:tcPr>
          <w:p w14:paraId="5C546A42" w14:textId="77777777" w:rsidR="009F0659" w:rsidRDefault="009F0659" w:rsidP="009F0659">
            <w:pPr>
              <w:spacing w:after="0" w:line="240" w:lineRule="auto"/>
              <w:jc w:val="right"/>
              <w:rPr>
                <w:rFonts w:ascii="Arial" w:hAnsi="Arial" w:cs="Arial"/>
                <w:color w:val="000000"/>
                <w:sz w:val="16"/>
                <w:szCs w:val="16"/>
              </w:rPr>
            </w:pPr>
          </w:p>
        </w:tc>
        <w:tc>
          <w:tcPr>
            <w:tcW w:w="947" w:type="dxa"/>
            <w:tcBorders>
              <w:top w:val="nil"/>
              <w:left w:val="nil"/>
              <w:bottom w:val="nil"/>
              <w:right w:val="nil"/>
            </w:tcBorders>
            <w:shd w:val="clear" w:color="000000" w:fill="E6E6E6"/>
            <w:noWrap/>
            <w:vAlign w:val="center"/>
            <w:hideMark/>
          </w:tcPr>
          <w:p w14:paraId="2D7D4955"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w:t>
            </w:r>
          </w:p>
        </w:tc>
        <w:tc>
          <w:tcPr>
            <w:tcW w:w="947" w:type="dxa"/>
            <w:tcBorders>
              <w:top w:val="nil"/>
              <w:left w:val="nil"/>
              <w:bottom w:val="nil"/>
              <w:right w:val="nil"/>
            </w:tcBorders>
            <w:shd w:val="clear" w:color="auto" w:fill="auto"/>
            <w:noWrap/>
            <w:vAlign w:val="center"/>
            <w:hideMark/>
          </w:tcPr>
          <w:p w14:paraId="3A73162D" w14:textId="77777777" w:rsidR="009F0659" w:rsidRDefault="009F0659" w:rsidP="009F0659">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6C267D15" w14:textId="77777777" w:rsidR="009F0659" w:rsidRDefault="009F0659" w:rsidP="009F0659">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1B998C70" w14:textId="77777777" w:rsidR="009F0659" w:rsidRDefault="009F0659" w:rsidP="009F0659">
            <w:pPr>
              <w:spacing w:after="0" w:line="240" w:lineRule="auto"/>
              <w:rPr>
                <w:rFonts w:ascii="Arial" w:hAnsi="Arial" w:cs="Arial"/>
                <w:sz w:val="16"/>
                <w:szCs w:val="16"/>
              </w:rPr>
            </w:pPr>
          </w:p>
        </w:tc>
      </w:tr>
      <w:tr w:rsidR="009F0659" w:rsidRPr="00894CEE" w14:paraId="0CA143DA" w14:textId="77777777" w:rsidTr="00E048ED">
        <w:trPr>
          <w:trHeight w:val="225"/>
        </w:trPr>
        <w:tc>
          <w:tcPr>
            <w:tcW w:w="3005" w:type="dxa"/>
            <w:tcBorders>
              <w:top w:val="nil"/>
              <w:left w:val="nil"/>
              <w:bottom w:val="nil"/>
              <w:right w:val="nil"/>
            </w:tcBorders>
            <w:shd w:val="clear" w:color="auto" w:fill="auto"/>
            <w:noWrap/>
            <w:vAlign w:val="center"/>
            <w:hideMark/>
          </w:tcPr>
          <w:p w14:paraId="50F9967B" w14:textId="77777777" w:rsidR="009F0659" w:rsidRPr="00894CEE" w:rsidRDefault="009F0659" w:rsidP="00E048ED">
            <w:pPr>
              <w:spacing w:after="0" w:line="240" w:lineRule="auto"/>
              <w:ind w:firstLineChars="119" w:firstLine="190"/>
              <w:rPr>
                <w:rFonts w:ascii="Arial" w:hAnsi="Arial" w:cs="Arial"/>
                <w:sz w:val="16"/>
                <w:szCs w:val="16"/>
              </w:rPr>
            </w:pPr>
            <w:r w:rsidRPr="00894CEE">
              <w:rPr>
                <w:rFonts w:ascii="Arial" w:hAnsi="Arial" w:cs="Arial"/>
                <w:sz w:val="16"/>
                <w:szCs w:val="16"/>
              </w:rPr>
              <w:t>Departmental appropriation</w:t>
            </w:r>
          </w:p>
        </w:tc>
        <w:tc>
          <w:tcPr>
            <w:tcW w:w="947" w:type="dxa"/>
            <w:tcBorders>
              <w:top w:val="nil"/>
              <w:left w:val="nil"/>
              <w:bottom w:val="nil"/>
              <w:right w:val="nil"/>
            </w:tcBorders>
            <w:shd w:val="clear" w:color="auto" w:fill="auto"/>
            <w:noWrap/>
            <w:vAlign w:val="center"/>
            <w:hideMark/>
          </w:tcPr>
          <w:p w14:paraId="120ED12A"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79,383 </w:t>
            </w:r>
          </w:p>
        </w:tc>
        <w:tc>
          <w:tcPr>
            <w:tcW w:w="947" w:type="dxa"/>
            <w:tcBorders>
              <w:top w:val="nil"/>
              <w:left w:val="nil"/>
              <w:bottom w:val="nil"/>
              <w:right w:val="nil"/>
            </w:tcBorders>
            <w:shd w:val="clear" w:color="000000" w:fill="E6E6E6"/>
            <w:noWrap/>
            <w:vAlign w:val="center"/>
            <w:hideMark/>
          </w:tcPr>
          <w:p w14:paraId="5D7B01FC"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82,710 </w:t>
            </w:r>
          </w:p>
        </w:tc>
        <w:tc>
          <w:tcPr>
            <w:tcW w:w="947" w:type="dxa"/>
            <w:tcBorders>
              <w:top w:val="nil"/>
              <w:left w:val="nil"/>
              <w:bottom w:val="nil"/>
              <w:right w:val="nil"/>
            </w:tcBorders>
            <w:shd w:val="clear" w:color="auto" w:fill="auto"/>
            <w:noWrap/>
            <w:vAlign w:val="center"/>
            <w:hideMark/>
          </w:tcPr>
          <w:p w14:paraId="5308168F"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82,447 </w:t>
            </w:r>
          </w:p>
        </w:tc>
        <w:tc>
          <w:tcPr>
            <w:tcW w:w="947" w:type="dxa"/>
            <w:tcBorders>
              <w:top w:val="nil"/>
              <w:left w:val="nil"/>
              <w:bottom w:val="nil"/>
              <w:right w:val="nil"/>
            </w:tcBorders>
            <w:shd w:val="clear" w:color="auto" w:fill="auto"/>
            <w:noWrap/>
            <w:vAlign w:val="center"/>
            <w:hideMark/>
          </w:tcPr>
          <w:p w14:paraId="78564902"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82,986 </w:t>
            </w:r>
          </w:p>
        </w:tc>
        <w:tc>
          <w:tcPr>
            <w:tcW w:w="947" w:type="dxa"/>
            <w:tcBorders>
              <w:top w:val="nil"/>
              <w:left w:val="nil"/>
              <w:bottom w:val="nil"/>
              <w:right w:val="nil"/>
            </w:tcBorders>
            <w:shd w:val="clear" w:color="auto" w:fill="auto"/>
            <w:noWrap/>
            <w:vAlign w:val="center"/>
            <w:hideMark/>
          </w:tcPr>
          <w:p w14:paraId="213BC27F"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83,221 </w:t>
            </w:r>
          </w:p>
        </w:tc>
      </w:tr>
      <w:tr w:rsidR="009F0659" w:rsidRPr="00894CEE" w14:paraId="4BD75DC0" w14:textId="77777777" w:rsidTr="00E048ED">
        <w:trPr>
          <w:trHeight w:val="225"/>
        </w:trPr>
        <w:tc>
          <w:tcPr>
            <w:tcW w:w="3005" w:type="dxa"/>
            <w:tcBorders>
              <w:top w:val="nil"/>
              <w:left w:val="nil"/>
              <w:bottom w:val="nil"/>
              <w:right w:val="nil"/>
            </w:tcBorders>
            <w:shd w:val="clear" w:color="auto" w:fill="auto"/>
            <w:vAlign w:val="center"/>
            <w:hideMark/>
          </w:tcPr>
          <w:p w14:paraId="21B4C123" w14:textId="77777777" w:rsidR="009F0659" w:rsidRPr="00894CEE" w:rsidRDefault="009F0659" w:rsidP="00E048ED">
            <w:pPr>
              <w:spacing w:after="0" w:line="240" w:lineRule="auto"/>
              <w:ind w:firstLineChars="119" w:firstLine="190"/>
              <w:rPr>
                <w:rFonts w:ascii="Arial" w:hAnsi="Arial" w:cs="Arial"/>
                <w:sz w:val="16"/>
                <w:szCs w:val="16"/>
              </w:rPr>
            </w:pPr>
            <w:r w:rsidRPr="00894CEE">
              <w:rPr>
                <w:rFonts w:ascii="Arial" w:hAnsi="Arial" w:cs="Arial"/>
                <w:sz w:val="16"/>
                <w:szCs w:val="16"/>
              </w:rPr>
              <w:t>s74 Retained revenue receipts (a)</w:t>
            </w:r>
          </w:p>
        </w:tc>
        <w:tc>
          <w:tcPr>
            <w:tcW w:w="947" w:type="dxa"/>
            <w:tcBorders>
              <w:top w:val="nil"/>
              <w:left w:val="nil"/>
              <w:bottom w:val="nil"/>
              <w:right w:val="nil"/>
            </w:tcBorders>
            <w:shd w:val="clear" w:color="auto" w:fill="auto"/>
            <w:noWrap/>
            <w:vAlign w:val="center"/>
            <w:hideMark/>
          </w:tcPr>
          <w:p w14:paraId="2E62255F"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13,169 </w:t>
            </w:r>
          </w:p>
        </w:tc>
        <w:tc>
          <w:tcPr>
            <w:tcW w:w="947" w:type="dxa"/>
            <w:tcBorders>
              <w:top w:val="nil"/>
              <w:left w:val="nil"/>
              <w:bottom w:val="nil"/>
              <w:right w:val="nil"/>
            </w:tcBorders>
            <w:shd w:val="clear" w:color="000000" w:fill="E6E6E6"/>
            <w:noWrap/>
            <w:vAlign w:val="center"/>
            <w:hideMark/>
          </w:tcPr>
          <w:p w14:paraId="06407632"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13,333 </w:t>
            </w:r>
          </w:p>
        </w:tc>
        <w:tc>
          <w:tcPr>
            <w:tcW w:w="947" w:type="dxa"/>
            <w:tcBorders>
              <w:top w:val="nil"/>
              <w:left w:val="nil"/>
              <w:bottom w:val="nil"/>
              <w:right w:val="nil"/>
            </w:tcBorders>
            <w:shd w:val="clear" w:color="auto" w:fill="auto"/>
            <w:noWrap/>
            <w:vAlign w:val="center"/>
            <w:hideMark/>
          </w:tcPr>
          <w:p w14:paraId="720316FB"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11,486 </w:t>
            </w:r>
          </w:p>
        </w:tc>
        <w:tc>
          <w:tcPr>
            <w:tcW w:w="947" w:type="dxa"/>
            <w:tcBorders>
              <w:top w:val="nil"/>
              <w:left w:val="nil"/>
              <w:bottom w:val="nil"/>
              <w:right w:val="nil"/>
            </w:tcBorders>
            <w:shd w:val="clear" w:color="auto" w:fill="auto"/>
            <w:noWrap/>
            <w:vAlign w:val="center"/>
            <w:hideMark/>
          </w:tcPr>
          <w:p w14:paraId="7B958B93"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11,401 </w:t>
            </w:r>
          </w:p>
        </w:tc>
        <w:tc>
          <w:tcPr>
            <w:tcW w:w="947" w:type="dxa"/>
            <w:tcBorders>
              <w:top w:val="nil"/>
              <w:left w:val="nil"/>
              <w:bottom w:val="nil"/>
              <w:right w:val="nil"/>
            </w:tcBorders>
            <w:shd w:val="clear" w:color="auto" w:fill="auto"/>
            <w:noWrap/>
            <w:vAlign w:val="center"/>
            <w:hideMark/>
          </w:tcPr>
          <w:p w14:paraId="331871ED"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11,401 </w:t>
            </w:r>
          </w:p>
        </w:tc>
      </w:tr>
      <w:tr w:rsidR="009F0659" w:rsidRPr="00894CEE" w14:paraId="59D520A0" w14:textId="77777777" w:rsidTr="00E048ED">
        <w:trPr>
          <w:trHeight w:val="397"/>
        </w:trPr>
        <w:tc>
          <w:tcPr>
            <w:tcW w:w="3005" w:type="dxa"/>
            <w:tcBorders>
              <w:top w:val="nil"/>
              <w:left w:val="nil"/>
              <w:bottom w:val="nil"/>
              <w:right w:val="nil"/>
            </w:tcBorders>
            <w:shd w:val="clear" w:color="auto" w:fill="auto"/>
            <w:vAlign w:val="center"/>
            <w:hideMark/>
          </w:tcPr>
          <w:p w14:paraId="2034619F" w14:textId="77777777" w:rsidR="009F0659" w:rsidRPr="00894CEE" w:rsidRDefault="009F0659" w:rsidP="00E048ED">
            <w:pPr>
              <w:spacing w:after="0" w:line="240" w:lineRule="auto"/>
              <w:ind w:leftChars="96" w:left="333" w:hangingChars="88" w:hanging="141"/>
              <w:rPr>
                <w:rFonts w:ascii="Arial" w:hAnsi="Arial" w:cs="Arial"/>
                <w:sz w:val="16"/>
                <w:szCs w:val="16"/>
              </w:rPr>
            </w:pPr>
            <w:r w:rsidRPr="00894CEE">
              <w:rPr>
                <w:rFonts w:ascii="Arial" w:hAnsi="Arial" w:cs="Arial"/>
                <w:sz w:val="16"/>
                <w:szCs w:val="16"/>
              </w:rPr>
              <w:t>Expenses not requiring appropriation in the Budget year (b)</w:t>
            </w:r>
          </w:p>
        </w:tc>
        <w:tc>
          <w:tcPr>
            <w:tcW w:w="947" w:type="dxa"/>
            <w:tcBorders>
              <w:top w:val="nil"/>
              <w:left w:val="nil"/>
              <w:bottom w:val="nil"/>
              <w:right w:val="nil"/>
            </w:tcBorders>
            <w:shd w:val="clear" w:color="auto" w:fill="auto"/>
            <w:noWrap/>
            <w:vAlign w:val="center"/>
            <w:hideMark/>
          </w:tcPr>
          <w:p w14:paraId="1491E68F"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8,622 </w:t>
            </w:r>
          </w:p>
        </w:tc>
        <w:tc>
          <w:tcPr>
            <w:tcW w:w="947" w:type="dxa"/>
            <w:tcBorders>
              <w:top w:val="nil"/>
              <w:left w:val="nil"/>
              <w:bottom w:val="nil"/>
              <w:right w:val="nil"/>
            </w:tcBorders>
            <w:shd w:val="clear" w:color="000000" w:fill="E6E6E6"/>
            <w:noWrap/>
            <w:vAlign w:val="center"/>
            <w:hideMark/>
          </w:tcPr>
          <w:p w14:paraId="3C46AE9A"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8,059 </w:t>
            </w:r>
          </w:p>
        </w:tc>
        <w:tc>
          <w:tcPr>
            <w:tcW w:w="947" w:type="dxa"/>
            <w:tcBorders>
              <w:top w:val="nil"/>
              <w:left w:val="nil"/>
              <w:bottom w:val="nil"/>
              <w:right w:val="nil"/>
            </w:tcBorders>
            <w:shd w:val="clear" w:color="auto" w:fill="auto"/>
            <w:noWrap/>
            <w:vAlign w:val="center"/>
            <w:hideMark/>
          </w:tcPr>
          <w:p w14:paraId="7EA51BB0"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7,484 </w:t>
            </w:r>
          </w:p>
        </w:tc>
        <w:tc>
          <w:tcPr>
            <w:tcW w:w="947" w:type="dxa"/>
            <w:tcBorders>
              <w:top w:val="nil"/>
              <w:left w:val="nil"/>
              <w:bottom w:val="nil"/>
              <w:right w:val="nil"/>
            </w:tcBorders>
            <w:shd w:val="clear" w:color="auto" w:fill="auto"/>
            <w:noWrap/>
            <w:vAlign w:val="center"/>
            <w:hideMark/>
          </w:tcPr>
          <w:p w14:paraId="1F2435A9"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7,132 </w:t>
            </w:r>
          </w:p>
        </w:tc>
        <w:tc>
          <w:tcPr>
            <w:tcW w:w="947" w:type="dxa"/>
            <w:tcBorders>
              <w:top w:val="nil"/>
              <w:left w:val="nil"/>
              <w:bottom w:val="nil"/>
              <w:right w:val="nil"/>
            </w:tcBorders>
            <w:shd w:val="clear" w:color="auto" w:fill="auto"/>
            <w:noWrap/>
            <w:vAlign w:val="center"/>
            <w:hideMark/>
          </w:tcPr>
          <w:p w14:paraId="4B2B5E80"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6,921 </w:t>
            </w:r>
          </w:p>
        </w:tc>
      </w:tr>
      <w:tr w:rsidR="009F0659" w:rsidRPr="00894CEE" w14:paraId="7405369D" w14:textId="77777777" w:rsidTr="00E048ED">
        <w:trPr>
          <w:trHeight w:val="225"/>
        </w:trPr>
        <w:tc>
          <w:tcPr>
            <w:tcW w:w="3005" w:type="dxa"/>
            <w:tcBorders>
              <w:top w:val="nil"/>
              <w:left w:val="nil"/>
              <w:bottom w:val="nil"/>
              <w:right w:val="nil"/>
            </w:tcBorders>
            <w:shd w:val="clear" w:color="auto" w:fill="auto"/>
            <w:vAlign w:val="center"/>
            <w:hideMark/>
          </w:tcPr>
          <w:p w14:paraId="605188F1" w14:textId="77777777" w:rsidR="009F0659" w:rsidRPr="00894CEE" w:rsidRDefault="009F0659" w:rsidP="00E048ED">
            <w:pPr>
              <w:spacing w:after="0" w:line="240" w:lineRule="auto"/>
              <w:jc w:val="right"/>
              <w:rPr>
                <w:rFonts w:ascii="Arial" w:hAnsi="Arial" w:cs="Arial"/>
                <w:b/>
                <w:bCs/>
                <w:sz w:val="16"/>
                <w:szCs w:val="16"/>
              </w:rPr>
            </w:pPr>
            <w:r w:rsidRPr="00894CEE">
              <w:rPr>
                <w:rFonts w:ascii="Arial" w:hAnsi="Arial" w:cs="Arial"/>
                <w:b/>
                <w:bCs/>
                <w:sz w:val="16"/>
                <w:szCs w:val="16"/>
              </w:rPr>
              <w:t>Departmental total</w:t>
            </w:r>
          </w:p>
        </w:tc>
        <w:tc>
          <w:tcPr>
            <w:tcW w:w="947" w:type="dxa"/>
            <w:tcBorders>
              <w:top w:val="single" w:sz="4" w:space="0" w:color="auto"/>
              <w:left w:val="nil"/>
              <w:bottom w:val="single" w:sz="4" w:space="0" w:color="auto"/>
              <w:right w:val="nil"/>
            </w:tcBorders>
            <w:shd w:val="clear" w:color="auto" w:fill="auto"/>
            <w:noWrap/>
            <w:vAlign w:val="center"/>
            <w:hideMark/>
          </w:tcPr>
          <w:p w14:paraId="32FF7831"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101,174 </w:t>
            </w:r>
          </w:p>
        </w:tc>
        <w:tc>
          <w:tcPr>
            <w:tcW w:w="947" w:type="dxa"/>
            <w:tcBorders>
              <w:top w:val="single" w:sz="4" w:space="0" w:color="auto"/>
              <w:left w:val="nil"/>
              <w:bottom w:val="single" w:sz="4" w:space="0" w:color="auto"/>
              <w:right w:val="nil"/>
            </w:tcBorders>
            <w:shd w:val="clear" w:color="000000" w:fill="E6E6E6"/>
            <w:noWrap/>
            <w:vAlign w:val="center"/>
            <w:hideMark/>
          </w:tcPr>
          <w:p w14:paraId="0DB2C632" w14:textId="77777777" w:rsidR="009F0659" w:rsidRDefault="009F0659" w:rsidP="009F0659">
            <w:pPr>
              <w:spacing w:after="0" w:line="240" w:lineRule="auto"/>
              <w:jc w:val="right"/>
              <w:rPr>
                <w:rFonts w:ascii="Arial" w:hAnsi="Arial" w:cs="Arial"/>
                <w:sz w:val="16"/>
                <w:szCs w:val="16"/>
              </w:rPr>
            </w:pPr>
            <w:r>
              <w:rPr>
                <w:rFonts w:ascii="Arial" w:hAnsi="Arial" w:cs="Arial"/>
                <w:sz w:val="16"/>
                <w:szCs w:val="16"/>
              </w:rPr>
              <w:t xml:space="preserve">104,102 </w:t>
            </w:r>
          </w:p>
        </w:tc>
        <w:tc>
          <w:tcPr>
            <w:tcW w:w="947" w:type="dxa"/>
            <w:tcBorders>
              <w:top w:val="single" w:sz="4" w:space="0" w:color="auto"/>
              <w:left w:val="nil"/>
              <w:bottom w:val="single" w:sz="4" w:space="0" w:color="auto"/>
              <w:right w:val="nil"/>
            </w:tcBorders>
            <w:shd w:val="clear" w:color="auto" w:fill="auto"/>
            <w:noWrap/>
            <w:vAlign w:val="center"/>
            <w:hideMark/>
          </w:tcPr>
          <w:p w14:paraId="1E6A303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101,417 </w:t>
            </w:r>
          </w:p>
        </w:tc>
        <w:tc>
          <w:tcPr>
            <w:tcW w:w="947" w:type="dxa"/>
            <w:tcBorders>
              <w:top w:val="single" w:sz="4" w:space="0" w:color="auto"/>
              <w:left w:val="nil"/>
              <w:bottom w:val="single" w:sz="4" w:space="0" w:color="auto"/>
              <w:right w:val="nil"/>
            </w:tcBorders>
            <w:shd w:val="clear" w:color="auto" w:fill="auto"/>
            <w:noWrap/>
            <w:vAlign w:val="center"/>
            <w:hideMark/>
          </w:tcPr>
          <w:p w14:paraId="6AC7EBA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101,519 </w:t>
            </w:r>
          </w:p>
        </w:tc>
        <w:tc>
          <w:tcPr>
            <w:tcW w:w="947" w:type="dxa"/>
            <w:tcBorders>
              <w:top w:val="single" w:sz="4" w:space="0" w:color="auto"/>
              <w:left w:val="nil"/>
              <w:bottom w:val="single" w:sz="4" w:space="0" w:color="auto"/>
              <w:right w:val="nil"/>
            </w:tcBorders>
            <w:shd w:val="clear" w:color="auto" w:fill="auto"/>
            <w:noWrap/>
            <w:vAlign w:val="center"/>
            <w:hideMark/>
          </w:tcPr>
          <w:p w14:paraId="12A8E27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101,543 </w:t>
            </w:r>
          </w:p>
        </w:tc>
      </w:tr>
      <w:tr w:rsidR="009F0659" w:rsidRPr="00894CEE" w14:paraId="6EE6C788" w14:textId="77777777" w:rsidTr="009F0659">
        <w:trPr>
          <w:trHeight w:val="225"/>
        </w:trPr>
        <w:tc>
          <w:tcPr>
            <w:tcW w:w="3005" w:type="dxa"/>
            <w:tcBorders>
              <w:top w:val="nil"/>
              <w:left w:val="nil"/>
              <w:bottom w:val="single" w:sz="4" w:space="0" w:color="auto"/>
              <w:right w:val="nil"/>
            </w:tcBorders>
            <w:shd w:val="clear" w:color="auto" w:fill="auto"/>
            <w:noWrap/>
            <w:vAlign w:val="bottom"/>
            <w:hideMark/>
          </w:tcPr>
          <w:p w14:paraId="070D0C24" w14:textId="77777777" w:rsidR="009F0659" w:rsidRPr="00894CEE" w:rsidRDefault="009F0659" w:rsidP="009F0659">
            <w:pPr>
              <w:spacing w:after="0" w:line="240" w:lineRule="auto"/>
              <w:rPr>
                <w:rFonts w:ascii="Arial" w:hAnsi="Arial" w:cs="Arial"/>
                <w:b/>
                <w:bCs/>
                <w:color w:val="000000"/>
                <w:sz w:val="16"/>
                <w:szCs w:val="16"/>
              </w:rPr>
            </w:pPr>
            <w:r w:rsidRPr="00894CEE">
              <w:rPr>
                <w:rFonts w:ascii="Arial" w:hAnsi="Arial" w:cs="Arial"/>
                <w:b/>
                <w:bCs/>
                <w:color w:val="000000"/>
                <w:sz w:val="16"/>
                <w:szCs w:val="16"/>
              </w:rPr>
              <w:t>Total expenses for Outcome 2</w:t>
            </w:r>
          </w:p>
        </w:tc>
        <w:tc>
          <w:tcPr>
            <w:tcW w:w="947" w:type="dxa"/>
            <w:tcBorders>
              <w:top w:val="nil"/>
              <w:left w:val="nil"/>
              <w:bottom w:val="single" w:sz="4" w:space="0" w:color="auto"/>
              <w:right w:val="nil"/>
            </w:tcBorders>
            <w:shd w:val="clear" w:color="auto" w:fill="auto"/>
            <w:noWrap/>
            <w:vAlign w:val="bottom"/>
            <w:hideMark/>
          </w:tcPr>
          <w:p w14:paraId="1A977229"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549,070 </w:t>
            </w:r>
          </w:p>
        </w:tc>
        <w:tc>
          <w:tcPr>
            <w:tcW w:w="947" w:type="dxa"/>
            <w:tcBorders>
              <w:top w:val="nil"/>
              <w:left w:val="nil"/>
              <w:bottom w:val="single" w:sz="4" w:space="0" w:color="auto"/>
              <w:right w:val="nil"/>
            </w:tcBorders>
            <w:shd w:val="clear" w:color="000000" w:fill="E6E6E6"/>
            <w:noWrap/>
            <w:vAlign w:val="bottom"/>
            <w:hideMark/>
          </w:tcPr>
          <w:p w14:paraId="3F034166"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543,314 </w:t>
            </w:r>
          </w:p>
        </w:tc>
        <w:tc>
          <w:tcPr>
            <w:tcW w:w="947" w:type="dxa"/>
            <w:tcBorders>
              <w:top w:val="nil"/>
              <w:left w:val="nil"/>
              <w:bottom w:val="single" w:sz="4" w:space="0" w:color="auto"/>
              <w:right w:val="nil"/>
            </w:tcBorders>
            <w:shd w:val="clear" w:color="auto" w:fill="auto"/>
            <w:noWrap/>
            <w:vAlign w:val="bottom"/>
            <w:hideMark/>
          </w:tcPr>
          <w:p w14:paraId="7AF0A9DD"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570,323 </w:t>
            </w:r>
          </w:p>
        </w:tc>
        <w:tc>
          <w:tcPr>
            <w:tcW w:w="947" w:type="dxa"/>
            <w:tcBorders>
              <w:top w:val="nil"/>
              <w:left w:val="nil"/>
              <w:bottom w:val="single" w:sz="4" w:space="0" w:color="auto"/>
              <w:right w:val="nil"/>
            </w:tcBorders>
            <w:shd w:val="clear" w:color="auto" w:fill="auto"/>
            <w:noWrap/>
            <w:vAlign w:val="bottom"/>
            <w:hideMark/>
          </w:tcPr>
          <w:p w14:paraId="7DB16BE2"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567,450 </w:t>
            </w:r>
          </w:p>
        </w:tc>
        <w:tc>
          <w:tcPr>
            <w:tcW w:w="947" w:type="dxa"/>
            <w:tcBorders>
              <w:top w:val="nil"/>
              <w:left w:val="nil"/>
              <w:bottom w:val="single" w:sz="4" w:space="0" w:color="auto"/>
              <w:right w:val="nil"/>
            </w:tcBorders>
            <w:shd w:val="clear" w:color="auto" w:fill="auto"/>
            <w:noWrap/>
            <w:vAlign w:val="bottom"/>
            <w:hideMark/>
          </w:tcPr>
          <w:p w14:paraId="1A84ACD2" w14:textId="77777777" w:rsidR="009F0659" w:rsidRDefault="009F0659" w:rsidP="009F0659">
            <w:pPr>
              <w:spacing w:after="0" w:line="240" w:lineRule="auto"/>
              <w:jc w:val="right"/>
              <w:rPr>
                <w:rFonts w:ascii="Arial" w:hAnsi="Arial" w:cs="Arial"/>
                <w:b/>
                <w:bCs/>
                <w:sz w:val="16"/>
                <w:szCs w:val="16"/>
              </w:rPr>
            </w:pPr>
            <w:r>
              <w:rPr>
                <w:rFonts w:ascii="Arial" w:hAnsi="Arial" w:cs="Arial"/>
                <w:b/>
                <w:bCs/>
                <w:sz w:val="16"/>
                <w:szCs w:val="16"/>
              </w:rPr>
              <w:t xml:space="preserve">569,522 </w:t>
            </w:r>
          </w:p>
        </w:tc>
      </w:tr>
      <w:tr w:rsidR="00E048ED" w:rsidRPr="00894CEE" w14:paraId="3897D3E1" w14:textId="77777777" w:rsidTr="00E048ED">
        <w:trPr>
          <w:trHeight w:val="225"/>
        </w:trPr>
        <w:tc>
          <w:tcPr>
            <w:tcW w:w="3005" w:type="dxa"/>
            <w:tcBorders>
              <w:top w:val="nil"/>
              <w:left w:val="nil"/>
              <w:bottom w:val="nil"/>
              <w:right w:val="nil"/>
            </w:tcBorders>
            <w:shd w:val="clear" w:color="auto" w:fill="auto"/>
            <w:noWrap/>
            <w:vAlign w:val="center"/>
            <w:hideMark/>
          </w:tcPr>
          <w:p w14:paraId="2681A50B" w14:textId="77777777" w:rsidR="00E048ED" w:rsidRPr="00894CEE" w:rsidRDefault="00E048ED" w:rsidP="00E048ED">
            <w:pPr>
              <w:spacing w:after="0" w:line="240" w:lineRule="auto"/>
              <w:rPr>
                <w:rFonts w:ascii="Arial" w:hAnsi="Arial" w:cs="Arial"/>
                <w:b/>
                <w:bCs/>
                <w:color w:val="000000"/>
                <w:sz w:val="16"/>
                <w:szCs w:val="16"/>
              </w:rPr>
            </w:pPr>
          </w:p>
        </w:tc>
        <w:tc>
          <w:tcPr>
            <w:tcW w:w="947" w:type="dxa"/>
            <w:tcBorders>
              <w:top w:val="nil"/>
              <w:left w:val="nil"/>
              <w:bottom w:val="nil"/>
              <w:right w:val="nil"/>
            </w:tcBorders>
            <w:shd w:val="clear" w:color="auto" w:fill="auto"/>
            <w:noWrap/>
            <w:vAlign w:val="center"/>
            <w:hideMark/>
          </w:tcPr>
          <w:p w14:paraId="56A55B68" w14:textId="77777777" w:rsidR="00E048ED" w:rsidRPr="00894CEE" w:rsidRDefault="00E048ED" w:rsidP="00E048ED">
            <w:pPr>
              <w:spacing w:after="0" w:line="240" w:lineRule="auto"/>
              <w:jc w:val="right"/>
              <w:rPr>
                <w:rFonts w:ascii="Arial" w:hAnsi="Arial" w:cs="Arial"/>
                <w:b/>
                <w:bCs/>
                <w:color w:val="000000"/>
                <w:sz w:val="16"/>
                <w:szCs w:val="16"/>
              </w:rPr>
            </w:pPr>
          </w:p>
        </w:tc>
        <w:tc>
          <w:tcPr>
            <w:tcW w:w="947" w:type="dxa"/>
            <w:tcBorders>
              <w:top w:val="nil"/>
              <w:left w:val="nil"/>
              <w:bottom w:val="nil"/>
              <w:right w:val="nil"/>
            </w:tcBorders>
            <w:shd w:val="clear" w:color="auto" w:fill="auto"/>
            <w:noWrap/>
            <w:vAlign w:val="center"/>
            <w:hideMark/>
          </w:tcPr>
          <w:p w14:paraId="20B07867" w14:textId="77777777" w:rsidR="00E048ED" w:rsidRPr="00894CEE" w:rsidRDefault="00E048ED" w:rsidP="00E048ED">
            <w:pPr>
              <w:spacing w:after="0" w:line="240" w:lineRule="auto"/>
              <w:jc w:val="right"/>
              <w:rPr>
                <w:rFonts w:ascii="Arial" w:hAnsi="Arial" w:cs="Arial"/>
                <w:b/>
                <w:bCs/>
                <w:color w:val="000000"/>
                <w:sz w:val="16"/>
                <w:szCs w:val="16"/>
              </w:rPr>
            </w:pPr>
          </w:p>
        </w:tc>
        <w:tc>
          <w:tcPr>
            <w:tcW w:w="947" w:type="dxa"/>
            <w:tcBorders>
              <w:top w:val="nil"/>
              <w:left w:val="nil"/>
              <w:bottom w:val="nil"/>
              <w:right w:val="nil"/>
            </w:tcBorders>
            <w:shd w:val="clear" w:color="auto" w:fill="auto"/>
            <w:noWrap/>
            <w:vAlign w:val="center"/>
            <w:hideMark/>
          </w:tcPr>
          <w:p w14:paraId="2D07D62B" w14:textId="77777777" w:rsidR="00E048ED" w:rsidRPr="00894CEE" w:rsidRDefault="00E048ED" w:rsidP="00E048ED">
            <w:pPr>
              <w:spacing w:after="0" w:line="240" w:lineRule="auto"/>
              <w:rPr>
                <w:rFonts w:ascii="Arial" w:hAnsi="Arial" w:cs="Arial"/>
                <w:b/>
                <w:bCs/>
                <w:sz w:val="16"/>
                <w:szCs w:val="16"/>
              </w:rPr>
            </w:pPr>
          </w:p>
        </w:tc>
        <w:tc>
          <w:tcPr>
            <w:tcW w:w="947" w:type="dxa"/>
            <w:tcBorders>
              <w:top w:val="nil"/>
              <w:left w:val="nil"/>
              <w:bottom w:val="nil"/>
              <w:right w:val="nil"/>
            </w:tcBorders>
            <w:shd w:val="clear" w:color="auto" w:fill="auto"/>
            <w:noWrap/>
            <w:vAlign w:val="center"/>
            <w:hideMark/>
          </w:tcPr>
          <w:p w14:paraId="20B005CA" w14:textId="77777777" w:rsidR="00E048ED" w:rsidRPr="00894CEE" w:rsidRDefault="00E048ED" w:rsidP="00E048ED">
            <w:pPr>
              <w:spacing w:after="0" w:line="240" w:lineRule="auto"/>
              <w:rPr>
                <w:rFonts w:ascii="Arial" w:hAnsi="Arial" w:cs="Arial"/>
                <w:b/>
                <w:bCs/>
                <w:sz w:val="16"/>
                <w:szCs w:val="16"/>
              </w:rPr>
            </w:pPr>
          </w:p>
        </w:tc>
        <w:tc>
          <w:tcPr>
            <w:tcW w:w="947" w:type="dxa"/>
            <w:tcBorders>
              <w:top w:val="nil"/>
              <w:left w:val="nil"/>
              <w:bottom w:val="nil"/>
              <w:right w:val="nil"/>
            </w:tcBorders>
            <w:shd w:val="clear" w:color="auto" w:fill="auto"/>
            <w:noWrap/>
            <w:vAlign w:val="center"/>
            <w:hideMark/>
          </w:tcPr>
          <w:p w14:paraId="1BDAEBE1" w14:textId="77777777" w:rsidR="00E048ED" w:rsidRPr="00894CEE" w:rsidRDefault="00E048ED" w:rsidP="00E048ED">
            <w:pPr>
              <w:spacing w:after="0" w:line="240" w:lineRule="auto"/>
              <w:rPr>
                <w:rFonts w:ascii="Arial" w:hAnsi="Arial" w:cs="Arial"/>
                <w:b/>
                <w:bCs/>
                <w:sz w:val="16"/>
                <w:szCs w:val="16"/>
              </w:rPr>
            </w:pPr>
          </w:p>
        </w:tc>
      </w:tr>
      <w:tr w:rsidR="00E048ED" w:rsidRPr="00894CEE" w14:paraId="1330E000" w14:textId="77777777" w:rsidTr="00E048ED">
        <w:trPr>
          <w:trHeight w:val="227"/>
        </w:trPr>
        <w:tc>
          <w:tcPr>
            <w:tcW w:w="3005" w:type="dxa"/>
            <w:tcBorders>
              <w:top w:val="single" w:sz="4" w:space="0" w:color="000000"/>
              <w:left w:val="nil"/>
              <w:bottom w:val="nil"/>
              <w:right w:val="nil"/>
            </w:tcBorders>
            <w:shd w:val="clear" w:color="auto" w:fill="auto"/>
            <w:noWrap/>
            <w:vAlign w:val="center"/>
            <w:hideMark/>
          </w:tcPr>
          <w:p w14:paraId="33A840F8" w14:textId="77777777" w:rsidR="00E048ED" w:rsidRPr="00894CEE" w:rsidRDefault="00E048ED" w:rsidP="00E048ED">
            <w:pPr>
              <w:spacing w:after="0" w:line="240" w:lineRule="auto"/>
              <w:rPr>
                <w:rFonts w:ascii="Arial" w:hAnsi="Arial" w:cs="Arial"/>
                <w:color w:val="000000"/>
                <w:sz w:val="16"/>
                <w:szCs w:val="16"/>
              </w:rPr>
            </w:pPr>
            <w:r w:rsidRPr="00894CEE">
              <w:rPr>
                <w:rFonts w:ascii="Arial" w:hAnsi="Arial" w:cs="Arial"/>
                <w:color w:val="000000"/>
                <w:sz w:val="16"/>
                <w:szCs w:val="16"/>
              </w:rPr>
              <w:t> </w:t>
            </w:r>
          </w:p>
        </w:tc>
        <w:tc>
          <w:tcPr>
            <w:tcW w:w="947" w:type="dxa"/>
            <w:tcBorders>
              <w:top w:val="single" w:sz="4" w:space="0" w:color="auto"/>
              <w:left w:val="nil"/>
              <w:bottom w:val="single" w:sz="4" w:space="0" w:color="auto"/>
              <w:right w:val="nil"/>
            </w:tcBorders>
            <w:shd w:val="clear" w:color="auto" w:fill="auto"/>
            <w:noWrap/>
            <w:vAlign w:val="center"/>
            <w:hideMark/>
          </w:tcPr>
          <w:p w14:paraId="58D148F4"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2017–18</w:t>
            </w:r>
          </w:p>
        </w:tc>
        <w:tc>
          <w:tcPr>
            <w:tcW w:w="947" w:type="dxa"/>
            <w:tcBorders>
              <w:top w:val="single" w:sz="4" w:space="0" w:color="auto"/>
              <w:left w:val="nil"/>
              <w:bottom w:val="single" w:sz="4" w:space="0" w:color="auto"/>
              <w:right w:val="nil"/>
            </w:tcBorders>
            <w:shd w:val="clear" w:color="000000" w:fill="E6E6E6"/>
            <w:noWrap/>
            <w:vAlign w:val="center"/>
            <w:hideMark/>
          </w:tcPr>
          <w:p w14:paraId="6FE890D4" w14:textId="77777777" w:rsidR="00E048ED" w:rsidRPr="00894CEE" w:rsidRDefault="00E048ED" w:rsidP="00E048ED">
            <w:pPr>
              <w:spacing w:after="0" w:line="240" w:lineRule="auto"/>
              <w:jc w:val="right"/>
              <w:rPr>
                <w:rFonts w:ascii="Arial" w:hAnsi="Arial" w:cs="Arial"/>
                <w:sz w:val="16"/>
                <w:szCs w:val="16"/>
              </w:rPr>
            </w:pPr>
            <w:r w:rsidRPr="00894CEE">
              <w:rPr>
                <w:rFonts w:ascii="Arial" w:hAnsi="Arial" w:cs="Arial"/>
                <w:sz w:val="16"/>
                <w:szCs w:val="16"/>
              </w:rPr>
              <w:t>2018–19</w:t>
            </w:r>
          </w:p>
        </w:tc>
        <w:tc>
          <w:tcPr>
            <w:tcW w:w="947" w:type="dxa"/>
            <w:tcBorders>
              <w:top w:val="nil"/>
              <w:left w:val="nil"/>
              <w:bottom w:val="nil"/>
              <w:right w:val="nil"/>
            </w:tcBorders>
            <w:shd w:val="clear" w:color="auto" w:fill="auto"/>
            <w:noWrap/>
            <w:vAlign w:val="center"/>
            <w:hideMark/>
          </w:tcPr>
          <w:p w14:paraId="48090D33"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1E4C44DB"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6EFA4B8A" w14:textId="77777777" w:rsidR="00E048ED" w:rsidRPr="00894CEE" w:rsidRDefault="00E048ED" w:rsidP="00E048ED">
            <w:pPr>
              <w:spacing w:after="0" w:line="240" w:lineRule="auto"/>
              <w:rPr>
                <w:rFonts w:ascii="Arial" w:hAnsi="Arial" w:cs="Arial"/>
                <w:sz w:val="16"/>
                <w:szCs w:val="16"/>
              </w:rPr>
            </w:pPr>
          </w:p>
        </w:tc>
      </w:tr>
      <w:tr w:rsidR="00E048ED" w:rsidRPr="00894CEE" w14:paraId="415FB34E" w14:textId="77777777" w:rsidTr="00E048ED">
        <w:trPr>
          <w:trHeight w:val="227"/>
        </w:trPr>
        <w:tc>
          <w:tcPr>
            <w:tcW w:w="3005" w:type="dxa"/>
            <w:tcBorders>
              <w:top w:val="nil"/>
              <w:left w:val="nil"/>
              <w:bottom w:val="single" w:sz="4" w:space="0" w:color="000000"/>
              <w:right w:val="nil"/>
            </w:tcBorders>
            <w:shd w:val="clear" w:color="auto" w:fill="auto"/>
            <w:noWrap/>
            <w:vAlign w:val="center"/>
            <w:hideMark/>
          </w:tcPr>
          <w:p w14:paraId="550E2502" w14:textId="77777777" w:rsidR="00E048ED" w:rsidRPr="00894CEE" w:rsidRDefault="00E048ED" w:rsidP="00E048ED">
            <w:pPr>
              <w:spacing w:after="0" w:line="240" w:lineRule="auto"/>
              <w:rPr>
                <w:rFonts w:ascii="Arial" w:hAnsi="Arial" w:cs="Arial"/>
                <w:b/>
                <w:bCs/>
                <w:color w:val="000000"/>
                <w:sz w:val="16"/>
                <w:szCs w:val="16"/>
              </w:rPr>
            </w:pPr>
            <w:r w:rsidRPr="00894CEE">
              <w:rPr>
                <w:rFonts w:ascii="Arial" w:hAnsi="Arial" w:cs="Arial"/>
                <w:b/>
                <w:bCs/>
                <w:color w:val="000000"/>
                <w:sz w:val="16"/>
                <w:szCs w:val="16"/>
              </w:rPr>
              <w:t>Average staffing level (number)</w:t>
            </w:r>
          </w:p>
        </w:tc>
        <w:tc>
          <w:tcPr>
            <w:tcW w:w="947" w:type="dxa"/>
            <w:tcBorders>
              <w:top w:val="nil"/>
              <w:left w:val="nil"/>
              <w:bottom w:val="single" w:sz="4" w:space="0" w:color="auto"/>
              <w:right w:val="nil"/>
            </w:tcBorders>
            <w:shd w:val="clear" w:color="auto" w:fill="auto"/>
            <w:noWrap/>
            <w:vAlign w:val="center"/>
            <w:hideMark/>
          </w:tcPr>
          <w:p w14:paraId="1AAEA2BC"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470 </w:t>
            </w:r>
          </w:p>
        </w:tc>
        <w:tc>
          <w:tcPr>
            <w:tcW w:w="947" w:type="dxa"/>
            <w:tcBorders>
              <w:top w:val="nil"/>
              <w:left w:val="nil"/>
              <w:bottom w:val="single" w:sz="4" w:space="0" w:color="auto"/>
              <w:right w:val="nil"/>
            </w:tcBorders>
            <w:shd w:val="clear" w:color="000000" w:fill="E6E6E6"/>
            <w:noWrap/>
            <w:vAlign w:val="center"/>
            <w:hideMark/>
          </w:tcPr>
          <w:p w14:paraId="38A5B414" w14:textId="77777777" w:rsidR="00E048ED" w:rsidRPr="00894CEE" w:rsidRDefault="00E048ED" w:rsidP="00E048ED">
            <w:pPr>
              <w:spacing w:after="0" w:line="240" w:lineRule="auto"/>
              <w:jc w:val="right"/>
              <w:rPr>
                <w:rFonts w:ascii="Arial" w:hAnsi="Arial" w:cs="Arial"/>
                <w:color w:val="000000"/>
                <w:sz w:val="16"/>
                <w:szCs w:val="16"/>
              </w:rPr>
            </w:pPr>
            <w:r w:rsidRPr="00894CEE">
              <w:rPr>
                <w:rFonts w:ascii="Arial" w:hAnsi="Arial" w:cs="Arial"/>
                <w:color w:val="000000"/>
                <w:sz w:val="16"/>
                <w:szCs w:val="16"/>
              </w:rPr>
              <w:t xml:space="preserve">484 </w:t>
            </w:r>
          </w:p>
        </w:tc>
        <w:tc>
          <w:tcPr>
            <w:tcW w:w="947" w:type="dxa"/>
            <w:tcBorders>
              <w:top w:val="nil"/>
              <w:left w:val="nil"/>
              <w:bottom w:val="nil"/>
              <w:right w:val="nil"/>
            </w:tcBorders>
            <w:shd w:val="clear" w:color="auto" w:fill="auto"/>
            <w:noWrap/>
            <w:vAlign w:val="center"/>
            <w:hideMark/>
          </w:tcPr>
          <w:p w14:paraId="47FA3C6E"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65ED27A4" w14:textId="77777777" w:rsidR="00E048ED" w:rsidRPr="00894CEE" w:rsidRDefault="00E048ED" w:rsidP="00E048ED">
            <w:pPr>
              <w:spacing w:after="0" w:line="240" w:lineRule="auto"/>
              <w:rPr>
                <w:rFonts w:ascii="Arial" w:hAnsi="Arial" w:cs="Arial"/>
                <w:sz w:val="16"/>
                <w:szCs w:val="16"/>
              </w:rPr>
            </w:pPr>
          </w:p>
        </w:tc>
        <w:tc>
          <w:tcPr>
            <w:tcW w:w="947" w:type="dxa"/>
            <w:tcBorders>
              <w:top w:val="nil"/>
              <w:left w:val="nil"/>
              <w:bottom w:val="nil"/>
              <w:right w:val="nil"/>
            </w:tcBorders>
            <w:shd w:val="clear" w:color="auto" w:fill="auto"/>
            <w:noWrap/>
            <w:vAlign w:val="center"/>
            <w:hideMark/>
          </w:tcPr>
          <w:p w14:paraId="5616BD0E" w14:textId="77777777" w:rsidR="00E048ED" w:rsidRPr="00894CEE" w:rsidRDefault="00E048ED" w:rsidP="00E048ED">
            <w:pPr>
              <w:spacing w:after="0" w:line="240" w:lineRule="auto"/>
              <w:rPr>
                <w:rFonts w:ascii="Arial" w:hAnsi="Arial" w:cs="Arial"/>
                <w:sz w:val="16"/>
                <w:szCs w:val="16"/>
              </w:rPr>
            </w:pPr>
          </w:p>
        </w:tc>
      </w:tr>
    </w:tbl>
    <w:p w14:paraId="0F6E7C6C" w14:textId="77777777" w:rsidR="00E048ED" w:rsidRPr="00950281" w:rsidRDefault="00E048ED" w:rsidP="00E01B4E">
      <w:pPr>
        <w:pStyle w:val="ChartandTableFootnoteAlpha"/>
        <w:numPr>
          <w:ilvl w:val="0"/>
          <w:numId w:val="16"/>
        </w:numPr>
      </w:pPr>
      <w:r w:rsidRPr="00950281">
        <w:t>E</w:t>
      </w:r>
      <w:r>
        <w:t>stimated e</w:t>
      </w:r>
      <w:r w:rsidRPr="00950281">
        <w:t xml:space="preserve">xpenses </w:t>
      </w:r>
      <w:r>
        <w:t>incurred in relation to receipts retained under section 74 of the PGPA Act</w:t>
      </w:r>
      <w:r w:rsidRPr="006922DC">
        <w:t>.</w:t>
      </w:r>
    </w:p>
    <w:p w14:paraId="1CA800D8" w14:textId="77777777" w:rsidR="00E048ED" w:rsidRPr="00950281" w:rsidRDefault="00E048ED" w:rsidP="00E048ED">
      <w:pPr>
        <w:pStyle w:val="ChartandTableFootnoteAlpha"/>
      </w:pPr>
      <w:r w:rsidRPr="00950281">
        <w:t xml:space="preserve">Expenses not requiring appropriation in the Budget year are made up of depreciation expenses, amortisation expenses, make good expenses, </w:t>
      </w:r>
      <w:r>
        <w:t>and audit fees</w:t>
      </w:r>
      <w:r w:rsidRPr="00950281">
        <w:t>.</w:t>
      </w:r>
    </w:p>
    <w:p w14:paraId="74352E7D" w14:textId="77777777" w:rsidR="00E048ED" w:rsidRPr="00446612" w:rsidRDefault="00E048ED" w:rsidP="00E048ED">
      <w:pPr>
        <w:pStyle w:val="ChartandTableFootnote"/>
      </w:pPr>
      <w:r w:rsidRPr="00446612">
        <w:t>Note: Departmental appropriation splits and totals are indicative estimates and may change in the course of the budget year as government priorities change.</w:t>
      </w:r>
    </w:p>
    <w:p w14:paraId="37457150" w14:textId="77777777" w:rsidR="00E048ED" w:rsidRPr="00B464BE" w:rsidRDefault="00E048ED" w:rsidP="00E048ED">
      <w:pPr>
        <w:pStyle w:val="TableHeading"/>
        <w:rPr>
          <w:lang w:val="en-AU"/>
        </w:rPr>
      </w:pPr>
      <w:r>
        <w:rPr>
          <w:highlight w:val="yellow"/>
          <w:lang w:val="en-US"/>
        </w:rPr>
        <w:br w:type="page"/>
      </w:r>
      <w:r>
        <w:lastRenderedPageBreak/>
        <w:t>Table 2.</w:t>
      </w:r>
      <w:r>
        <w:rPr>
          <w:lang w:val="en-AU"/>
        </w:rPr>
        <w:t>2</w:t>
      </w:r>
      <w:r w:rsidRPr="00F71634">
        <w:t>.</w:t>
      </w:r>
      <w:r>
        <w:rPr>
          <w:lang w:val="en-AU"/>
        </w:rPr>
        <w:t>2</w:t>
      </w:r>
      <w:r w:rsidRPr="00F71634">
        <w:t>: Pe</w:t>
      </w:r>
      <w:r>
        <w:t xml:space="preserve">rformance criteria for Outcome </w:t>
      </w:r>
      <w:r>
        <w:rPr>
          <w:lang w:val="en-AU"/>
        </w:rPr>
        <w:t>2</w:t>
      </w:r>
    </w:p>
    <w:p w14:paraId="7E18E64C" w14:textId="77777777" w:rsidR="00E048ED" w:rsidRPr="00B166C6" w:rsidRDefault="00E048ED" w:rsidP="00300A6D">
      <w:pPr>
        <w:spacing w:after="120"/>
      </w:pPr>
      <w:r w:rsidRPr="00B166C6">
        <w:t>Table 2.</w:t>
      </w:r>
      <w:r>
        <w:t>2</w:t>
      </w:r>
      <w:r w:rsidRPr="00B166C6">
        <w:t>.</w:t>
      </w:r>
      <w:r>
        <w:t>2</w:t>
      </w:r>
      <w:r w:rsidRPr="00B166C6">
        <w:t xml:space="preserve"> below details the performance criteria for each program associated with Outcome </w:t>
      </w:r>
      <w:r>
        <w:t>2</w:t>
      </w:r>
      <w:r w:rsidRPr="00B166C6">
        <w:t>. It also summarises how each program is delivered and where 2018</w:t>
      </w:r>
      <w:r>
        <w:t>–</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3630"/>
      </w:tblGrid>
      <w:tr w:rsidR="00E048ED" w:rsidRPr="00F71634" w14:paraId="0CC744C0" w14:textId="77777777" w:rsidTr="00E048ED">
        <w:trPr>
          <w:tblHeader/>
        </w:trPr>
        <w:tc>
          <w:tcPr>
            <w:tcW w:w="7741" w:type="dxa"/>
            <w:gridSpan w:val="3"/>
            <w:shd w:val="clear" w:color="auto" w:fill="F2F2F2"/>
          </w:tcPr>
          <w:p w14:paraId="1C47E274" w14:textId="77777777" w:rsidR="00E048ED" w:rsidRPr="006906E4" w:rsidRDefault="00E048ED" w:rsidP="00E048ED">
            <w:pPr>
              <w:pStyle w:val="TableColumnHeadingLeft"/>
            </w:pPr>
            <w:r>
              <w:t>Outcome 2—Facilitate jobs growth through policies</w:t>
            </w:r>
            <w:r w:rsidR="00B40754">
              <w:t xml:space="preserve"> and programs</w:t>
            </w:r>
            <w:r>
              <w:t xml:space="preserve"> that promote fair, productive and safe workplaces, and facilitate the growth of small business. </w:t>
            </w:r>
          </w:p>
        </w:tc>
      </w:tr>
      <w:tr w:rsidR="00E048ED" w:rsidRPr="00F71634" w14:paraId="34C4DCE6" w14:textId="77777777" w:rsidTr="00E048ED">
        <w:trPr>
          <w:tblHeader/>
        </w:trPr>
        <w:tc>
          <w:tcPr>
            <w:tcW w:w="7741" w:type="dxa"/>
            <w:gridSpan w:val="3"/>
            <w:shd w:val="clear" w:color="auto" w:fill="F2F2F2"/>
          </w:tcPr>
          <w:p w14:paraId="53A52D99" w14:textId="77777777" w:rsidR="00E048ED" w:rsidRDefault="00E048ED" w:rsidP="00E048ED">
            <w:pPr>
              <w:tabs>
                <w:tab w:val="left" w:pos="709"/>
              </w:tabs>
              <w:spacing w:before="60" w:after="60" w:line="240" w:lineRule="auto"/>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2</w:t>
            </w:r>
            <w:r w:rsidRPr="006906E4">
              <w:rPr>
                <w:rFonts w:ascii="Arial" w:hAnsi="Arial" w:cs="Arial"/>
                <w:b/>
                <w:sz w:val="16"/>
                <w:szCs w:val="16"/>
              </w:rPr>
              <w:t>.1</w:t>
            </w:r>
            <w:r>
              <w:rPr>
                <w:rFonts w:ascii="Arial" w:hAnsi="Arial" w:cs="Arial"/>
                <w:sz w:val="16"/>
                <w:szCs w:val="16"/>
              </w:rPr>
              <w:t>—</w:t>
            </w:r>
            <w:r w:rsidRPr="005C4B26">
              <w:rPr>
                <w:rFonts w:ascii="Arial" w:hAnsi="Arial" w:cs="Arial"/>
                <w:b/>
                <w:sz w:val="16"/>
                <w:szCs w:val="16"/>
              </w:rPr>
              <w:t>Workplace Support</w:t>
            </w:r>
          </w:p>
          <w:p w14:paraId="02D33B19" w14:textId="77777777" w:rsidR="00E048ED" w:rsidRPr="006912E6" w:rsidRDefault="00E048ED" w:rsidP="00E048ED">
            <w:pPr>
              <w:tabs>
                <w:tab w:val="left" w:pos="709"/>
              </w:tabs>
              <w:spacing w:before="60" w:after="60" w:line="240" w:lineRule="auto"/>
              <w:rPr>
                <w:rStyle w:val="TableTextLeftChar"/>
              </w:rPr>
            </w:pPr>
            <w:r w:rsidRPr="006912E6">
              <w:rPr>
                <w:rStyle w:val="TableTextLeftChar"/>
                <w:szCs w:val="17"/>
              </w:rPr>
              <w:t>Contributes to Outcome 2 through:</w:t>
            </w:r>
          </w:p>
          <w:p w14:paraId="7C8EF2DD" w14:textId="77777777" w:rsidR="00E048ED" w:rsidRPr="006912E6" w:rsidRDefault="00E048ED" w:rsidP="00E01B4E">
            <w:pPr>
              <w:pStyle w:val="TableTextBullet"/>
              <w:numPr>
                <w:ilvl w:val="0"/>
                <w:numId w:val="17"/>
              </w:numPr>
              <w:spacing w:before="40" w:after="40"/>
              <w:rPr>
                <w:rFonts w:cs="Arial"/>
                <w:sz w:val="16"/>
                <w:szCs w:val="16"/>
              </w:rPr>
            </w:pPr>
            <w:r>
              <w:rPr>
                <w:rFonts w:cs="Arial"/>
                <w:szCs w:val="17"/>
              </w:rPr>
              <w:t xml:space="preserve">the promotion of fair workplaces by ensuring the protection of employee entitlements in certain circumstances, and </w:t>
            </w:r>
          </w:p>
          <w:p w14:paraId="1307FEC1" w14:textId="77777777" w:rsidR="00E048ED" w:rsidRPr="006912E6" w:rsidRDefault="00E048ED" w:rsidP="00E01B4E">
            <w:pPr>
              <w:pStyle w:val="TableTextBullet"/>
              <w:numPr>
                <w:ilvl w:val="0"/>
                <w:numId w:val="17"/>
              </w:numPr>
              <w:spacing w:before="40" w:after="40"/>
              <w:rPr>
                <w:rFonts w:cs="Arial"/>
                <w:sz w:val="16"/>
                <w:szCs w:val="16"/>
              </w:rPr>
            </w:pPr>
            <w:r w:rsidRPr="006912E6">
              <w:rPr>
                <w:rFonts w:cs="Arial"/>
                <w:szCs w:val="17"/>
              </w:rPr>
              <w:t>ensuring the efficient operation of the workplace relations system through initiatives designed to encourage employers and employees to adopt fair, productive, flexible and safe workplace relations.</w:t>
            </w:r>
          </w:p>
        </w:tc>
      </w:tr>
      <w:tr w:rsidR="00E048ED" w:rsidRPr="00F71634" w14:paraId="0244581C" w14:textId="77777777" w:rsidTr="00E048ED">
        <w:tc>
          <w:tcPr>
            <w:tcW w:w="1276" w:type="dxa"/>
          </w:tcPr>
          <w:p w14:paraId="7F5B3287" w14:textId="77777777" w:rsidR="00E048ED" w:rsidRPr="006906E4" w:rsidRDefault="00E048ED" w:rsidP="00737870">
            <w:pPr>
              <w:tabs>
                <w:tab w:val="left" w:pos="709"/>
              </w:tabs>
              <w:spacing w:before="60" w:after="60" w:line="240" w:lineRule="auto"/>
              <w:rPr>
                <w:rFonts w:ascii="Arial" w:hAnsi="Arial" w:cs="Arial"/>
                <w:b/>
                <w:sz w:val="16"/>
                <w:szCs w:val="16"/>
              </w:rPr>
            </w:pPr>
            <w:r w:rsidRPr="006906E4">
              <w:rPr>
                <w:rFonts w:ascii="Arial" w:hAnsi="Arial" w:cs="Arial"/>
                <w:b/>
                <w:sz w:val="16"/>
                <w:szCs w:val="16"/>
              </w:rPr>
              <w:t xml:space="preserve">Purpose </w:t>
            </w:r>
          </w:p>
        </w:tc>
        <w:tc>
          <w:tcPr>
            <w:tcW w:w="6465" w:type="dxa"/>
            <w:gridSpan w:val="2"/>
          </w:tcPr>
          <w:p w14:paraId="68AE501D" w14:textId="77777777" w:rsidR="00E048ED" w:rsidRPr="006912E6" w:rsidRDefault="008D52E2" w:rsidP="00E048ED">
            <w:pPr>
              <w:pStyle w:val="TableTextLeft"/>
              <w:rPr>
                <w:i/>
                <w:color w:val="FF0000"/>
                <w:szCs w:val="17"/>
              </w:rPr>
            </w:pPr>
            <w:r w:rsidRPr="00AF6662">
              <w:t xml:space="preserve">Our role is to </w:t>
            </w:r>
            <w:r>
              <w:t>deliver policies and programs that foster safe, fair and productive workplaces of all sizes, assisting job seekers to find work and small businesses to grow.</w:t>
            </w:r>
            <w:r>
              <w:rPr>
                <w:rStyle w:val="FootnoteReference"/>
              </w:rPr>
              <w:footnoteReference w:id="4"/>
            </w:r>
          </w:p>
        </w:tc>
      </w:tr>
      <w:tr w:rsidR="00E048ED" w:rsidRPr="00F71634" w14:paraId="007E7A57" w14:textId="77777777" w:rsidTr="00300A6D">
        <w:trPr>
          <w:trHeight w:val="5207"/>
        </w:trPr>
        <w:tc>
          <w:tcPr>
            <w:tcW w:w="1276" w:type="dxa"/>
            <w:tcBorders>
              <w:bottom w:val="double" w:sz="4" w:space="0" w:color="auto"/>
            </w:tcBorders>
          </w:tcPr>
          <w:p w14:paraId="12F4C90C"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53D17E8B" w14:textId="77777777" w:rsidR="00E048ED" w:rsidRPr="006912E6" w:rsidRDefault="00E048ED" w:rsidP="00E048ED">
            <w:pPr>
              <w:pStyle w:val="TableTextLeft"/>
              <w:rPr>
                <w:rFonts w:eastAsia="Cambria"/>
                <w:szCs w:val="17"/>
              </w:rPr>
            </w:pPr>
            <w:r w:rsidRPr="006912E6">
              <w:rPr>
                <w:rFonts w:eastAsia="Cambria"/>
                <w:szCs w:val="17"/>
              </w:rPr>
              <w:t xml:space="preserve">Program 2.1 delivers two services to promote fair workplaces by ensuring the protection of employee entitlements in certain circumstances: </w:t>
            </w:r>
          </w:p>
          <w:p w14:paraId="26F07948" w14:textId="77777777" w:rsidR="00E048ED" w:rsidRDefault="00E048ED" w:rsidP="00E01B4E">
            <w:pPr>
              <w:pStyle w:val="TableTextBullet"/>
              <w:numPr>
                <w:ilvl w:val="0"/>
                <w:numId w:val="17"/>
              </w:numPr>
              <w:rPr>
                <w:rFonts w:eastAsia="Cambria" w:cs="Arial"/>
                <w:szCs w:val="17"/>
              </w:rPr>
            </w:pPr>
            <w:r>
              <w:rPr>
                <w:rFonts w:eastAsia="Cambria" w:cs="Arial"/>
                <w:szCs w:val="17"/>
              </w:rPr>
              <w:t xml:space="preserve">Fair Entitlements Guarantee—established under the </w:t>
            </w:r>
            <w:r>
              <w:rPr>
                <w:rFonts w:eastAsia="Cambria" w:cs="Arial"/>
                <w:i/>
                <w:szCs w:val="17"/>
              </w:rPr>
              <w:t>Fair Entitlements Guarantee Act 2012</w:t>
            </w:r>
            <w:r>
              <w:rPr>
                <w:rFonts w:eastAsia="Cambria" w:cs="Arial"/>
                <w:szCs w:val="17"/>
              </w:rPr>
              <w:t xml:space="preserve"> to provide financial assistance for certain unpaid employment entitlements when an employee loses their job through the liquidation or bankruptcy of their employer.</w:t>
            </w:r>
          </w:p>
          <w:p w14:paraId="72699060" w14:textId="77777777" w:rsidR="00E048ED" w:rsidRDefault="00E048ED" w:rsidP="00E01B4E">
            <w:pPr>
              <w:pStyle w:val="TableTextBullet"/>
              <w:numPr>
                <w:ilvl w:val="0"/>
                <w:numId w:val="17"/>
              </w:numPr>
              <w:rPr>
                <w:rFonts w:eastAsia="Cambria" w:cs="Arial"/>
                <w:szCs w:val="17"/>
              </w:rPr>
            </w:pPr>
            <w:r>
              <w:rPr>
                <w:rFonts w:eastAsia="Cambria" w:cs="Arial"/>
                <w:i/>
                <w:szCs w:val="17"/>
              </w:rPr>
              <w:t>Coal Mining Industry (Long Service Leave) Administration Act 1992</w:t>
            </w:r>
            <w:r>
              <w:rPr>
                <w:rFonts w:eastAsia="Cambria" w:cs="Arial"/>
                <w:szCs w:val="17"/>
              </w:rPr>
              <w:t xml:space="preserve"> financing arrangements—under this Act the cost of portable long service leave entitlements is managed through a central fund administered by the Coal Mining Industry (Long Service Leave Funding) Corporation. Monthly levy collection transfers are made from the consolidated revenue fund to the central fund.</w:t>
            </w:r>
            <w:r>
              <w:rPr>
                <w:rStyle w:val="FootnoteReference"/>
                <w:rFonts w:eastAsia="Cambria" w:cs="Arial"/>
                <w:szCs w:val="17"/>
              </w:rPr>
              <w:footnoteReference w:id="5"/>
            </w:r>
          </w:p>
          <w:p w14:paraId="56D4AF2E" w14:textId="77777777" w:rsidR="00E048ED" w:rsidRPr="006912E6" w:rsidRDefault="00E048ED" w:rsidP="00E048ED">
            <w:pPr>
              <w:pStyle w:val="TableTextLeft"/>
              <w:rPr>
                <w:rFonts w:eastAsia="Cambria"/>
                <w:szCs w:val="17"/>
              </w:rPr>
            </w:pPr>
            <w:r w:rsidRPr="006912E6">
              <w:rPr>
                <w:rFonts w:eastAsia="Cambria"/>
                <w:szCs w:val="17"/>
              </w:rPr>
              <w:t xml:space="preserve">The Program contributes to the </w:t>
            </w:r>
            <w:r w:rsidRPr="006912E6">
              <w:rPr>
                <w:szCs w:val="17"/>
              </w:rPr>
              <w:t>Government’s productivity agenda by ensuring the operation of the workplace relations system through initiatives designed to encourage employers and employees to adopt fair, productive, flexible and safe workplace relations</w:t>
            </w:r>
            <w:r w:rsidRPr="006912E6">
              <w:rPr>
                <w:rFonts w:eastAsia="Cambria"/>
                <w:szCs w:val="17"/>
              </w:rPr>
              <w:t>, including the:</w:t>
            </w:r>
          </w:p>
          <w:p w14:paraId="38515EBD" w14:textId="77777777" w:rsidR="00E048ED" w:rsidRDefault="00E048ED" w:rsidP="00E01B4E">
            <w:pPr>
              <w:pStyle w:val="TableTextBullet"/>
              <w:numPr>
                <w:ilvl w:val="0"/>
                <w:numId w:val="17"/>
              </w:numPr>
              <w:rPr>
                <w:rFonts w:cs="Arial"/>
                <w:i/>
                <w:color w:val="FF0000"/>
                <w:sz w:val="16"/>
                <w:szCs w:val="16"/>
              </w:rPr>
            </w:pPr>
            <w:r>
              <w:rPr>
                <w:rFonts w:eastAsia="Cambria" w:cs="Arial"/>
                <w:szCs w:val="17"/>
              </w:rPr>
              <w:t>Protected Action Ballots Scheme—costs incurred by the Australian Electoral Commission in relation to protected action ballots. A protected action ballot is a statutory prerequisite to protected industrial action under the Fair Work Act.</w:t>
            </w:r>
            <w:r>
              <w:rPr>
                <w:rStyle w:val="FootnoteReference"/>
                <w:rFonts w:eastAsia="Cambria" w:cs="Arial"/>
                <w:szCs w:val="17"/>
              </w:rPr>
              <w:footnoteReference w:id="6"/>
            </w:r>
          </w:p>
          <w:p w14:paraId="24AC4923" w14:textId="77777777" w:rsidR="00E048ED" w:rsidRPr="006912E6" w:rsidRDefault="00E048ED" w:rsidP="00206B18">
            <w:pPr>
              <w:pStyle w:val="TableTextLeft"/>
              <w:rPr>
                <w:i/>
                <w:color w:val="FF0000"/>
                <w:szCs w:val="17"/>
              </w:rPr>
            </w:pPr>
            <w:r w:rsidRPr="006912E6">
              <w:rPr>
                <w:rFonts w:eastAsia="Cambria"/>
                <w:szCs w:val="17"/>
              </w:rPr>
              <w:t>International Labour Organization (ILO)—the Australian Government’s annual membership subscription to the ILO. The government works with other member states and representatives from employer and employee organisations to: participate in international policy discussions on labo</w:t>
            </w:r>
            <w:r w:rsidR="00C152B0">
              <w:rPr>
                <w:rFonts w:eastAsia="Cambria"/>
                <w:szCs w:val="17"/>
              </w:rPr>
              <w:t>ur issues,</w:t>
            </w:r>
            <w:r w:rsidRPr="006912E6">
              <w:rPr>
                <w:rFonts w:eastAsia="Cambria"/>
                <w:szCs w:val="17"/>
              </w:rPr>
              <w:t xml:space="preserve"> contribute to technical coopera</w:t>
            </w:r>
            <w:r w:rsidR="00C152B0">
              <w:rPr>
                <w:rFonts w:eastAsia="Cambria"/>
                <w:szCs w:val="17"/>
              </w:rPr>
              <w:t>tion in the Asia-Pacific region,</w:t>
            </w:r>
            <w:r w:rsidRPr="006912E6">
              <w:rPr>
                <w:rFonts w:eastAsia="Cambria"/>
                <w:szCs w:val="17"/>
              </w:rPr>
              <w:t xml:space="preserve"> report on </w:t>
            </w:r>
            <w:r w:rsidR="00C152B0">
              <w:rPr>
                <w:rFonts w:eastAsia="Cambria"/>
                <w:szCs w:val="17"/>
              </w:rPr>
              <w:t>standards at the national level,</w:t>
            </w:r>
            <w:r w:rsidRPr="006912E6">
              <w:rPr>
                <w:rFonts w:eastAsia="Cambria"/>
                <w:szCs w:val="17"/>
              </w:rPr>
              <w:t xml:space="preserve"> and participate as a member of the ILO Governing Body.</w:t>
            </w:r>
            <w:r>
              <w:rPr>
                <w:rStyle w:val="FootnoteReference"/>
                <w:rFonts w:eastAsia="Cambria"/>
                <w:szCs w:val="17"/>
              </w:rPr>
              <w:footnoteReference w:id="7"/>
            </w:r>
          </w:p>
        </w:tc>
      </w:tr>
      <w:tr w:rsidR="00E048ED" w:rsidRPr="00F71634" w14:paraId="113BAEC2" w14:textId="77777777" w:rsidTr="00E048ED">
        <w:tc>
          <w:tcPr>
            <w:tcW w:w="7741" w:type="dxa"/>
            <w:gridSpan w:val="3"/>
            <w:tcBorders>
              <w:top w:val="double" w:sz="4" w:space="0" w:color="auto"/>
              <w:bottom w:val="double" w:sz="4" w:space="0" w:color="auto"/>
            </w:tcBorders>
          </w:tcPr>
          <w:p w14:paraId="0F281F0B"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lastRenderedPageBreak/>
              <w:t>Performance information</w:t>
            </w:r>
          </w:p>
        </w:tc>
      </w:tr>
      <w:tr w:rsidR="00E048ED" w:rsidRPr="00F71634" w14:paraId="5D248994" w14:textId="77777777" w:rsidTr="00E048ED">
        <w:tc>
          <w:tcPr>
            <w:tcW w:w="1276" w:type="dxa"/>
            <w:tcBorders>
              <w:top w:val="double" w:sz="4" w:space="0" w:color="auto"/>
              <w:bottom w:val="single" w:sz="4" w:space="0" w:color="auto"/>
              <w:right w:val="single" w:sz="4" w:space="0" w:color="auto"/>
            </w:tcBorders>
          </w:tcPr>
          <w:p w14:paraId="39AC0B93"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2835" w:type="dxa"/>
            <w:tcBorders>
              <w:top w:val="double" w:sz="4" w:space="0" w:color="auto"/>
              <w:left w:val="single" w:sz="4" w:space="0" w:color="auto"/>
              <w:bottom w:val="single" w:sz="4" w:space="0" w:color="auto"/>
              <w:right w:val="single" w:sz="4" w:space="0" w:color="auto"/>
            </w:tcBorders>
          </w:tcPr>
          <w:p w14:paraId="1844E65A"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p>
        </w:tc>
        <w:tc>
          <w:tcPr>
            <w:tcW w:w="3630" w:type="dxa"/>
            <w:tcBorders>
              <w:top w:val="double" w:sz="4" w:space="0" w:color="auto"/>
              <w:left w:val="single" w:sz="4" w:space="0" w:color="auto"/>
              <w:bottom w:val="single" w:sz="4" w:space="0" w:color="auto"/>
            </w:tcBorders>
          </w:tcPr>
          <w:p w14:paraId="2645C1B2"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E048ED" w:rsidRPr="00F71634" w14:paraId="7554DA80" w14:textId="77777777" w:rsidTr="00E048ED">
        <w:trPr>
          <w:trHeight w:val="60"/>
        </w:trPr>
        <w:tc>
          <w:tcPr>
            <w:tcW w:w="1276" w:type="dxa"/>
            <w:tcBorders>
              <w:top w:val="single" w:sz="4" w:space="0" w:color="auto"/>
              <w:bottom w:val="nil"/>
              <w:right w:val="single" w:sz="4" w:space="0" w:color="auto"/>
            </w:tcBorders>
          </w:tcPr>
          <w:p w14:paraId="5DBECA48" w14:textId="77777777" w:rsidR="00E048ED" w:rsidRPr="006906E4"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2835" w:type="dxa"/>
            <w:tcBorders>
              <w:top w:val="single" w:sz="4" w:space="0" w:color="auto"/>
              <w:left w:val="single" w:sz="4" w:space="0" w:color="auto"/>
              <w:bottom w:val="dotted" w:sz="4" w:space="0" w:color="auto"/>
              <w:right w:val="single" w:sz="4" w:space="0" w:color="auto"/>
            </w:tcBorders>
          </w:tcPr>
          <w:p w14:paraId="7B630BFC" w14:textId="77777777" w:rsidR="00E048ED" w:rsidRPr="006912E6" w:rsidRDefault="00E048ED" w:rsidP="00E048ED">
            <w:pPr>
              <w:pStyle w:val="TableTextLeft"/>
            </w:pPr>
            <w:r>
              <w:t>Fair Entitlements Guarantee program functions effectively</w:t>
            </w:r>
          </w:p>
        </w:tc>
        <w:tc>
          <w:tcPr>
            <w:tcW w:w="3630" w:type="dxa"/>
            <w:tcBorders>
              <w:top w:val="single" w:sz="4" w:space="0" w:color="auto"/>
              <w:left w:val="single" w:sz="4" w:space="0" w:color="auto"/>
              <w:bottom w:val="dotted" w:sz="4" w:space="0" w:color="auto"/>
            </w:tcBorders>
          </w:tcPr>
          <w:p w14:paraId="21CFCEF7" w14:textId="77777777" w:rsidR="00E048ED" w:rsidRPr="008861F3" w:rsidRDefault="00E048ED" w:rsidP="00300A6D">
            <w:pPr>
              <w:pStyle w:val="TableTextBullet"/>
              <w:spacing w:after="40"/>
            </w:pPr>
            <w:r w:rsidRPr="008861F3">
              <w:t>Fair Entitlements Guarantee—percentage of claims processed within 16 weeks of receipt of an effective claim: 80%</w:t>
            </w:r>
            <w:r w:rsidRPr="008861F3">
              <w:br/>
            </w:r>
            <w:r w:rsidRPr="008861F3">
              <w:rPr>
                <w:b/>
              </w:rPr>
              <w:t>Assessment</w:t>
            </w:r>
            <w:r w:rsidRPr="008861F3">
              <w:t>: F</w:t>
            </w:r>
            <w:r w:rsidR="00081C68">
              <w:t>orecast Achievement is on track</w:t>
            </w:r>
          </w:p>
          <w:p w14:paraId="3C439C58" w14:textId="77777777" w:rsidR="00E048ED" w:rsidRPr="008861F3" w:rsidRDefault="00E048ED" w:rsidP="00300A6D">
            <w:pPr>
              <w:pStyle w:val="TableTextBullet"/>
              <w:spacing w:before="40" w:after="40"/>
            </w:pPr>
            <w:r w:rsidRPr="008861F3">
              <w:t>Fair Entitlements Guarantee—average processing time for all claims: 14 weeks</w:t>
            </w:r>
            <w:r w:rsidRPr="008861F3">
              <w:br/>
            </w:r>
            <w:r w:rsidRPr="008861F3">
              <w:rPr>
                <w:b/>
              </w:rPr>
              <w:t>Assessment</w:t>
            </w:r>
            <w:r w:rsidRPr="008861F3">
              <w:t>: F</w:t>
            </w:r>
            <w:r w:rsidR="00081C68">
              <w:t>orecast Achievement is on track</w:t>
            </w:r>
          </w:p>
          <w:p w14:paraId="08D1A1CE" w14:textId="77777777" w:rsidR="00E048ED" w:rsidRPr="008861F3" w:rsidRDefault="00E048ED" w:rsidP="00300A6D">
            <w:pPr>
              <w:pStyle w:val="TableTextBullet"/>
              <w:spacing w:before="40" w:after="40"/>
              <w:rPr>
                <w:rFonts w:cs="Arial"/>
                <w:sz w:val="16"/>
                <w:szCs w:val="16"/>
              </w:rPr>
            </w:pPr>
            <w:r w:rsidRPr="008861F3">
              <w:t xml:space="preserve">Fair Entitlements Guarantee—claim payments are correct: 95% </w:t>
            </w:r>
            <w:r w:rsidRPr="008861F3">
              <w:br/>
            </w:r>
            <w:r w:rsidRPr="008861F3">
              <w:rPr>
                <w:rFonts w:cs="Arial"/>
                <w:b/>
                <w:sz w:val="16"/>
                <w:szCs w:val="16"/>
              </w:rPr>
              <w:t>Assessment</w:t>
            </w:r>
            <w:r w:rsidRPr="008861F3">
              <w:rPr>
                <w:rFonts w:cs="Arial"/>
                <w:sz w:val="16"/>
                <w:szCs w:val="16"/>
              </w:rPr>
              <w:t>: Forecast A</w:t>
            </w:r>
            <w:r w:rsidR="00081C68">
              <w:rPr>
                <w:rFonts w:cs="Arial"/>
                <w:sz w:val="16"/>
                <w:szCs w:val="16"/>
              </w:rPr>
              <w:t>chievement is on track</w:t>
            </w:r>
          </w:p>
          <w:p w14:paraId="6D391A66" w14:textId="77777777" w:rsidR="00E048ED" w:rsidRPr="008861F3" w:rsidRDefault="00E048ED" w:rsidP="00300A6D">
            <w:pPr>
              <w:pStyle w:val="TableTextBullet"/>
              <w:spacing w:before="40" w:after="40"/>
            </w:pPr>
            <w:r w:rsidRPr="008861F3">
              <w:t>Fair Entitlements Guarantee—claimants satisfied with the department’s administration of Fair Entitlements Guarantee: 80%</w:t>
            </w:r>
            <w:r w:rsidRPr="008861F3">
              <w:br/>
            </w:r>
            <w:r w:rsidRPr="008861F3">
              <w:rPr>
                <w:b/>
              </w:rPr>
              <w:t>Assessment</w:t>
            </w:r>
            <w:r w:rsidRPr="008861F3">
              <w:t>: F</w:t>
            </w:r>
            <w:r w:rsidR="00081C68">
              <w:t>orecast Achievement is on track</w:t>
            </w:r>
          </w:p>
          <w:p w14:paraId="42B6AE98" w14:textId="77777777" w:rsidR="00E048ED" w:rsidRPr="008861F3" w:rsidRDefault="00E048ED" w:rsidP="00300A6D">
            <w:pPr>
              <w:pStyle w:val="TableTextBullet"/>
              <w:spacing w:before="40"/>
              <w:rPr>
                <w:i/>
                <w:color w:val="FF0000"/>
              </w:rPr>
            </w:pPr>
            <w:r w:rsidRPr="008861F3">
              <w:t>Fair Entitlements Guarantee—insolvency Practitioners satisfied with the administration of Fair Entitlements Guarantee: 80%</w:t>
            </w:r>
            <w:r w:rsidRPr="008861F3">
              <w:br/>
            </w:r>
            <w:r w:rsidRPr="008861F3">
              <w:rPr>
                <w:b/>
              </w:rPr>
              <w:t xml:space="preserve">Assessment: </w:t>
            </w:r>
            <w:r w:rsidRPr="008861F3">
              <w:t>Forecast achievement is unknown be</w:t>
            </w:r>
            <w:r w:rsidR="00081C68">
              <w:t>cause data is not yet available</w:t>
            </w:r>
          </w:p>
        </w:tc>
      </w:tr>
      <w:tr w:rsidR="00E048ED" w:rsidRPr="00F71634" w14:paraId="5C609FAF" w14:textId="77777777" w:rsidTr="008861F3">
        <w:trPr>
          <w:trHeight w:val="3238"/>
        </w:trPr>
        <w:tc>
          <w:tcPr>
            <w:tcW w:w="1276" w:type="dxa"/>
            <w:tcBorders>
              <w:top w:val="nil"/>
              <w:bottom w:val="single" w:sz="4" w:space="0" w:color="auto"/>
              <w:right w:val="single" w:sz="4" w:space="0" w:color="auto"/>
            </w:tcBorders>
          </w:tcPr>
          <w:p w14:paraId="534F662C" w14:textId="77777777" w:rsidR="00E048ED"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 xml:space="preserve"> </w:t>
            </w:r>
          </w:p>
        </w:tc>
        <w:tc>
          <w:tcPr>
            <w:tcW w:w="2835" w:type="dxa"/>
            <w:tcBorders>
              <w:top w:val="dotted" w:sz="4" w:space="0" w:color="auto"/>
              <w:left w:val="single" w:sz="4" w:space="0" w:color="auto"/>
              <w:bottom w:val="single" w:sz="4" w:space="0" w:color="auto"/>
              <w:right w:val="single" w:sz="4" w:space="0" w:color="auto"/>
            </w:tcBorders>
          </w:tcPr>
          <w:p w14:paraId="280F81A0" w14:textId="77777777" w:rsidR="00E048ED" w:rsidRDefault="00E048ED" w:rsidP="00E048ED">
            <w:pPr>
              <w:pStyle w:val="TableTextLeft"/>
            </w:pPr>
            <w:r>
              <w:rPr>
                <w:rFonts w:cs="Arial"/>
                <w:sz w:val="16"/>
                <w:szCs w:val="16"/>
              </w:rPr>
              <w:t>Commonwealth-funded projects are undertaken by builders accredited by the Office of the Federal Safety Commissioner</w:t>
            </w:r>
          </w:p>
        </w:tc>
        <w:tc>
          <w:tcPr>
            <w:tcW w:w="3630" w:type="dxa"/>
            <w:tcBorders>
              <w:top w:val="dotted" w:sz="4" w:space="0" w:color="auto"/>
              <w:left w:val="single" w:sz="4" w:space="0" w:color="auto"/>
              <w:bottom w:val="single" w:sz="4" w:space="0" w:color="auto"/>
            </w:tcBorders>
          </w:tcPr>
          <w:p w14:paraId="75EC9038" w14:textId="77777777" w:rsidR="00E048ED" w:rsidRPr="008861F3" w:rsidRDefault="00E048ED" w:rsidP="00300A6D">
            <w:pPr>
              <w:pStyle w:val="TableTextBullet"/>
              <w:spacing w:after="40"/>
              <w:rPr>
                <w:rFonts w:eastAsia="Cambria"/>
              </w:rPr>
            </w:pPr>
            <w:r w:rsidRPr="008861F3">
              <w:rPr>
                <w:rFonts w:eastAsia="Cambria"/>
              </w:rPr>
              <w:t>Percentage of accreditation applications assessed and contact made with the applicant within 10 working days: 90%</w:t>
            </w:r>
            <w:r w:rsidRPr="008861F3">
              <w:rPr>
                <w:rFonts w:eastAsia="Cambria"/>
              </w:rPr>
              <w:br/>
            </w:r>
            <w:r w:rsidRPr="008861F3">
              <w:rPr>
                <w:rFonts w:cs="Arial"/>
                <w:b/>
                <w:szCs w:val="17"/>
              </w:rPr>
              <w:t xml:space="preserve">Assessment: </w:t>
            </w:r>
            <w:r w:rsidRPr="008861F3">
              <w:rPr>
                <w:rFonts w:cs="Arial"/>
                <w:szCs w:val="17"/>
              </w:rPr>
              <w:t xml:space="preserve">Forecast achievement is on track </w:t>
            </w:r>
          </w:p>
          <w:p w14:paraId="0F659DEC" w14:textId="77777777" w:rsidR="00E048ED" w:rsidRPr="008861F3" w:rsidRDefault="00E048ED" w:rsidP="00300A6D">
            <w:pPr>
              <w:pStyle w:val="TableTextBullet"/>
              <w:numPr>
                <w:ilvl w:val="0"/>
                <w:numId w:val="0"/>
              </w:numPr>
              <w:spacing w:before="40" w:after="40"/>
              <w:ind w:left="284"/>
              <w:rPr>
                <w:rFonts w:eastAsia="Cambria" w:cs="Arial"/>
                <w:szCs w:val="17"/>
              </w:rPr>
            </w:pPr>
            <w:r w:rsidRPr="008861F3">
              <w:rPr>
                <w:rFonts w:eastAsia="Cambria"/>
              </w:rPr>
              <w:t xml:space="preserve">Satisfaction of accredited companies with the service provided by the OFSC: majority rate the level of service as satisfactory or better </w:t>
            </w:r>
            <w:r w:rsidRPr="008861F3">
              <w:rPr>
                <w:rFonts w:eastAsia="Cambria"/>
              </w:rPr>
              <w:br/>
            </w:r>
            <w:r w:rsidRPr="008861F3">
              <w:rPr>
                <w:rFonts w:cs="Arial"/>
                <w:b/>
                <w:szCs w:val="17"/>
              </w:rPr>
              <w:t xml:space="preserve">Assessment: </w:t>
            </w:r>
            <w:r w:rsidRPr="008861F3">
              <w:rPr>
                <w:rFonts w:cs="Arial"/>
                <w:szCs w:val="17"/>
              </w:rPr>
              <w:t xml:space="preserve">Forecast achievement is on track </w:t>
            </w:r>
          </w:p>
          <w:p w14:paraId="486817AA" w14:textId="77777777" w:rsidR="00E048ED" w:rsidRPr="008861F3" w:rsidRDefault="00E048ED" w:rsidP="00300A6D">
            <w:pPr>
              <w:pStyle w:val="TableTextBullet"/>
              <w:spacing w:before="40"/>
            </w:pPr>
            <w:r w:rsidRPr="008861F3">
              <w:rPr>
                <w:rFonts w:eastAsia="Cambria" w:cs="Arial"/>
                <w:szCs w:val="17"/>
              </w:rPr>
              <w:t xml:space="preserve">Companies consider that workplace safety has </w:t>
            </w:r>
            <w:r w:rsidR="007620FB">
              <w:rPr>
                <w:rFonts w:eastAsia="Cambria" w:cs="Arial"/>
                <w:szCs w:val="17"/>
              </w:rPr>
              <w:t>improved due to accreditation: m</w:t>
            </w:r>
            <w:r w:rsidRPr="008861F3">
              <w:rPr>
                <w:rFonts w:eastAsia="Cambria" w:cs="Arial"/>
                <w:szCs w:val="17"/>
              </w:rPr>
              <w:t xml:space="preserve">ajority of companies say accreditation has improved their safety performance </w:t>
            </w:r>
            <w:r w:rsidRPr="008861F3">
              <w:rPr>
                <w:rFonts w:eastAsia="Cambria" w:cs="Arial"/>
                <w:szCs w:val="17"/>
              </w:rPr>
              <w:br/>
            </w:r>
            <w:r w:rsidRPr="008861F3">
              <w:rPr>
                <w:rFonts w:cs="Arial"/>
                <w:b/>
                <w:szCs w:val="17"/>
              </w:rPr>
              <w:t xml:space="preserve">Assessment: </w:t>
            </w:r>
            <w:r w:rsidRPr="008861F3">
              <w:rPr>
                <w:rFonts w:cs="Arial"/>
                <w:szCs w:val="17"/>
              </w:rPr>
              <w:t>Forecast achievement is on track</w:t>
            </w:r>
          </w:p>
        </w:tc>
      </w:tr>
      <w:tr w:rsidR="00E048ED" w:rsidRPr="00F71634" w14:paraId="57064F29" w14:textId="77777777" w:rsidTr="00E048ED">
        <w:trPr>
          <w:trHeight w:val="60"/>
        </w:trPr>
        <w:tc>
          <w:tcPr>
            <w:tcW w:w="1276" w:type="dxa"/>
            <w:tcBorders>
              <w:top w:val="single" w:sz="4" w:space="0" w:color="auto"/>
              <w:bottom w:val="nil"/>
              <w:right w:val="single" w:sz="4" w:space="0" w:color="auto"/>
            </w:tcBorders>
          </w:tcPr>
          <w:p w14:paraId="01DAEEFE" w14:textId="77777777" w:rsidR="00E048ED"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lastRenderedPageBreak/>
              <w:t>2018–19</w:t>
            </w:r>
          </w:p>
        </w:tc>
        <w:tc>
          <w:tcPr>
            <w:tcW w:w="2835" w:type="dxa"/>
            <w:tcBorders>
              <w:top w:val="single" w:sz="4" w:space="0" w:color="auto"/>
              <w:left w:val="single" w:sz="4" w:space="0" w:color="auto"/>
              <w:bottom w:val="dotted" w:sz="4" w:space="0" w:color="auto"/>
              <w:right w:val="single" w:sz="4" w:space="0" w:color="auto"/>
            </w:tcBorders>
          </w:tcPr>
          <w:p w14:paraId="470F47C3" w14:textId="77777777" w:rsidR="00E048ED" w:rsidRPr="00257F11" w:rsidRDefault="00E048ED" w:rsidP="00E048ED">
            <w:pPr>
              <w:pStyle w:val="TableTextLeft"/>
            </w:pPr>
            <w:r w:rsidRPr="00257F11">
              <w:t>Fair Entitlements Guarantee program functions effectively</w:t>
            </w:r>
          </w:p>
        </w:tc>
        <w:tc>
          <w:tcPr>
            <w:tcW w:w="3630" w:type="dxa"/>
            <w:tcBorders>
              <w:top w:val="single" w:sz="4" w:space="0" w:color="auto"/>
              <w:left w:val="single" w:sz="4" w:space="0" w:color="auto"/>
              <w:bottom w:val="dotted" w:sz="4" w:space="0" w:color="auto"/>
            </w:tcBorders>
          </w:tcPr>
          <w:p w14:paraId="3040D43E" w14:textId="77777777" w:rsidR="00E048ED" w:rsidRDefault="00E048ED" w:rsidP="00E048ED">
            <w:pPr>
              <w:pStyle w:val="TableTextBullet"/>
            </w:pPr>
            <w:r>
              <w:t>Fair Entitlements Guarantee—percentage of claims processed within 16 weeks of receipt of an effective claim: 80%</w:t>
            </w:r>
          </w:p>
          <w:p w14:paraId="421B152E" w14:textId="77777777" w:rsidR="00E048ED" w:rsidRDefault="00E048ED" w:rsidP="00E048ED">
            <w:pPr>
              <w:pStyle w:val="TableTextBullet"/>
            </w:pPr>
            <w:r>
              <w:t>Fair Entitlements Guarantee—average processing time for all claims: 14 weeks</w:t>
            </w:r>
          </w:p>
          <w:p w14:paraId="24086A91" w14:textId="77777777" w:rsidR="00E048ED" w:rsidRDefault="00E048ED" w:rsidP="00E048ED">
            <w:pPr>
              <w:pStyle w:val="TableTextBullet"/>
            </w:pPr>
            <w:r>
              <w:t>Fair Entitlements Guarantee—claim payments are correct: 95%</w:t>
            </w:r>
          </w:p>
          <w:p w14:paraId="71ED02E2" w14:textId="77777777" w:rsidR="00E048ED" w:rsidRDefault="00E048ED" w:rsidP="00E048ED">
            <w:pPr>
              <w:pStyle w:val="TableTextBullet"/>
            </w:pPr>
            <w:r>
              <w:t>Fair Entitlements Guarantee—claimants satisfied with the department’s administration of Fair Entitlements Guarantee: 80%</w:t>
            </w:r>
          </w:p>
          <w:p w14:paraId="2C947983" w14:textId="77777777" w:rsidR="00E048ED" w:rsidRDefault="00E048ED" w:rsidP="00E048ED">
            <w:pPr>
              <w:pStyle w:val="TableTextBullet"/>
            </w:pPr>
            <w:r>
              <w:t>Fair Entitlements Guarantee—insolvency Practitioners satisfied with the administration of Fair Entitlements Guarantee: 80%</w:t>
            </w:r>
          </w:p>
        </w:tc>
      </w:tr>
      <w:tr w:rsidR="00E048ED" w:rsidRPr="00F71634" w14:paraId="7FF61E68" w14:textId="77777777" w:rsidTr="00E048ED">
        <w:tc>
          <w:tcPr>
            <w:tcW w:w="1276" w:type="dxa"/>
            <w:tcBorders>
              <w:top w:val="nil"/>
              <w:bottom w:val="single" w:sz="4" w:space="0" w:color="auto"/>
              <w:right w:val="single" w:sz="4" w:space="0" w:color="auto"/>
            </w:tcBorders>
          </w:tcPr>
          <w:p w14:paraId="2817B70E" w14:textId="77777777" w:rsidR="00E048ED" w:rsidRPr="006906E4" w:rsidRDefault="00E048ED" w:rsidP="00E048ED">
            <w:pPr>
              <w:tabs>
                <w:tab w:val="left" w:pos="709"/>
              </w:tabs>
              <w:spacing w:before="60" w:after="60" w:line="240" w:lineRule="auto"/>
              <w:rPr>
                <w:rFonts w:ascii="Arial" w:hAnsi="Arial" w:cs="Arial"/>
                <w:sz w:val="16"/>
                <w:szCs w:val="16"/>
              </w:rPr>
            </w:pPr>
          </w:p>
        </w:tc>
        <w:tc>
          <w:tcPr>
            <w:tcW w:w="2835" w:type="dxa"/>
            <w:tcBorders>
              <w:top w:val="dotted" w:sz="4" w:space="0" w:color="auto"/>
              <w:left w:val="single" w:sz="4" w:space="0" w:color="auto"/>
              <w:bottom w:val="single" w:sz="4" w:space="0" w:color="auto"/>
              <w:right w:val="single" w:sz="4" w:space="0" w:color="auto"/>
            </w:tcBorders>
          </w:tcPr>
          <w:p w14:paraId="30D661CA" w14:textId="77777777" w:rsidR="00E048ED" w:rsidRPr="006906E4" w:rsidRDefault="00E048ED" w:rsidP="00E048ED">
            <w:pPr>
              <w:pStyle w:val="TableTextLeft"/>
              <w:rPr>
                <w:rFonts w:cs="Arial"/>
                <w:i/>
                <w:color w:val="FF0000"/>
                <w:sz w:val="16"/>
                <w:szCs w:val="16"/>
              </w:rPr>
            </w:pPr>
            <w:r>
              <w:t xml:space="preserve">Commonwealth-funded projects are undertaken by builders accredited by </w:t>
            </w:r>
            <w:r w:rsidRPr="00257F11">
              <w:t>the Office of the Federal Safety Commissioner</w:t>
            </w:r>
          </w:p>
        </w:tc>
        <w:tc>
          <w:tcPr>
            <w:tcW w:w="3630" w:type="dxa"/>
            <w:tcBorders>
              <w:top w:val="dotted" w:sz="4" w:space="0" w:color="auto"/>
              <w:left w:val="single" w:sz="4" w:space="0" w:color="auto"/>
              <w:bottom w:val="single" w:sz="4" w:space="0" w:color="auto"/>
            </w:tcBorders>
          </w:tcPr>
          <w:p w14:paraId="2B7243B9" w14:textId="77777777" w:rsidR="00E048ED" w:rsidRDefault="00E048ED" w:rsidP="00E048ED">
            <w:pPr>
              <w:pStyle w:val="TableTextBullet"/>
              <w:rPr>
                <w:rFonts w:eastAsia="Cambria"/>
              </w:rPr>
            </w:pPr>
            <w:r>
              <w:rPr>
                <w:rFonts w:eastAsia="Cambria"/>
              </w:rPr>
              <w:t>Percentage of accreditation applications assessed and contact made with the applicant within 10 working days: 90%</w:t>
            </w:r>
          </w:p>
          <w:p w14:paraId="599CD2AB" w14:textId="77777777" w:rsidR="00E048ED" w:rsidRDefault="00E048ED" w:rsidP="00E048ED">
            <w:pPr>
              <w:pStyle w:val="TableTextBullet"/>
              <w:rPr>
                <w:rFonts w:eastAsia="Cambria"/>
              </w:rPr>
            </w:pPr>
            <w:r>
              <w:rPr>
                <w:rFonts w:eastAsia="Cambria"/>
              </w:rPr>
              <w:t>Satisfaction of accredited companies with the service provided by the OFSC: majority rate the level of service as satisfactory or better</w:t>
            </w:r>
          </w:p>
          <w:p w14:paraId="704AC861" w14:textId="77777777" w:rsidR="00E048ED" w:rsidRPr="006906E4" w:rsidRDefault="00E048ED" w:rsidP="007620FB">
            <w:pPr>
              <w:pStyle w:val="TableTextBullet"/>
              <w:rPr>
                <w:rFonts w:cs="Arial"/>
                <w:i/>
                <w:color w:val="FF0000"/>
                <w:sz w:val="16"/>
                <w:szCs w:val="16"/>
              </w:rPr>
            </w:pPr>
            <w:r>
              <w:rPr>
                <w:rFonts w:eastAsia="Cambria"/>
              </w:rPr>
              <w:t xml:space="preserve">Companies consider that workplace safety has improved due to accreditation: </w:t>
            </w:r>
            <w:r w:rsidR="007620FB">
              <w:rPr>
                <w:rFonts w:eastAsia="Cambria"/>
              </w:rPr>
              <w:t>m</w:t>
            </w:r>
            <w:r>
              <w:rPr>
                <w:rFonts w:eastAsia="Cambria"/>
              </w:rPr>
              <w:t>ajority of companies say accreditation has improved their safety performance</w:t>
            </w:r>
          </w:p>
        </w:tc>
      </w:tr>
      <w:tr w:rsidR="00E048ED" w:rsidRPr="00F71634" w14:paraId="02D42D53" w14:textId="77777777" w:rsidTr="00E048ED">
        <w:tc>
          <w:tcPr>
            <w:tcW w:w="1276" w:type="dxa"/>
            <w:tcBorders>
              <w:top w:val="single" w:sz="4" w:space="0" w:color="auto"/>
              <w:right w:val="single" w:sz="4" w:space="0" w:color="auto"/>
            </w:tcBorders>
          </w:tcPr>
          <w:p w14:paraId="1FF96EA6" w14:textId="77777777" w:rsidR="00E048ED" w:rsidRPr="006906E4"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2835" w:type="dxa"/>
            <w:tcBorders>
              <w:top w:val="single" w:sz="4" w:space="0" w:color="auto"/>
              <w:left w:val="single" w:sz="4" w:space="0" w:color="auto"/>
              <w:right w:val="single" w:sz="4" w:space="0" w:color="auto"/>
            </w:tcBorders>
          </w:tcPr>
          <w:p w14:paraId="3F169B50" w14:textId="77777777" w:rsidR="00E048ED" w:rsidRDefault="00E048ED" w:rsidP="00E048ED">
            <w:pPr>
              <w:pStyle w:val="TableTextLeft"/>
              <w:rPr>
                <w:rFonts w:cs="Arial"/>
              </w:rPr>
            </w:pPr>
            <w:r>
              <w:rPr>
                <w:rFonts w:cs="Arial"/>
              </w:rPr>
              <w:t>As per 2018–19</w:t>
            </w:r>
          </w:p>
        </w:tc>
        <w:tc>
          <w:tcPr>
            <w:tcW w:w="3630" w:type="dxa"/>
            <w:tcBorders>
              <w:top w:val="single" w:sz="4" w:space="0" w:color="auto"/>
              <w:left w:val="single" w:sz="4" w:space="0" w:color="auto"/>
            </w:tcBorders>
          </w:tcPr>
          <w:p w14:paraId="61513110" w14:textId="77777777" w:rsidR="00E048ED" w:rsidRDefault="00E048ED" w:rsidP="00E048ED">
            <w:pPr>
              <w:pStyle w:val="TableTextLeft"/>
              <w:rPr>
                <w:rFonts w:cs="Arial"/>
              </w:rPr>
            </w:pPr>
            <w:r>
              <w:rPr>
                <w:rFonts w:cs="Arial"/>
              </w:rPr>
              <w:t>As per 2018–19</w:t>
            </w:r>
          </w:p>
        </w:tc>
      </w:tr>
      <w:tr w:rsidR="00E048ED" w:rsidRPr="00F71634" w14:paraId="6DD1A245" w14:textId="77777777" w:rsidTr="00E048ED">
        <w:tc>
          <w:tcPr>
            <w:tcW w:w="7741" w:type="dxa"/>
            <w:gridSpan w:val="3"/>
          </w:tcPr>
          <w:p w14:paraId="20DB7BF5" w14:textId="77777777" w:rsidR="00E048ED" w:rsidRDefault="00E048ED" w:rsidP="00E048ED">
            <w:pPr>
              <w:spacing w:after="120"/>
              <w:rPr>
                <w:rStyle w:val="BodyTextChar"/>
                <w:rFonts w:ascii="Arial" w:hAnsi="Arial" w:cs="Arial"/>
                <w:b/>
                <w:bCs/>
                <w:iCs/>
                <w:spacing w:val="-6"/>
                <w:sz w:val="16"/>
                <w:szCs w:val="16"/>
              </w:rPr>
            </w:pPr>
            <w:r w:rsidRPr="006906E4">
              <w:rPr>
                <w:rStyle w:val="BodyTextChar"/>
                <w:rFonts w:ascii="Arial" w:hAnsi="Arial" w:cs="Arial"/>
                <w:b/>
                <w:bCs/>
                <w:iCs/>
                <w:spacing w:val="-6"/>
                <w:sz w:val="16"/>
                <w:szCs w:val="16"/>
              </w:rPr>
              <w:t xml:space="preserve">Material changes to Program </w:t>
            </w:r>
            <w:r>
              <w:rPr>
                <w:rStyle w:val="BodyTextChar"/>
                <w:rFonts w:ascii="Arial" w:hAnsi="Arial" w:cs="Arial"/>
                <w:b/>
                <w:bCs/>
                <w:iCs/>
                <w:spacing w:val="-6"/>
                <w:sz w:val="16"/>
                <w:szCs w:val="16"/>
              </w:rPr>
              <w:t>2</w:t>
            </w:r>
            <w:r w:rsidRPr="006906E4">
              <w:rPr>
                <w:rStyle w:val="BodyTextChar"/>
                <w:rFonts w:ascii="Arial" w:hAnsi="Arial" w:cs="Arial"/>
                <w:b/>
                <w:bCs/>
                <w:iCs/>
                <w:spacing w:val="-6"/>
                <w:sz w:val="16"/>
                <w:szCs w:val="16"/>
              </w:rPr>
              <w:t>.1 resulting from the following measures:</w:t>
            </w:r>
          </w:p>
          <w:p w14:paraId="1F2F1F54" w14:textId="77777777" w:rsidR="00E048ED" w:rsidRPr="0092525C" w:rsidRDefault="00E048ED" w:rsidP="00E048ED">
            <w:pPr>
              <w:pStyle w:val="TableTextLeft"/>
              <w:rPr>
                <w:rFonts w:eastAsia="Cambria"/>
              </w:rPr>
            </w:pPr>
            <w:r w:rsidRPr="0092525C">
              <w:rPr>
                <w:rStyle w:val="BodyTextChar"/>
                <w:rFonts w:ascii="Arial" w:hAnsi="Arial"/>
                <w:sz w:val="17"/>
                <w:szCs w:val="20"/>
                <w:lang w:eastAsia="en-AU"/>
              </w:rPr>
              <w:t>Nil</w:t>
            </w:r>
          </w:p>
        </w:tc>
      </w:tr>
    </w:tbl>
    <w:p w14:paraId="1E4B1938" w14:textId="77777777" w:rsidR="00E048ED" w:rsidRDefault="00E048ED" w:rsidP="00300A6D">
      <w:pPr>
        <w:spacing w:after="160"/>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2"/>
        <w:gridCol w:w="3260"/>
        <w:gridCol w:w="3063"/>
      </w:tblGrid>
      <w:tr w:rsidR="00E048ED" w:rsidRPr="00F71634" w14:paraId="776E6625" w14:textId="77777777" w:rsidTr="00E048ED">
        <w:trPr>
          <w:tblHeader/>
        </w:trPr>
        <w:tc>
          <w:tcPr>
            <w:tcW w:w="7741" w:type="dxa"/>
            <w:gridSpan w:val="4"/>
            <w:shd w:val="clear" w:color="auto" w:fill="F2F2F2"/>
          </w:tcPr>
          <w:p w14:paraId="42133F41" w14:textId="77777777" w:rsidR="00E048ED" w:rsidRPr="006906E4" w:rsidRDefault="00E048ED" w:rsidP="00E048ED">
            <w:pPr>
              <w:pStyle w:val="TableColumnHeadingLeft"/>
            </w:pPr>
            <w:r>
              <w:lastRenderedPageBreak/>
              <w:t xml:space="preserve">Outcome 2—Facilitate jobs growth through policies </w:t>
            </w:r>
            <w:r w:rsidR="00300A6D">
              <w:t xml:space="preserve">and programs </w:t>
            </w:r>
            <w:r>
              <w:t xml:space="preserve">that promote fair, productive and safe workplaces, and facilitate the growth of small business. </w:t>
            </w:r>
          </w:p>
        </w:tc>
      </w:tr>
      <w:tr w:rsidR="00E048ED" w:rsidRPr="00F71634" w14:paraId="674D604B" w14:textId="77777777" w:rsidTr="00E048ED">
        <w:trPr>
          <w:tblHeader/>
        </w:trPr>
        <w:tc>
          <w:tcPr>
            <w:tcW w:w="7741" w:type="dxa"/>
            <w:gridSpan w:val="4"/>
            <w:shd w:val="clear" w:color="auto" w:fill="F2F2F2"/>
          </w:tcPr>
          <w:p w14:paraId="615188DC" w14:textId="77777777" w:rsidR="00E048ED" w:rsidRDefault="00E048ED" w:rsidP="00E048ED">
            <w:pPr>
              <w:tabs>
                <w:tab w:val="left" w:pos="709"/>
              </w:tabs>
              <w:spacing w:before="60" w:after="60" w:line="240" w:lineRule="auto"/>
              <w:rPr>
                <w:rFonts w:ascii="Arial" w:hAnsi="Arial" w:cs="Arial"/>
                <w:sz w:val="16"/>
                <w:szCs w:val="16"/>
              </w:rPr>
            </w:pPr>
            <w:r>
              <w:rPr>
                <w:rFonts w:ascii="Arial" w:hAnsi="Arial" w:cs="Arial"/>
                <w:b/>
                <w:sz w:val="16"/>
                <w:szCs w:val="16"/>
              </w:rPr>
              <w:t>Program 2.2</w:t>
            </w:r>
            <w:r>
              <w:rPr>
                <w:rFonts w:ascii="Arial" w:hAnsi="Arial" w:cs="Arial"/>
                <w:sz w:val="16"/>
                <w:szCs w:val="16"/>
              </w:rPr>
              <w:t>—</w:t>
            </w:r>
            <w:r>
              <w:rPr>
                <w:rFonts w:ascii="Arial" w:hAnsi="Arial" w:cs="Arial"/>
                <w:b/>
                <w:sz w:val="16"/>
                <w:szCs w:val="16"/>
              </w:rPr>
              <w:t>Workers’ compensation payments</w:t>
            </w:r>
          </w:p>
          <w:p w14:paraId="0FFC3DA9" w14:textId="77777777" w:rsidR="00E048ED" w:rsidRDefault="00E048ED" w:rsidP="00E048ED">
            <w:pPr>
              <w:pStyle w:val="TableTextLeft"/>
              <w:rPr>
                <w:rFonts w:cs="Arial"/>
              </w:rPr>
            </w:pPr>
            <w:r>
              <w:rPr>
                <w:rFonts w:cs="Arial"/>
              </w:rPr>
              <w:t>Managed by Comcare and contributes to Outcome 2 by managing the Comcare Workers’ Compensation Scheme.</w:t>
            </w:r>
          </w:p>
          <w:p w14:paraId="5AD638C9" w14:textId="77777777" w:rsidR="00E048ED" w:rsidRPr="005C4B26" w:rsidRDefault="00E048ED" w:rsidP="00E048ED">
            <w:pPr>
              <w:pStyle w:val="TableTextLeft"/>
            </w:pPr>
            <w:r>
              <w:t>Further information can be found in the Comcare, the Safety, Rehabilitation and Compensation Commission and the Seafarers Safety, Rehabilitation and Compensation Authority section of this document.</w:t>
            </w:r>
          </w:p>
        </w:tc>
      </w:tr>
      <w:tr w:rsidR="00E048ED" w:rsidRPr="00F71634" w14:paraId="6308AB15" w14:textId="77777777" w:rsidTr="00E048ED">
        <w:trPr>
          <w:tblHeader/>
        </w:trPr>
        <w:tc>
          <w:tcPr>
            <w:tcW w:w="7741" w:type="dxa"/>
            <w:gridSpan w:val="4"/>
            <w:shd w:val="clear" w:color="auto" w:fill="F2F2F2"/>
          </w:tcPr>
          <w:p w14:paraId="1E73FEF4" w14:textId="77777777" w:rsidR="00E048ED" w:rsidRPr="006906E4" w:rsidRDefault="00E048ED" w:rsidP="00E048ED">
            <w:pPr>
              <w:pStyle w:val="TableColumnHeadingLeft"/>
            </w:pPr>
            <w:r>
              <w:t xml:space="preserve">Outcome 2—Facilitate jobs growth through policies </w:t>
            </w:r>
            <w:r w:rsidR="00300A6D">
              <w:t xml:space="preserve">and programs </w:t>
            </w:r>
            <w:r>
              <w:t xml:space="preserve">that promote fair, productive and safe workplaces, and facilitate the growth of small business. </w:t>
            </w:r>
          </w:p>
        </w:tc>
      </w:tr>
      <w:tr w:rsidR="00E048ED" w:rsidRPr="00F71634" w14:paraId="5B233767" w14:textId="77777777" w:rsidTr="00E048ED">
        <w:trPr>
          <w:tblHeader/>
        </w:trPr>
        <w:tc>
          <w:tcPr>
            <w:tcW w:w="7741" w:type="dxa"/>
            <w:gridSpan w:val="4"/>
            <w:tcBorders>
              <w:top w:val="single" w:sz="4" w:space="0" w:color="auto"/>
              <w:left w:val="single" w:sz="4" w:space="0" w:color="auto"/>
              <w:bottom w:val="single" w:sz="4" w:space="0" w:color="auto"/>
              <w:right w:val="single" w:sz="4" w:space="0" w:color="auto"/>
            </w:tcBorders>
            <w:shd w:val="clear" w:color="auto" w:fill="F2F2F2"/>
          </w:tcPr>
          <w:p w14:paraId="5E9839AA" w14:textId="77777777" w:rsidR="00E048ED" w:rsidRDefault="00E048ED" w:rsidP="00E048ED">
            <w:pPr>
              <w:pStyle w:val="TableTextLeft"/>
            </w:pPr>
            <w:r>
              <w:rPr>
                <w:b/>
              </w:rPr>
              <w:t>Program 2.3</w:t>
            </w:r>
            <w:r>
              <w:t>—</w:t>
            </w:r>
            <w:r w:rsidRPr="005C4B26">
              <w:rPr>
                <w:b/>
              </w:rPr>
              <w:t xml:space="preserve">Small Business </w:t>
            </w:r>
            <w:r>
              <w:rPr>
                <w:b/>
              </w:rPr>
              <w:t>Support</w:t>
            </w:r>
            <w:r w:rsidRPr="005C4B26">
              <w:rPr>
                <w:b/>
              </w:rPr>
              <w:t xml:space="preserve"> </w:t>
            </w:r>
          </w:p>
          <w:p w14:paraId="10E92453" w14:textId="77777777" w:rsidR="00E048ED" w:rsidRPr="005C4B26" w:rsidRDefault="00E048ED" w:rsidP="00E048ED">
            <w:pPr>
              <w:pStyle w:val="TableTextLeft"/>
            </w:pPr>
            <w:r>
              <w:t>The Australian Small Business Advisory Services (ASBAS) program aims to enhance the capabilities of business advisory service providers to provide low cost, high quality advice to small businesses to build sustainable and productive businesses. The objectives of Program 2.3 contribute to Outcome 2 by facilitating job growth and contributing to the Australian economy.</w:t>
            </w:r>
          </w:p>
        </w:tc>
      </w:tr>
      <w:tr w:rsidR="00E048ED" w:rsidRPr="00F71634" w14:paraId="7D212922" w14:textId="77777777" w:rsidTr="00E048ED">
        <w:tc>
          <w:tcPr>
            <w:tcW w:w="1276" w:type="dxa"/>
          </w:tcPr>
          <w:p w14:paraId="71114D8C" w14:textId="77777777" w:rsidR="00E048ED" w:rsidRPr="006906E4" w:rsidRDefault="00E048ED" w:rsidP="00300D89">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3"/>
          </w:tcPr>
          <w:p w14:paraId="3FD8D99D" w14:textId="77777777" w:rsidR="00E048ED" w:rsidRPr="006912E6" w:rsidRDefault="00300D89" w:rsidP="00E048ED">
            <w:pPr>
              <w:pStyle w:val="TableTextLeft"/>
              <w:rPr>
                <w:i/>
                <w:color w:val="FF0000"/>
                <w:szCs w:val="17"/>
              </w:rPr>
            </w:pPr>
            <w:r w:rsidRPr="00AF6662">
              <w:t xml:space="preserve">Our role is to </w:t>
            </w:r>
            <w:r>
              <w:t>deliver policies and programs that foster safe, fair and productive workplaces of all sizes, assisting job seekers to find work and small businesses to grow.</w:t>
            </w:r>
            <w:r>
              <w:rPr>
                <w:rStyle w:val="FootnoteReference"/>
              </w:rPr>
              <w:footnoteReference w:id="8"/>
            </w:r>
          </w:p>
        </w:tc>
      </w:tr>
      <w:tr w:rsidR="00E048ED" w:rsidRPr="00F71634" w14:paraId="24E57726" w14:textId="77777777" w:rsidTr="00E048ED">
        <w:trPr>
          <w:trHeight w:val="2998"/>
        </w:trPr>
        <w:tc>
          <w:tcPr>
            <w:tcW w:w="1276" w:type="dxa"/>
            <w:tcBorders>
              <w:bottom w:val="double" w:sz="4" w:space="0" w:color="auto"/>
            </w:tcBorders>
          </w:tcPr>
          <w:p w14:paraId="7C33FA07"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3"/>
            <w:tcBorders>
              <w:bottom w:val="double" w:sz="4" w:space="0" w:color="auto"/>
            </w:tcBorders>
          </w:tcPr>
          <w:p w14:paraId="710BE855" w14:textId="77777777" w:rsidR="00E048ED" w:rsidRDefault="00E048ED" w:rsidP="00E048ED">
            <w:pPr>
              <w:pStyle w:val="TableTextLeft"/>
            </w:pPr>
            <w:r>
              <w:t xml:space="preserve">The ASBAS Digital Solutions 2018 program provides grants to business advisory service providers to enhance their capabilities to deliver low cost, high quality digital advisory services to Australian small businesses in metropolitan and regional areas across four priority digital capabilities: </w:t>
            </w:r>
          </w:p>
          <w:p w14:paraId="70DD0694" w14:textId="77777777" w:rsidR="00E048ED" w:rsidRDefault="00E048ED" w:rsidP="00E048ED">
            <w:pPr>
              <w:pStyle w:val="TableTextBullet"/>
            </w:pPr>
            <w:r>
              <w:t>Websites and selling online</w:t>
            </w:r>
            <w:r w:rsidR="00206B18">
              <w:t>.</w:t>
            </w:r>
          </w:p>
          <w:p w14:paraId="6A5245C9" w14:textId="77777777" w:rsidR="00E048ED" w:rsidRDefault="00E048ED" w:rsidP="00E048ED">
            <w:pPr>
              <w:pStyle w:val="TableTextBullet"/>
            </w:pPr>
            <w:r>
              <w:t>Social media and digital marketing</w:t>
            </w:r>
            <w:r w:rsidR="00206B18">
              <w:t>.</w:t>
            </w:r>
          </w:p>
          <w:p w14:paraId="714C311E" w14:textId="77777777" w:rsidR="00E048ED" w:rsidRDefault="00E048ED" w:rsidP="00E048ED">
            <w:pPr>
              <w:pStyle w:val="TableTextBullet"/>
            </w:pPr>
            <w:r>
              <w:t>Us</w:t>
            </w:r>
            <w:r w:rsidR="00206B18">
              <w:t>ing small business software.</w:t>
            </w:r>
          </w:p>
          <w:p w14:paraId="13054AD4" w14:textId="77777777" w:rsidR="00E048ED" w:rsidRDefault="00E048ED" w:rsidP="00E048ED">
            <w:pPr>
              <w:pStyle w:val="TableTextBullet"/>
            </w:pPr>
            <w:r>
              <w:t>Online security and data privacy.</w:t>
            </w:r>
          </w:p>
          <w:p w14:paraId="4D147551" w14:textId="77777777" w:rsidR="00E048ED" w:rsidRPr="00B009A9" w:rsidRDefault="00E048ED" w:rsidP="00E048ED">
            <w:pPr>
              <w:pStyle w:val="TableTextLeft"/>
              <w:rPr>
                <w:rFonts w:ascii="Calibri" w:hAnsi="Calibri"/>
                <w:color w:val="1F497D"/>
                <w:sz w:val="20"/>
                <w:lang w:eastAsia="en-US"/>
              </w:rPr>
            </w:pPr>
            <w:r>
              <w:t>Service delivery will run from 2 July 2018 until 30 June 2021. Services will be delivered through a combination of delivery formats, including face to face, video calls online, web-chats, interactive webinars and phone calls. Providers are required to offer services proportionately to the number of small businesses across the metropolitan and regional areas of the states/territories in their coverage areas.</w:t>
            </w:r>
            <w:r>
              <w:rPr>
                <w:rFonts w:ascii="Calibri" w:hAnsi="Calibri"/>
                <w:color w:val="1F497D"/>
                <w:lang w:eastAsia="en-US"/>
              </w:rPr>
              <w:t xml:space="preserve"> </w:t>
            </w:r>
          </w:p>
        </w:tc>
      </w:tr>
      <w:tr w:rsidR="00E048ED" w:rsidRPr="00F71634" w14:paraId="58D798A6" w14:textId="77777777" w:rsidTr="00E048ED">
        <w:tc>
          <w:tcPr>
            <w:tcW w:w="7741" w:type="dxa"/>
            <w:gridSpan w:val="4"/>
            <w:tcBorders>
              <w:top w:val="double" w:sz="4" w:space="0" w:color="auto"/>
              <w:bottom w:val="double" w:sz="4" w:space="0" w:color="auto"/>
            </w:tcBorders>
          </w:tcPr>
          <w:p w14:paraId="1218B4AA"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E048ED" w:rsidRPr="00F71634" w14:paraId="59744E36" w14:textId="77777777" w:rsidTr="00E048ED">
        <w:tc>
          <w:tcPr>
            <w:tcW w:w="1418" w:type="dxa"/>
            <w:gridSpan w:val="2"/>
            <w:tcBorders>
              <w:top w:val="double" w:sz="4" w:space="0" w:color="auto"/>
              <w:bottom w:val="single" w:sz="4" w:space="0" w:color="auto"/>
              <w:right w:val="single" w:sz="4" w:space="0" w:color="auto"/>
            </w:tcBorders>
          </w:tcPr>
          <w:p w14:paraId="62080FAA"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tcPr>
          <w:p w14:paraId="6A4DD428"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p>
        </w:tc>
        <w:tc>
          <w:tcPr>
            <w:tcW w:w="3063" w:type="dxa"/>
            <w:tcBorders>
              <w:top w:val="double" w:sz="4" w:space="0" w:color="auto"/>
              <w:left w:val="single" w:sz="4" w:space="0" w:color="auto"/>
              <w:bottom w:val="single" w:sz="4" w:space="0" w:color="auto"/>
            </w:tcBorders>
          </w:tcPr>
          <w:p w14:paraId="46D0F5D9" w14:textId="77777777" w:rsidR="00E048ED" w:rsidRPr="006906E4" w:rsidRDefault="00E048ED" w:rsidP="00E048ED">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E048ED" w:rsidRPr="00F71634" w14:paraId="5DF09924" w14:textId="77777777" w:rsidTr="00E048ED">
        <w:trPr>
          <w:trHeight w:val="60"/>
        </w:trPr>
        <w:tc>
          <w:tcPr>
            <w:tcW w:w="1418" w:type="dxa"/>
            <w:gridSpan w:val="2"/>
            <w:tcBorders>
              <w:top w:val="single" w:sz="4" w:space="0" w:color="auto"/>
              <w:bottom w:val="nil"/>
              <w:right w:val="single" w:sz="4" w:space="0" w:color="auto"/>
            </w:tcBorders>
          </w:tcPr>
          <w:p w14:paraId="5DE9594A" w14:textId="77777777" w:rsidR="00E048ED" w:rsidRPr="006906E4"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260" w:type="dxa"/>
            <w:tcBorders>
              <w:top w:val="single" w:sz="4" w:space="0" w:color="auto"/>
              <w:left w:val="single" w:sz="4" w:space="0" w:color="auto"/>
              <w:bottom w:val="dotted" w:sz="4" w:space="0" w:color="auto"/>
              <w:right w:val="single" w:sz="4" w:space="0" w:color="auto"/>
            </w:tcBorders>
          </w:tcPr>
          <w:p w14:paraId="5C134665" w14:textId="77777777" w:rsidR="00E048ED" w:rsidRPr="006912E6" w:rsidRDefault="00E048ED" w:rsidP="00E048ED">
            <w:pPr>
              <w:pStyle w:val="TableTextLeft"/>
            </w:pPr>
            <w:r>
              <w:t>N/A</w:t>
            </w:r>
          </w:p>
        </w:tc>
        <w:tc>
          <w:tcPr>
            <w:tcW w:w="3063" w:type="dxa"/>
            <w:tcBorders>
              <w:top w:val="single" w:sz="4" w:space="0" w:color="auto"/>
              <w:left w:val="single" w:sz="4" w:space="0" w:color="auto"/>
              <w:bottom w:val="dotted" w:sz="4" w:space="0" w:color="auto"/>
            </w:tcBorders>
          </w:tcPr>
          <w:p w14:paraId="6A807AB6" w14:textId="77777777" w:rsidR="00E048ED" w:rsidRPr="00974E25" w:rsidRDefault="00E048ED" w:rsidP="00E048ED">
            <w:pPr>
              <w:pStyle w:val="TableTextLeft"/>
            </w:pPr>
            <w:r>
              <w:t>N/A</w:t>
            </w:r>
          </w:p>
        </w:tc>
      </w:tr>
      <w:tr w:rsidR="00E048ED" w:rsidRPr="00F71634" w14:paraId="4B32E8B4" w14:textId="77777777" w:rsidTr="00E048ED">
        <w:trPr>
          <w:trHeight w:val="60"/>
        </w:trPr>
        <w:tc>
          <w:tcPr>
            <w:tcW w:w="1418" w:type="dxa"/>
            <w:gridSpan w:val="2"/>
            <w:tcBorders>
              <w:top w:val="single" w:sz="4" w:space="0" w:color="auto"/>
              <w:bottom w:val="nil"/>
              <w:right w:val="single" w:sz="4" w:space="0" w:color="auto"/>
            </w:tcBorders>
          </w:tcPr>
          <w:p w14:paraId="722FF209" w14:textId="77777777" w:rsidR="00E048ED"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260" w:type="dxa"/>
            <w:tcBorders>
              <w:top w:val="single" w:sz="4" w:space="0" w:color="auto"/>
              <w:left w:val="single" w:sz="4" w:space="0" w:color="auto"/>
              <w:bottom w:val="dotted" w:sz="4" w:space="0" w:color="auto"/>
              <w:right w:val="single" w:sz="4" w:space="0" w:color="auto"/>
            </w:tcBorders>
          </w:tcPr>
          <w:p w14:paraId="34653C0E" w14:textId="77777777" w:rsidR="00E048ED" w:rsidRPr="00257F11" w:rsidRDefault="00E048ED" w:rsidP="00E048ED">
            <w:pPr>
              <w:pStyle w:val="TableTextLeft"/>
            </w:pPr>
            <w:r>
              <w:t>Increased access by small businesses to advisory services that support and enhance their digital capabilities</w:t>
            </w:r>
          </w:p>
        </w:tc>
        <w:tc>
          <w:tcPr>
            <w:tcW w:w="3063" w:type="dxa"/>
            <w:tcBorders>
              <w:top w:val="single" w:sz="4" w:space="0" w:color="auto"/>
              <w:left w:val="single" w:sz="4" w:space="0" w:color="auto"/>
              <w:bottom w:val="dotted" w:sz="4" w:space="0" w:color="auto"/>
            </w:tcBorders>
          </w:tcPr>
          <w:p w14:paraId="2ABDB76F" w14:textId="77777777" w:rsidR="00E048ED" w:rsidRDefault="00E048ED" w:rsidP="00E048ED">
            <w:pPr>
              <w:pStyle w:val="TableTextLeft"/>
            </w:pPr>
            <w:r>
              <w:t>N/A</w:t>
            </w:r>
          </w:p>
        </w:tc>
      </w:tr>
      <w:tr w:rsidR="00E048ED" w:rsidRPr="00F71634" w14:paraId="715F9FC5" w14:textId="77777777" w:rsidTr="00E048ED">
        <w:tc>
          <w:tcPr>
            <w:tcW w:w="1418" w:type="dxa"/>
            <w:gridSpan w:val="2"/>
            <w:tcBorders>
              <w:top w:val="single" w:sz="4" w:space="0" w:color="auto"/>
              <w:right w:val="single" w:sz="4" w:space="0" w:color="auto"/>
            </w:tcBorders>
          </w:tcPr>
          <w:p w14:paraId="7B1610E3" w14:textId="77777777" w:rsidR="00E048ED" w:rsidRPr="006906E4" w:rsidRDefault="00E048ED" w:rsidP="00E048ED">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260" w:type="dxa"/>
            <w:tcBorders>
              <w:top w:val="single" w:sz="4" w:space="0" w:color="auto"/>
              <w:left w:val="single" w:sz="4" w:space="0" w:color="auto"/>
              <w:right w:val="single" w:sz="4" w:space="0" w:color="auto"/>
            </w:tcBorders>
          </w:tcPr>
          <w:p w14:paraId="1892C9F5" w14:textId="77777777" w:rsidR="00E048ED" w:rsidRDefault="00E048ED" w:rsidP="00E048ED">
            <w:pPr>
              <w:pStyle w:val="TableTextLeft"/>
              <w:rPr>
                <w:rFonts w:cs="Arial"/>
              </w:rPr>
            </w:pPr>
            <w:r>
              <w:rPr>
                <w:rFonts w:cs="Arial"/>
              </w:rPr>
              <w:t>As per 2018–19</w:t>
            </w:r>
          </w:p>
        </w:tc>
        <w:tc>
          <w:tcPr>
            <w:tcW w:w="3063" w:type="dxa"/>
            <w:tcBorders>
              <w:top w:val="single" w:sz="4" w:space="0" w:color="auto"/>
              <w:left w:val="single" w:sz="4" w:space="0" w:color="auto"/>
            </w:tcBorders>
          </w:tcPr>
          <w:p w14:paraId="525A6849" w14:textId="77777777" w:rsidR="00E048ED" w:rsidRDefault="00E048ED" w:rsidP="00E048ED">
            <w:pPr>
              <w:pStyle w:val="TableTextLeft"/>
              <w:rPr>
                <w:rFonts w:cs="Arial"/>
              </w:rPr>
            </w:pPr>
            <w:r>
              <w:rPr>
                <w:rFonts w:cs="Arial"/>
              </w:rPr>
              <w:t>As per 2018–19</w:t>
            </w:r>
          </w:p>
        </w:tc>
      </w:tr>
      <w:tr w:rsidR="00E048ED" w:rsidRPr="00F71634" w14:paraId="7795EBA2" w14:textId="77777777" w:rsidTr="00E048ED">
        <w:tc>
          <w:tcPr>
            <w:tcW w:w="7741" w:type="dxa"/>
            <w:gridSpan w:val="4"/>
          </w:tcPr>
          <w:p w14:paraId="7C812DF1" w14:textId="77777777" w:rsidR="00E048ED" w:rsidRDefault="00E048ED" w:rsidP="00E048ED">
            <w:pPr>
              <w:spacing w:after="120"/>
              <w:rPr>
                <w:rStyle w:val="BodyTextChar"/>
                <w:rFonts w:ascii="Arial" w:hAnsi="Arial" w:cs="Arial"/>
                <w:b/>
                <w:bCs/>
                <w:iCs/>
                <w:spacing w:val="-6"/>
                <w:sz w:val="16"/>
                <w:szCs w:val="16"/>
              </w:rPr>
            </w:pPr>
            <w:r w:rsidRPr="006906E4">
              <w:rPr>
                <w:rStyle w:val="BodyTextChar"/>
                <w:rFonts w:ascii="Arial" w:hAnsi="Arial" w:cs="Arial"/>
                <w:b/>
                <w:bCs/>
                <w:iCs/>
                <w:spacing w:val="-6"/>
                <w:sz w:val="16"/>
                <w:szCs w:val="16"/>
              </w:rPr>
              <w:t xml:space="preserve">Material changes to Program </w:t>
            </w:r>
            <w:r>
              <w:rPr>
                <w:rStyle w:val="BodyTextChar"/>
                <w:rFonts w:ascii="Arial" w:hAnsi="Arial" w:cs="Arial"/>
                <w:b/>
                <w:bCs/>
                <w:iCs/>
                <w:spacing w:val="-6"/>
                <w:sz w:val="16"/>
                <w:szCs w:val="16"/>
              </w:rPr>
              <w:t>2.3</w:t>
            </w:r>
            <w:r w:rsidRPr="006906E4">
              <w:rPr>
                <w:rStyle w:val="BodyTextChar"/>
                <w:rFonts w:ascii="Arial" w:hAnsi="Arial" w:cs="Arial"/>
                <w:b/>
                <w:bCs/>
                <w:iCs/>
                <w:spacing w:val="-6"/>
                <w:sz w:val="16"/>
                <w:szCs w:val="16"/>
              </w:rPr>
              <w:t xml:space="preserve"> resulting from the following measures:</w:t>
            </w:r>
          </w:p>
          <w:p w14:paraId="02CC6D9E" w14:textId="77777777" w:rsidR="00E048ED" w:rsidRPr="0092525C" w:rsidRDefault="00E048ED" w:rsidP="00E048ED">
            <w:pPr>
              <w:pStyle w:val="TableTextLeft"/>
              <w:rPr>
                <w:rFonts w:eastAsia="Cambria"/>
              </w:rPr>
            </w:pPr>
            <w:r w:rsidRPr="0092525C">
              <w:rPr>
                <w:rStyle w:val="BodyTextChar"/>
                <w:rFonts w:ascii="Arial" w:hAnsi="Arial"/>
                <w:sz w:val="17"/>
                <w:szCs w:val="20"/>
                <w:lang w:eastAsia="en-AU"/>
              </w:rPr>
              <w:t>Nil</w:t>
            </w:r>
          </w:p>
        </w:tc>
      </w:tr>
    </w:tbl>
    <w:p w14:paraId="4D7DB09F" w14:textId="77777777" w:rsidR="00E048ED" w:rsidRPr="00AD42E2" w:rsidRDefault="00E048ED" w:rsidP="00E048ED">
      <w:pPr>
        <w:pStyle w:val="Heading2"/>
      </w:pPr>
      <w:r w:rsidRPr="00C3303C">
        <w:rPr>
          <w:rFonts w:ascii="Book Antiqua" w:hAnsi="Book Antiqua"/>
          <w:i/>
          <w:color w:val="FF0000"/>
          <w:sz w:val="20"/>
        </w:rPr>
        <w:br w:type="page"/>
      </w:r>
      <w:bookmarkStart w:id="81" w:name="_Toc511656251"/>
      <w:bookmarkStart w:id="82" w:name="_Toc511722624"/>
      <w:bookmarkStart w:id="83" w:name="_Toc511736955"/>
      <w:bookmarkStart w:id="84" w:name="_Toc511747217"/>
      <w:bookmarkStart w:id="85" w:name="_Toc511765620"/>
      <w:bookmarkStart w:id="86" w:name="_Toc511828676"/>
      <w:bookmarkStart w:id="87" w:name="_Toc511836815"/>
      <w:bookmarkStart w:id="88" w:name="_Toc511902521"/>
      <w:r w:rsidRPr="00AD42E2">
        <w:lastRenderedPageBreak/>
        <w:t>Section 3: Budgeted financial statements</w:t>
      </w:r>
      <w:bookmarkEnd w:id="80"/>
      <w:bookmarkEnd w:id="81"/>
      <w:bookmarkEnd w:id="82"/>
      <w:bookmarkEnd w:id="83"/>
      <w:bookmarkEnd w:id="84"/>
      <w:bookmarkEnd w:id="85"/>
      <w:bookmarkEnd w:id="86"/>
      <w:bookmarkEnd w:id="87"/>
      <w:bookmarkEnd w:id="88"/>
    </w:p>
    <w:p w14:paraId="69ED9D73" w14:textId="77777777" w:rsidR="00E048ED" w:rsidRDefault="00E048ED" w:rsidP="00E048ED">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5BBE2EE0" w14:textId="77777777" w:rsidR="00E048ED" w:rsidRDefault="00E048ED" w:rsidP="00E048ED">
      <w:pPr>
        <w:pStyle w:val="Heading3"/>
      </w:pPr>
      <w:bookmarkStart w:id="89" w:name="_Toc190682317"/>
      <w:bookmarkStart w:id="90" w:name="_Toc444523517"/>
      <w:bookmarkStart w:id="91" w:name="_Toc511656252"/>
      <w:bookmarkStart w:id="92" w:name="_Toc511722625"/>
      <w:bookmarkStart w:id="93" w:name="_Toc511736956"/>
      <w:bookmarkStart w:id="94" w:name="_Toc511747218"/>
      <w:bookmarkStart w:id="95" w:name="_Toc511765621"/>
      <w:bookmarkStart w:id="96" w:name="_Toc511828677"/>
      <w:bookmarkStart w:id="97" w:name="_Toc511836816"/>
      <w:bookmarkStart w:id="98" w:name="_Toc511902522"/>
      <w:r>
        <w:t>3.1</w:t>
      </w:r>
      <w:r>
        <w:tab/>
        <w:t>Budgeted financial statements</w:t>
      </w:r>
      <w:bookmarkEnd w:id="89"/>
      <w:bookmarkEnd w:id="90"/>
      <w:bookmarkEnd w:id="91"/>
      <w:bookmarkEnd w:id="92"/>
      <w:bookmarkEnd w:id="93"/>
      <w:bookmarkEnd w:id="94"/>
      <w:bookmarkEnd w:id="95"/>
      <w:bookmarkEnd w:id="96"/>
      <w:bookmarkEnd w:id="97"/>
      <w:bookmarkEnd w:id="98"/>
    </w:p>
    <w:p w14:paraId="2A192902" w14:textId="77777777" w:rsidR="00E048ED" w:rsidRDefault="00E048ED" w:rsidP="00E048ED">
      <w:pPr>
        <w:pStyle w:val="Heading4"/>
      </w:pPr>
      <w:r>
        <w:t>3.1.</w:t>
      </w:r>
      <w:r w:rsidR="00FE40C1">
        <w:t>1</w:t>
      </w:r>
      <w:r>
        <w:tab/>
        <w:t>Explanatory notes and analysis of budgeted financial statements</w:t>
      </w:r>
    </w:p>
    <w:p w14:paraId="2246FF34" w14:textId="77777777" w:rsidR="000473D8" w:rsidRDefault="000473D8" w:rsidP="000473D8">
      <w:pPr>
        <w:pStyle w:val="Heading5"/>
      </w:pPr>
      <w:r>
        <w:t xml:space="preserve">Departmental </w:t>
      </w:r>
    </w:p>
    <w:p w14:paraId="18B940B0" w14:textId="77777777" w:rsidR="000473D8" w:rsidRDefault="000473D8" w:rsidP="000473D8">
      <w:pPr>
        <w:rPr>
          <w:rFonts w:cs="Calibri"/>
        </w:rPr>
      </w:pPr>
      <w:r>
        <w:t>The Department of Jobs and Small Business is budgeting for an operating loss equal to the unappropriated depreciation and amortisation expense of $</w:t>
      </w:r>
      <w:r w:rsidR="00FE40C1">
        <w:t>41.0</w:t>
      </w:r>
      <w:r>
        <w:t xml:space="preserve"> million for the 2018</w:t>
      </w:r>
      <w:r w:rsidR="00C152B0">
        <w:t>–</w:t>
      </w:r>
      <w:r>
        <w:t>19 financial year.</w:t>
      </w:r>
    </w:p>
    <w:p w14:paraId="15F36EC4" w14:textId="77777777" w:rsidR="000473D8" w:rsidRDefault="000473D8" w:rsidP="000473D8">
      <w:r>
        <w:t>Total revenues are estimated to be $</w:t>
      </w:r>
      <w:r w:rsidR="0062385F">
        <w:t>371.5</w:t>
      </w:r>
      <w:r>
        <w:t xml:space="preserve"> million and total expenses $</w:t>
      </w:r>
      <w:r w:rsidR="00FE40C1">
        <w:t>412.9</w:t>
      </w:r>
      <w:r>
        <w:t xml:space="preserve"> million.</w:t>
      </w:r>
    </w:p>
    <w:p w14:paraId="36ED0BFA" w14:textId="77777777" w:rsidR="000473D8" w:rsidRDefault="000473D8" w:rsidP="000473D8">
      <w:r>
        <w:t>Total assets at the end of the 2018–19 year are estimated to be $</w:t>
      </w:r>
      <w:r w:rsidR="0062385F">
        <w:t>3</w:t>
      </w:r>
      <w:r w:rsidR="00AD0664">
        <w:t>57.7</w:t>
      </w:r>
      <w:r>
        <w:t xml:space="preserve"> million.</w:t>
      </w:r>
    </w:p>
    <w:p w14:paraId="3EF14731" w14:textId="77777777" w:rsidR="000473D8" w:rsidRDefault="000473D8" w:rsidP="000473D8">
      <w:r>
        <w:t>Total liabilities for 2018–19 are estimated at $</w:t>
      </w:r>
      <w:r w:rsidR="0062385F">
        <w:t>141.1</w:t>
      </w:r>
      <w:r>
        <w:t xml:space="preserve"> million. The largest liability item is accrued employee entitlements.</w:t>
      </w:r>
    </w:p>
    <w:p w14:paraId="494506AE" w14:textId="77777777" w:rsidR="000473D8" w:rsidRDefault="000473D8" w:rsidP="000473D8">
      <w:r>
        <w:t xml:space="preserve">Movements from 2017–18 to 2018–19 are predominately related to </w:t>
      </w:r>
      <w:r w:rsidR="0062385F">
        <w:t>measures</w:t>
      </w:r>
      <w:r w:rsidR="00AD0664">
        <w:t xml:space="preserve"> and the full year impact of the Machinery of Government changes.</w:t>
      </w:r>
    </w:p>
    <w:p w14:paraId="781E1FEB" w14:textId="77777777" w:rsidR="000473D8" w:rsidRDefault="000473D8" w:rsidP="000473D8">
      <w:pPr>
        <w:pStyle w:val="Heading5"/>
      </w:pPr>
      <w:r>
        <w:t>Administered</w:t>
      </w:r>
    </w:p>
    <w:p w14:paraId="36BB6AFD" w14:textId="77777777" w:rsidR="000473D8" w:rsidRDefault="000473D8" w:rsidP="000473D8">
      <w:pPr>
        <w:rPr>
          <w:rFonts w:cs="Calibri"/>
        </w:rPr>
      </w:pPr>
      <w:r>
        <w:t>Administered revenues for the 2018–19 budget year are estimated to be $</w:t>
      </w:r>
      <w:r w:rsidR="0062385F">
        <w:t>190.5</w:t>
      </w:r>
      <w:r>
        <w:t> million, consistent with the 2017–18 estimated actual.</w:t>
      </w:r>
    </w:p>
    <w:p w14:paraId="4F04460C" w14:textId="77777777" w:rsidR="000473D8" w:rsidRDefault="000473D8" w:rsidP="000473D8">
      <w:r>
        <w:t xml:space="preserve">Administered expenses in 2018–19 are estimated to </w:t>
      </w:r>
      <w:r w:rsidRPr="0062385F">
        <w:t>be $2.1</w:t>
      </w:r>
      <w:r>
        <w:t> billion, a decrease of $</w:t>
      </w:r>
      <w:r w:rsidR="0062385F">
        <w:t>70.1</w:t>
      </w:r>
      <w:r>
        <w:t> million from the 2017–18 estimated actual. This decrease is attributable</w:t>
      </w:r>
      <w:r w:rsidR="00AD0664">
        <w:t xml:space="preserve"> to revised program</w:t>
      </w:r>
      <w:r w:rsidR="00984CA5">
        <w:t xml:space="preserve"> parameters and impacts from measures.</w:t>
      </w:r>
    </w:p>
    <w:p w14:paraId="720027E7" w14:textId="77777777" w:rsidR="00E048ED" w:rsidRDefault="00E048ED" w:rsidP="00E048ED">
      <w:pPr>
        <w:pStyle w:val="Heading3"/>
      </w:pPr>
      <w:r>
        <w:br w:type="page"/>
      </w:r>
      <w:bookmarkStart w:id="99" w:name="_Toc444523518"/>
      <w:bookmarkStart w:id="100" w:name="_Toc511656253"/>
      <w:bookmarkStart w:id="101" w:name="_Toc511722626"/>
      <w:bookmarkStart w:id="102" w:name="_Toc511736957"/>
      <w:bookmarkStart w:id="103" w:name="_Toc511747219"/>
      <w:bookmarkStart w:id="104" w:name="_Toc511765622"/>
      <w:bookmarkStart w:id="105" w:name="_Toc511828678"/>
      <w:bookmarkStart w:id="106" w:name="_Toc511836817"/>
      <w:bookmarkStart w:id="107" w:name="_Toc511902523"/>
      <w:r>
        <w:lastRenderedPageBreak/>
        <w:t>3.2.</w:t>
      </w:r>
      <w:r>
        <w:tab/>
        <w:t>Budgeted financial statements tables</w:t>
      </w:r>
      <w:bookmarkEnd w:id="99"/>
      <w:bookmarkEnd w:id="100"/>
      <w:bookmarkEnd w:id="101"/>
      <w:bookmarkEnd w:id="102"/>
      <w:bookmarkEnd w:id="103"/>
      <w:bookmarkEnd w:id="104"/>
      <w:bookmarkEnd w:id="105"/>
      <w:bookmarkEnd w:id="106"/>
      <w:bookmarkEnd w:id="107"/>
    </w:p>
    <w:p w14:paraId="0B07B831" w14:textId="77777777" w:rsidR="00E048ED" w:rsidRDefault="00E048ED" w:rsidP="00E048ED">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16" w:type="dxa"/>
        <w:tblInd w:w="93" w:type="dxa"/>
        <w:tblLook w:val="04A0" w:firstRow="1" w:lastRow="0" w:firstColumn="1" w:lastColumn="0" w:noHBand="0" w:noVBand="1"/>
      </w:tblPr>
      <w:tblGrid>
        <w:gridCol w:w="3160"/>
        <w:gridCol w:w="928"/>
        <w:gridCol w:w="907"/>
        <w:gridCol w:w="907"/>
        <w:gridCol w:w="907"/>
        <w:gridCol w:w="907"/>
      </w:tblGrid>
      <w:tr w:rsidR="00E048ED" w:rsidRPr="00257632" w14:paraId="6662557B" w14:textId="77777777" w:rsidTr="000473D8">
        <w:trPr>
          <w:trHeight w:val="794"/>
        </w:trPr>
        <w:tc>
          <w:tcPr>
            <w:tcW w:w="3160" w:type="dxa"/>
            <w:tcBorders>
              <w:top w:val="single" w:sz="4" w:space="0" w:color="auto"/>
              <w:left w:val="nil"/>
              <w:bottom w:val="nil"/>
              <w:right w:val="nil"/>
            </w:tcBorders>
            <w:shd w:val="clear" w:color="auto" w:fill="auto"/>
            <w:noWrap/>
            <w:vAlign w:val="center"/>
            <w:hideMark/>
          </w:tcPr>
          <w:p w14:paraId="4231D93C" w14:textId="77777777" w:rsidR="00E048ED" w:rsidRPr="00257632" w:rsidRDefault="00E048ED" w:rsidP="00E048ED">
            <w:pPr>
              <w:spacing w:after="0" w:line="240" w:lineRule="auto"/>
              <w:rPr>
                <w:rFonts w:ascii="Arial" w:hAnsi="Arial" w:cs="Arial"/>
                <w:b/>
                <w:bCs/>
                <w:sz w:val="16"/>
                <w:szCs w:val="16"/>
              </w:rPr>
            </w:pPr>
            <w:r w:rsidRPr="00257632">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D67BDCC" w14:textId="77777777" w:rsidR="00E048ED" w:rsidRPr="00257632" w:rsidRDefault="00E048ED" w:rsidP="00E048ED">
            <w:pPr>
              <w:spacing w:after="0" w:line="240" w:lineRule="auto"/>
              <w:jc w:val="right"/>
              <w:rPr>
                <w:rFonts w:ascii="Arial" w:hAnsi="Arial" w:cs="Arial"/>
                <w:sz w:val="16"/>
                <w:szCs w:val="16"/>
              </w:rPr>
            </w:pPr>
            <w:r w:rsidRPr="00257632">
              <w:rPr>
                <w:rFonts w:ascii="Arial" w:hAnsi="Arial" w:cs="Arial"/>
                <w:sz w:val="16"/>
                <w:szCs w:val="16"/>
              </w:rPr>
              <w:t>2017–18 Estimated actual</w:t>
            </w:r>
            <w:r w:rsidRPr="0025763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FE8FD45" w14:textId="77777777" w:rsidR="00E048ED" w:rsidRPr="00257632" w:rsidRDefault="00E048ED" w:rsidP="00E048ED">
            <w:pPr>
              <w:spacing w:after="0" w:line="240" w:lineRule="auto"/>
              <w:jc w:val="right"/>
              <w:rPr>
                <w:rFonts w:ascii="Arial" w:hAnsi="Arial" w:cs="Arial"/>
                <w:sz w:val="16"/>
                <w:szCs w:val="16"/>
              </w:rPr>
            </w:pPr>
            <w:r w:rsidRPr="00257632">
              <w:rPr>
                <w:rFonts w:ascii="Arial" w:hAnsi="Arial" w:cs="Arial"/>
                <w:sz w:val="16"/>
                <w:szCs w:val="16"/>
              </w:rPr>
              <w:t>2018–19</w:t>
            </w:r>
            <w:r w:rsidRPr="00257632">
              <w:rPr>
                <w:rFonts w:ascii="Arial" w:hAnsi="Arial" w:cs="Arial"/>
                <w:sz w:val="16"/>
                <w:szCs w:val="16"/>
              </w:rPr>
              <w:br/>
              <w:t>Budget</w:t>
            </w:r>
            <w:r w:rsidRPr="00257632">
              <w:rPr>
                <w:rFonts w:ascii="Arial" w:hAnsi="Arial" w:cs="Arial"/>
                <w:sz w:val="16"/>
                <w:szCs w:val="16"/>
              </w:rPr>
              <w:br/>
            </w:r>
            <w:r w:rsidRPr="0025763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84928D2" w14:textId="77777777" w:rsidR="00E048ED" w:rsidRPr="00257632" w:rsidRDefault="00E048ED" w:rsidP="00E048ED">
            <w:pPr>
              <w:spacing w:after="0" w:line="240" w:lineRule="auto"/>
              <w:jc w:val="right"/>
              <w:rPr>
                <w:rFonts w:ascii="Arial" w:hAnsi="Arial" w:cs="Arial"/>
                <w:sz w:val="16"/>
                <w:szCs w:val="16"/>
              </w:rPr>
            </w:pPr>
            <w:r w:rsidRPr="00257632">
              <w:rPr>
                <w:rFonts w:ascii="Arial" w:hAnsi="Arial" w:cs="Arial"/>
                <w:sz w:val="16"/>
                <w:szCs w:val="16"/>
              </w:rPr>
              <w:t>2019–20 Forward estimate</w:t>
            </w:r>
            <w:r w:rsidRPr="0025763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9AFB137" w14:textId="77777777" w:rsidR="00E048ED" w:rsidRPr="00257632" w:rsidRDefault="00E048ED" w:rsidP="00E048ED">
            <w:pPr>
              <w:spacing w:after="0" w:line="240" w:lineRule="auto"/>
              <w:jc w:val="right"/>
              <w:rPr>
                <w:rFonts w:ascii="Arial" w:hAnsi="Arial" w:cs="Arial"/>
                <w:sz w:val="16"/>
                <w:szCs w:val="16"/>
              </w:rPr>
            </w:pPr>
            <w:r w:rsidRPr="00257632">
              <w:rPr>
                <w:rFonts w:ascii="Arial" w:hAnsi="Arial" w:cs="Arial"/>
                <w:sz w:val="16"/>
                <w:szCs w:val="16"/>
              </w:rPr>
              <w:t>2020–21 Forward estimate</w:t>
            </w:r>
            <w:r w:rsidRPr="00257632">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642E7C45" w14:textId="77777777" w:rsidR="00E048ED" w:rsidRPr="00257632" w:rsidRDefault="00E048ED" w:rsidP="00E048ED">
            <w:pPr>
              <w:spacing w:after="0" w:line="240" w:lineRule="auto"/>
              <w:jc w:val="right"/>
              <w:rPr>
                <w:rFonts w:ascii="Arial" w:hAnsi="Arial" w:cs="Arial"/>
                <w:sz w:val="16"/>
                <w:szCs w:val="16"/>
              </w:rPr>
            </w:pPr>
            <w:r w:rsidRPr="00257632">
              <w:rPr>
                <w:rFonts w:ascii="Arial" w:hAnsi="Arial" w:cs="Arial"/>
                <w:sz w:val="16"/>
                <w:szCs w:val="16"/>
              </w:rPr>
              <w:t>2021–22</w:t>
            </w:r>
            <w:r w:rsidRPr="00257632">
              <w:rPr>
                <w:rFonts w:ascii="Arial" w:hAnsi="Arial" w:cs="Arial"/>
                <w:sz w:val="16"/>
                <w:szCs w:val="16"/>
              </w:rPr>
              <w:br/>
              <w:t>Forward estimate</w:t>
            </w:r>
            <w:r w:rsidRPr="00257632">
              <w:rPr>
                <w:rFonts w:ascii="Arial" w:hAnsi="Arial" w:cs="Arial"/>
                <w:sz w:val="16"/>
                <w:szCs w:val="16"/>
              </w:rPr>
              <w:br/>
              <w:t>$'000</w:t>
            </w:r>
          </w:p>
        </w:tc>
      </w:tr>
      <w:tr w:rsidR="000473D8" w:rsidRPr="00257632" w14:paraId="17514FA7" w14:textId="77777777" w:rsidTr="000473D8">
        <w:trPr>
          <w:trHeight w:val="225"/>
        </w:trPr>
        <w:tc>
          <w:tcPr>
            <w:tcW w:w="3160" w:type="dxa"/>
            <w:tcBorders>
              <w:top w:val="nil"/>
              <w:left w:val="nil"/>
              <w:bottom w:val="nil"/>
              <w:right w:val="nil"/>
            </w:tcBorders>
            <w:shd w:val="clear" w:color="auto" w:fill="auto"/>
            <w:noWrap/>
            <w:vAlign w:val="center"/>
            <w:hideMark/>
          </w:tcPr>
          <w:p w14:paraId="65763788" w14:textId="77777777" w:rsidR="000473D8" w:rsidRPr="00257632" w:rsidRDefault="000473D8" w:rsidP="00E048ED">
            <w:pPr>
              <w:spacing w:after="0" w:line="240" w:lineRule="auto"/>
              <w:rPr>
                <w:rFonts w:ascii="Arial" w:hAnsi="Arial" w:cs="Arial"/>
                <w:b/>
                <w:bCs/>
                <w:sz w:val="16"/>
                <w:szCs w:val="16"/>
              </w:rPr>
            </w:pPr>
            <w:r w:rsidRPr="00257632">
              <w:rPr>
                <w:rFonts w:ascii="Arial" w:hAnsi="Arial" w:cs="Arial"/>
                <w:b/>
                <w:bCs/>
                <w:sz w:val="16"/>
                <w:szCs w:val="16"/>
              </w:rPr>
              <w:t>EXPENSES</w:t>
            </w:r>
          </w:p>
        </w:tc>
        <w:tc>
          <w:tcPr>
            <w:tcW w:w="928" w:type="dxa"/>
            <w:tcBorders>
              <w:top w:val="nil"/>
              <w:left w:val="nil"/>
              <w:bottom w:val="nil"/>
              <w:right w:val="nil"/>
            </w:tcBorders>
            <w:shd w:val="clear" w:color="auto" w:fill="auto"/>
            <w:noWrap/>
            <w:vAlign w:val="center"/>
            <w:hideMark/>
          </w:tcPr>
          <w:p w14:paraId="033D532C" w14:textId="77777777" w:rsidR="000473D8" w:rsidRDefault="000473D8" w:rsidP="000473D8">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62AC6EA3" w14:textId="77777777" w:rsidR="000473D8" w:rsidRDefault="000473D8" w:rsidP="000473D8">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0C1D5124" w14:textId="77777777" w:rsidR="000473D8" w:rsidRDefault="000473D8" w:rsidP="000473D8">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5BBE881A" w14:textId="77777777" w:rsidR="000473D8" w:rsidRDefault="000473D8" w:rsidP="000473D8">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377825DD" w14:textId="77777777" w:rsidR="000473D8" w:rsidRDefault="000473D8" w:rsidP="000473D8">
            <w:pPr>
              <w:spacing w:after="0" w:line="240" w:lineRule="auto"/>
              <w:jc w:val="right"/>
              <w:rPr>
                <w:rFonts w:ascii="Arial" w:hAnsi="Arial" w:cs="Arial"/>
                <w:b/>
                <w:bCs/>
                <w:sz w:val="16"/>
                <w:szCs w:val="16"/>
              </w:rPr>
            </w:pPr>
          </w:p>
        </w:tc>
      </w:tr>
      <w:tr w:rsidR="008D52E2" w:rsidRPr="00257632" w14:paraId="623D032D" w14:textId="77777777" w:rsidTr="00921473">
        <w:trPr>
          <w:trHeight w:val="225"/>
        </w:trPr>
        <w:tc>
          <w:tcPr>
            <w:tcW w:w="3160" w:type="dxa"/>
            <w:tcBorders>
              <w:top w:val="nil"/>
              <w:left w:val="nil"/>
              <w:bottom w:val="nil"/>
              <w:right w:val="nil"/>
            </w:tcBorders>
            <w:shd w:val="clear" w:color="auto" w:fill="auto"/>
            <w:noWrap/>
            <w:vAlign w:val="center"/>
            <w:hideMark/>
          </w:tcPr>
          <w:p w14:paraId="25696E45"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Employee benefits</w:t>
            </w:r>
          </w:p>
        </w:tc>
        <w:tc>
          <w:tcPr>
            <w:tcW w:w="928" w:type="dxa"/>
            <w:tcBorders>
              <w:top w:val="nil"/>
              <w:left w:val="nil"/>
              <w:bottom w:val="nil"/>
              <w:right w:val="nil"/>
            </w:tcBorders>
            <w:shd w:val="clear" w:color="auto" w:fill="auto"/>
            <w:noWrap/>
            <w:vAlign w:val="center"/>
            <w:hideMark/>
          </w:tcPr>
          <w:p w14:paraId="58B8142C"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226,843 </w:t>
            </w:r>
          </w:p>
        </w:tc>
        <w:tc>
          <w:tcPr>
            <w:tcW w:w="907" w:type="dxa"/>
            <w:tcBorders>
              <w:top w:val="nil"/>
              <w:left w:val="nil"/>
              <w:bottom w:val="nil"/>
              <w:right w:val="nil"/>
            </w:tcBorders>
            <w:shd w:val="clear" w:color="000000" w:fill="E6E6E6"/>
            <w:noWrap/>
            <w:vAlign w:val="center"/>
            <w:hideMark/>
          </w:tcPr>
          <w:p w14:paraId="28EAC449"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231,766 </w:t>
            </w:r>
          </w:p>
        </w:tc>
        <w:tc>
          <w:tcPr>
            <w:tcW w:w="907" w:type="dxa"/>
            <w:tcBorders>
              <w:top w:val="nil"/>
              <w:left w:val="nil"/>
              <w:bottom w:val="nil"/>
              <w:right w:val="nil"/>
            </w:tcBorders>
            <w:shd w:val="clear" w:color="auto" w:fill="auto"/>
            <w:noWrap/>
            <w:vAlign w:val="center"/>
            <w:hideMark/>
          </w:tcPr>
          <w:p w14:paraId="5178F85D"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227,473 </w:t>
            </w:r>
          </w:p>
        </w:tc>
        <w:tc>
          <w:tcPr>
            <w:tcW w:w="907" w:type="dxa"/>
            <w:tcBorders>
              <w:top w:val="nil"/>
              <w:left w:val="nil"/>
              <w:bottom w:val="nil"/>
              <w:right w:val="nil"/>
            </w:tcBorders>
            <w:shd w:val="clear" w:color="auto" w:fill="auto"/>
            <w:noWrap/>
            <w:vAlign w:val="center"/>
            <w:hideMark/>
          </w:tcPr>
          <w:p w14:paraId="28DCEB71"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227,703 </w:t>
            </w:r>
          </w:p>
        </w:tc>
        <w:tc>
          <w:tcPr>
            <w:tcW w:w="907" w:type="dxa"/>
            <w:tcBorders>
              <w:top w:val="nil"/>
              <w:left w:val="nil"/>
              <w:bottom w:val="nil"/>
              <w:right w:val="nil"/>
            </w:tcBorders>
            <w:shd w:val="clear" w:color="auto" w:fill="auto"/>
            <w:noWrap/>
            <w:vAlign w:val="center"/>
            <w:hideMark/>
          </w:tcPr>
          <w:p w14:paraId="3E4117DB"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226,950 </w:t>
            </w:r>
          </w:p>
        </w:tc>
      </w:tr>
      <w:tr w:rsidR="008D52E2" w:rsidRPr="00257632" w14:paraId="2B492215" w14:textId="77777777" w:rsidTr="00921473">
        <w:trPr>
          <w:trHeight w:val="225"/>
        </w:trPr>
        <w:tc>
          <w:tcPr>
            <w:tcW w:w="3160" w:type="dxa"/>
            <w:tcBorders>
              <w:top w:val="nil"/>
              <w:left w:val="nil"/>
              <w:bottom w:val="nil"/>
              <w:right w:val="nil"/>
            </w:tcBorders>
            <w:shd w:val="clear" w:color="auto" w:fill="auto"/>
            <w:noWrap/>
            <w:vAlign w:val="center"/>
            <w:hideMark/>
          </w:tcPr>
          <w:p w14:paraId="59AFAE49"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43BE17A9"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137,074 </w:t>
            </w:r>
          </w:p>
        </w:tc>
        <w:tc>
          <w:tcPr>
            <w:tcW w:w="907" w:type="dxa"/>
            <w:tcBorders>
              <w:top w:val="nil"/>
              <w:left w:val="nil"/>
              <w:bottom w:val="nil"/>
              <w:right w:val="nil"/>
            </w:tcBorders>
            <w:shd w:val="clear" w:color="000000" w:fill="E6E6E6"/>
            <w:noWrap/>
            <w:vAlign w:val="center"/>
            <w:hideMark/>
          </w:tcPr>
          <w:p w14:paraId="6E9E92DF"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140,188 </w:t>
            </w:r>
          </w:p>
        </w:tc>
        <w:tc>
          <w:tcPr>
            <w:tcW w:w="907" w:type="dxa"/>
            <w:tcBorders>
              <w:top w:val="nil"/>
              <w:left w:val="nil"/>
              <w:bottom w:val="nil"/>
              <w:right w:val="nil"/>
            </w:tcBorders>
            <w:shd w:val="clear" w:color="auto" w:fill="auto"/>
            <w:noWrap/>
            <w:vAlign w:val="center"/>
            <w:hideMark/>
          </w:tcPr>
          <w:p w14:paraId="5475651B"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126,005 </w:t>
            </w:r>
          </w:p>
        </w:tc>
        <w:tc>
          <w:tcPr>
            <w:tcW w:w="907" w:type="dxa"/>
            <w:tcBorders>
              <w:top w:val="nil"/>
              <w:left w:val="nil"/>
              <w:bottom w:val="nil"/>
              <w:right w:val="nil"/>
            </w:tcBorders>
            <w:shd w:val="clear" w:color="auto" w:fill="auto"/>
            <w:noWrap/>
            <w:vAlign w:val="center"/>
            <w:hideMark/>
          </w:tcPr>
          <w:p w14:paraId="36B48C75"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121,880 </w:t>
            </w:r>
          </w:p>
        </w:tc>
        <w:tc>
          <w:tcPr>
            <w:tcW w:w="907" w:type="dxa"/>
            <w:tcBorders>
              <w:top w:val="nil"/>
              <w:left w:val="nil"/>
              <w:bottom w:val="nil"/>
              <w:right w:val="nil"/>
            </w:tcBorders>
            <w:shd w:val="clear" w:color="auto" w:fill="auto"/>
            <w:noWrap/>
            <w:vAlign w:val="center"/>
            <w:hideMark/>
          </w:tcPr>
          <w:p w14:paraId="477D4191"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121,780 </w:t>
            </w:r>
          </w:p>
        </w:tc>
      </w:tr>
      <w:tr w:rsidR="008D52E2" w:rsidRPr="00257632" w14:paraId="7C9BD312" w14:textId="77777777" w:rsidTr="00921473">
        <w:trPr>
          <w:trHeight w:val="225"/>
        </w:trPr>
        <w:tc>
          <w:tcPr>
            <w:tcW w:w="3160" w:type="dxa"/>
            <w:tcBorders>
              <w:top w:val="nil"/>
              <w:left w:val="nil"/>
              <w:bottom w:val="nil"/>
              <w:right w:val="nil"/>
            </w:tcBorders>
            <w:shd w:val="clear" w:color="auto" w:fill="auto"/>
            <w:noWrap/>
            <w:vAlign w:val="center"/>
            <w:hideMark/>
          </w:tcPr>
          <w:p w14:paraId="2FAD4144"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Depreciation and amortisation (a)</w:t>
            </w:r>
          </w:p>
        </w:tc>
        <w:tc>
          <w:tcPr>
            <w:tcW w:w="928" w:type="dxa"/>
            <w:tcBorders>
              <w:top w:val="nil"/>
              <w:left w:val="nil"/>
              <w:bottom w:val="nil"/>
              <w:right w:val="nil"/>
            </w:tcBorders>
            <w:shd w:val="clear" w:color="auto" w:fill="auto"/>
            <w:noWrap/>
            <w:vAlign w:val="center"/>
            <w:hideMark/>
          </w:tcPr>
          <w:p w14:paraId="24ADAC0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37,177 </w:t>
            </w:r>
          </w:p>
        </w:tc>
        <w:tc>
          <w:tcPr>
            <w:tcW w:w="907" w:type="dxa"/>
            <w:tcBorders>
              <w:top w:val="nil"/>
              <w:left w:val="nil"/>
              <w:bottom w:val="nil"/>
              <w:right w:val="nil"/>
            </w:tcBorders>
            <w:shd w:val="clear" w:color="000000" w:fill="E6E6E6"/>
            <w:noWrap/>
            <w:vAlign w:val="center"/>
            <w:hideMark/>
          </w:tcPr>
          <w:p w14:paraId="35ADC969"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40,991 </w:t>
            </w:r>
          </w:p>
        </w:tc>
        <w:tc>
          <w:tcPr>
            <w:tcW w:w="907" w:type="dxa"/>
            <w:tcBorders>
              <w:top w:val="nil"/>
              <w:left w:val="nil"/>
              <w:bottom w:val="nil"/>
              <w:right w:val="nil"/>
            </w:tcBorders>
            <w:shd w:val="clear" w:color="auto" w:fill="auto"/>
            <w:noWrap/>
            <w:vAlign w:val="center"/>
            <w:hideMark/>
          </w:tcPr>
          <w:p w14:paraId="67148973"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39,568 </w:t>
            </w:r>
          </w:p>
        </w:tc>
        <w:tc>
          <w:tcPr>
            <w:tcW w:w="907" w:type="dxa"/>
            <w:tcBorders>
              <w:top w:val="nil"/>
              <w:left w:val="nil"/>
              <w:bottom w:val="nil"/>
              <w:right w:val="nil"/>
            </w:tcBorders>
            <w:shd w:val="clear" w:color="auto" w:fill="auto"/>
            <w:noWrap/>
            <w:vAlign w:val="center"/>
            <w:hideMark/>
          </w:tcPr>
          <w:p w14:paraId="19E9E57C"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37,372 </w:t>
            </w:r>
          </w:p>
        </w:tc>
        <w:tc>
          <w:tcPr>
            <w:tcW w:w="907" w:type="dxa"/>
            <w:tcBorders>
              <w:top w:val="nil"/>
              <w:left w:val="nil"/>
              <w:bottom w:val="nil"/>
              <w:right w:val="nil"/>
            </w:tcBorders>
            <w:shd w:val="clear" w:color="auto" w:fill="auto"/>
            <w:noWrap/>
            <w:vAlign w:val="center"/>
            <w:hideMark/>
          </w:tcPr>
          <w:p w14:paraId="3D157E52"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35,918 </w:t>
            </w:r>
          </w:p>
        </w:tc>
      </w:tr>
      <w:tr w:rsidR="008D52E2" w:rsidRPr="00257632" w14:paraId="41B043BC" w14:textId="77777777" w:rsidTr="00921473">
        <w:trPr>
          <w:trHeight w:val="225"/>
        </w:trPr>
        <w:tc>
          <w:tcPr>
            <w:tcW w:w="3160" w:type="dxa"/>
            <w:tcBorders>
              <w:top w:val="nil"/>
              <w:left w:val="nil"/>
              <w:bottom w:val="nil"/>
              <w:right w:val="nil"/>
            </w:tcBorders>
            <w:shd w:val="clear" w:color="auto" w:fill="auto"/>
            <w:noWrap/>
            <w:vAlign w:val="center"/>
            <w:hideMark/>
          </w:tcPr>
          <w:p w14:paraId="00FD5E17"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vAlign w:val="center"/>
            <w:hideMark/>
          </w:tcPr>
          <w:p w14:paraId="130F584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401,094 </w:t>
            </w:r>
          </w:p>
        </w:tc>
        <w:tc>
          <w:tcPr>
            <w:tcW w:w="907" w:type="dxa"/>
            <w:tcBorders>
              <w:top w:val="single" w:sz="4" w:space="0" w:color="auto"/>
              <w:left w:val="nil"/>
              <w:bottom w:val="single" w:sz="4" w:space="0" w:color="auto"/>
              <w:right w:val="nil"/>
            </w:tcBorders>
            <w:shd w:val="clear" w:color="000000" w:fill="E6E6E6"/>
            <w:noWrap/>
            <w:vAlign w:val="center"/>
            <w:hideMark/>
          </w:tcPr>
          <w:p w14:paraId="4EBA269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412,945 </w:t>
            </w:r>
          </w:p>
        </w:tc>
        <w:tc>
          <w:tcPr>
            <w:tcW w:w="907" w:type="dxa"/>
            <w:tcBorders>
              <w:top w:val="single" w:sz="4" w:space="0" w:color="auto"/>
              <w:left w:val="nil"/>
              <w:bottom w:val="single" w:sz="4" w:space="0" w:color="auto"/>
              <w:right w:val="nil"/>
            </w:tcBorders>
            <w:shd w:val="clear" w:color="auto" w:fill="auto"/>
            <w:noWrap/>
            <w:vAlign w:val="center"/>
            <w:hideMark/>
          </w:tcPr>
          <w:p w14:paraId="56670D7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393,046 </w:t>
            </w:r>
          </w:p>
        </w:tc>
        <w:tc>
          <w:tcPr>
            <w:tcW w:w="907" w:type="dxa"/>
            <w:tcBorders>
              <w:top w:val="single" w:sz="4" w:space="0" w:color="auto"/>
              <w:left w:val="nil"/>
              <w:bottom w:val="single" w:sz="4" w:space="0" w:color="auto"/>
              <w:right w:val="nil"/>
            </w:tcBorders>
            <w:shd w:val="clear" w:color="auto" w:fill="auto"/>
            <w:noWrap/>
            <w:vAlign w:val="center"/>
            <w:hideMark/>
          </w:tcPr>
          <w:p w14:paraId="4A7C5C9B"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386,955 </w:t>
            </w:r>
          </w:p>
        </w:tc>
        <w:tc>
          <w:tcPr>
            <w:tcW w:w="907" w:type="dxa"/>
            <w:tcBorders>
              <w:top w:val="single" w:sz="4" w:space="0" w:color="auto"/>
              <w:left w:val="nil"/>
              <w:bottom w:val="single" w:sz="4" w:space="0" w:color="auto"/>
              <w:right w:val="nil"/>
            </w:tcBorders>
            <w:shd w:val="clear" w:color="auto" w:fill="auto"/>
            <w:noWrap/>
            <w:vAlign w:val="center"/>
            <w:hideMark/>
          </w:tcPr>
          <w:p w14:paraId="1FF98000"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384,648 </w:t>
            </w:r>
          </w:p>
        </w:tc>
      </w:tr>
      <w:tr w:rsidR="008D52E2" w:rsidRPr="00257632" w14:paraId="0490A0BB" w14:textId="77777777" w:rsidTr="00921473">
        <w:trPr>
          <w:trHeight w:val="225"/>
        </w:trPr>
        <w:tc>
          <w:tcPr>
            <w:tcW w:w="3160" w:type="dxa"/>
            <w:tcBorders>
              <w:top w:val="nil"/>
              <w:left w:val="nil"/>
              <w:bottom w:val="nil"/>
              <w:right w:val="nil"/>
            </w:tcBorders>
            <w:shd w:val="clear" w:color="auto" w:fill="auto"/>
            <w:noWrap/>
            <w:vAlign w:val="center"/>
            <w:hideMark/>
          </w:tcPr>
          <w:p w14:paraId="222364EE"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 xml:space="preserve">LESS: </w:t>
            </w:r>
          </w:p>
        </w:tc>
        <w:tc>
          <w:tcPr>
            <w:tcW w:w="928" w:type="dxa"/>
            <w:tcBorders>
              <w:top w:val="nil"/>
              <w:left w:val="nil"/>
              <w:bottom w:val="nil"/>
              <w:right w:val="nil"/>
            </w:tcBorders>
            <w:shd w:val="clear" w:color="auto" w:fill="auto"/>
            <w:noWrap/>
            <w:vAlign w:val="center"/>
            <w:hideMark/>
          </w:tcPr>
          <w:p w14:paraId="42E3CBF0"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381388FC"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607AFA5F"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68E3EBA5"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0AD410AE" w14:textId="77777777" w:rsidR="008D52E2" w:rsidRDefault="008D52E2" w:rsidP="008D52E2">
            <w:pPr>
              <w:spacing w:after="0" w:line="240" w:lineRule="auto"/>
              <w:jc w:val="right"/>
              <w:rPr>
                <w:rFonts w:ascii="Arial" w:hAnsi="Arial" w:cs="Arial"/>
                <w:b/>
                <w:bCs/>
                <w:sz w:val="16"/>
                <w:szCs w:val="16"/>
              </w:rPr>
            </w:pPr>
          </w:p>
        </w:tc>
      </w:tr>
      <w:tr w:rsidR="008D52E2" w:rsidRPr="00257632" w14:paraId="2A815D8A" w14:textId="77777777" w:rsidTr="00921473">
        <w:trPr>
          <w:trHeight w:val="225"/>
        </w:trPr>
        <w:tc>
          <w:tcPr>
            <w:tcW w:w="3160" w:type="dxa"/>
            <w:tcBorders>
              <w:top w:val="nil"/>
              <w:left w:val="nil"/>
              <w:bottom w:val="nil"/>
              <w:right w:val="nil"/>
            </w:tcBorders>
            <w:shd w:val="clear" w:color="auto" w:fill="auto"/>
            <w:noWrap/>
            <w:vAlign w:val="center"/>
            <w:hideMark/>
          </w:tcPr>
          <w:p w14:paraId="3B72DE48"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OWN-SOURCE INCOME</w:t>
            </w:r>
          </w:p>
        </w:tc>
        <w:tc>
          <w:tcPr>
            <w:tcW w:w="928" w:type="dxa"/>
            <w:tcBorders>
              <w:top w:val="nil"/>
              <w:left w:val="nil"/>
              <w:bottom w:val="nil"/>
              <w:right w:val="nil"/>
            </w:tcBorders>
            <w:shd w:val="clear" w:color="auto" w:fill="auto"/>
            <w:noWrap/>
            <w:vAlign w:val="center"/>
            <w:hideMark/>
          </w:tcPr>
          <w:p w14:paraId="40C63A69"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0FBBA83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2D30DFD5"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4707BB68"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0EAD5422" w14:textId="77777777" w:rsidR="008D52E2" w:rsidRDefault="008D52E2" w:rsidP="008D52E2">
            <w:pPr>
              <w:spacing w:after="0" w:line="240" w:lineRule="auto"/>
              <w:jc w:val="right"/>
              <w:rPr>
                <w:rFonts w:ascii="Arial" w:hAnsi="Arial" w:cs="Arial"/>
                <w:b/>
                <w:bCs/>
                <w:sz w:val="16"/>
                <w:szCs w:val="16"/>
              </w:rPr>
            </w:pPr>
          </w:p>
        </w:tc>
      </w:tr>
      <w:tr w:rsidR="008D52E2" w:rsidRPr="00257632" w14:paraId="4462C2B9" w14:textId="77777777" w:rsidTr="00921473">
        <w:trPr>
          <w:trHeight w:val="225"/>
        </w:trPr>
        <w:tc>
          <w:tcPr>
            <w:tcW w:w="3160" w:type="dxa"/>
            <w:tcBorders>
              <w:top w:val="nil"/>
              <w:left w:val="nil"/>
              <w:bottom w:val="nil"/>
              <w:right w:val="nil"/>
            </w:tcBorders>
            <w:shd w:val="clear" w:color="auto" w:fill="auto"/>
            <w:noWrap/>
            <w:vAlign w:val="center"/>
            <w:hideMark/>
          </w:tcPr>
          <w:p w14:paraId="3FEE5205"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Own-source revenue</w:t>
            </w:r>
          </w:p>
        </w:tc>
        <w:tc>
          <w:tcPr>
            <w:tcW w:w="928" w:type="dxa"/>
            <w:tcBorders>
              <w:top w:val="nil"/>
              <w:left w:val="nil"/>
              <w:bottom w:val="nil"/>
              <w:right w:val="nil"/>
            </w:tcBorders>
            <w:shd w:val="clear" w:color="auto" w:fill="auto"/>
            <w:noWrap/>
            <w:vAlign w:val="center"/>
            <w:hideMark/>
          </w:tcPr>
          <w:p w14:paraId="34CD7052"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485ABFD9"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5C7EBB4D"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04E46027"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48497037" w14:textId="77777777" w:rsidR="008D52E2" w:rsidRDefault="008D52E2" w:rsidP="008D52E2">
            <w:pPr>
              <w:spacing w:after="0" w:line="240" w:lineRule="auto"/>
              <w:jc w:val="right"/>
              <w:rPr>
                <w:rFonts w:ascii="Arial" w:hAnsi="Arial" w:cs="Arial"/>
                <w:b/>
                <w:bCs/>
                <w:sz w:val="16"/>
                <w:szCs w:val="16"/>
              </w:rPr>
            </w:pPr>
          </w:p>
        </w:tc>
      </w:tr>
      <w:tr w:rsidR="008D52E2" w:rsidRPr="00257632" w14:paraId="0FFCBB28" w14:textId="77777777" w:rsidTr="00921473">
        <w:trPr>
          <w:trHeight w:val="240"/>
        </w:trPr>
        <w:tc>
          <w:tcPr>
            <w:tcW w:w="3160" w:type="dxa"/>
            <w:tcBorders>
              <w:top w:val="nil"/>
              <w:left w:val="nil"/>
              <w:bottom w:val="nil"/>
              <w:right w:val="nil"/>
            </w:tcBorders>
            <w:shd w:val="clear" w:color="auto" w:fill="auto"/>
            <w:vAlign w:val="center"/>
            <w:hideMark/>
          </w:tcPr>
          <w:p w14:paraId="1BD51DC2" w14:textId="77777777" w:rsidR="008D52E2" w:rsidRPr="00257632" w:rsidRDefault="008D52E2" w:rsidP="00731266">
            <w:pPr>
              <w:spacing w:after="0" w:line="240" w:lineRule="auto"/>
              <w:ind w:leftChars="80" w:left="333" w:hangingChars="108" w:hanging="173"/>
              <w:rPr>
                <w:rFonts w:ascii="Arial" w:hAnsi="Arial" w:cs="Arial"/>
                <w:sz w:val="16"/>
                <w:szCs w:val="16"/>
              </w:rPr>
            </w:pPr>
            <w:r w:rsidRPr="00257632">
              <w:rPr>
                <w:rFonts w:ascii="Arial" w:hAnsi="Arial" w:cs="Arial"/>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59E35A31"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52,677 </w:t>
            </w:r>
          </w:p>
        </w:tc>
        <w:tc>
          <w:tcPr>
            <w:tcW w:w="907" w:type="dxa"/>
            <w:tcBorders>
              <w:top w:val="nil"/>
              <w:left w:val="nil"/>
              <w:bottom w:val="nil"/>
              <w:right w:val="nil"/>
            </w:tcBorders>
            <w:shd w:val="clear" w:color="000000" w:fill="E6E6E6"/>
            <w:noWrap/>
            <w:vAlign w:val="center"/>
            <w:hideMark/>
          </w:tcPr>
          <w:p w14:paraId="0207E4EB"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53,329 </w:t>
            </w:r>
          </w:p>
        </w:tc>
        <w:tc>
          <w:tcPr>
            <w:tcW w:w="907" w:type="dxa"/>
            <w:tcBorders>
              <w:top w:val="nil"/>
              <w:left w:val="nil"/>
              <w:bottom w:val="nil"/>
              <w:right w:val="nil"/>
            </w:tcBorders>
            <w:shd w:val="clear" w:color="auto" w:fill="auto"/>
            <w:noWrap/>
            <w:vAlign w:val="center"/>
            <w:hideMark/>
          </w:tcPr>
          <w:p w14:paraId="03E5BA0E"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45,942 </w:t>
            </w:r>
          </w:p>
        </w:tc>
        <w:tc>
          <w:tcPr>
            <w:tcW w:w="907" w:type="dxa"/>
            <w:tcBorders>
              <w:top w:val="nil"/>
              <w:left w:val="nil"/>
              <w:bottom w:val="nil"/>
              <w:right w:val="nil"/>
            </w:tcBorders>
            <w:shd w:val="clear" w:color="auto" w:fill="auto"/>
            <w:noWrap/>
            <w:vAlign w:val="center"/>
            <w:hideMark/>
          </w:tcPr>
          <w:p w14:paraId="1F1F64C9"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45,607 </w:t>
            </w:r>
          </w:p>
        </w:tc>
        <w:tc>
          <w:tcPr>
            <w:tcW w:w="907" w:type="dxa"/>
            <w:tcBorders>
              <w:top w:val="nil"/>
              <w:left w:val="nil"/>
              <w:bottom w:val="nil"/>
              <w:right w:val="nil"/>
            </w:tcBorders>
            <w:shd w:val="clear" w:color="auto" w:fill="auto"/>
            <w:noWrap/>
            <w:vAlign w:val="center"/>
            <w:hideMark/>
          </w:tcPr>
          <w:p w14:paraId="126A3840"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45,607 </w:t>
            </w:r>
          </w:p>
        </w:tc>
      </w:tr>
      <w:tr w:rsidR="008D52E2" w:rsidRPr="00257632" w14:paraId="6377F8F6" w14:textId="77777777" w:rsidTr="00921473">
        <w:trPr>
          <w:trHeight w:val="225"/>
        </w:trPr>
        <w:tc>
          <w:tcPr>
            <w:tcW w:w="3160" w:type="dxa"/>
            <w:tcBorders>
              <w:top w:val="nil"/>
              <w:left w:val="nil"/>
              <w:bottom w:val="nil"/>
              <w:right w:val="nil"/>
            </w:tcBorders>
            <w:shd w:val="clear" w:color="auto" w:fill="auto"/>
            <w:noWrap/>
            <w:vAlign w:val="center"/>
            <w:hideMark/>
          </w:tcPr>
          <w:p w14:paraId="6DA4A114"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External Audit</w:t>
            </w:r>
          </w:p>
        </w:tc>
        <w:tc>
          <w:tcPr>
            <w:tcW w:w="928" w:type="dxa"/>
            <w:tcBorders>
              <w:top w:val="nil"/>
              <w:left w:val="nil"/>
              <w:bottom w:val="nil"/>
              <w:right w:val="nil"/>
            </w:tcBorders>
            <w:shd w:val="clear" w:color="auto" w:fill="auto"/>
            <w:noWrap/>
            <w:vAlign w:val="center"/>
            <w:hideMark/>
          </w:tcPr>
          <w:p w14:paraId="5FC47B44"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410 </w:t>
            </w:r>
          </w:p>
        </w:tc>
        <w:tc>
          <w:tcPr>
            <w:tcW w:w="907" w:type="dxa"/>
            <w:tcBorders>
              <w:top w:val="nil"/>
              <w:left w:val="nil"/>
              <w:bottom w:val="nil"/>
              <w:right w:val="nil"/>
            </w:tcBorders>
            <w:shd w:val="clear" w:color="000000" w:fill="E6E6E6"/>
            <w:noWrap/>
            <w:vAlign w:val="center"/>
            <w:hideMark/>
          </w:tcPr>
          <w:p w14:paraId="0FB9DB6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14:paraId="682320B6"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14:paraId="26AAD098"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410 </w:t>
            </w:r>
          </w:p>
        </w:tc>
        <w:tc>
          <w:tcPr>
            <w:tcW w:w="907" w:type="dxa"/>
            <w:tcBorders>
              <w:top w:val="nil"/>
              <w:left w:val="nil"/>
              <w:bottom w:val="nil"/>
              <w:right w:val="nil"/>
            </w:tcBorders>
            <w:shd w:val="clear" w:color="auto" w:fill="auto"/>
            <w:noWrap/>
            <w:vAlign w:val="center"/>
            <w:hideMark/>
          </w:tcPr>
          <w:p w14:paraId="02110EF8"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410 </w:t>
            </w:r>
          </w:p>
        </w:tc>
      </w:tr>
      <w:tr w:rsidR="008D52E2" w:rsidRPr="00257632" w14:paraId="20FC1520" w14:textId="77777777" w:rsidTr="00921473">
        <w:trPr>
          <w:trHeight w:val="225"/>
        </w:trPr>
        <w:tc>
          <w:tcPr>
            <w:tcW w:w="3160" w:type="dxa"/>
            <w:tcBorders>
              <w:top w:val="nil"/>
              <w:left w:val="nil"/>
              <w:bottom w:val="nil"/>
              <w:right w:val="nil"/>
            </w:tcBorders>
            <w:shd w:val="clear" w:color="auto" w:fill="auto"/>
            <w:noWrap/>
            <w:vAlign w:val="center"/>
            <w:hideMark/>
          </w:tcPr>
          <w:p w14:paraId="0C96F068"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vAlign w:val="center"/>
            <w:hideMark/>
          </w:tcPr>
          <w:p w14:paraId="159173A4"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53,087 </w:t>
            </w:r>
          </w:p>
        </w:tc>
        <w:tc>
          <w:tcPr>
            <w:tcW w:w="907" w:type="dxa"/>
            <w:tcBorders>
              <w:top w:val="single" w:sz="4" w:space="0" w:color="auto"/>
              <w:left w:val="nil"/>
              <w:bottom w:val="single" w:sz="4" w:space="0" w:color="auto"/>
              <w:right w:val="nil"/>
            </w:tcBorders>
            <w:shd w:val="clear" w:color="000000" w:fill="E6E6E6"/>
            <w:noWrap/>
            <w:vAlign w:val="center"/>
            <w:hideMark/>
          </w:tcPr>
          <w:p w14:paraId="080E145A"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53,739 </w:t>
            </w:r>
          </w:p>
        </w:tc>
        <w:tc>
          <w:tcPr>
            <w:tcW w:w="907" w:type="dxa"/>
            <w:tcBorders>
              <w:top w:val="single" w:sz="4" w:space="0" w:color="auto"/>
              <w:left w:val="nil"/>
              <w:bottom w:val="single" w:sz="4" w:space="0" w:color="auto"/>
              <w:right w:val="nil"/>
            </w:tcBorders>
            <w:shd w:val="clear" w:color="auto" w:fill="auto"/>
            <w:noWrap/>
            <w:vAlign w:val="center"/>
            <w:hideMark/>
          </w:tcPr>
          <w:p w14:paraId="1F2F75E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46,352 </w:t>
            </w:r>
          </w:p>
        </w:tc>
        <w:tc>
          <w:tcPr>
            <w:tcW w:w="907" w:type="dxa"/>
            <w:tcBorders>
              <w:top w:val="single" w:sz="4" w:space="0" w:color="auto"/>
              <w:left w:val="nil"/>
              <w:bottom w:val="single" w:sz="4" w:space="0" w:color="auto"/>
              <w:right w:val="nil"/>
            </w:tcBorders>
            <w:shd w:val="clear" w:color="auto" w:fill="auto"/>
            <w:noWrap/>
            <w:vAlign w:val="center"/>
            <w:hideMark/>
          </w:tcPr>
          <w:p w14:paraId="7ACAAAAE"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46,017 </w:t>
            </w:r>
          </w:p>
        </w:tc>
        <w:tc>
          <w:tcPr>
            <w:tcW w:w="907" w:type="dxa"/>
            <w:tcBorders>
              <w:top w:val="single" w:sz="4" w:space="0" w:color="auto"/>
              <w:left w:val="nil"/>
              <w:bottom w:val="single" w:sz="4" w:space="0" w:color="auto"/>
              <w:right w:val="nil"/>
            </w:tcBorders>
            <w:shd w:val="clear" w:color="auto" w:fill="auto"/>
            <w:noWrap/>
            <w:vAlign w:val="center"/>
            <w:hideMark/>
          </w:tcPr>
          <w:p w14:paraId="4C02C2E8"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46,017 </w:t>
            </w:r>
          </w:p>
        </w:tc>
      </w:tr>
      <w:tr w:rsidR="008D52E2" w:rsidRPr="00257632" w14:paraId="1AA3C239" w14:textId="77777777" w:rsidTr="00921473">
        <w:trPr>
          <w:trHeight w:val="225"/>
        </w:trPr>
        <w:tc>
          <w:tcPr>
            <w:tcW w:w="3160" w:type="dxa"/>
            <w:tcBorders>
              <w:top w:val="nil"/>
              <w:left w:val="nil"/>
              <w:bottom w:val="nil"/>
              <w:right w:val="nil"/>
            </w:tcBorders>
            <w:shd w:val="clear" w:color="auto" w:fill="auto"/>
            <w:noWrap/>
            <w:vAlign w:val="center"/>
            <w:hideMark/>
          </w:tcPr>
          <w:p w14:paraId="01C3341C"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Gains</w:t>
            </w:r>
          </w:p>
        </w:tc>
        <w:tc>
          <w:tcPr>
            <w:tcW w:w="928" w:type="dxa"/>
            <w:tcBorders>
              <w:top w:val="nil"/>
              <w:left w:val="nil"/>
              <w:bottom w:val="nil"/>
              <w:right w:val="nil"/>
            </w:tcBorders>
            <w:shd w:val="clear" w:color="auto" w:fill="auto"/>
            <w:noWrap/>
            <w:vAlign w:val="center"/>
            <w:hideMark/>
          </w:tcPr>
          <w:p w14:paraId="38B2D497"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3F926419"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6E16E93F"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7FFF11BD" w14:textId="77777777" w:rsidR="008D52E2" w:rsidRDefault="008D52E2" w:rsidP="008D52E2">
            <w:pPr>
              <w:spacing w:after="0" w:line="240" w:lineRule="auto"/>
              <w:jc w:val="right"/>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7758899A" w14:textId="77777777" w:rsidR="008D52E2" w:rsidRDefault="008D52E2" w:rsidP="008D52E2">
            <w:pPr>
              <w:spacing w:after="0" w:line="240" w:lineRule="auto"/>
              <w:jc w:val="right"/>
              <w:rPr>
                <w:rFonts w:ascii="Arial" w:hAnsi="Arial" w:cs="Arial"/>
                <w:b/>
                <w:bCs/>
                <w:sz w:val="16"/>
                <w:szCs w:val="16"/>
              </w:rPr>
            </w:pPr>
          </w:p>
        </w:tc>
      </w:tr>
      <w:tr w:rsidR="008D52E2" w:rsidRPr="00257632" w14:paraId="04BBC536" w14:textId="77777777" w:rsidTr="00921473">
        <w:trPr>
          <w:trHeight w:val="225"/>
        </w:trPr>
        <w:tc>
          <w:tcPr>
            <w:tcW w:w="3160" w:type="dxa"/>
            <w:tcBorders>
              <w:top w:val="nil"/>
              <w:left w:val="nil"/>
              <w:bottom w:val="nil"/>
              <w:right w:val="nil"/>
            </w:tcBorders>
            <w:shd w:val="clear" w:color="auto" w:fill="auto"/>
            <w:noWrap/>
            <w:vAlign w:val="center"/>
            <w:hideMark/>
          </w:tcPr>
          <w:p w14:paraId="175EC021"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Other</w:t>
            </w:r>
          </w:p>
        </w:tc>
        <w:tc>
          <w:tcPr>
            <w:tcW w:w="928" w:type="dxa"/>
            <w:tcBorders>
              <w:top w:val="nil"/>
              <w:left w:val="nil"/>
              <w:bottom w:val="nil"/>
              <w:right w:val="nil"/>
            </w:tcBorders>
            <w:shd w:val="clear" w:color="auto" w:fill="auto"/>
            <w:noWrap/>
            <w:vAlign w:val="center"/>
            <w:hideMark/>
          </w:tcPr>
          <w:p w14:paraId="28FD670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nil"/>
              <w:right w:val="nil"/>
            </w:tcBorders>
            <w:shd w:val="clear" w:color="000000" w:fill="E6E6E6"/>
            <w:noWrap/>
            <w:vAlign w:val="center"/>
            <w:hideMark/>
          </w:tcPr>
          <w:p w14:paraId="1C66B530"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14:paraId="2B41C203"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14:paraId="14BCC32F"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nil"/>
              <w:right w:val="nil"/>
            </w:tcBorders>
            <w:shd w:val="clear" w:color="auto" w:fill="auto"/>
            <w:noWrap/>
            <w:vAlign w:val="center"/>
            <w:hideMark/>
          </w:tcPr>
          <w:p w14:paraId="2898B09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r>
      <w:tr w:rsidR="008D52E2" w:rsidRPr="00257632" w14:paraId="2034D71E" w14:textId="77777777" w:rsidTr="00921473">
        <w:trPr>
          <w:trHeight w:val="225"/>
        </w:trPr>
        <w:tc>
          <w:tcPr>
            <w:tcW w:w="3160" w:type="dxa"/>
            <w:tcBorders>
              <w:top w:val="nil"/>
              <w:left w:val="nil"/>
              <w:bottom w:val="nil"/>
              <w:right w:val="nil"/>
            </w:tcBorders>
            <w:shd w:val="clear" w:color="auto" w:fill="auto"/>
            <w:noWrap/>
            <w:vAlign w:val="center"/>
            <w:hideMark/>
          </w:tcPr>
          <w:p w14:paraId="3289641D"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Total gains</w:t>
            </w:r>
          </w:p>
        </w:tc>
        <w:tc>
          <w:tcPr>
            <w:tcW w:w="928" w:type="dxa"/>
            <w:tcBorders>
              <w:top w:val="single" w:sz="4" w:space="0" w:color="auto"/>
              <w:left w:val="nil"/>
              <w:bottom w:val="single" w:sz="4" w:space="0" w:color="auto"/>
              <w:right w:val="nil"/>
            </w:tcBorders>
            <w:shd w:val="clear" w:color="auto" w:fill="auto"/>
            <w:noWrap/>
            <w:vAlign w:val="center"/>
            <w:hideMark/>
          </w:tcPr>
          <w:p w14:paraId="5BD2688D"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000000" w:fill="E6E6E6"/>
            <w:noWrap/>
            <w:vAlign w:val="center"/>
            <w:hideMark/>
          </w:tcPr>
          <w:p w14:paraId="3201D60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0B7C4DC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3AC02AC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7935CE3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8D52E2" w:rsidRPr="00257632" w14:paraId="071DD1F0" w14:textId="77777777" w:rsidTr="00921473">
        <w:trPr>
          <w:trHeight w:val="225"/>
        </w:trPr>
        <w:tc>
          <w:tcPr>
            <w:tcW w:w="3160" w:type="dxa"/>
            <w:tcBorders>
              <w:top w:val="nil"/>
              <w:left w:val="nil"/>
              <w:bottom w:val="nil"/>
              <w:right w:val="nil"/>
            </w:tcBorders>
            <w:shd w:val="clear" w:color="auto" w:fill="auto"/>
            <w:noWrap/>
            <w:vAlign w:val="center"/>
            <w:hideMark/>
          </w:tcPr>
          <w:p w14:paraId="262D6A26"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Total own-source income</w:t>
            </w:r>
          </w:p>
        </w:tc>
        <w:tc>
          <w:tcPr>
            <w:tcW w:w="928" w:type="dxa"/>
            <w:tcBorders>
              <w:top w:val="nil"/>
              <w:left w:val="nil"/>
              <w:bottom w:val="single" w:sz="4" w:space="0" w:color="auto"/>
              <w:right w:val="nil"/>
            </w:tcBorders>
            <w:shd w:val="clear" w:color="auto" w:fill="auto"/>
            <w:noWrap/>
            <w:vAlign w:val="center"/>
            <w:hideMark/>
          </w:tcPr>
          <w:p w14:paraId="374DFBE3"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53,087 </w:t>
            </w:r>
          </w:p>
        </w:tc>
        <w:tc>
          <w:tcPr>
            <w:tcW w:w="907" w:type="dxa"/>
            <w:tcBorders>
              <w:top w:val="nil"/>
              <w:left w:val="nil"/>
              <w:bottom w:val="single" w:sz="4" w:space="0" w:color="auto"/>
              <w:right w:val="nil"/>
            </w:tcBorders>
            <w:shd w:val="clear" w:color="000000" w:fill="E6E6E6"/>
            <w:noWrap/>
            <w:vAlign w:val="center"/>
            <w:hideMark/>
          </w:tcPr>
          <w:p w14:paraId="45C50343"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53,739 </w:t>
            </w:r>
          </w:p>
        </w:tc>
        <w:tc>
          <w:tcPr>
            <w:tcW w:w="907" w:type="dxa"/>
            <w:tcBorders>
              <w:top w:val="nil"/>
              <w:left w:val="nil"/>
              <w:bottom w:val="single" w:sz="4" w:space="0" w:color="auto"/>
              <w:right w:val="nil"/>
            </w:tcBorders>
            <w:shd w:val="clear" w:color="auto" w:fill="auto"/>
            <w:noWrap/>
            <w:vAlign w:val="center"/>
            <w:hideMark/>
          </w:tcPr>
          <w:p w14:paraId="321B0C57"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46,352 </w:t>
            </w:r>
          </w:p>
        </w:tc>
        <w:tc>
          <w:tcPr>
            <w:tcW w:w="907" w:type="dxa"/>
            <w:tcBorders>
              <w:top w:val="nil"/>
              <w:left w:val="nil"/>
              <w:bottom w:val="single" w:sz="4" w:space="0" w:color="auto"/>
              <w:right w:val="nil"/>
            </w:tcBorders>
            <w:shd w:val="clear" w:color="auto" w:fill="auto"/>
            <w:noWrap/>
            <w:vAlign w:val="center"/>
            <w:hideMark/>
          </w:tcPr>
          <w:p w14:paraId="52B527C4"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46,017 </w:t>
            </w:r>
          </w:p>
        </w:tc>
        <w:tc>
          <w:tcPr>
            <w:tcW w:w="907" w:type="dxa"/>
            <w:tcBorders>
              <w:top w:val="nil"/>
              <w:left w:val="nil"/>
              <w:bottom w:val="single" w:sz="4" w:space="0" w:color="auto"/>
              <w:right w:val="nil"/>
            </w:tcBorders>
            <w:shd w:val="clear" w:color="auto" w:fill="auto"/>
            <w:noWrap/>
            <w:vAlign w:val="center"/>
            <w:hideMark/>
          </w:tcPr>
          <w:p w14:paraId="0AC372F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46,017 </w:t>
            </w:r>
          </w:p>
        </w:tc>
      </w:tr>
      <w:tr w:rsidR="008D52E2" w:rsidRPr="00257632" w14:paraId="1C5F991D" w14:textId="77777777" w:rsidTr="00921473">
        <w:trPr>
          <w:trHeight w:val="270"/>
        </w:trPr>
        <w:tc>
          <w:tcPr>
            <w:tcW w:w="3160" w:type="dxa"/>
            <w:tcBorders>
              <w:top w:val="nil"/>
              <w:left w:val="nil"/>
              <w:bottom w:val="nil"/>
              <w:right w:val="nil"/>
            </w:tcBorders>
            <w:shd w:val="clear" w:color="auto" w:fill="auto"/>
            <w:vAlign w:val="center"/>
            <w:hideMark/>
          </w:tcPr>
          <w:p w14:paraId="1E0B88C1" w14:textId="77777777" w:rsidR="008D52E2" w:rsidRPr="00257632" w:rsidRDefault="008D52E2" w:rsidP="00E048ED">
            <w:pPr>
              <w:spacing w:after="0" w:line="240" w:lineRule="auto"/>
              <w:rPr>
                <w:rFonts w:ascii="Arial" w:hAnsi="Arial" w:cs="Arial"/>
                <w:b/>
                <w:bCs/>
                <w:color w:val="000000"/>
                <w:sz w:val="16"/>
                <w:szCs w:val="16"/>
              </w:rPr>
            </w:pPr>
            <w:r w:rsidRPr="00257632">
              <w:rPr>
                <w:rFonts w:ascii="Arial" w:hAnsi="Arial" w:cs="Arial"/>
                <w:b/>
                <w:bCs/>
                <w:color w:val="000000"/>
                <w:sz w:val="16"/>
                <w:szCs w:val="16"/>
              </w:rPr>
              <w:t>Net (cost of)/contribution by services</w:t>
            </w:r>
          </w:p>
        </w:tc>
        <w:tc>
          <w:tcPr>
            <w:tcW w:w="928" w:type="dxa"/>
            <w:tcBorders>
              <w:top w:val="nil"/>
              <w:left w:val="nil"/>
              <w:bottom w:val="single" w:sz="4" w:space="0" w:color="auto"/>
              <w:right w:val="nil"/>
            </w:tcBorders>
            <w:shd w:val="clear" w:color="auto" w:fill="auto"/>
            <w:noWrap/>
            <w:vAlign w:val="center"/>
            <w:hideMark/>
          </w:tcPr>
          <w:p w14:paraId="3B8A202B"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(348,007)</w:t>
            </w:r>
          </w:p>
        </w:tc>
        <w:tc>
          <w:tcPr>
            <w:tcW w:w="907" w:type="dxa"/>
            <w:tcBorders>
              <w:top w:val="nil"/>
              <w:left w:val="nil"/>
              <w:bottom w:val="single" w:sz="4" w:space="0" w:color="auto"/>
              <w:right w:val="nil"/>
            </w:tcBorders>
            <w:shd w:val="clear" w:color="000000" w:fill="E6E6E6"/>
            <w:noWrap/>
            <w:vAlign w:val="center"/>
            <w:hideMark/>
          </w:tcPr>
          <w:p w14:paraId="3D00D31C"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(359,206)</w:t>
            </w:r>
          </w:p>
        </w:tc>
        <w:tc>
          <w:tcPr>
            <w:tcW w:w="907" w:type="dxa"/>
            <w:tcBorders>
              <w:top w:val="nil"/>
              <w:left w:val="nil"/>
              <w:bottom w:val="single" w:sz="4" w:space="0" w:color="auto"/>
              <w:right w:val="nil"/>
            </w:tcBorders>
            <w:shd w:val="clear" w:color="auto" w:fill="auto"/>
            <w:noWrap/>
            <w:vAlign w:val="center"/>
            <w:hideMark/>
          </w:tcPr>
          <w:p w14:paraId="63AFA991"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(346,694)</w:t>
            </w:r>
          </w:p>
        </w:tc>
        <w:tc>
          <w:tcPr>
            <w:tcW w:w="907" w:type="dxa"/>
            <w:tcBorders>
              <w:top w:val="nil"/>
              <w:left w:val="nil"/>
              <w:bottom w:val="single" w:sz="4" w:space="0" w:color="auto"/>
              <w:right w:val="nil"/>
            </w:tcBorders>
            <w:shd w:val="clear" w:color="auto" w:fill="auto"/>
            <w:noWrap/>
            <w:vAlign w:val="center"/>
            <w:hideMark/>
          </w:tcPr>
          <w:p w14:paraId="65091C0E"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(340,938)</w:t>
            </w:r>
          </w:p>
        </w:tc>
        <w:tc>
          <w:tcPr>
            <w:tcW w:w="907" w:type="dxa"/>
            <w:tcBorders>
              <w:top w:val="nil"/>
              <w:left w:val="nil"/>
              <w:bottom w:val="single" w:sz="4" w:space="0" w:color="auto"/>
              <w:right w:val="nil"/>
            </w:tcBorders>
            <w:shd w:val="clear" w:color="auto" w:fill="auto"/>
            <w:noWrap/>
            <w:vAlign w:val="center"/>
            <w:hideMark/>
          </w:tcPr>
          <w:p w14:paraId="29863302"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(338,631)</w:t>
            </w:r>
          </w:p>
        </w:tc>
      </w:tr>
      <w:tr w:rsidR="008D52E2" w:rsidRPr="00257632" w14:paraId="1BB47B64" w14:textId="77777777" w:rsidTr="00921473">
        <w:trPr>
          <w:trHeight w:val="225"/>
        </w:trPr>
        <w:tc>
          <w:tcPr>
            <w:tcW w:w="3160" w:type="dxa"/>
            <w:tcBorders>
              <w:top w:val="nil"/>
              <w:left w:val="nil"/>
              <w:bottom w:val="nil"/>
              <w:right w:val="nil"/>
            </w:tcBorders>
            <w:shd w:val="clear" w:color="auto" w:fill="auto"/>
            <w:noWrap/>
            <w:vAlign w:val="center"/>
            <w:hideMark/>
          </w:tcPr>
          <w:p w14:paraId="1A81A8A8"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Revenue from Government</w:t>
            </w:r>
          </w:p>
        </w:tc>
        <w:tc>
          <w:tcPr>
            <w:tcW w:w="928" w:type="dxa"/>
            <w:tcBorders>
              <w:top w:val="nil"/>
              <w:left w:val="nil"/>
              <w:bottom w:val="single" w:sz="4" w:space="0" w:color="auto"/>
              <w:right w:val="nil"/>
            </w:tcBorders>
            <w:shd w:val="clear" w:color="auto" w:fill="auto"/>
            <w:noWrap/>
            <w:vAlign w:val="center"/>
            <w:hideMark/>
          </w:tcPr>
          <w:p w14:paraId="7B2FF491"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310,830 </w:t>
            </w:r>
          </w:p>
        </w:tc>
        <w:tc>
          <w:tcPr>
            <w:tcW w:w="907" w:type="dxa"/>
            <w:tcBorders>
              <w:top w:val="nil"/>
              <w:left w:val="nil"/>
              <w:bottom w:val="single" w:sz="4" w:space="0" w:color="auto"/>
              <w:right w:val="nil"/>
            </w:tcBorders>
            <w:shd w:val="clear" w:color="000000" w:fill="E6E6E6"/>
            <w:noWrap/>
            <w:vAlign w:val="center"/>
            <w:hideMark/>
          </w:tcPr>
          <w:p w14:paraId="79C66013"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318,215 </w:t>
            </w:r>
          </w:p>
        </w:tc>
        <w:tc>
          <w:tcPr>
            <w:tcW w:w="907" w:type="dxa"/>
            <w:tcBorders>
              <w:top w:val="nil"/>
              <w:left w:val="nil"/>
              <w:bottom w:val="single" w:sz="4" w:space="0" w:color="auto"/>
              <w:right w:val="nil"/>
            </w:tcBorders>
            <w:shd w:val="clear" w:color="auto" w:fill="auto"/>
            <w:noWrap/>
            <w:vAlign w:val="center"/>
            <w:hideMark/>
          </w:tcPr>
          <w:p w14:paraId="4A60AD6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307,126 </w:t>
            </w:r>
          </w:p>
        </w:tc>
        <w:tc>
          <w:tcPr>
            <w:tcW w:w="907" w:type="dxa"/>
            <w:tcBorders>
              <w:top w:val="nil"/>
              <w:left w:val="nil"/>
              <w:bottom w:val="single" w:sz="4" w:space="0" w:color="auto"/>
              <w:right w:val="nil"/>
            </w:tcBorders>
            <w:shd w:val="clear" w:color="auto" w:fill="auto"/>
            <w:noWrap/>
            <w:vAlign w:val="center"/>
            <w:hideMark/>
          </w:tcPr>
          <w:p w14:paraId="79E9A6BA"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303,566 </w:t>
            </w:r>
          </w:p>
        </w:tc>
        <w:tc>
          <w:tcPr>
            <w:tcW w:w="907" w:type="dxa"/>
            <w:tcBorders>
              <w:top w:val="nil"/>
              <w:left w:val="nil"/>
              <w:bottom w:val="single" w:sz="4" w:space="0" w:color="auto"/>
              <w:right w:val="nil"/>
            </w:tcBorders>
            <w:shd w:val="clear" w:color="auto" w:fill="auto"/>
            <w:noWrap/>
            <w:vAlign w:val="center"/>
            <w:hideMark/>
          </w:tcPr>
          <w:p w14:paraId="13AE2B01"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302,713 </w:t>
            </w:r>
          </w:p>
        </w:tc>
      </w:tr>
      <w:tr w:rsidR="008D52E2" w:rsidRPr="00257632" w14:paraId="2A411EAB" w14:textId="77777777" w:rsidTr="00921473">
        <w:trPr>
          <w:trHeight w:val="450"/>
        </w:trPr>
        <w:tc>
          <w:tcPr>
            <w:tcW w:w="3160" w:type="dxa"/>
            <w:tcBorders>
              <w:top w:val="nil"/>
              <w:left w:val="nil"/>
              <w:bottom w:val="nil"/>
              <w:right w:val="nil"/>
            </w:tcBorders>
            <w:shd w:val="clear" w:color="auto" w:fill="auto"/>
            <w:vAlign w:val="center"/>
            <w:hideMark/>
          </w:tcPr>
          <w:p w14:paraId="75EE5D61"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Surplus/(deficit) attributable to the</w:t>
            </w:r>
            <w:r w:rsidRPr="00257632">
              <w:rPr>
                <w:rFonts w:ascii="Arial" w:hAnsi="Arial" w:cs="Arial"/>
                <w:b/>
                <w:bCs/>
                <w:sz w:val="16"/>
                <w:szCs w:val="16"/>
              </w:rPr>
              <w:br/>
              <w:t xml:space="preserve">  Australian Government</w:t>
            </w:r>
          </w:p>
        </w:tc>
        <w:tc>
          <w:tcPr>
            <w:tcW w:w="928" w:type="dxa"/>
            <w:tcBorders>
              <w:top w:val="nil"/>
              <w:left w:val="nil"/>
              <w:bottom w:val="single" w:sz="4" w:space="0" w:color="auto"/>
              <w:right w:val="nil"/>
            </w:tcBorders>
            <w:shd w:val="clear" w:color="auto" w:fill="auto"/>
            <w:noWrap/>
            <w:vAlign w:val="center"/>
            <w:hideMark/>
          </w:tcPr>
          <w:p w14:paraId="548138F7"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(37,177)</w:t>
            </w:r>
          </w:p>
        </w:tc>
        <w:tc>
          <w:tcPr>
            <w:tcW w:w="907" w:type="dxa"/>
            <w:tcBorders>
              <w:top w:val="nil"/>
              <w:left w:val="nil"/>
              <w:bottom w:val="single" w:sz="4" w:space="0" w:color="auto"/>
              <w:right w:val="nil"/>
            </w:tcBorders>
            <w:shd w:val="clear" w:color="000000" w:fill="E6E6E6"/>
            <w:noWrap/>
            <w:vAlign w:val="center"/>
            <w:hideMark/>
          </w:tcPr>
          <w:p w14:paraId="7C7336C4"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(40,991)</w:t>
            </w:r>
          </w:p>
        </w:tc>
        <w:tc>
          <w:tcPr>
            <w:tcW w:w="907" w:type="dxa"/>
            <w:tcBorders>
              <w:top w:val="nil"/>
              <w:left w:val="nil"/>
              <w:bottom w:val="single" w:sz="4" w:space="0" w:color="auto"/>
              <w:right w:val="nil"/>
            </w:tcBorders>
            <w:shd w:val="clear" w:color="auto" w:fill="auto"/>
            <w:noWrap/>
            <w:vAlign w:val="center"/>
            <w:hideMark/>
          </w:tcPr>
          <w:p w14:paraId="6B08F1A4"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(39,568)</w:t>
            </w:r>
          </w:p>
        </w:tc>
        <w:tc>
          <w:tcPr>
            <w:tcW w:w="907" w:type="dxa"/>
            <w:tcBorders>
              <w:top w:val="nil"/>
              <w:left w:val="nil"/>
              <w:bottom w:val="single" w:sz="4" w:space="0" w:color="auto"/>
              <w:right w:val="nil"/>
            </w:tcBorders>
            <w:shd w:val="clear" w:color="auto" w:fill="auto"/>
            <w:noWrap/>
            <w:vAlign w:val="center"/>
            <w:hideMark/>
          </w:tcPr>
          <w:p w14:paraId="512B04C2"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(37,372)</w:t>
            </w:r>
          </w:p>
        </w:tc>
        <w:tc>
          <w:tcPr>
            <w:tcW w:w="907" w:type="dxa"/>
            <w:tcBorders>
              <w:top w:val="nil"/>
              <w:left w:val="nil"/>
              <w:bottom w:val="single" w:sz="4" w:space="0" w:color="auto"/>
              <w:right w:val="nil"/>
            </w:tcBorders>
            <w:shd w:val="clear" w:color="auto" w:fill="auto"/>
            <w:noWrap/>
            <w:vAlign w:val="center"/>
            <w:hideMark/>
          </w:tcPr>
          <w:p w14:paraId="7A625AC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(35,918)</w:t>
            </w:r>
          </w:p>
        </w:tc>
      </w:tr>
      <w:tr w:rsidR="008D52E2" w:rsidRPr="00257632" w14:paraId="277C4254" w14:textId="77777777" w:rsidTr="00921473">
        <w:trPr>
          <w:trHeight w:val="225"/>
        </w:trPr>
        <w:tc>
          <w:tcPr>
            <w:tcW w:w="3160" w:type="dxa"/>
            <w:tcBorders>
              <w:top w:val="nil"/>
              <w:left w:val="nil"/>
              <w:bottom w:val="nil"/>
              <w:right w:val="nil"/>
            </w:tcBorders>
            <w:shd w:val="clear" w:color="auto" w:fill="auto"/>
            <w:noWrap/>
            <w:vAlign w:val="center"/>
            <w:hideMark/>
          </w:tcPr>
          <w:p w14:paraId="1F425D91"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OTHER COMPREHENSIVE INCOME</w:t>
            </w:r>
          </w:p>
        </w:tc>
        <w:tc>
          <w:tcPr>
            <w:tcW w:w="928" w:type="dxa"/>
            <w:tcBorders>
              <w:top w:val="nil"/>
              <w:left w:val="nil"/>
              <w:bottom w:val="nil"/>
              <w:right w:val="nil"/>
            </w:tcBorders>
            <w:shd w:val="clear" w:color="auto" w:fill="auto"/>
            <w:noWrap/>
            <w:vAlign w:val="center"/>
            <w:hideMark/>
          </w:tcPr>
          <w:p w14:paraId="500C362D"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000000" w:fill="E6E6E6"/>
            <w:noWrap/>
            <w:vAlign w:val="center"/>
            <w:hideMark/>
          </w:tcPr>
          <w:p w14:paraId="7F874684"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w:t>
            </w:r>
          </w:p>
        </w:tc>
        <w:tc>
          <w:tcPr>
            <w:tcW w:w="907" w:type="dxa"/>
            <w:tcBorders>
              <w:top w:val="nil"/>
              <w:left w:val="nil"/>
              <w:bottom w:val="nil"/>
              <w:right w:val="nil"/>
            </w:tcBorders>
            <w:shd w:val="clear" w:color="auto" w:fill="auto"/>
            <w:noWrap/>
            <w:vAlign w:val="center"/>
            <w:hideMark/>
          </w:tcPr>
          <w:p w14:paraId="03A944EC"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FC5B4BB" w14:textId="77777777" w:rsidR="008D52E2" w:rsidRDefault="008D52E2" w:rsidP="008D52E2">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2EB316BE" w14:textId="77777777" w:rsidR="008D52E2" w:rsidRDefault="008D52E2" w:rsidP="008D52E2">
            <w:pPr>
              <w:spacing w:after="0" w:line="240" w:lineRule="auto"/>
              <w:jc w:val="right"/>
              <w:rPr>
                <w:rFonts w:ascii="Arial" w:hAnsi="Arial" w:cs="Arial"/>
                <w:sz w:val="16"/>
                <w:szCs w:val="16"/>
              </w:rPr>
            </w:pPr>
          </w:p>
        </w:tc>
      </w:tr>
      <w:tr w:rsidR="008D52E2" w:rsidRPr="00257632" w14:paraId="65B5F787" w14:textId="77777777" w:rsidTr="00921473">
        <w:trPr>
          <w:trHeight w:val="225"/>
        </w:trPr>
        <w:tc>
          <w:tcPr>
            <w:tcW w:w="3160" w:type="dxa"/>
            <w:tcBorders>
              <w:top w:val="nil"/>
              <w:left w:val="nil"/>
              <w:bottom w:val="nil"/>
              <w:right w:val="nil"/>
            </w:tcBorders>
            <w:shd w:val="clear" w:color="auto" w:fill="auto"/>
            <w:noWrap/>
            <w:vAlign w:val="center"/>
            <w:hideMark/>
          </w:tcPr>
          <w:p w14:paraId="6509590B" w14:textId="77777777" w:rsidR="008D52E2" w:rsidRPr="00257632" w:rsidRDefault="008D52E2" w:rsidP="00E048ED">
            <w:pPr>
              <w:spacing w:after="0" w:line="240" w:lineRule="auto"/>
              <w:ind w:firstLineChars="100" w:firstLine="160"/>
              <w:rPr>
                <w:rFonts w:ascii="Arial" w:hAnsi="Arial" w:cs="Arial"/>
                <w:sz w:val="16"/>
                <w:szCs w:val="16"/>
              </w:rPr>
            </w:pPr>
            <w:r w:rsidRPr="00257632">
              <w:rPr>
                <w:rFonts w:ascii="Arial" w:hAnsi="Arial" w:cs="Arial"/>
                <w:sz w:val="16"/>
                <w:szCs w:val="16"/>
              </w:rPr>
              <w:t>Changes in asset revaluation surplus</w:t>
            </w:r>
          </w:p>
        </w:tc>
        <w:tc>
          <w:tcPr>
            <w:tcW w:w="928" w:type="dxa"/>
            <w:tcBorders>
              <w:top w:val="nil"/>
              <w:left w:val="nil"/>
              <w:bottom w:val="single" w:sz="4" w:space="0" w:color="auto"/>
              <w:right w:val="nil"/>
            </w:tcBorders>
            <w:shd w:val="clear" w:color="auto" w:fill="auto"/>
            <w:noWrap/>
            <w:vAlign w:val="center"/>
            <w:hideMark/>
          </w:tcPr>
          <w:p w14:paraId="32A9F49B"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single" w:sz="4" w:space="0" w:color="auto"/>
              <w:right w:val="nil"/>
            </w:tcBorders>
            <w:shd w:val="clear" w:color="000000" w:fill="E6E6E6"/>
            <w:noWrap/>
            <w:vAlign w:val="center"/>
            <w:hideMark/>
          </w:tcPr>
          <w:p w14:paraId="3D19B095" w14:textId="77777777" w:rsidR="008D52E2" w:rsidRDefault="008D52E2" w:rsidP="008D52E2">
            <w:pPr>
              <w:spacing w:after="0" w:line="240" w:lineRule="auto"/>
              <w:jc w:val="right"/>
              <w:rPr>
                <w:rFonts w:ascii="Arial" w:hAnsi="Arial" w:cs="Arial"/>
                <w:sz w:val="16"/>
                <w:szCs w:val="16"/>
              </w:rPr>
            </w:pPr>
            <w:r>
              <w:rPr>
                <w:rFonts w:ascii="Arial" w:hAnsi="Arial" w:cs="Arial"/>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1D98088A"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6C8C69C0"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single" w:sz="4" w:space="0" w:color="auto"/>
              <w:right w:val="nil"/>
            </w:tcBorders>
            <w:shd w:val="clear" w:color="auto" w:fill="auto"/>
            <w:noWrap/>
            <w:vAlign w:val="center"/>
            <w:hideMark/>
          </w:tcPr>
          <w:p w14:paraId="61C1DFDC"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8D52E2" w:rsidRPr="00257632" w14:paraId="776C3AB8" w14:textId="77777777" w:rsidTr="00921473">
        <w:trPr>
          <w:trHeight w:val="225"/>
        </w:trPr>
        <w:tc>
          <w:tcPr>
            <w:tcW w:w="3160" w:type="dxa"/>
            <w:tcBorders>
              <w:top w:val="nil"/>
              <w:left w:val="nil"/>
              <w:bottom w:val="nil"/>
              <w:right w:val="nil"/>
            </w:tcBorders>
            <w:shd w:val="clear" w:color="auto" w:fill="auto"/>
            <w:noWrap/>
            <w:vAlign w:val="center"/>
            <w:hideMark/>
          </w:tcPr>
          <w:p w14:paraId="10E5D282"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 xml:space="preserve">Total other comprehensive income </w:t>
            </w:r>
          </w:p>
        </w:tc>
        <w:tc>
          <w:tcPr>
            <w:tcW w:w="928" w:type="dxa"/>
            <w:tcBorders>
              <w:top w:val="nil"/>
              <w:left w:val="nil"/>
              <w:bottom w:val="nil"/>
              <w:right w:val="nil"/>
            </w:tcBorders>
            <w:shd w:val="clear" w:color="auto" w:fill="auto"/>
            <w:noWrap/>
            <w:vAlign w:val="center"/>
            <w:hideMark/>
          </w:tcPr>
          <w:p w14:paraId="5BC97E3F"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nil"/>
              <w:right w:val="nil"/>
            </w:tcBorders>
            <w:shd w:val="clear" w:color="000000" w:fill="E6E6E6"/>
            <w:noWrap/>
            <w:vAlign w:val="center"/>
            <w:hideMark/>
          </w:tcPr>
          <w:p w14:paraId="5BFD197E"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nil"/>
              <w:right w:val="nil"/>
            </w:tcBorders>
            <w:shd w:val="clear" w:color="auto" w:fill="auto"/>
            <w:noWrap/>
            <w:vAlign w:val="center"/>
            <w:hideMark/>
          </w:tcPr>
          <w:p w14:paraId="17C7D21D"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nil"/>
              <w:right w:val="nil"/>
            </w:tcBorders>
            <w:shd w:val="clear" w:color="auto" w:fill="auto"/>
            <w:noWrap/>
            <w:vAlign w:val="center"/>
            <w:hideMark/>
          </w:tcPr>
          <w:p w14:paraId="67D4661E"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7" w:type="dxa"/>
            <w:tcBorders>
              <w:top w:val="nil"/>
              <w:left w:val="nil"/>
              <w:bottom w:val="nil"/>
              <w:right w:val="nil"/>
            </w:tcBorders>
            <w:shd w:val="clear" w:color="auto" w:fill="auto"/>
            <w:noWrap/>
            <w:vAlign w:val="center"/>
            <w:hideMark/>
          </w:tcPr>
          <w:p w14:paraId="5A5E86F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8D52E2" w:rsidRPr="00257632" w14:paraId="27848327" w14:textId="77777777" w:rsidTr="00921473">
        <w:trPr>
          <w:trHeight w:val="225"/>
        </w:trPr>
        <w:tc>
          <w:tcPr>
            <w:tcW w:w="3160" w:type="dxa"/>
            <w:tcBorders>
              <w:top w:val="nil"/>
              <w:left w:val="nil"/>
              <w:bottom w:val="nil"/>
              <w:right w:val="nil"/>
            </w:tcBorders>
            <w:shd w:val="clear" w:color="auto" w:fill="auto"/>
            <w:noWrap/>
            <w:vAlign w:val="center"/>
            <w:hideMark/>
          </w:tcPr>
          <w:p w14:paraId="0E159D42" w14:textId="77777777" w:rsidR="008D52E2" w:rsidRPr="00257632" w:rsidRDefault="008D52E2" w:rsidP="00E048ED">
            <w:pPr>
              <w:spacing w:after="0" w:line="240" w:lineRule="auto"/>
              <w:rPr>
                <w:rFonts w:ascii="Arial" w:hAnsi="Arial" w:cs="Arial"/>
                <w:b/>
                <w:bCs/>
                <w:sz w:val="16"/>
                <w:szCs w:val="16"/>
              </w:rPr>
            </w:pPr>
            <w:r w:rsidRPr="00257632">
              <w:rPr>
                <w:rFonts w:ascii="Arial" w:hAnsi="Arial" w:cs="Arial"/>
                <w:b/>
                <w:bCs/>
                <w:sz w:val="16"/>
                <w:szCs w:val="16"/>
              </w:rPr>
              <w:t>Total comprehensive income/(loss)</w:t>
            </w:r>
          </w:p>
        </w:tc>
        <w:tc>
          <w:tcPr>
            <w:tcW w:w="928" w:type="dxa"/>
            <w:tcBorders>
              <w:top w:val="single" w:sz="4" w:space="0" w:color="auto"/>
              <w:left w:val="nil"/>
              <w:bottom w:val="single" w:sz="4" w:space="0" w:color="auto"/>
              <w:right w:val="nil"/>
            </w:tcBorders>
            <w:shd w:val="clear" w:color="auto" w:fill="auto"/>
            <w:noWrap/>
            <w:vAlign w:val="center"/>
            <w:hideMark/>
          </w:tcPr>
          <w:p w14:paraId="6E3E9C8E"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(37,177)</w:t>
            </w:r>
          </w:p>
        </w:tc>
        <w:tc>
          <w:tcPr>
            <w:tcW w:w="907" w:type="dxa"/>
            <w:tcBorders>
              <w:top w:val="single" w:sz="4" w:space="0" w:color="auto"/>
              <w:left w:val="nil"/>
              <w:bottom w:val="single" w:sz="4" w:space="0" w:color="auto"/>
              <w:right w:val="nil"/>
            </w:tcBorders>
            <w:shd w:val="clear" w:color="000000" w:fill="E6E6E6"/>
            <w:noWrap/>
            <w:vAlign w:val="center"/>
            <w:hideMark/>
          </w:tcPr>
          <w:p w14:paraId="7308DA89"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(40,991)</w:t>
            </w:r>
          </w:p>
        </w:tc>
        <w:tc>
          <w:tcPr>
            <w:tcW w:w="907" w:type="dxa"/>
            <w:tcBorders>
              <w:top w:val="single" w:sz="4" w:space="0" w:color="auto"/>
              <w:left w:val="nil"/>
              <w:bottom w:val="single" w:sz="4" w:space="0" w:color="auto"/>
              <w:right w:val="nil"/>
            </w:tcBorders>
            <w:shd w:val="clear" w:color="auto" w:fill="auto"/>
            <w:noWrap/>
            <w:vAlign w:val="center"/>
            <w:hideMark/>
          </w:tcPr>
          <w:p w14:paraId="35B4A9A3"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(39,568)</w:t>
            </w:r>
          </w:p>
        </w:tc>
        <w:tc>
          <w:tcPr>
            <w:tcW w:w="907" w:type="dxa"/>
            <w:tcBorders>
              <w:top w:val="single" w:sz="4" w:space="0" w:color="auto"/>
              <w:left w:val="nil"/>
              <w:bottom w:val="single" w:sz="4" w:space="0" w:color="auto"/>
              <w:right w:val="nil"/>
            </w:tcBorders>
            <w:shd w:val="clear" w:color="auto" w:fill="auto"/>
            <w:noWrap/>
            <w:vAlign w:val="center"/>
            <w:hideMark/>
          </w:tcPr>
          <w:p w14:paraId="6EDCB365"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(37,372)</w:t>
            </w:r>
          </w:p>
        </w:tc>
        <w:tc>
          <w:tcPr>
            <w:tcW w:w="907" w:type="dxa"/>
            <w:tcBorders>
              <w:top w:val="single" w:sz="4" w:space="0" w:color="auto"/>
              <w:left w:val="nil"/>
              <w:bottom w:val="single" w:sz="4" w:space="0" w:color="auto"/>
              <w:right w:val="nil"/>
            </w:tcBorders>
            <w:shd w:val="clear" w:color="auto" w:fill="auto"/>
            <w:noWrap/>
            <w:vAlign w:val="center"/>
            <w:hideMark/>
          </w:tcPr>
          <w:p w14:paraId="23DB1A1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(35,918)</w:t>
            </w:r>
          </w:p>
        </w:tc>
      </w:tr>
      <w:tr w:rsidR="008D52E2" w:rsidRPr="00257632" w14:paraId="1D44EE1B" w14:textId="77777777" w:rsidTr="000473D8">
        <w:trPr>
          <w:trHeight w:val="439"/>
        </w:trPr>
        <w:tc>
          <w:tcPr>
            <w:tcW w:w="3160" w:type="dxa"/>
            <w:tcBorders>
              <w:top w:val="nil"/>
              <w:left w:val="nil"/>
              <w:bottom w:val="single" w:sz="4" w:space="0" w:color="auto"/>
              <w:right w:val="nil"/>
            </w:tcBorders>
            <w:shd w:val="clear" w:color="auto" w:fill="auto"/>
            <w:vAlign w:val="bottom"/>
            <w:hideMark/>
          </w:tcPr>
          <w:p w14:paraId="21A83BBF" w14:textId="77777777" w:rsidR="008D52E2" w:rsidRPr="00257632" w:rsidRDefault="008D52E2" w:rsidP="00931196">
            <w:pPr>
              <w:spacing w:after="0" w:line="240" w:lineRule="auto"/>
              <w:ind w:left="191" w:hanging="191"/>
              <w:rPr>
                <w:rFonts w:ascii="Arial" w:hAnsi="Arial" w:cs="Arial"/>
                <w:b/>
                <w:bCs/>
                <w:sz w:val="16"/>
                <w:szCs w:val="16"/>
              </w:rPr>
            </w:pPr>
            <w:r w:rsidRPr="00257632">
              <w:rPr>
                <w:rFonts w:ascii="Arial" w:hAnsi="Arial" w:cs="Arial"/>
                <w:b/>
                <w:bCs/>
                <w:sz w:val="16"/>
                <w:szCs w:val="16"/>
              </w:rPr>
              <w:t>To</w:t>
            </w:r>
            <w:r>
              <w:rPr>
                <w:rFonts w:ascii="Arial" w:hAnsi="Arial" w:cs="Arial"/>
                <w:b/>
                <w:bCs/>
                <w:sz w:val="16"/>
                <w:szCs w:val="16"/>
              </w:rPr>
              <w:t>tal comprehensive income/(loss)</w:t>
            </w:r>
            <w:r w:rsidRPr="00257632">
              <w:rPr>
                <w:rFonts w:ascii="Arial" w:hAnsi="Arial" w:cs="Arial"/>
                <w:b/>
                <w:bCs/>
                <w:sz w:val="16"/>
                <w:szCs w:val="16"/>
              </w:rPr>
              <w:t xml:space="preserve"> </w:t>
            </w:r>
            <w:r>
              <w:rPr>
                <w:rFonts w:ascii="Arial" w:hAnsi="Arial" w:cs="Arial"/>
                <w:b/>
                <w:bCs/>
                <w:sz w:val="16"/>
                <w:szCs w:val="16"/>
              </w:rPr>
              <w:t xml:space="preserve"> attributable to the Australian </w:t>
            </w:r>
            <w:r w:rsidRPr="00257632">
              <w:rPr>
                <w:rFonts w:ascii="Arial" w:hAnsi="Arial" w:cs="Arial"/>
                <w:b/>
                <w:bCs/>
                <w:sz w:val="16"/>
                <w:szCs w:val="16"/>
              </w:rPr>
              <w:t>Government</w:t>
            </w:r>
          </w:p>
        </w:tc>
        <w:tc>
          <w:tcPr>
            <w:tcW w:w="928" w:type="dxa"/>
            <w:tcBorders>
              <w:top w:val="nil"/>
              <w:left w:val="nil"/>
              <w:bottom w:val="single" w:sz="4" w:space="0" w:color="auto"/>
              <w:right w:val="nil"/>
            </w:tcBorders>
            <w:shd w:val="clear" w:color="auto" w:fill="auto"/>
            <w:noWrap/>
            <w:vAlign w:val="bottom"/>
            <w:hideMark/>
          </w:tcPr>
          <w:p w14:paraId="4E08DA4A"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(37,177)</w:t>
            </w:r>
          </w:p>
        </w:tc>
        <w:tc>
          <w:tcPr>
            <w:tcW w:w="907" w:type="dxa"/>
            <w:tcBorders>
              <w:top w:val="nil"/>
              <w:left w:val="nil"/>
              <w:bottom w:val="single" w:sz="4" w:space="0" w:color="auto"/>
              <w:right w:val="nil"/>
            </w:tcBorders>
            <w:shd w:val="clear" w:color="000000" w:fill="E6E6E6"/>
            <w:noWrap/>
            <w:vAlign w:val="bottom"/>
            <w:hideMark/>
          </w:tcPr>
          <w:p w14:paraId="44AB22CC"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(40,991)</w:t>
            </w:r>
          </w:p>
        </w:tc>
        <w:tc>
          <w:tcPr>
            <w:tcW w:w="907" w:type="dxa"/>
            <w:tcBorders>
              <w:top w:val="nil"/>
              <w:left w:val="nil"/>
              <w:bottom w:val="single" w:sz="4" w:space="0" w:color="auto"/>
              <w:right w:val="nil"/>
            </w:tcBorders>
            <w:shd w:val="clear" w:color="auto" w:fill="auto"/>
            <w:noWrap/>
            <w:vAlign w:val="bottom"/>
            <w:hideMark/>
          </w:tcPr>
          <w:p w14:paraId="7462C4BF"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(39,568)</w:t>
            </w:r>
          </w:p>
        </w:tc>
        <w:tc>
          <w:tcPr>
            <w:tcW w:w="907" w:type="dxa"/>
            <w:tcBorders>
              <w:top w:val="nil"/>
              <w:left w:val="nil"/>
              <w:bottom w:val="single" w:sz="4" w:space="0" w:color="auto"/>
              <w:right w:val="nil"/>
            </w:tcBorders>
            <w:shd w:val="clear" w:color="auto" w:fill="auto"/>
            <w:noWrap/>
            <w:vAlign w:val="bottom"/>
            <w:hideMark/>
          </w:tcPr>
          <w:p w14:paraId="0C22CF06"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(37,372)</w:t>
            </w:r>
          </w:p>
        </w:tc>
        <w:tc>
          <w:tcPr>
            <w:tcW w:w="907" w:type="dxa"/>
            <w:tcBorders>
              <w:top w:val="nil"/>
              <w:left w:val="nil"/>
              <w:bottom w:val="single" w:sz="4" w:space="0" w:color="auto"/>
              <w:right w:val="nil"/>
            </w:tcBorders>
            <w:shd w:val="clear" w:color="auto" w:fill="auto"/>
            <w:noWrap/>
            <w:vAlign w:val="bottom"/>
            <w:hideMark/>
          </w:tcPr>
          <w:p w14:paraId="2E6CC16B" w14:textId="77777777" w:rsidR="008D52E2" w:rsidRDefault="008D52E2" w:rsidP="008D52E2">
            <w:pPr>
              <w:spacing w:after="0" w:line="240" w:lineRule="auto"/>
              <w:jc w:val="right"/>
              <w:rPr>
                <w:rFonts w:ascii="Arial" w:hAnsi="Arial" w:cs="Arial"/>
                <w:b/>
                <w:bCs/>
                <w:sz w:val="16"/>
                <w:szCs w:val="16"/>
              </w:rPr>
            </w:pPr>
            <w:r>
              <w:rPr>
                <w:rFonts w:ascii="Arial" w:hAnsi="Arial" w:cs="Arial"/>
                <w:b/>
                <w:bCs/>
                <w:sz w:val="16"/>
                <w:szCs w:val="16"/>
              </w:rPr>
              <w:t>(35,918)</w:t>
            </w:r>
          </w:p>
        </w:tc>
      </w:tr>
    </w:tbl>
    <w:p w14:paraId="786F392D" w14:textId="77777777" w:rsidR="00E048ED" w:rsidRPr="003819E1" w:rsidRDefault="00E048ED" w:rsidP="00E048ED">
      <w:pPr>
        <w:spacing w:after="0" w:line="240" w:lineRule="auto"/>
        <w:rPr>
          <w:rFonts w:ascii="Arial" w:hAnsi="Arial" w:cs="Arial"/>
        </w:rPr>
      </w:pPr>
    </w:p>
    <w:tbl>
      <w:tblPr>
        <w:tblW w:w="7716" w:type="dxa"/>
        <w:tblInd w:w="93" w:type="dxa"/>
        <w:tblLook w:val="04A0" w:firstRow="1" w:lastRow="0" w:firstColumn="1" w:lastColumn="0" w:noHBand="0" w:noVBand="1"/>
      </w:tblPr>
      <w:tblGrid>
        <w:gridCol w:w="3158"/>
        <w:gridCol w:w="930"/>
        <w:gridCol w:w="712"/>
        <w:gridCol w:w="195"/>
        <w:gridCol w:w="625"/>
        <w:gridCol w:w="282"/>
        <w:gridCol w:w="538"/>
        <w:gridCol w:w="369"/>
        <w:gridCol w:w="451"/>
        <w:gridCol w:w="456"/>
      </w:tblGrid>
      <w:tr w:rsidR="00E048ED" w:rsidRPr="00257632" w14:paraId="7CD57CB8" w14:textId="77777777" w:rsidTr="00931196">
        <w:trPr>
          <w:gridAfter w:val="1"/>
          <w:wAfter w:w="456" w:type="dxa"/>
          <w:trHeight w:val="225"/>
        </w:trPr>
        <w:tc>
          <w:tcPr>
            <w:tcW w:w="4800" w:type="dxa"/>
            <w:gridSpan w:val="3"/>
            <w:tcBorders>
              <w:top w:val="nil"/>
              <w:left w:val="nil"/>
              <w:bottom w:val="nil"/>
              <w:right w:val="nil"/>
            </w:tcBorders>
            <w:shd w:val="clear" w:color="auto" w:fill="auto"/>
            <w:noWrap/>
            <w:vAlign w:val="center"/>
            <w:hideMark/>
          </w:tcPr>
          <w:p w14:paraId="5DF17C77" w14:textId="77777777" w:rsidR="00E048ED" w:rsidRPr="00257632" w:rsidRDefault="00E048ED" w:rsidP="00E048ED">
            <w:pPr>
              <w:spacing w:after="0" w:line="240" w:lineRule="auto"/>
              <w:rPr>
                <w:rFonts w:ascii="Arial" w:hAnsi="Arial" w:cs="Arial"/>
                <w:b/>
                <w:bCs/>
                <w:color w:val="000000"/>
                <w:sz w:val="16"/>
                <w:szCs w:val="16"/>
              </w:rPr>
            </w:pPr>
            <w:r w:rsidRPr="00257632">
              <w:rPr>
                <w:rFonts w:ascii="Arial" w:hAnsi="Arial" w:cs="Arial"/>
                <w:b/>
                <w:bCs/>
                <w:color w:val="000000"/>
                <w:sz w:val="16"/>
                <w:szCs w:val="16"/>
              </w:rPr>
              <w:t>Note: Impact of net cash appropriation arrangements</w:t>
            </w:r>
          </w:p>
        </w:tc>
        <w:tc>
          <w:tcPr>
            <w:tcW w:w="820" w:type="dxa"/>
            <w:gridSpan w:val="2"/>
            <w:tcBorders>
              <w:top w:val="nil"/>
              <w:left w:val="nil"/>
              <w:bottom w:val="nil"/>
              <w:right w:val="nil"/>
            </w:tcBorders>
            <w:shd w:val="clear" w:color="auto" w:fill="auto"/>
            <w:noWrap/>
            <w:vAlign w:val="bottom"/>
            <w:hideMark/>
          </w:tcPr>
          <w:p w14:paraId="1440CA82" w14:textId="77777777" w:rsidR="00E048ED" w:rsidRPr="00257632" w:rsidRDefault="00E048ED" w:rsidP="00E048ED">
            <w:pPr>
              <w:spacing w:after="0" w:line="240" w:lineRule="auto"/>
              <w:jc w:val="right"/>
              <w:rPr>
                <w:rFonts w:ascii="Arial" w:hAnsi="Arial" w:cs="Arial"/>
                <w:sz w:val="16"/>
                <w:szCs w:val="16"/>
              </w:rPr>
            </w:pPr>
          </w:p>
        </w:tc>
        <w:tc>
          <w:tcPr>
            <w:tcW w:w="820" w:type="dxa"/>
            <w:gridSpan w:val="2"/>
            <w:tcBorders>
              <w:top w:val="nil"/>
              <w:left w:val="nil"/>
              <w:bottom w:val="nil"/>
              <w:right w:val="nil"/>
            </w:tcBorders>
            <w:shd w:val="clear" w:color="auto" w:fill="auto"/>
            <w:noWrap/>
            <w:vAlign w:val="bottom"/>
            <w:hideMark/>
          </w:tcPr>
          <w:p w14:paraId="14A59893" w14:textId="77777777" w:rsidR="00E048ED" w:rsidRPr="00257632" w:rsidRDefault="00E048ED" w:rsidP="00E048ED">
            <w:pPr>
              <w:spacing w:after="0" w:line="240" w:lineRule="auto"/>
              <w:jc w:val="right"/>
              <w:rPr>
                <w:rFonts w:ascii="Arial" w:hAnsi="Arial" w:cs="Arial"/>
                <w:sz w:val="16"/>
                <w:szCs w:val="16"/>
              </w:rPr>
            </w:pPr>
          </w:p>
        </w:tc>
        <w:tc>
          <w:tcPr>
            <w:tcW w:w="820" w:type="dxa"/>
            <w:gridSpan w:val="2"/>
            <w:tcBorders>
              <w:top w:val="nil"/>
              <w:left w:val="nil"/>
              <w:bottom w:val="nil"/>
              <w:right w:val="nil"/>
            </w:tcBorders>
            <w:shd w:val="clear" w:color="auto" w:fill="auto"/>
            <w:noWrap/>
            <w:vAlign w:val="bottom"/>
            <w:hideMark/>
          </w:tcPr>
          <w:p w14:paraId="2FDAED7C" w14:textId="77777777" w:rsidR="00E048ED" w:rsidRPr="00257632" w:rsidRDefault="00E048ED" w:rsidP="00E048ED">
            <w:pPr>
              <w:spacing w:after="0" w:line="240" w:lineRule="auto"/>
              <w:jc w:val="right"/>
              <w:rPr>
                <w:rFonts w:ascii="Arial" w:hAnsi="Arial" w:cs="Arial"/>
                <w:sz w:val="16"/>
                <w:szCs w:val="16"/>
              </w:rPr>
            </w:pPr>
          </w:p>
        </w:tc>
      </w:tr>
      <w:tr w:rsidR="00E048ED" w:rsidRPr="00257632" w14:paraId="6129FD64" w14:textId="77777777" w:rsidTr="00931196">
        <w:trPr>
          <w:trHeight w:val="450"/>
        </w:trPr>
        <w:tc>
          <w:tcPr>
            <w:tcW w:w="3158" w:type="dxa"/>
            <w:tcBorders>
              <w:top w:val="single" w:sz="4" w:space="0" w:color="auto"/>
              <w:left w:val="nil"/>
              <w:bottom w:val="nil"/>
              <w:right w:val="nil"/>
            </w:tcBorders>
            <w:shd w:val="clear" w:color="auto" w:fill="auto"/>
            <w:vAlign w:val="bottom"/>
            <w:hideMark/>
          </w:tcPr>
          <w:p w14:paraId="251E9469" w14:textId="77777777" w:rsidR="00E048ED" w:rsidRPr="00257632" w:rsidRDefault="00E048ED" w:rsidP="00E048ED">
            <w:pPr>
              <w:spacing w:after="0" w:line="240" w:lineRule="auto"/>
              <w:rPr>
                <w:rFonts w:ascii="Arial" w:hAnsi="Arial" w:cs="Arial"/>
                <w:sz w:val="16"/>
                <w:szCs w:val="16"/>
              </w:rPr>
            </w:pPr>
            <w:r w:rsidRPr="00257632">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21303379" w14:textId="77777777" w:rsidR="00E048ED" w:rsidRPr="00257632" w:rsidRDefault="00E048ED" w:rsidP="00E048ED">
            <w:pPr>
              <w:spacing w:after="0" w:line="240" w:lineRule="auto"/>
              <w:jc w:val="right"/>
              <w:rPr>
                <w:rFonts w:ascii="Arial" w:hAnsi="Arial" w:cs="Arial"/>
                <w:color w:val="000000"/>
                <w:sz w:val="16"/>
                <w:szCs w:val="16"/>
              </w:rPr>
            </w:pPr>
            <w:r w:rsidRPr="00257632">
              <w:rPr>
                <w:rFonts w:ascii="Arial" w:hAnsi="Arial" w:cs="Arial"/>
                <w:color w:val="000000"/>
                <w:sz w:val="16"/>
                <w:szCs w:val="16"/>
              </w:rPr>
              <w:t>2017–18</w:t>
            </w:r>
            <w:r w:rsidRPr="00257632">
              <w:rPr>
                <w:rFonts w:ascii="Arial" w:hAnsi="Arial" w:cs="Arial"/>
                <w:color w:val="000000"/>
                <w:sz w:val="16"/>
                <w:szCs w:val="16"/>
              </w:rPr>
              <w:br/>
              <w:t>$'000</w:t>
            </w:r>
          </w:p>
        </w:tc>
        <w:tc>
          <w:tcPr>
            <w:tcW w:w="907" w:type="dxa"/>
            <w:gridSpan w:val="2"/>
            <w:tcBorders>
              <w:top w:val="single" w:sz="4" w:space="0" w:color="auto"/>
              <w:left w:val="nil"/>
              <w:bottom w:val="single" w:sz="4" w:space="0" w:color="auto"/>
              <w:right w:val="nil"/>
            </w:tcBorders>
            <w:shd w:val="clear" w:color="000000" w:fill="E6E6E6"/>
            <w:vAlign w:val="center"/>
            <w:hideMark/>
          </w:tcPr>
          <w:p w14:paraId="51336CB1" w14:textId="77777777" w:rsidR="00E048ED" w:rsidRPr="00257632" w:rsidRDefault="00E048ED" w:rsidP="00E048ED">
            <w:pPr>
              <w:spacing w:after="0" w:line="240" w:lineRule="auto"/>
              <w:jc w:val="right"/>
              <w:rPr>
                <w:rFonts w:ascii="Arial" w:hAnsi="Arial" w:cs="Arial"/>
                <w:color w:val="000000"/>
                <w:sz w:val="16"/>
                <w:szCs w:val="16"/>
              </w:rPr>
            </w:pPr>
            <w:r w:rsidRPr="00257632">
              <w:rPr>
                <w:rFonts w:ascii="Arial" w:hAnsi="Arial" w:cs="Arial"/>
                <w:color w:val="000000"/>
                <w:sz w:val="16"/>
                <w:szCs w:val="16"/>
              </w:rPr>
              <w:t>2018–19</w:t>
            </w:r>
            <w:r w:rsidRPr="00257632">
              <w:rPr>
                <w:rFonts w:ascii="Arial" w:hAnsi="Arial" w:cs="Arial"/>
                <w:color w:val="000000"/>
                <w:sz w:val="16"/>
                <w:szCs w:val="16"/>
              </w:rPr>
              <w:br/>
              <w:t>$'000</w:t>
            </w:r>
          </w:p>
        </w:tc>
        <w:tc>
          <w:tcPr>
            <w:tcW w:w="907" w:type="dxa"/>
            <w:gridSpan w:val="2"/>
            <w:tcBorders>
              <w:top w:val="single" w:sz="4" w:space="0" w:color="auto"/>
              <w:left w:val="nil"/>
              <w:bottom w:val="single" w:sz="4" w:space="0" w:color="auto"/>
              <w:right w:val="nil"/>
            </w:tcBorders>
            <w:shd w:val="clear" w:color="auto" w:fill="auto"/>
            <w:vAlign w:val="center"/>
            <w:hideMark/>
          </w:tcPr>
          <w:p w14:paraId="3CDDA3EF" w14:textId="77777777" w:rsidR="00E048ED" w:rsidRPr="00257632" w:rsidRDefault="00E048ED" w:rsidP="00E048ED">
            <w:pPr>
              <w:spacing w:after="0" w:line="240" w:lineRule="auto"/>
              <w:jc w:val="right"/>
              <w:rPr>
                <w:rFonts w:ascii="Arial" w:hAnsi="Arial" w:cs="Arial"/>
                <w:color w:val="000000"/>
                <w:sz w:val="16"/>
                <w:szCs w:val="16"/>
              </w:rPr>
            </w:pPr>
            <w:r w:rsidRPr="00257632">
              <w:rPr>
                <w:rFonts w:ascii="Arial" w:hAnsi="Arial" w:cs="Arial"/>
                <w:color w:val="000000"/>
                <w:sz w:val="16"/>
                <w:szCs w:val="16"/>
              </w:rPr>
              <w:t>2019–20</w:t>
            </w:r>
            <w:r w:rsidRPr="00257632">
              <w:rPr>
                <w:rFonts w:ascii="Arial" w:hAnsi="Arial" w:cs="Arial"/>
                <w:color w:val="000000"/>
                <w:sz w:val="16"/>
                <w:szCs w:val="16"/>
              </w:rPr>
              <w:br/>
              <w:t>$'000</w:t>
            </w:r>
          </w:p>
        </w:tc>
        <w:tc>
          <w:tcPr>
            <w:tcW w:w="907" w:type="dxa"/>
            <w:gridSpan w:val="2"/>
            <w:tcBorders>
              <w:top w:val="single" w:sz="4" w:space="0" w:color="auto"/>
              <w:left w:val="nil"/>
              <w:bottom w:val="single" w:sz="4" w:space="0" w:color="auto"/>
              <w:right w:val="nil"/>
            </w:tcBorders>
            <w:shd w:val="clear" w:color="auto" w:fill="auto"/>
            <w:vAlign w:val="center"/>
            <w:hideMark/>
          </w:tcPr>
          <w:p w14:paraId="1DE6D54D" w14:textId="77777777" w:rsidR="00E048ED" w:rsidRPr="00257632" w:rsidRDefault="00E048ED" w:rsidP="00E048ED">
            <w:pPr>
              <w:spacing w:after="0" w:line="240" w:lineRule="auto"/>
              <w:jc w:val="right"/>
              <w:rPr>
                <w:rFonts w:ascii="Arial" w:hAnsi="Arial" w:cs="Arial"/>
                <w:color w:val="000000"/>
                <w:sz w:val="16"/>
                <w:szCs w:val="16"/>
              </w:rPr>
            </w:pPr>
            <w:r w:rsidRPr="00257632">
              <w:rPr>
                <w:rFonts w:ascii="Arial" w:hAnsi="Arial" w:cs="Arial"/>
                <w:color w:val="000000"/>
                <w:sz w:val="16"/>
                <w:szCs w:val="16"/>
              </w:rPr>
              <w:t>2020–21</w:t>
            </w:r>
            <w:r w:rsidRPr="00257632">
              <w:rPr>
                <w:rFonts w:ascii="Arial" w:hAnsi="Arial" w:cs="Arial"/>
                <w:color w:val="000000"/>
                <w:sz w:val="16"/>
                <w:szCs w:val="16"/>
              </w:rPr>
              <w:br/>
              <w:t>$'000</w:t>
            </w:r>
          </w:p>
        </w:tc>
        <w:tc>
          <w:tcPr>
            <w:tcW w:w="907" w:type="dxa"/>
            <w:gridSpan w:val="2"/>
            <w:tcBorders>
              <w:top w:val="single" w:sz="4" w:space="0" w:color="auto"/>
              <w:left w:val="nil"/>
              <w:bottom w:val="single" w:sz="4" w:space="0" w:color="auto"/>
              <w:right w:val="nil"/>
            </w:tcBorders>
            <w:shd w:val="clear" w:color="auto" w:fill="auto"/>
            <w:vAlign w:val="center"/>
            <w:hideMark/>
          </w:tcPr>
          <w:p w14:paraId="3B91BDC5" w14:textId="77777777" w:rsidR="00E048ED" w:rsidRPr="00257632" w:rsidRDefault="00E048ED" w:rsidP="00E048ED">
            <w:pPr>
              <w:spacing w:after="0" w:line="240" w:lineRule="auto"/>
              <w:jc w:val="right"/>
              <w:rPr>
                <w:rFonts w:ascii="Arial" w:hAnsi="Arial" w:cs="Arial"/>
                <w:color w:val="000000"/>
                <w:sz w:val="16"/>
                <w:szCs w:val="16"/>
              </w:rPr>
            </w:pPr>
            <w:r w:rsidRPr="00257632">
              <w:rPr>
                <w:rFonts w:ascii="Arial" w:hAnsi="Arial" w:cs="Arial"/>
                <w:color w:val="000000"/>
                <w:sz w:val="16"/>
                <w:szCs w:val="16"/>
              </w:rPr>
              <w:t>2021–22</w:t>
            </w:r>
            <w:r w:rsidRPr="00257632">
              <w:rPr>
                <w:rFonts w:ascii="Arial" w:hAnsi="Arial" w:cs="Arial"/>
                <w:color w:val="000000"/>
                <w:sz w:val="16"/>
                <w:szCs w:val="16"/>
              </w:rPr>
              <w:br/>
              <w:t>$'000</w:t>
            </w:r>
          </w:p>
        </w:tc>
      </w:tr>
      <w:tr w:rsidR="00992448" w:rsidRPr="00257632" w14:paraId="0CFAAA3F" w14:textId="77777777" w:rsidTr="00931196">
        <w:trPr>
          <w:trHeight w:val="770"/>
        </w:trPr>
        <w:tc>
          <w:tcPr>
            <w:tcW w:w="3158" w:type="dxa"/>
            <w:tcBorders>
              <w:top w:val="nil"/>
              <w:left w:val="nil"/>
              <w:bottom w:val="nil"/>
              <w:right w:val="nil"/>
            </w:tcBorders>
            <w:shd w:val="clear" w:color="auto" w:fill="auto"/>
            <w:hideMark/>
          </w:tcPr>
          <w:p w14:paraId="22EAC277" w14:textId="77777777" w:rsidR="00992448" w:rsidRPr="00257632" w:rsidRDefault="00992448" w:rsidP="00921473">
            <w:pPr>
              <w:spacing w:after="0" w:line="240" w:lineRule="auto"/>
              <w:ind w:left="191" w:hanging="191"/>
              <w:rPr>
                <w:rFonts w:ascii="Arial" w:hAnsi="Arial" w:cs="Arial"/>
                <w:b/>
                <w:bCs/>
                <w:color w:val="000000"/>
                <w:sz w:val="16"/>
                <w:szCs w:val="16"/>
              </w:rPr>
            </w:pPr>
            <w:r w:rsidRPr="00257632">
              <w:rPr>
                <w:rFonts w:ascii="Arial" w:hAnsi="Arial" w:cs="Arial"/>
                <w:b/>
                <w:bCs/>
                <w:color w:val="000000"/>
                <w:sz w:val="16"/>
                <w:szCs w:val="16"/>
              </w:rPr>
              <w:t>Total comprehensive income/(loss) excluding depreciation/amortisation expenses previously funded through revenue appropriations</w:t>
            </w:r>
          </w:p>
        </w:tc>
        <w:tc>
          <w:tcPr>
            <w:tcW w:w="930" w:type="dxa"/>
            <w:tcBorders>
              <w:top w:val="nil"/>
              <w:left w:val="nil"/>
              <w:bottom w:val="nil"/>
              <w:right w:val="nil"/>
            </w:tcBorders>
            <w:shd w:val="clear" w:color="auto" w:fill="auto"/>
            <w:noWrap/>
            <w:vAlign w:val="center"/>
            <w:hideMark/>
          </w:tcPr>
          <w:p w14:paraId="2333209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gridSpan w:val="2"/>
            <w:tcBorders>
              <w:top w:val="nil"/>
              <w:left w:val="nil"/>
              <w:bottom w:val="nil"/>
              <w:right w:val="nil"/>
            </w:tcBorders>
            <w:shd w:val="clear" w:color="000000" w:fill="E6E6E6"/>
            <w:noWrap/>
            <w:vAlign w:val="center"/>
            <w:hideMark/>
          </w:tcPr>
          <w:p w14:paraId="7B7697D2"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gridSpan w:val="2"/>
            <w:tcBorders>
              <w:top w:val="nil"/>
              <w:left w:val="nil"/>
              <w:bottom w:val="nil"/>
              <w:right w:val="nil"/>
            </w:tcBorders>
            <w:shd w:val="clear" w:color="auto" w:fill="auto"/>
            <w:noWrap/>
            <w:vAlign w:val="center"/>
            <w:hideMark/>
          </w:tcPr>
          <w:p w14:paraId="0FAB585D"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gridSpan w:val="2"/>
            <w:tcBorders>
              <w:top w:val="nil"/>
              <w:left w:val="nil"/>
              <w:bottom w:val="nil"/>
              <w:right w:val="nil"/>
            </w:tcBorders>
            <w:shd w:val="clear" w:color="auto" w:fill="auto"/>
            <w:noWrap/>
            <w:vAlign w:val="center"/>
            <w:hideMark/>
          </w:tcPr>
          <w:p w14:paraId="3B69B20A"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gridSpan w:val="2"/>
            <w:tcBorders>
              <w:top w:val="nil"/>
              <w:left w:val="nil"/>
              <w:bottom w:val="nil"/>
              <w:right w:val="nil"/>
            </w:tcBorders>
            <w:shd w:val="clear" w:color="auto" w:fill="auto"/>
            <w:noWrap/>
            <w:vAlign w:val="center"/>
            <w:hideMark/>
          </w:tcPr>
          <w:p w14:paraId="60E003B2"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992448" w:rsidRPr="00257632" w14:paraId="714C06AD" w14:textId="77777777" w:rsidTr="00931196">
        <w:trPr>
          <w:trHeight w:val="510"/>
        </w:trPr>
        <w:tc>
          <w:tcPr>
            <w:tcW w:w="3158" w:type="dxa"/>
            <w:tcBorders>
              <w:top w:val="nil"/>
              <w:left w:val="nil"/>
              <w:bottom w:val="nil"/>
              <w:right w:val="nil"/>
            </w:tcBorders>
            <w:shd w:val="clear" w:color="auto" w:fill="auto"/>
            <w:hideMark/>
          </w:tcPr>
          <w:p w14:paraId="0761D98E" w14:textId="77777777" w:rsidR="00992448" w:rsidRPr="00257632" w:rsidRDefault="00992448" w:rsidP="00E048ED">
            <w:pPr>
              <w:spacing w:after="0" w:line="240" w:lineRule="auto"/>
              <w:ind w:leftChars="80" w:left="333" w:hangingChars="108" w:hanging="173"/>
              <w:rPr>
                <w:rFonts w:ascii="Arial" w:hAnsi="Arial" w:cs="Arial"/>
                <w:color w:val="000000"/>
                <w:sz w:val="16"/>
                <w:szCs w:val="16"/>
              </w:rPr>
            </w:pPr>
            <w:r w:rsidRPr="00257632">
              <w:rPr>
                <w:rFonts w:ascii="Arial" w:hAnsi="Arial" w:cs="Arial"/>
                <w:color w:val="000000"/>
                <w:sz w:val="16"/>
                <w:szCs w:val="16"/>
              </w:rPr>
              <w:t>less depreciation/amortisation</w:t>
            </w:r>
            <w:r>
              <w:rPr>
                <w:rFonts w:ascii="Arial" w:hAnsi="Arial" w:cs="Arial"/>
                <w:color w:val="000000"/>
                <w:sz w:val="16"/>
                <w:szCs w:val="16"/>
              </w:rPr>
              <w:t xml:space="preserve"> </w:t>
            </w:r>
            <w:r w:rsidRPr="00257632">
              <w:rPr>
                <w:rFonts w:ascii="Arial" w:hAnsi="Arial" w:cs="Arial"/>
                <w:color w:val="000000"/>
                <w:sz w:val="16"/>
                <w:szCs w:val="16"/>
              </w:rPr>
              <w:t>expenses previously funded through</w:t>
            </w:r>
            <w:r>
              <w:rPr>
                <w:rFonts w:ascii="Arial" w:hAnsi="Arial" w:cs="Arial"/>
                <w:color w:val="000000"/>
                <w:sz w:val="16"/>
                <w:szCs w:val="16"/>
              </w:rPr>
              <w:t xml:space="preserve"> </w:t>
            </w:r>
            <w:r w:rsidRPr="00257632">
              <w:rPr>
                <w:rFonts w:ascii="Arial" w:hAnsi="Arial" w:cs="Arial"/>
                <w:color w:val="000000"/>
                <w:sz w:val="16"/>
                <w:szCs w:val="16"/>
              </w:rPr>
              <w:t>revenue appropriations (a)</w:t>
            </w:r>
          </w:p>
        </w:tc>
        <w:tc>
          <w:tcPr>
            <w:tcW w:w="930" w:type="dxa"/>
            <w:tcBorders>
              <w:top w:val="nil"/>
              <w:left w:val="nil"/>
              <w:bottom w:val="nil"/>
              <w:right w:val="nil"/>
            </w:tcBorders>
            <w:shd w:val="clear" w:color="auto" w:fill="auto"/>
            <w:noWrap/>
            <w:vAlign w:val="center"/>
            <w:hideMark/>
          </w:tcPr>
          <w:p w14:paraId="4FE3C592"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37,177 </w:t>
            </w:r>
          </w:p>
        </w:tc>
        <w:tc>
          <w:tcPr>
            <w:tcW w:w="907" w:type="dxa"/>
            <w:gridSpan w:val="2"/>
            <w:tcBorders>
              <w:top w:val="nil"/>
              <w:left w:val="nil"/>
              <w:bottom w:val="nil"/>
              <w:right w:val="nil"/>
            </w:tcBorders>
            <w:shd w:val="clear" w:color="000000" w:fill="E6E6E6"/>
            <w:noWrap/>
            <w:vAlign w:val="center"/>
            <w:hideMark/>
          </w:tcPr>
          <w:p w14:paraId="701F5996" w14:textId="77777777" w:rsidR="00992448" w:rsidRPr="00992448" w:rsidRDefault="00992448" w:rsidP="00992448">
            <w:pPr>
              <w:spacing w:after="0" w:line="240" w:lineRule="auto"/>
              <w:jc w:val="right"/>
              <w:rPr>
                <w:rFonts w:ascii="Arial" w:hAnsi="Arial" w:cs="Arial"/>
                <w:bCs/>
                <w:color w:val="000000"/>
                <w:sz w:val="16"/>
                <w:szCs w:val="16"/>
              </w:rPr>
            </w:pPr>
            <w:r w:rsidRPr="00992448">
              <w:rPr>
                <w:rFonts w:ascii="Arial" w:hAnsi="Arial" w:cs="Arial"/>
                <w:bCs/>
                <w:color w:val="000000"/>
                <w:sz w:val="16"/>
                <w:szCs w:val="16"/>
              </w:rPr>
              <w:t xml:space="preserve">40,991 </w:t>
            </w:r>
          </w:p>
        </w:tc>
        <w:tc>
          <w:tcPr>
            <w:tcW w:w="907" w:type="dxa"/>
            <w:gridSpan w:val="2"/>
            <w:tcBorders>
              <w:top w:val="nil"/>
              <w:left w:val="nil"/>
              <w:bottom w:val="nil"/>
              <w:right w:val="nil"/>
            </w:tcBorders>
            <w:shd w:val="clear" w:color="auto" w:fill="auto"/>
            <w:noWrap/>
            <w:vAlign w:val="center"/>
            <w:hideMark/>
          </w:tcPr>
          <w:p w14:paraId="7DBCD0BD"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39,568 </w:t>
            </w:r>
          </w:p>
        </w:tc>
        <w:tc>
          <w:tcPr>
            <w:tcW w:w="907" w:type="dxa"/>
            <w:gridSpan w:val="2"/>
            <w:tcBorders>
              <w:top w:val="nil"/>
              <w:left w:val="nil"/>
              <w:bottom w:val="nil"/>
              <w:right w:val="nil"/>
            </w:tcBorders>
            <w:shd w:val="clear" w:color="auto" w:fill="auto"/>
            <w:noWrap/>
            <w:vAlign w:val="center"/>
            <w:hideMark/>
          </w:tcPr>
          <w:p w14:paraId="4FA0EF9A"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37,372 </w:t>
            </w:r>
          </w:p>
        </w:tc>
        <w:tc>
          <w:tcPr>
            <w:tcW w:w="907" w:type="dxa"/>
            <w:gridSpan w:val="2"/>
            <w:tcBorders>
              <w:top w:val="nil"/>
              <w:left w:val="nil"/>
              <w:bottom w:val="nil"/>
              <w:right w:val="nil"/>
            </w:tcBorders>
            <w:shd w:val="clear" w:color="auto" w:fill="auto"/>
            <w:noWrap/>
            <w:vAlign w:val="center"/>
            <w:hideMark/>
          </w:tcPr>
          <w:p w14:paraId="6C14B40B"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35,918 </w:t>
            </w:r>
          </w:p>
        </w:tc>
      </w:tr>
      <w:tr w:rsidR="00992448" w:rsidRPr="00257632" w14:paraId="6158441C" w14:textId="77777777" w:rsidTr="009F0659">
        <w:trPr>
          <w:trHeight w:val="567"/>
        </w:trPr>
        <w:tc>
          <w:tcPr>
            <w:tcW w:w="3158" w:type="dxa"/>
            <w:tcBorders>
              <w:top w:val="nil"/>
              <w:left w:val="nil"/>
              <w:bottom w:val="single" w:sz="4" w:space="0" w:color="auto"/>
              <w:right w:val="nil"/>
            </w:tcBorders>
            <w:shd w:val="clear" w:color="auto" w:fill="auto"/>
            <w:vAlign w:val="center"/>
            <w:hideMark/>
          </w:tcPr>
          <w:p w14:paraId="0CA8FE48" w14:textId="77777777" w:rsidR="00992448" w:rsidRPr="00257632" w:rsidRDefault="00992448" w:rsidP="00921473">
            <w:pPr>
              <w:spacing w:after="0" w:line="240" w:lineRule="auto"/>
              <w:ind w:left="191" w:hanging="191"/>
              <w:rPr>
                <w:rFonts w:ascii="Arial" w:hAnsi="Arial" w:cs="Arial"/>
                <w:b/>
                <w:bCs/>
                <w:color w:val="000000"/>
                <w:sz w:val="16"/>
                <w:szCs w:val="16"/>
              </w:rPr>
            </w:pPr>
            <w:r w:rsidRPr="00257632">
              <w:rPr>
                <w:rFonts w:ascii="Arial" w:hAnsi="Arial" w:cs="Arial"/>
                <w:b/>
                <w:bCs/>
                <w:color w:val="000000"/>
                <w:sz w:val="16"/>
                <w:szCs w:val="16"/>
              </w:rPr>
              <w:t>Total comprehensive income/(loss)—as per the statement of comprehensive income</w:t>
            </w:r>
          </w:p>
        </w:tc>
        <w:tc>
          <w:tcPr>
            <w:tcW w:w="930" w:type="dxa"/>
            <w:tcBorders>
              <w:top w:val="single" w:sz="4" w:space="0" w:color="auto"/>
              <w:left w:val="nil"/>
              <w:bottom w:val="single" w:sz="4" w:space="0" w:color="auto"/>
              <w:right w:val="nil"/>
            </w:tcBorders>
            <w:shd w:val="clear" w:color="auto" w:fill="auto"/>
            <w:vAlign w:val="bottom"/>
            <w:hideMark/>
          </w:tcPr>
          <w:p w14:paraId="4A2FC521"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(37,177)</w:t>
            </w:r>
          </w:p>
        </w:tc>
        <w:tc>
          <w:tcPr>
            <w:tcW w:w="907" w:type="dxa"/>
            <w:gridSpan w:val="2"/>
            <w:tcBorders>
              <w:top w:val="single" w:sz="4" w:space="0" w:color="auto"/>
              <w:left w:val="nil"/>
              <w:bottom w:val="single" w:sz="4" w:space="0" w:color="auto"/>
              <w:right w:val="nil"/>
            </w:tcBorders>
            <w:shd w:val="clear" w:color="000000" w:fill="E6E6E6"/>
            <w:vAlign w:val="bottom"/>
            <w:hideMark/>
          </w:tcPr>
          <w:p w14:paraId="25AA6CF0"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(40,991)</w:t>
            </w:r>
          </w:p>
        </w:tc>
        <w:tc>
          <w:tcPr>
            <w:tcW w:w="907" w:type="dxa"/>
            <w:gridSpan w:val="2"/>
            <w:tcBorders>
              <w:top w:val="single" w:sz="4" w:space="0" w:color="auto"/>
              <w:left w:val="nil"/>
              <w:bottom w:val="single" w:sz="4" w:space="0" w:color="auto"/>
              <w:right w:val="nil"/>
            </w:tcBorders>
            <w:shd w:val="clear" w:color="auto" w:fill="auto"/>
            <w:vAlign w:val="bottom"/>
            <w:hideMark/>
          </w:tcPr>
          <w:p w14:paraId="162206E3"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(39,568)</w:t>
            </w:r>
          </w:p>
        </w:tc>
        <w:tc>
          <w:tcPr>
            <w:tcW w:w="907" w:type="dxa"/>
            <w:gridSpan w:val="2"/>
            <w:tcBorders>
              <w:top w:val="single" w:sz="4" w:space="0" w:color="auto"/>
              <w:left w:val="nil"/>
              <w:bottom w:val="single" w:sz="4" w:space="0" w:color="auto"/>
              <w:right w:val="nil"/>
            </w:tcBorders>
            <w:shd w:val="clear" w:color="auto" w:fill="auto"/>
            <w:vAlign w:val="bottom"/>
            <w:hideMark/>
          </w:tcPr>
          <w:p w14:paraId="326EE1D2"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(37,372)</w:t>
            </w:r>
          </w:p>
        </w:tc>
        <w:tc>
          <w:tcPr>
            <w:tcW w:w="907" w:type="dxa"/>
            <w:gridSpan w:val="2"/>
            <w:tcBorders>
              <w:top w:val="single" w:sz="4" w:space="0" w:color="auto"/>
              <w:left w:val="nil"/>
              <w:bottom w:val="single" w:sz="4" w:space="0" w:color="auto"/>
              <w:right w:val="nil"/>
            </w:tcBorders>
            <w:shd w:val="clear" w:color="auto" w:fill="auto"/>
            <w:vAlign w:val="bottom"/>
            <w:hideMark/>
          </w:tcPr>
          <w:p w14:paraId="62DA0755"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(35,918)</w:t>
            </w:r>
          </w:p>
        </w:tc>
      </w:tr>
    </w:tbl>
    <w:p w14:paraId="1239C628" w14:textId="77777777" w:rsidR="00E048ED" w:rsidRPr="00150D90" w:rsidRDefault="00E048ED" w:rsidP="00E01B4E">
      <w:pPr>
        <w:pStyle w:val="ChartandTableFootnoteAlpha"/>
        <w:numPr>
          <w:ilvl w:val="0"/>
          <w:numId w:val="12"/>
        </w:numPr>
        <w:rPr>
          <w:rFonts w:cs="Arial"/>
        </w:rPr>
      </w:pPr>
      <w:r w:rsidRPr="00150D90">
        <w:rPr>
          <w:rFonts w:cs="Arial"/>
        </w:rPr>
        <w:t>From 2010–11, the Government introduced net cash appropriation arrangements. This involved Bill 1 revenue appropriations for the depreciation/amortisation expenses of non-corporate Commonwealth entities (and select corporate Commonwealth entities) being replaced with a separate capital budget (the Departmental Capital Budget, or DCB) provided through Bill 1 equity appropriations. For information regarding DCBs, please refer to Table 3.5 Departmental Capital Budget Statement.</w:t>
      </w:r>
    </w:p>
    <w:p w14:paraId="4D73BA28" w14:textId="77777777" w:rsidR="00E048ED" w:rsidRPr="009D54F3" w:rsidRDefault="00E048ED" w:rsidP="00E048ED">
      <w:pPr>
        <w:pStyle w:val="ChartandTableFootnote"/>
      </w:pPr>
      <w:r w:rsidRPr="009D54F3">
        <w:t>Prepared on Australian Accounting Standards basis.</w:t>
      </w:r>
    </w:p>
    <w:p w14:paraId="6BB97143" w14:textId="77777777" w:rsidR="00E048ED" w:rsidRDefault="00E048ED" w:rsidP="00E048ED">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635" w:type="dxa"/>
        <w:tblInd w:w="93" w:type="dxa"/>
        <w:tblCellMar>
          <w:left w:w="28" w:type="dxa"/>
          <w:right w:w="28" w:type="dxa"/>
        </w:tblCellMar>
        <w:tblLook w:val="04A0" w:firstRow="1" w:lastRow="0" w:firstColumn="1" w:lastColumn="0" w:noHBand="0" w:noVBand="1"/>
      </w:tblPr>
      <w:tblGrid>
        <w:gridCol w:w="2960"/>
        <w:gridCol w:w="935"/>
        <w:gridCol w:w="935"/>
        <w:gridCol w:w="935"/>
        <w:gridCol w:w="935"/>
        <w:gridCol w:w="935"/>
      </w:tblGrid>
      <w:tr w:rsidR="00E048ED" w:rsidRPr="00C560C8" w14:paraId="481B5D20" w14:textId="77777777" w:rsidTr="00E048ED">
        <w:trPr>
          <w:trHeight w:val="794"/>
        </w:trPr>
        <w:tc>
          <w:tcPr>
            <w:tcW w:w="2960" w:type="dxa"/>
            <w:tcBorders>
              <w:top w:val="single" w:sz="4" w:space="0" w:color="auto"/>
              <w:left w:val="nil"/>
              <w:bottom w:val="nil"/>
              <w:right w:val="nil"/>
            </w:tcBorders>
            <w:shd w:val="clear" w:color="auto" w:fill="auto"/>
            <w:noWrap/>
            <w:hideMark/>
          </w:tcPr>
          <w:p w14:paraId="443B0449" w14:textId="77777777" w:rsidR="00E048ED" w:rsidRPr="00C560C8" w:rsidRDefault="00E048ED" w:rsidP="00E048ED">
            <w:pPr>
              <w:spacing w:after="0" w:line="240" w:lineRule="auto"/>
              <w:rPr>
                <w:rFonts w:ascii="Arial" w:hAnsi="Arial" w:cs="Arial"/>
                <w:b/>
                <w:bCs/>
                <w:sz w:val="16"/>
                <w:szCs w:val="16"/>
              </w:rPr>
            </w:pPr>
            <w:r w:rsidRPr="00C560C8">
              <w:rPr>
                <w:rFonts w:ascii="Arial" w:hAnsi="Arial" w:cs="Arial"/>
                <w:b/>
                <w:bCs/>
                <w:sz w:val="16"/>
                <w:szCs w:val="16"/>
              </w:rPr>
              <w:t> </w:t>
            </w:r>
          </w:p>
        </w:tc>
        <w:tc>
          <w:tcPr>
            <w:tcW w:w="935" w:type="dxa"/>
            <w:tcBorders>
              <w:top w:val="single" w:sz="4" w:space="0" w:color="auto"/>
              <w:left w:val="nil"/>
              <w:bottom w:val="single" w:sz="4" w:space="0" w:color="auto"/>
              <w:right w:val="nil"/>
            </w:tcBorders>
            <w:shd w:val="clear" w:color="auto" w:fill="auto"/>
            <w:vAlign w:val="center"/>
            <w:hideMark/>
          </w:tcPr>
          <w:p w14:paraId="27204268" w14:textId="77777777" w:rsidR="00E048ED" w:rsidRPr="00C560C8" w:rsidRDefault="00E048ED" w:rsidP="00E048ED">
            <w:pPr>
              <w:spacing w:after="0" w:line="240" w:lineRule="auto"/>
              <w:jc w:val="right"/>
              <w:rPr>
                <w:rFonts w:ascii="Arial" w:hAnsi="Arial" w:cs="Arial"/>
                <w:sz w:val="16"/>
                <w:szCs w:val="16"/>
              </w:rPr>
            </w:pPr>
            <w:r w:rsidRPr="00C560C8">
              <w:rPr>
                <w:rFonts w:ascii="Arial" w:hAnsi="Arial" w:cs="Arial"/>
                <w:sz w:val="16"/>
                <w:szCs w:val="16"/>
              </w:rPr>
              <w:t>2017–18 Estimated actual</w:t>
            </w:r>
            <w:r w:rsidRPr="00C560C8">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000000" w:fill="E6E6E6"/>
            <w:vAlign w:val="center"/>
            <w:hideMark/>
          </w:tcPr>
          <w:p w14:paraId="1BA05A1D" w14:textId="77777777" w:rsidR="00E048ED" w:rsidRPr="00C560C8" w:rsidRDefault="00E048ED" w:rsidP="00E048ED">
            <w:pPr>
              <w:spacing w:after="0" w:line="240" w:lineRule="auto"/>
              <w:jc w:val="right"/>
              <w:rPr>
                <w:rFonts w:ascii="Arial" w:hAnsi="Arial" w:cs="Arial"/>
                <w:sz w:val="16"/>
                <w:szCs w:val="16"/>
              </w:rPr>
            </w:pPr>
            <w:r w:rsidRPr="00C560C8">
              <w:rPr>
                <w:rFonts w:ascii="Arial" w:hAnsi="Arial" w:cs="Arial"/>
                <w:sz w:val="16"/>
                <w:szCs w:val="16"/>
              </w:rPr>
              <w:t>2018–19</w:t>
            </w:r>
            <w:r w:rsidRPr="00C560C8">
              <w:rPr>
                <w:rFonts w:ascii="Arial" w:hAnsi="Arial" w:cs="Arial"/>
                <w:sz w:val="16"/>
                <w:szCs w:val="16"/>
              </w:rPr>
              <w:br/>
              <w:t>Budget</w:t>
            </w:r>
            <w:r w:rsidRPr="00C560C8">
              <w:rPr>
                <w:rFonts w:ascii="Arial" w:hAnsi="Arial" w:cs="Arial"/>
                <w:sz w:val="16"/>
                <w:szCs w:val="16"/>
              </w:rPr>
              <w:br/>
            </w:r>
            <w:r w:rsidRPr="00C560C8">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auto" w:fill="auto"/>
            <w:vAlign w:val="center"/>
            <w:hideMark/>
          </w:tcPr>
          <w:p w14:paraId="71ADC534" w14:textId="77777777" w:rsidR="00E048ED" w:rsidRPr="00C560C8" w:rsidRDefault="00E048ED" w:rsidP="00E048ED">
            <w:pPr>
              <w:spacing w:after="0" w:line="240" w:lineRule="auto"/>
              <w:jc w:val="right"/>
              <w:rPr>
                <w:rFonts w:ascii="Arial" w:hAnsi="Arial" w:cs="Arial"/>
                <w:sz w:val="16"/>
                <w:szCs w:val="16"/>
              </w:rPr>
            </w:pPr>
            <w:r w:rsidRPr="00C560C8">
              <w:rPr>
                <w:rFonts w:ascii="Arial" w:hAnsi="Arial" w:cs="Arial"/>
                <w:sz w:val="16"/>
                <w:szCs w:val="16"/>
              </w:rPr>
              <w:t>2019–20 Forward estimate</w:t>
            </w:r>
            <w:r w:rsidRPr="00C560C8">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auto" w:fill="auto"/>
            <w:vAlign w:val="center"/>
            <w:hideMark/>
          </w:tcPr>
          <w:p w14:paraId="32733E59" w14:textId="77777777" w:rsidR="00E048ED" w:rsidRPr="00C560C8" w:rsidRDefault="00E048ED" w:rsidP="00E048ED">
            <w:pPr>
              <w:spacing w:after="0" w:line="240" w:lineRule="auto"/>
              <w:jc w:val="right"/>
              <w:rPr>
                <w:rFonts w:ascii="Arial" w:hAnsi="Arial" w:cs="Arial"/>
                <w:sz w:val="16"/>
                <w:szCs w:val="16"/>
              </w:rPr>
            </w:pPr>
            <w:r w:rsidRPr="00C560C8">
              <w:rPr>
                <w:rFonts w:ascii="Arial" w:hAnsi="Arial" w:cs="Arial"/>
                <w:sz w:val="16"/>
                <w:szCs w:val="16"/>
              </w:rPr>
              <w:t>2020–21 Forward estimate</w:t>
            </w:r>
            <w:r w:rsidRPr="00C560C8">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auto" w:fill="auto"/>
            <w:vAlign w:val="center"/>
            <w:hideMark/>
          </w:tcPr>
          <w:p w14:paraId="0A2BA9BD" w14:textId="77777777" w:rsidR="00E048ED" w:rsidRPr="00C560C8" w:rsidRDefault="00E048ED" w:rsidP="00E048ED">
            <w:pPr>
              <w:spacing w:after="0" w:line="240" w:lineRule="auto"/>
              <w:jc w:val="right"/>
              <w:rPr>
                <w:rFonts w:ascii="Arial" w:hAnsi="Arial" w:cs="Arial"/>
                <w:sz w:val="16"/>
                <w:szCs w:val="16"/>
              </w:rPr>
            </w:pPr>
            <w:r w:rsidRPr="00C560C8">
              <w:rPr>
                <w:rFonts w:ascii="Arial" w:hAnsi="Arial" w:cs="Arial"/>
                <w:sz w:val="16"/>
                <w:szCs w:val="16"/>
              </w:rPr>
              <w:t>2021–22</w:t>
            </w:r>
            <w:r w:rsidRPr="00C560C8">
              <w:rPr>
                <w:rFonts w:ascii="Arial" w:hAnsi="Arial" w:cs="Arial"/>
                <w:sz w:val="16"/>
                <w:szCs w:val="16"/>
              </w:rPr>
              <w:br/>
              <w:t>Forward estimate</w:t>
            </w:r>
            <w:r w:rsidRPr="00C560C8">
              <w:rPr>
                <w:rFonts w:ascii="Arial" w:hAnsi="Arial" w:cs="Arial"/>
                <w:sz w:val="16"/>
                <w:szCs w:val="16"/>
              </w:rPr>
              <w:br/>
              <w:t>$'000</w:t>
            </w:r>
          </w:p>
        </w:tc>
      </w:tr>
      <w:tr w:rsidR="00E048ED" w:rsidRPr="00C560C8" w14:paraId="124F5388" w14:textId="77777777" w:rsidTr="00E048ED">
        <w:trPr>
          <w:trHeight w:val="225"/>
        </w:trPr>
        <w:tc>
          <w:tcPr>
            <w:tcW w:w="2960" w:type="dxa"/>
            <w:tcBorders>
              <w:top w:val="nil"/>
              <w:left w:val="nil"/>
              <w:bottom w:val="nil"/>
              <w:right w:val="nil"/>
            </w:tcBorders>
            <w:shd w:val="clear" w:color="auto" w:fill="auto"/>
            <w:noWrap/>
            <w:vAlign w:val="center"/>
            <w:hideMark/>
          </w:tcPr>
          <w:p w14:paraId="5CD06792" w14:textId="77777777" w:rsidR="00E048ED" w:rsidRPr="00C560C8" w:rsidRDefault="00E048ED"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ASSETS</w:t>
            </w:r>
          </w:p>
        </w:tc>
        <w:tc>
          <w:tcPr>
            <w:tcW w:w="935" w:type="dxa"/>
            <w:tcBorders>
              <w:top w:val="nil"/>
              <w:left w:val="nil"/>
              <w:bottom w:val="nil"/>
              <w:right w:val="nil"/>
            </w:tcBorders>
            <w:shd w:val="clear" w:color="auto" w:fill="auto"/>
            <w:noWrap/>
            <w:vAlign w:val="center"/>
            <w:hideMark/>
          </w:tcPr>
          <w:p w14:paraId="422228CD" w14:textId="77777777" w:rsidR="00E048ED" w:rsidRPr="00C560C8" w:rsidRDefault="00E048ED" w:rsidP="00E048ED">
            <w:pPr>
              <w:spacing w:after="0" w:line="240" w:lineRule="auto"/>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3384155E" w14:textId="77777777" w:rsidR="00E048ED" w:rsidRPr="00C560C8" w:rsidRDefault="00E048ED" w:rsidP="00E048ED">
            <w:pPr>
              <w:spacing w:after="0" w:line="240" w:lineRule="auto"/>
              <w:rPr>
                <w:rFonts w:ascii="Arial" w:hAnsi="Arial" w:cs="Arial"/>
                <w:color w:val="000000"/>
                <w:sz w:val="16"/>
                <w:szCs w:val="16"/>
              </w:rPr>
            </w:pPr>
            <w:r w:rsidRPr="00C560C8">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6D348944" w14:textId="77777777" w:rsidR="00E048ED" w:rsidRPr="00C560C8" w:rsidRDefault="00E048ED" w:rsidP="00E048ED">
            <w:pPr>
              <w:spacing w:after="0" w:line="240" w:lineRule="auto"/>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1382F8E8" w14:textId="77777777" w:rsidR="00E048ED" w:rsidRPr="00C560C8" w:rsidRDefault="00E048ED" w:rsidP="00E048ED">
            <w:pPr>
              <w:spacing w:after="0" w:line="240" w:lineRule="auto"/>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229391DB" w14:textId="77777777" w:rsidR="00E048ED" w:rsidRPr="00C560C8" w:rsidRDefault="00E048ED" w:rsidP="00E048ED">
            <w:pPr>
              <w:spacing w:after="0" w:line="240" w:lineRule="auto"/>
              <w:rPr>
                <w:rFonts w:ascii="Arial" w:hAnsi="Arial" w:cs="Arial"/>
                <w:color w:val="000000"/>
                <w:sz w:val="16"/>
                <w:szCs w:val="16"/>
              </w:rPr>
            </w:pPr>
          </w:p>
        </w:tc>
      </w:tr>
      <w:tr w:rsidR="00E048ED" w:rsidRPr="00C560C8" w14:paraId="50BEFFC5" w14:textId="77777777" w:rsidTr="00E048ED">
        <w:trPr>
          <w:trHeight w:val="225"/>
        </w:trPr>
        <w:tc>
          <w:tcPr>
            <w:tcW w:w="2960" w:type="dxa"/>
            <w:tcBorders>
              <w:top w:val="nil"/>
              <w:left w:val="nil"/>
              <w:bottom w:val="nil"/>
              <w:right w:val="nil"/>
            </w:tcBorders>
            <w:shd w:val="clear" w:color="auto" w:fill="auto"/>
            <w:noWrap/>
            <w:vAlign w:val="center"/>
            <w:hideMark/>
          </w:tcPr>
          <w:p w14:paraId="08443B23" w14:textId="77777777" w:rsidR="00E048ED" w:rsidRPr="00C560C8" w:rsidRDefault="00E048ED"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Financial assets</w:t>
            </w:r>
          </w:p>
        </w:tc>
        <w:tc>
          <w:tcPr>
            <w:tcW w:w="935" w:type="dxa"/>
            <w:tcBorders>
              <w:top w:val="nil"/>
              <w:left w:val="nil"/>
              <w:bottom w:val="nil"/>
              <w:right w:val="nil"/>
            </w:tcBorders>
            <w:shd w:val="clear" w:color="auto" w:fill="auto"/>
            <w:noWrap/>
            <w:vAlign w:val="center"/>
            <w:hideMark/>
          </w:tcPr>
          <w:p w14:paraId="3C9D6011" w14:textId="77777777" w:rsidR="00E048ED" w:rsidRPr="00C560C8" w:rsidRDefault="00E048ED" w:rsidP="00E048ED">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7C7B4869" w14:textId="77777777" w:rsidR="00E048ED" w:rsidRPr="00C560C8" w:rsidRDefault="00E048ED" w:rsidP="00E048ED">
            <w:pPr>
              <w:spacing w:after="0" w:line="240" w:lineRule="auto"/>
              <w:jc w:val="right"/>
              <w:rPr>
                <w:rFonts w:ascii="Arial" w:hAnsi="Arial" w:cs="Arial"/>
                <w:color w:val="000000"/>
                <w:sz w:val="16"/>
                <w:szCs w:val="16"/>
              </w:rPr>
            </w:pPr>
            <w:r w:rsidRPr="00C560C8">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2095D4FD" w14:textId="77777777" w:rsidR="00E048ED" w:rsidRPr="00C560C8" w:rsidRDefault="00E048ED" w:rsidP="00E048ED">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2F18B684" w14:textId="77777777" w:rsidR="00E048ED" w:rsidRPr="00C560C8" w:rsidRDefault="00E048ED" w:rsidP="00E048ED">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621EC02A" w14:textId="77777777" w:rsidR="00E048ED" w:rsidRPr="00C560C8" w:rsidRDefault="00E048ED" w:rsidP="00E048ED">
            <w:pPr>
              <w:spacing w:after="0" w:line="240" w:lineRule="auto"/>
              <w:jc w:val="right"/>
              <w:rPr>
                <w:rFonts w:ascii="Arial" w:hAnsi="Arial" w:cs="Arial"/>
                <w:color w:val="000000"/>
                <w:sz w:val="16"/>
                <w:szCs w:val="16"/>
              </w:rPr>
            </w:pPr>
          </w:p>
        </w:tc>
      </w:tr>
      <w:tr w:rsidR="00992448" w:rsidRPr="00C560C8" w14:paraId="51982815" w14:textId="77777777" w:rsidTr="00921473">
        <w:trPr>
          <w:trHeight w:val="225"/>
        </w:trPr>
        <w:tc>
          <w:tcPr>
            <w:tcW w:w="2960" w:type="dxa"/>
            <w:tcBorders>
              <w:top w:val="nil"/>
              <w:left w:val="nil"/>
              <w:bottom w:val="nil"/>
              <w:right w:val="nil"/>
            </w:tcBorders>
            <w:shd w:val="clear" w:color="auto" w:fill="auto"/>
            <w:noWrap/>
            <w:vAlign w:val="center"/>
            <w:hideMark/>
          </w:tcPr>
          <w:p w14:paraId="4A6713B7"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 xml:space="preserve">Cash </w:t>
            </w:r>
            <w:r w:rsidRPr="00C560C8">
              <w:rPr>
                <w:rFonts w:ascii="Arial" w:hAnsi="Arial" w:cs="Arial"/>
                <w:sz w:val="16"/>
                <w:szCs w:val="16"/>
              </w:rPr>
              <w:t>and cash equivalents</w:t>
            </w:r>
          </w:p>
        </w:tc>
        <w:tc>
          <w:tcPr>
            <w:tcW w:w="935" w:type="dxa"/>
            <w:tcBorders>
              <w:top w:val="nil"/>
              <w:left w:val="nil"/>
              <w:bottom w:val="nil"/>
              <w:right w:val="nil"/>
            </w:tcBorders>
            <w:shd w:val="clear" w:color="auto" w:fill="auto"/>
            <w:noWrap/>
            <w:vAlign w:val="center"/>
            <w:hideMark/>
          </w:tcPr>
          <w:p w14:paraId="6F6C239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35" w:type="dxa"/>
            <w:tcBorders>
              <w:top w:val="nil"/>
              <w:left w:val="nil"/>
              <w:bottom w:val="nil"/>
              <w:right w:val="nil"/>
            </w:tcBorders>
            <w:shd w:val="clear" w:color="000000" w:fill="E6E6E6"/>
            <w:noWrap/>
            <w:vAlign w:val="center"/>
            <w:hideMark/>
          </w:tcPr>
          <w:p w14:paraId="229DC54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35" w:type="dxa"/>
            <w:tcBorders>
              <w:top w:val="nil"/>
              <w:left w:val="nil"/>
              <w:bottom w:val="nil"/>
              <w:right w:val="nil"/>
            </w:tcBorders>
            <w:shd w:val="clear" w:color="auto" w:fill="auto"/>
            <w:noWrap/>
            <w:vAlign w:val="center"/>
            <w:hideMark/>
          </w:tcPr>
          <w:p w14:paraId="19A5E67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35" w:type="dxa"/>
            <w:tcBorders>
              <w:top w:val="nil"/>
              <w:left w:val="nil"/>
              <w:bottom w:val="nil"/>
              <w:right w:val="nil"/>
            </w:tcBorders>
            <w:shd w:val="clear" w:color="auto" w:fill="auto"/>
            <w:noWrap/>
            <w:vAlign w:val="center"/>
            <w:hideMark/>
          </w:tcPr>
          <w:p w14:paraId="0C8773D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35" w:type="dxa"/>
            <w:tcBorders>
              <w:top w:val="nil"/>
              <w:left w:val="nil"/>
              <w:bottom w:val="nil"/>
              <w:right w:val="nil"/>
            </w:tcBorders>
            <w:shd w:val="clear" w:color="auto" w:fill="auto"/>
            <w:noWrap/>
            <w:vAlign w:val="center"/>
            <w:hideMark/>
          </w:tcPr>
          <w:p w14:paraId="4373EEA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2,000</w:t>
            </w:r>
          </w:p>
        </w:tc>
      </w:tr>
      <w:tr w:rsidR="00992448" w:rsidRPr="00C560C8" w14:paraId="6C50B5FD" w14:textId="77777777" w:rsidTr="00921473">
        <w:trPr>
          <w:trHeight w:val="225"/>
        </w:trPr>
        <w:tc>
          <w:tcPr>
            <w:tcW w:w="2960" w:type="dxa"/>
            <w:tcBorders>
              <w:top w:val="nil"/>
              <w:left w:val="nil"/>
              <w:bottom w:val="nil"/>
              <w:right w:val="nil"/>
            </w:tcBorders>
            <w:shd w:val="clear" w:color="auto" w:fill="auto"/>
            <w:noWrap/>
            <w:vAlign w:val="center"/>
            <w:hideMark/>
          </w:tcPr>
          <w:p w14:paraId="5546812C" w14:textId="77777777" w:rsidR="00992448" w:rsidRPr="00C560C8" w:rsidRDefault="00992448" w:rsidP="00E048ED">
            <w:pPr>
              <w:spacing w:after="0" w:line="240" w:lineRule="auto"/>
              <w:ind w:firstLineChars="100" w:firstLine="160"/>
              <w:rPr>
                <w:rFonts w:ascii="Arial" w:hAnsi="Arial" w:cs="Arial"/>
                <w:sz w:val="16"/>
                <w:szCs w:val="16"/>
              </w:rPr>
            </w:pPr>
            <w:r w:rsidRPr="00C560C8">
              <w:rPr>
                <w:rFonts w:ascii="Arial" w:hAnsi="Arial" w:cs="Arial"/>
                <w:sz w:val="16"/>
                <w:szCs w:val="16"/>
              </w:rPr>
              <w:t>Trade and other receivables</w:t>
            </w:r>
          </w:p>
        </w:tc>
        <w:tc>
          <w:tcPr>
            <w:tcW w:w="935" w:type="dxa"/>
            <w:tcBorders>
              <w:top w:val="nil"/>
              <w:left w:val="nil"/>
              <w:bottom w:val="nil"/>
              <w:right w:val="nil"/>
            </w:tcBorders>
            <w:shd w:val="clear" w:color="auto" w:fill="auto"/>
            <w:noWrap/>
            <w:vAlign w:val="center"/>
            <w:hideMark/>
          </w:tcPr>
          <w:p w14:paraId="0CD6632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154,384</w:t>
            </w:r>
          </w:p>
        </w:tc>
        <w:tc>
          <w:tcPr>
            <w:tcW w:w="935" w:type="dxa"/>
            <w:tcBorders>
              <w:top w:val="nil"/>
              <w:left w:val="nil"/>
              <w:bottom w:val="nil"/>
              <w:right w:val="nil"/>
            </w:tcBorders>
            <w:shd w:val="clear" w:color="000000" w:fill="E6E6E6"/>
            <w:noWrap/>
            <w:vAlign w:val="center"/>
            <w:hideMark/>
          </w:tcPr>
          <w:p w14:paraId="17A5C34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153,209</w:t>
            </w:r>
          </w:p>
        </w:tc>
        <w:tc>
          <w:tcPr>
            <w:tcW w:w="935" w:type="dxa"/>
            <w:tcBorders>
              <w:top w:val="nil"/>
              <w:left w:val="nil"/>
              <w:bottom w:val="nil"/>
              <w:right w:val="nil"/>
            </w:tcBorders>
            <w:shd w:val="clear" w:color="auto" w:fill="auto"/>
            <w:noWrap/>
            <w:vAlign w:val="center"/>
            <w:hideMark/>
          </w:tcPr>
          <w:p w14:paraId="4D414FE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150,878</w:t>
            </w:r>
          </w:p>
        </w:tc>
        <w:tc>
          <w:tcPr>
            <w:tcW w:w="935" w:type="dxa"/>
            <w:tcBorders>
              <w:top w:val="nil"/>
              <w:left w:val="nil"/>
              <w:bottom w:val="nil"/>
              <w:right w:val="nil"/>
            </w:tcBorders>
            <w:shd w:val="clear" w:color="auto" w:fill="auto"/>
            <w:noWrap/>
            <w:vAlign w:val="center"/>
            <w:hideMark/>
          </w:tcPr>
          <w:p w14:paraId="5DA384A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150,936</w:t>
            </w:r>
          </w:p>
        </w:tc>
        <w:tc>
          <w:tcPr>
            <w:tcW w:w="935" w:type="dxa"/>
            <w:tcBorders>
              <w:top w:val="nil"/>
              <w:left w:val="nil"/>
              <w:bottom w:val="nil"/>
              <w:right w:val="nil"/>
            </w:tcBorders>
            <w:shd w:val="clear" w:color="auto" w:fill="auto"/>
            <w:noWrap/>
            <w:vAlign w:val="center"/>
            <w:hideMark/>
          </w:tcPr>
          <w:p w14:paraId="65258AF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150,939</w:t>
            </w:r>
          </w:p>
        </w:tc>
      </w:tr>
      <w:tr w:rsidR="00992448" w:rsidRPr="00C560C8" w14:paraId="7EF2B743" w14:textId="77777777" w:rsidTr="00921473">
        <w:trPr>
          <w:trHeight w:val="225"/>
        </w:trPr>
        <w:tc>
          <w:tcPr>
            <w:tcW w:w="2960" w:type="dxa"/>
            <w:tcBorders>
              <w:top w:val="nil"/>
              <w:left w:val="nil"/>
              <w:bottom w:val="nil"/>
              <w:right w:val="nil"/>
            </w:tcBorders>
            <w:shd w:val="clear" w:color="auto" w:fill="auto"/>
            <w:noWrap/>
            <w:vAlign w:val="center"/>
            <w:hideMark/>
          </w:tcPr>
          <w:p w14:paraId="6F6294B5"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Other financial assets</w:t>
            </w:r>
          </w:p>
        </w:tc>
        <w:tc>
          <w:tcPr>
            <w:tcW w:w="935" w:type="dxa"/>
            <w:tcBorders>
              <w:top w:val="nil"/>
              <w:left w:val="nil"/>
              <w:bottom w:val="nil"/>
              <w:right w:val="nil"/>
            </w:tcBorders>
            <w:shd w:val="clear" w:color="auto" w:fill="auto"/>
            <w:noWrap/>
            <w:vAlign w:val="center"/>
            <w:hideMark/>
          </w:tcPr>
          <w:p w14:paraId="33EFCFE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898</w:t>
            </w:r>
          </w:p>
        </w:tc>
        <w:tc>
          <w:tcPr>
            <w:tcW w:w="935" w:type="dxa"/>
            <w:tcBorders>
              <w:top w:val="nil"/>
              <w:left w:val="nil"/>
              <w:bottom w:val="nil"/>
              <w:right w:val="nil"/>
            </w:tcBorders>
            <w:shd w:val="clear" w:color="000000" w:fill="E6E6E6"/>
            <w:noWrap/>
            <w:vAlign w:val="center"/>
            <w:hideMark/>
          </w:tcPr>
          <w:p w14:paraId="1206A26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898</w:t>
            </w:r>
          </w:p>
        </w:tc>
        <w:tc>
          <w:tcPr>
            <w:tcW w:w="935" w:type="dxa"/>
            <w:tcBorders>
              <w:top w:val="nil"/>
              <w:left w:val="nil"/>
              <w:bottom w:val="nil"/>
              <w:right w:val="nil"/>
            </w:tcBorders>
            <w:shd w:val="clear" w:color="auto" w:fill="auto"/>
            <w:noWrap/>
            <w:vAlign w:val="center"/>
            <w:hideMark/>
          </w:tcPr>
          <w:p w14:paraId="23916E6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898</w:t>
            </w:r>
          </w:p>
        </w:tc>
        <w:tc>
          <w:tcPr>
            <w:tcW w:w="935" w:type="dxa"/>
            <w:tcBorders>
              <w:top w:val="nil"/>
              <w:left w:val="nil"/>
              <w:bottom w:val="nil"/>
              <w:right w:val="nil"/>
            </w:tcBorders>
            <w:shd w:val="clear" w:color="auto" w:fill="auto"/>
            <w:noWrap/>
            <w:vAlign w:val="center"/>
            <w:hideMark/>
          </w:tcPr>
          <w:p w14:paraId="1D458AF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898</w:t>
            </w:r>
          </w:p>
        </w:tc>
        <w:tc>
          <w:tcPr>
            <w:tcW w:w="935" w:type="dxa"/>
            <w:tcBorders>
              <w:top w:val="nil"/>
              <w:left w:val="nil"/>
              <w:bottom w:val="nil"/>
              <w:right w:val="nil"/>
            </w:tcBorders>
            <w:shd w:val="clear" w:color="auto" w:fill="auto"/>
            <w:noWrap/>
            <w:vAlign w:val="center"/>
            <w:hideMark/>
          </w:tcPr>
          <w:p w14:paraId="0FEFD60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898</w:t>
            </w:r>
          </w:p>
        </w:tc>
      </w:tr>
      <w:tr w:rsidR="00992448" w:rsidRPr="00C560C8" w14:paraId="6B002024" w14:textId="77777777" w:rsidTr="00921473">
        <w:trPr>
          <w:trHeight w:val="210"/>
        </w:trPr>
        <w:tc>
          <w:tcPr>
            <w:tcW w:w="2960" w:type="dxa"/>
            <w:tcBorders>
              <w:top w:val="nil"/>
              <w:left w:val="nil"/>
              <w:bottom w:val="nil"/>
              <w:right w:val="nil"/>
            </w:tcBorders>
            <w:shd w:val="clear" w:color="auto" w:fill="auto"/>
            <w:noWrap/>
            <w:vAlign w:val="center"/>
            <w:hideMark/>
          </w:tcPr>
          <w:p w14:paraId="406D74AF" w14:textId="77777777" w:rsidR="00992448" w:rsidRPr="00C560C8" w:rsidRDefault="00992448" w:rsidP="00E048ED">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financial assets</w:t>
            </w:r>
          </w:p>
        </w:tc>
        <w:tc>
          <w:tcPr>
            <w:tcW w:w="935" w:type="dxa"/>
            <w:tcBorders>
              <w:top w:val="single" w:sz="4" w:space="0" w:color="000000"/>
              <w:left w:val="nil"/>
              <w:bottom w:val="single" w:sz="4" w:space="0" w:color="000000"/>
              <w:right w:val="nil"/>
            </w:tcBorders>
            <w:shd w:val="clear" w:color="auto" w:fill="auto"/>
            <w:noWrap/>
            <w:vAlign w:val="center"/>
            <w:hideMark/>
          </w:tcPr>
          <w:p w14:paraId="42223444"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157,282 </w:t>
            </w:r>
          </w:p>
        </w:tc>
        <w:tc>
          <w:tcPr>
            <w:tcW w:w="935" w:type="dxa"/>
            <w:tcBorders>
              <w:top w:val="single" w:sz="4" w:space="0" w:color="000000"/>
              <w:left w:val="nil"/>
              <w:bottom w:val="single" w:sz="4" w:space="0" w:color="000000"/>
              <w:right w:val="nil"/>
            </w:tcBorders>
            <w:shd w:val="clear" w:color="000000" w:fill="E6E6E6"/>
            <w:noWrap/>
            <w:vAlign w:val="center"/>
            <w:hideMark/>
          </w:tcPr>
          <w:p w14:paraId="353BF49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156,107 </w:t>
            </w:r>
          </w:p>
        </w:tc>
        <w:tc>
          <w:tcPr>
            <w:tcW w:w="935" w:type="dxa"/>
            <w:tcBorders>
              <w:top w:val="single" w:sz="4" w:space="0" w:color="000000"/>
              <w:left w:val="nil"/>
              <w:bottom w:val="single" w:sz="4" w:space="0" w:color="000000"/>
              <w:right w:val="nil"/>
            </w:tcBorders>
            <w:shd w:val="clear" w:color="auto" w:fill="auto"/>
            <w:noWrap/>
            <w:vAlign w:val="center"/>
            <w:hideMark/>
          </w:tcPr>
          <w:p w14:paraId="5823F1B1"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153,776 </w:t>
            </w:r>
          </w:p>
        </w:tc>
        <w:tc>
          <w:tcPr>
            <w:tcW w:w="935" w:type="dxa"/>
            <w:tcBorders>
              <w:top w:val="single" w:sz="4" w:space="0" w:color="000000"/>
              <w:left w:val="nil"/>
              <w:bottom w:val="single" w:sz="4" w:space="0" w:color="000000"/>
              <w:right w:val="nil"/>
            </w:tcBorders>
            <w:shd w:val="clear" w:color="auto" w:fill="auto"/>
            <w:noWrap/>
            <w:vAlign w:val="center"/>
            <w:hideMark/>
          </w:tcPr>
          <w:p w14:paraId="75FBF827"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153,834 </w:t>
            </w:r>
          </w:p>
        </w:tc>
        <w:tc>
          <w:tcPr>
            <w:tcW w:w="935" w:type="dxa"/>
            <w:tcBorders>
              <w:top w:val="single" w:sz="4" w:space="0" w:color="000000"/>
              <w:left w:val="nil"/>
              <w:bottom w:val="single" w:sz="4" w:space="0" w:color="000000"/>
              <w:right w:val="nil"/>
            </w:tcBorders>
            <w:shd w:val="clear" w:color="auto" w:fill="auto"/>
            <w:noWrap/>
            <w:vAlign w:val="center"/>
            <w:hideMark/>
          </w:tcPr>
          <w:p w14:paraId="5E6BDCB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153,837 </w:t>
            </w:r>
          </w:p>
        </w:tc>
      </w:tr>
      <w:tr w:rsidR="00992448" w:rsidRPr="00C560C8" w14:paraId="5AD3E5CD" w14:textId="77777777" w:rsidTr="00921473">
        <w:trPr>
          <w:trHeight w:val="225"/>
        </w:trPr>
        <w:tc>
          <w:tcPr>
            <w:tcW w:w="2960" w:type="dxa"/>
            <w:tcBorders>
              <w:top w:val="nil"/>
              <w:left w:val="nil"/>
              <w:bottom w:val="nil"/>
              <w:right w:val="nil"/>
            </w:tcBorders>
            <w:shd w:val="clear" w:color="auto" w:fill="auto"/>
            <w:noWrap/>
            <w:vAlign w:val="center"/>
            <w:hideMark/>
          </w:tcPr>
          <w:p w14:paraId="7EDDEAFA"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Non-financial assets</w:t>
            </w:r>
          </w:p>
        </w:tc>
        <w:tc>
          <w:tcPr>
            <w:tcW w:w="935" w:type="dxa"/>
            <w:tcBorders>
              <w:top w:val="nil"/>
              <w:left w:val="nil"/>
              <w:bottom w:val="nil"/>
              <w:right w:val="nil"/>
            </w:tcBorders>
            <w:shd w:val="clear" w:color="auto" w:fill="auto"/>
            <w:noWrap/>
            <w:vAlign w:val="center"/>
            <w:hideMark/>
          </w:tcPr>
          <w:p w14:paraId="228C7A39"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0239AAD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795C7EB4"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6C75B5DA"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7ACE63B4"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1AD82CFA" w14:textId="77777777" w:rsidTr="00921473">
        <w:trPr>
          <w:trHeight w:val="225"/>
        </w:trPr>
        <w:tc>
          <w:tcPr>
            <w:tcW w:w="2960" w:type="dxa"/>
            <w:tcBorders>
              <w:top w:val="nil"/>
              <w:left w:val="nil"/>
              <w:bottom w:val="nil"/>
              <w:right w:val="nil"/>
            </w:tcBorders>
            <w:shd w:val="clear" w:color="auto" w:fill="auto"/>
            <w:noWrap/>
            <w:vAlign w:val="center"/>
            <w:hideMark/>
          </w:tcPr>
          <w:p w14:paraId="0E23DB98"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Leasehold improvements</w:t>
            </w:r>
          </w:p>
        </w:tc>
        <w:tc>
          <w:tcPr>
            <w:tcW w:w="935" w:type="dxa"/>
            <w:tcBorders>
              <w:top w:val="nil"/>
              <w:left w:val="nil"/>
              <w:bottom w:val="nil"/>
              <w:right w:val="nil"/>
            </w:tcBorders>
            <w:shd w:val="clear" w:color="auto" w:fill="auto"/>
            <w:noWrap/>
            <w:vAlign w:val="center"/>
            <w:hideMark/>
          </w:tcPr>
          <w:p w14:paraId="10ABFBD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24,098</w:t>
            </w:r>
          </w:p>
        </w:tc>
        <w:tc>
          <w:tcPr>
            <w:tcW w:w="935" w:type="dxa"/>
            <w:tcBorders>
              <w:top w:val="nil"/>
              <w:left w:val="nil"/>
              <w:bottom w:val="nil"/>
              <w:right w:val="nil"/>
            </w:tcBorders>
            <w:shd w:val="clear" w:color="000000" w:fill="E6E6E6"/>
            <w:noWrap/>
            <w:vAlign w:val="center"/>
            <w:hideMark/>
          </w:tcPr>
          <w:p w14:paraId="30E8FB4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23,640</w:t>
            </w:r>
          </w:p>
        </w:tc>
        <w:tc>
          <w:tcPr>
            <w:tcW w:w="935" w:type="dxa"/>
            <w:tcBorders>
              <w:top w:val="nil"/>
              <w:left w:val="nil"/>
              <w:bottom w:val="nil"/>
              <w:right w:val="nil"/>
            </w:tcBorders>
            <w:shd w:val="clear" w:color="auto" w:fill="auto"/>
            <w:noWrap/>
            <w:vAlign w:val="center"/>
            <w:hideMark/>
          </w:tcPr>
          <w:p w14:paraId="74FC0DD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23,275</w:t>
            </w:r>
          </w:p>
        </w:tc>
        <w:tc>
          <w:tcPr>
            <w:tcW w:w="935" w:type="dxa"/>
            <w:tcBorders>
              <w:top w:val="nil"/>
              <w:left w:val="nil"/>
              <w:bottom w:val="nil"/>
              <w:right w:val="nil"/>
            </w:tcBorders>
            <w:shd w:val="clear" w:color="auto" w:fill="auto"/>
            <w:noWrap/>
            <w:vAlign w:val="center"/>
            <w:hideMark/>
          </w:tcPr>
          <w:p w14:paraId="04AC869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22,987</w:t>
            </w:r>
          </w:p>
        </w:tc>
        <w:tc>
          <w:tcPr>
            <w:tcW w:w="935" w:type="dxa"/>
            <w:tcBorders>
              <w:top w:val="nil"/>
              <w:left w:val="nil"/>
              <w:bottom w:val="nil"/>
              <w:right w:val="nil"/>
            </w:tcBorders>
            <w:shd w:val="clear" w:color="auto" w:fill="auto"/>
            <w:noWrap/>
            <w:vAlign w:val="center"/>
            <w:hideMark/>
          </w:tcPr>
          <w:p w14:paraId="69B333D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22,710</w:t>
            </w:r>
          </w:p>
        </w:tc>
      </w:tr>
      <w:tr w:rsidR="00992448" w:rsidRPr="00C560C8" w14:paraId="0E3DC32A" w14:textId="77777777" w:rsidTr="00921473">
        <w:trPr>
          <w:trHeight w:val="225"/>
        </w:trPr>
        <w:tc>
          <w:tcPr>
            <w:tcW w:w="2960" w:type="dxa"/>
            <w:tcBorders>
              <w:top w:val="nil"/>
              <w:left w:val="nil"/>
              <w:bottom w:val="nil"/>
              <w:right w:val="nil"/>
            </w:tcBorders>
            <w:shd w:val="clear" w:color="auto" w:fill="auto"/>
            <w:noWrap/>
            <w:vAlign w:val="center"/>
            <w:hideMark/>
          </w:tcPr>
          <w:p w14:paraId="724227F1"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Property, plant and equipment</w:t>
            </w:r>
          </w:p>
        </w:tc>
        <w:tc>
          <w:tcPr>
            <w:tcW w:w="935" w:type="dxa"/>
            <w:tcBorders>
              <w:top w:val="nil"/>
              <w:left w:val="nil"/>
              <w:bottom w:val="nil"/>
              <w:right w:val="nil"/>
            </w:tcBorders>
            <w:shd w:val="clear" w:color="auto" w:fill="auto"/>
            <w:noWrap/>
            <w:vAlign w:val="center"/>
            <w:hideMark/>
          </w:tcPr>
          <w:p w14:paraId="6F03406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31,991</w:t>
            </w:r>
          </w:p>
        </w:tc>
        <w:tc>
          <w:tcPr>
            <w:tcW w:w="935" w:type="dxa"/>
            <w:tcBorders>
              <w:top w:val="nil"/>
              <w:left w:val="nil"/>
              <w:bottom w:val="nil"/>
              <w:right w:val="nil"/>
            </w:tcBorders>
            <w:shd w:val="clear" w:color="000000" w:fill="E6E6E6"/>
            <w:noWrap/>
            <w:vAlign w:val="center"/>
            <w:hideMark/>
          </w:tcPr>
          <w:p w14:paraId="6ACBD42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28,856</w:t>
            </w:r>
          </w:p>
        </w:tc>
        <w:tc>
          <w:tcPr>
            <w:tcW w:w="935" w:type="dxa"/>
            <w:tcBorders>
              <w:top w:val="nil"/>
              <w:left w:val="nil"/>
              <w:bottom w:val="nil"/>
              <w:right w:val="nil"/>
            </w:tcBorders>
            <w:shd w:val="clear" w:color="auto" w:fill="auto"/>
            <w:noWrap/>
            <w:vAlign w:val="center"/>
            <w:hideMark/>
          </w:tcPr>
          <w:p w14:paraId="28963F9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26,799</w:t>
            </w:r>
          </w:p>
        </w:tc>
        <w:tc>
          <w:tcPr>
            <w:tcW w:w="935" w:type="dxa"/>
            <w:tcBorders>
              <w:top w:val="nil"/>
              <w:left w:val="nil"/>
              <w:bottom w:val="nil"/>
              <w:right w:val="nil"/>
            </w:tcBorders>
            <w:shd w:val="clear" w:color="auto" w:fill="auto"/>
            <w:noWrap/>
            <w:vAlign w:val="center"/>
            <w:hideMark/>
          </w:tcPr>
          <w:p w14:paraId="271388C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27,411</w:t>
            </w:r>
          </w:p>
        </w:tc>
        <w:tc>
          <w:tcPr>
            <w:tcW w:w="935" w:type="dxa"/>
            <w:tcBorders>
              <w:top w:val="nil"/>
              <w:left w:val="nil"/>
              <w:bottom w:val="nil"/>
              <w:right w:val="nil"/>
            </w:tcBorders>
            <w:shd w:val="clear" w:color="auto" w:fill="auto"/>
            <w:noWrap/>
            <w:vAlign w:val="center"/>
            <w:hideMark/>
          </w:tcPr>
          <w:p w14:paraId="33744311"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27,840</w:t>
            </w:r>
          </w:p>
        </w:tc>
      </w:tr>
      <w:tr w:rsidR="00992448" w:rsidRPr="00C560C8" w14:paraId="49FB25CC" w14:textId="77777777" w:rsidTr="00921473">
        <w:trPr>
          <w:trHeight w:val="225"/>
        </w:trPr>
        <w:tc>
          <w:tcPr>
            <w:tcW w:w="2960" w:type="dxa"/>
            <w:tcBorders>
              <w:top w:val="nil"/>
              <w:left w:val="nil"/>
              <w:bottom w:val="nil"/>
              <w:right w:val="nil"/>
            </w:tcBorders>
            <w:shd w:val="clear" w:color="auto" w:fill="auto"/>
            <w:noWrap/>
            <w:vAlign w:val="center"/>
            <w:hideMark/>
          </w:tcPr>
          <w:p w14:paraId="7274C984"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Intangibles</w:t>
            </w:r>
          </w:p>
        </w:tc>
        <w:tc>
          <w:tcPr>
            <w:tcW w:w="935" w:type="dxa"/>
            <w:tcBorders>
              <w:top w:val="nil"/>
              <w:left w:val="nil"/>
              <w:bottom w:val="nil"/>
              <w:right w:val="nil"/>
            </w:tcBorders>
            <w:shd w:val="clear" w:color="auto" w:fill="auto"/>
            <w:noWrap/>
            <w:vAlign w:val="center"/>
            <w:hideMark/>
          </w:tcPr>
          <w:p w14:paraId="0563D40E"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128,445</w:t>
            </w:r>
          </w:p>
        </w:tc>
        <w:tc>
          <w:tcPr>
            <w:tcW w:w="935" w:type="dxa"/>
            <w:tcBorders>
              <w:top w:val="nil"/>
              <w:left w:val="nil"/>
              <w:bottom w:val="nil"/>
              <w:right w:val="nil"/>
            </w:tcBorders>
            <w:shd w:val="clear" w:color="000000" w:fill="E6E6E6"/>
            <w:noWrap/>
            <w:vAlign w:val="center"/>
            <w:hideMark/>
          </w:tcPr>
          <w:p w14:paraId="61CABD61"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131,887</w:t>
            </w:r>
          </w:p>
        </w:tc>
        <w:tc>
          <w:tcPr>
            <w:tcW w:w="935" w:type="dxa"/>
            <w:tcBorders>
              <w:top w:val="nil"/>
              <w:left w:val="nil"/>
              <w:bottom w:val="nil"/>
              <w:right w:val="nil"/>
            </w:tcBorders>
            <w:shd w:val="clear" w:color="auto" w:fill="auto"/>
            <w:noWrap/>
            <w:vAlign w:val="center"/>
            <w:hideMark/>
          </w:tcPr>
          <w:p w14:paraId="39D0171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121,651</w:t>
            </w:r>
          </w:p>
        </w:tc>
        <w:tc>
          <w:tcPr>
            <w:tcW w:w="935" w:type="dxa"/>
            <w:tcBorders>
              <w:top w:val="nil"/>
              <w:left w:val="nil"/>
              <w:bottom w:val="nil"/>
              <w:right w:val="nil"/>
            </w:tcBorders>
            <w:shd w:val="clear" w:color="auto" w:fill="auto"/>
            <w:noWrap/>
            <w:vAlign w:val="center"/>
            <w:hideMark/>
          </w:tcPr>
          <w:p w14:paraId="7F12B9E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114,247</w:t>
            </w:r>
          </w:p>
        </w:tc>
        <w:tc>
          <w:tcPr>
            <w:tcW w:w="935" w:type="dxa"/>
            <w:tcBorders>
              <w:top w:val="nil"/>
              <w:left w:val="nil"/>
              <w:bottom w:val="nil"/>
              <w:right w:val="nil"/>
            </w:tcBorders>
            <w:shd w:val="clear" w:color="auto" w:fill="auto"/>
            <w:noWrap/>
            <w:vAlign w:val="center"/>
            <w:hideMark/>
          </w:tcPr>
          <w:p w14:paraId="0C739A8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108,125</w:t>
            </w:r>
          </w:p>
        </w:tc>
      </w:tr>
      <w:tr w:rsidR="00992448" w:rsidRPr="00C560C8" w14:paraId="08CB5705" w14:textId="77777777" w:rsidTr="00921473">
        <w:trPr>
          <w:trHeight w:val="225"/>
        </w:trPr>
        <w:tc>
          <w:tcPr>
            <w:tcW w:w="2960" w:type="dxa"/>
            <w:tcBorders>
              <w:top w:val="nil"/>
              <w:left w:val="nil"/>
              <w:bottom w:val="nil"/>
              <w:right w:val="nil"/>
            </w:tcBorders>
            <w:shd w:val="clear" w:color="auto" w:fill="auto"/>
            <w:noWrap/>
            <w:vAlign w:val="center"/>
            <w:hideMark/>
          </w:tcPr>
          <w:p w14:paraId="42E5E245"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Other non-financial assets</w:t>
            </w:r>
          </w:p>
        </w:tc>
        <w:tc>
          <w:tcPr>
            <w:tcW w:w="935" w:type="dxa"/>
            <w:tcBorders>
              <w:top w:val="nil"/>
              <w:left w:val="nil"/>
              <w:bottom w:val="nil"/>
              <w:right w:val="nil"/>
            </w:tcBorders>
            <w:shd w:val="clear" w:color="auto" w:fill="auto"/>
            <w:noWrap/>
            <w:vAlign w:val="center"/>
            <w:hideMark/>
          </w:tcPr>
          <w:p w14:paraId="08263EC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17,162</w:t>
            </w:r>
          </w:p>
        </w:tc>
        <w:tc>
          <w:tcPr>
            <w:tcW w:w="935" w:type="dxa"/>
            <w:tcBorders>
              <w:top w:val="nil"/>
              <w:left w:val="nil"/>
              <w:bottom w:val="nil"/>
              <w:right w:val="nil"/>
            </w:tcBorders>
            <w:shd w:val="clear" w:color="000000" w:fill="E6E6E6"/>
            <w:noWrap/>
            <w:vAlign w:val="center"/>
            <w:hideMark/>
          </w:tcPr>
          <w:p w14:paraId="3E42CCE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17,162</w:t>
            </w:r>
          </w:p>
        </w:tc>
        <w:tc>
          <w:tcPr>
            <w:tcW w:w="935" w:type="dxa"/>
            <w:tcBorders>
              <w:top w:val="nil"/>
              <w:left w:val="nil"/>
              <w:bottom w:val="nil"/>
              <w:right w:val="nil"/>
            </w:tcBorders>
            <w:shd w:val="clear" w:color="auto" w:fill="auto"/>
            <w:noWrap/>
            <w:vAlign w:val="center"/>
            <w:hideMark/>
          </w:tcPr>
          <w:p w14:paraId="23BBA2B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17,162</w:t>
            </w:r>
          </w:p>
        </w:tc>
        <w:tc>
          <w:tcPr>
            <w:tcW w:w="935" w:type="dxa"/>
            <w:tcBorders>
              <w:top w:val="nil"/>
              <w:left w:val="nil"/>
              <w:bottom w:val="nil"/>
              <w:right w:val="nil"/>
            </w:tcBorders>
            <w:shd w:val="clear" w:color="auto" w:fill="auto"/>
            <w:noWrap/>
            <w:vAlign w:val="center"/>
            <w:hideMark/>
          </w:tcPr>
          <w:p w14:paraId="705F314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17,162</w:t>
            </w:r>
          </w:p>
        </w:tc>
        <w:tc>
          <w:tcPr>
            <w:tcW w:w="935" w:type="dxa"/>
            <w:tcBorders>
              <w:top w:val="nil"/>
              <w:left w:val="nil"/>
              <w:bottom w:val="nil"/>
              <w:right w:val="nil"/>
            </w:tcBorders>
            <w:shd w:val="clear" w:color="auto" w:fill="auto"/>
            <w:noWrap/>
            <w:vAlign w:val="center"/>
            <w:hideMark/>
          </w:tcPr>
          <w:p w14:paraId="0EF2845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17,162</w:t>
            </w:r>
          </w:p>
        </w:tc>
      </w:tr>
      <w:tr w:rsidR="00992448" w:rsidRPr="00C560C8" w14:paraId="6CD218ED" w14:textId="77777777" w:rsidTr="00921473">
        <w:trPr>
          <w:trHeight w:val="210"/>
        </w:trPr>
        <w:tc>
          <w:tcPr>
            <w:tcW w:w="2960" w:type="dxa"/>
            <w:tcBorders>
              <w:top w:val="nil"/>
              <w:left w:val="nil"/>
              <w:bottom w:val="nil"/>
              <w:right w:val="nil"/>
            </w:tcBorders>
            <w:shd w:val="clear" w:color="auto" w:fill="auto"/>
            <w:noWrap/>
            <w:vAlign w:val="center"/>
            <w:hideMark/>
          </w:tcPr>
          <w:p w14:paraId="7BD61FBF" w14:textId="77777777" w:rsidR="00992448" w:rsidRPr="00C560C8" w:rsidRDefault="00992448" w:rsidP="00E048ED">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non-financial assets</w:t>
            </w:r>
          </w:p>
        </w:tc>
        <w:tc>
          <w:tcPr>
            <w:tcW w:w="935" w:type="dxa"/>
            <w:tcBorders>
              <w:top w:val="single" w:sz="4" w:space="0" w:color="000000"/>
              <w:left w:val="nil"/>
              <w:bottom w:val="single" w:sz="4" w:space="0" w:color="000000"/>
              <w:right w:val="nil"/>
            </w:tcBorders>
            <w:shd w:val="clear" w:color="auto" w:fill="auto"/>
            <w:noWrap/>
            <w:vAlign w:val="center"/>
            <w:hideMark/>
          </w:tcPr>
          <w:p w14:paraId="608CE6C9"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201,696 </w:t>
            </w:r>
          </w:p>
        </w:tc>
        <w:tc>
          <w:tcPr>
            <w:tcW w:w="935" w:type="dxa"/>
            <w:tcBorders>
              <w:top w:val="single" w:sz="4" w:space="0" w:color="000000"/>
              <w:left w:val="nil"/>
              <w:bottom w:val="single" w:sz="4" w:space="0" w:color="000000"/>
              <w:right w:val="nil"/>
            </w:tcBorders>
            <w:shd w:val="clear" w:color="000000" w:fill="E6E6E6"/>
            <w:noWrap/>
            <w:vAlign w:val="center"/>
            <w:hideMark/>
          </w:tcPr>
          <w:p w14:paraId="187E855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201,545 </w:t>
            </w:r>
          </w:p>
        </w:tc>
        <w:tc>
          <w:tcPr>
            <w:tcW w:w="935" w:type="dxa"/>
            <w:tcBorders>
              <w:top w:val="single" w:sz="4" w:space="0" w:color="000000"/>
              <w:left w:val="nil"/>
              <w:bottom w:val="single" w:sz="4" w:space="0" w:color="000000"/>
              <w:right w:val="nil"/>
            </w:tcBorders>
            <w:shd w:val="clear" w:color="auto" w:fill="auto"/>
            <w:noWrap/>
            <w:vAlign w:val="center"/>
            <w:hideMark/>
          </w:tcPr>
          <w:p w14:paraId="48CEFA2E"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188,887 </w:t>
            </w:r>
          </w:p>
        </w:tc>
        <w:tc>
          <w:tcPr>
            <w:tcW w:w="935" w:type="dxa"/>
            <w:tcBorders>
              <w:top w:val="single" w:sz="4" w:space="0" w:color="000000"/>
              <w:left w:val="nil"/>
              <w:bottom w:val="single" w:sz="4" w:space="0" w:color="000000"/>
              <w:right w:val="nil"/>
            </w:tcBorders>
            <w:shd w:val="clear" w:color="auto" w:fill="auto"/>
            <w:noWrap/>
            <w:vAlign w:val="center"/>
            <w:hideMark/>
          </w:tcPr>
          <w:p w14:paraId="476095CB"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181,807 </w:t>
            </w:r>
          </w:p>
        </w:tc>
        <w:tc>
          <w:tcPr>
            <w:tcW w:w="935" w:type="dxa"/>
            <w:tcBorders>
              <w:top w:val="single" w:sz="4" w:space="0" w:color="000000"/>
              <w:left w:val="nil"/>
              <w:bottom w:val="single" w:sz="4" w:space="0" w:color="000000"/>
              <w:right w:val="nil"/>
            </w:tcBorders>
            <w:shd w:val="clear" w:color="auto" w:fill="auto"/>
            <w:noWrap/>
            <w:vAlign w:val="center"/>
            <w:hideMark/>
          </w:tcPr>
          <w:p w14:paraId="5F5F79D7"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175,837 </w:t>
            </w:r>
          </w:p>
        </w:tc>
      </w:tr>
      <w:tr w:rsidR="00992448" w:rsidRPr="00C560C8" w14:paraId="31018ACE" w14:textId="77777777" w:rsidTr="00921473">
        <w:trPr>
          <w:trHeight w:val="225"/>
        </w:trPr>
        <w:tc>
          <w:tcPr>
            <w:tcW w:w="2960" w:type="dxa"/>
            <w:tcBorders>
              <w:top w:val="nil"/>
              <w:left w:val="nil"/>
              <w:bottom w:val="nil"/>
              <w:right w:val="nil"/>
            </w:tcBorders>
            <w:shd w:val="clear" w:color="auto" w:fill="auto"/>
            <w:noWrap/>
            <w:vAlign w:val="center"/>
            <w:hideMark/>
          </w:tcPr>
          <w:p w14:paraId="5313248C"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Total assets</w:t>
            </w:r>
          </w:p>
        </w:tc>
        <w:tc>
          <w:tcPr>
            <w:tcW w:w="935" w:type="dxa"/>
            <w:tcBorders>
              <w:top w:val="nil"/>
              <w:left w:val="nil"/>
              <w:bottom w:val="single" w:sz="4" w:space="0" w:color="000000"/>
              <w:right w:val="nil"/>
            </w:tcBorders>
            <w:shd w:val="clear" w:color="auto" w:fill="auto"/>
            <w:noWrap/>
            <w:vAlign w:val="center"/>
            <w:hideMark/>
          </w:tcPr>
          <w:p w14:paraId="206DF0A5"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358,978 </w:t>
            </w:r>
          </w:p>
        </w:tc>
        <w:tc>
          <w:tcPr>
            <w:tcW w:w="935" w:type="dxa"/>
            <w:tcBorders>
              <w:top w:val="nil"/>
              <w:left w:val="nil"/>
              <w:bottom w:val="single" w:sz="4" w:space="0" w:color="000000"/>
              <w:right w:val="nil"/>
            </w:tcBorders>
            <w:shd w:val="clear" w:color="000000" w:fill="E6E6E6"/>
            <w:noWrap/>
            <w:vAlign w:val="center"/>
            <w:hideMark/>
          </w:tcPr>
          <w:p w14:paraId="34B59EFE"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357,652 </w:t>
            </w:r>
          </w:p>
        </w:tc>
        <w:tc>
          <w:tcPr>
            <w:tcW w:w="935" w:type="dxa"/>
            <w:tcBorders>
              <w:top w:val="nil"/>
              <w:left w:val="nil"/>
              <w:bottom w:val="single" w:sz="4" w:space="0" w:color="000000"/>
              <w:right w:val="nil"/>
            </w:tcBorders>
            <w:shd w:val="clear" w:color="auto" w:fill="auto"/>
            <w:noWrap/>
            <w:vAlign w:val="center"/>
            <w:hideMark/>
          </w:tcPr>
          <w:p w14:paraId="36A140D4"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342,663 </w:t>
            </w:r>
          </w:p>
        </w:tc>
        <w:tc>
          <w:tcPr>
            <w:tcW w:w="935" w:type="dxa"/>
            <w:tcBorders>
              <w:top w:val="nil"/>
              <w:left w:val="nil"/>
              <w:bottom w:val="single" w:sz="4" w:space="0" w:color="000000"/>
              <w:right w:val="nil"/>
            </w:tcBorders>
            <w:shd w:val="clear" w:color="auto" w:fill="auto"/>
            <w:noWrap/>
            <w:vAlign w:val="center"/>
            <w:hideMark/>
          </w:tcPr>
          <w:p w14:paraId="6340D496"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335,641 </w:t>
            </w:r>
          </w:p>
        </w:tc>
        <w:tc>
          <w:tcPr>
            <w:tcW w:w="935" w:type="dxa"/>
            <w:tcBorders>
              <w:top w:val="nil"/>
              <w:left w:val="nil"/>
              <w:bottom w:val="single" w:sz="4" w:space="0" w:color="000000"/>
              <w:right w:val="nil"/>
            </w:tcBorders>
            <w:shd w:val="clear" w:color="auto" w:fill="auto"/>
            <w:noWrap/>
            <w:vAlign w:val="center"/>
            <w:hideMark/>
          </w:tcPr>
          <w:p w14:paraId="49287AF3"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329,674 </w:t>
            </w:r>
          </w:p>
        </w:tc>
      </w:tr>
      <w:tr w:rsidR="00992448" w:rsidRPr="00C560C8" w14:paraId="7328A059" w14:textId="77777777" w:rsidTr="00921473">
        <w:trPr>
          <w:trHeight w:val="225"/>
        </w:trPr>
        <w:tc>
          <w:tcPr>
            <w:tcW w:w="2960" w:type="dxa"/>
            <w:tcBorders>
              <w:top w:val="nil"/>
              <w:left w:val="nil"/>
              <w:bottom w:val="nil"/>
              <w:right w:val="nil"/>
            </w:tcBorders>
            <w:shd w:val="clear" w:color="auto" w:fill="auto"/>
            <w:noWrap/>
            <w:vAlign w:val="center"/>
            <w:hideMark/>
          </w:tcPr>
          <w:p w14:paraId="2336C21A"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LIABILITIES</w:t>
            </w:r>
          </w:p>
        </w:tc>
        <w:tc>
          <w:tcPr>
            <w:tcW w:w="935" w:type="dxa"/>
            <w:tcBorders>
              <w:top w:val="nil"/>
              <w:left w:val="nil"/>
              <w:bottom w:val="nil"/>
              <w:right w:val="nil"/>
            </w:tcBorders>
            <w:shd w:val="clear" w:color="auto" w:fill="auto"/>
            <w:noWrap/>
            <w:vAlign w:val="center"/>
            <w:hideMark/>
          </w:tcPr>
          <w:p w14:paraId="06C11AF1"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39334B9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7FE6E678"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58247FE8"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0B4BB9EE"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04994E9C" w14:textId="77777777" w:rsidTr="00921473">
        <w:trPr>
          <w:trHeight w:val="225"/>
        </w:trPr>
        <w:tc>
          <w:tcPr>
            <w:tcW w:w="2960" w:type="dxa"/>
            <w:tcBorders>
              <w:top w:val="nil"/>
              <w:left w:val="nil"/>
              <w:bottom w:val="nil"/>
              <w:right w:val="nil"/>
            </w:tcBorders>
            <w:shd w:val="clear" w:color="auto" w:fill="auto"/>
            <w:noWrap/>
            <w:vAlign w:val="center"/>
            <w:hideMark/>
          </w:tcPr>
          <w:p w14:paraId="789C5BB5"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Payables</w:t>
            </w:r>
          </w:p>
        </w:tc>
        <w:tc>
          <w:tcPr>
            <w:tcW w:w="935" w:type="dxa"/>
            <w:tcBorders>
              <w:top w:val="nil"/>
              <w:left w:val="nil"/>
              <w:bottom w:val="nil"/>
              <w:right w:val="nil"/>
            </w:tcBorders>
            <w:shd w:val="clear" w:color="auto" w:fill="auto"/>
            <w:noWrap/>
            <w:vAlign w:val="center"/>
            <w:hideMark/>
          </w:tcPr>
          <w:p w14:paraId="217725D1"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72F28E8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5E52B572"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2607BF8A"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124BE4E8"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2037ED66" w14:textId="77777777" w:rsidTr="00921473">
        <w:trPr>
          <w:trHeight w:val="225"/>
        </w:trPr>
        <w:tc>
          <w:tcPr>
            <w:tcW w:w="2960" w:type="dxa"/>
            <w:tcBorders>
              <w:top w:val="nil"/>
              <w:left w:val="nil"/>
              <w:bottom w:val="nil"/>
              <w:right w:val="nil"/>
            </w:tcBorders>
            <w:shd w:val="clear" w:color="auto" w:fill="auto"/>
            <w:noWrap/>
            <w:vAlign w:val="center"/>
            <w:hideMark/>
          </w:tcPr>
          <w:p w14:paraId="08695E3D"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Suppliers</w:t>
            </w:r>
          </w:p>
        </w:tc>
        <w:tc>
          <w:tcPr>
            <w:tcW w:w="935" w:type="dxa"/>
            <w:tcBorders>
              <w:top w:val="nil"/>
              <w:left w:val="nil"/>
              <w:bottom w:val="nil"/>
              <w:right w:val="nil"/>
            </w:tcBorders>
            <w:shd w:val="clear" w:color="auto" w:fill="auto"/>
            <w:noWrap/>
            <w:vAlign w:val="center"/>
            <w:hideMark/>
          </w:tcPr>
          <w:p w14:paraId="4D50FA0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44,601</w:t>
            </w:r>
          </w:p>
        </w:tc>
        <w:tc>
          <w:tcPr>
            <w:tcW w:w="935" w:type="dxa"/>
            <w:tcBorders>
              <w:top w:val="nil"/>
              <w:left w:val="nil"/>
              <w:bottom w:val="nil"/>
              <w:right w:val="nil"/>
            </w:tcBorders>
            <w:shd w:val="clear" w:color="000000" w:fill="E6E6E6"/>
            <w:noWrap/>
            <w:vAlign w:val="center"/>
            <w:hideMark/>
          </w:tcPr>
          <w:p w14:paraId="36952E1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45,041</w:t>
            </w:r>
          </w:p>
        </w:tc>
        <w:tc>
          <w:tcPr>
            <w:tcW w:w="935" w:type="dxa"/>
            <w:tcBorders>
              <w:top w:val="nil"/>
              <w:left w:val="nil"/>
              <w:bottom w:val="nil"/>
              <w:right w:val="nil"/>
            </w:tcBorders>
            <w:shd w:val="clear" w:color="auto" w:fill="auto"/>
            <w:noWrap/>
            <w:vAlign w:val="center"/>
            <w:hideMark/>
          </w:tcPr>
          <w:p w14:paraId="14162E1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45,075</w:t>
            </w:r>
          </w:p>
        </w:tc>
        <w:tc>
          <w:tcPr>
            <w:tcW w:w="935" w:type="dxa"/>
            <w:tcBorders>
              <w:top w:val="nil"/>
              <w:left w:val="nil"/>
              <w:bottom w:val="nil"/>
              <w:right w:val="nil"/>
            </w:tcBorders>
            <w:shd w:val="clear" w:color="auto" w:fill="auto"/>
            <w:noWrap/>
            <w:vAlign w:val="center"/>
            <w:hideMark/>
          </w:tcPr>
          <w:p w14:paraId="31F37E0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45,075</w:t>
            </w:r>
          </w:p>
        </w:tc>
        <w:tc>
          <w:tcPr>
            <w:tcW w:w="935" w:type="dxa"/>
            <w:tcBorders>
              <w:top w:val="nil"/>
              <w:left w:val="nil"/>
              <w:bottom w:val="nil"/>
              <w:right w:val="nil"/>
            </w:tcBorders>
            <w:shd w:val="clear" w:color="auto" w:fill="auto"/>
            <w:noWrap/>
            <w:vAlign w:val="center"/>
            <w:hideMark/>
          </w:tcPr>
          <w:p w14:paraId="6537940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45,075</w:t>
            </w:r>
          </w:p>
        </w:tc>
      </w:tr>
      <w:tr w:rsidR="00992448" w:rsidRPr="00C560C8" w14:paraId="44F964F2" w14:textId="77777777" w:rsidTr="00921473">
        <w:trPr>
          <w:trHeight w:val="225"/>
        </w:trPr>
        <w:tc>
          <w:tcPr>
            <w:tcW w:w="2960" w:type="dxa"/>
            <w:tcBorders>
              <w:top w:val="nil"/>
              <w:left w:val="nil"/>
              <w:bottom w:val="nil"/>
              <w:right w:val="nil"/>
            </w:tcBorders>
            <w:shd w:val="clear" w:color="auto" w:fill="auto"/>
            <w:noWrap/>
            <w:vAlign w:val="center"/>
            <w:hideMark/>
          </w:tcPr>
          <w:p w14:paraId="1C9B35C1"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Other payables</w:t>
            </w:r>
          </w:p>
        </w:tc>
        <w:tc>
          <w:tcPr>
            <w:tcW w:w="935" w:type="dxa"/>
            <w:tcBorders>
              <w:top w:val="nil"/>
              <w:left w:val="nil"/>
              <w:bottom w:val="nil"/>
              <w:right w:val="nil"/>
            </w:tcBorders>
            <w:shd w:val="clear" w:color="auto" w:fill="auto"/>
            <w:noWrap/>
            <w:vAlign w:val="center"/>
            <w:hideMark/>
          </w:tcPr>
          <w:p w14:paraId="0969DC7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24,490</w:t>
            </w:r>
          </w:p>
        </w:tc>
        <w:tc>
          <w:tcPr>
            <w:tcW w:w="935" w:type="dxa"/>
            <w:tcBorders>
              <w:top w:val="nil"/>
              <w:left w:val="nil"/>
              <w:bottom w:val="nil"/>
              <w:right w:val="nil"/>
            </w:tcBorders>
            <w:shd w:val="clear" w:color="000000" w:fill="E6E6E6"/>
            <w:noWrap/>
            <w:vAlign w:val="center"/>
            <w:hideMark/>
          </w:tcPr>
          <w:p w14:paraId="3D3BB9A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22,175</w:t>
            </w:r>
          </w:p>
        </w:tc>
        <w:tc>
          <w:tcPr>
            <w:tcW w:w="935" w:type="dxa"/>
            <w:tcBorders>
              <w:top w:val="nil"/>
              <w:left w:val="nil"/>
              <w:bottom w:val="nil"/>
              <w:right w:val="nil"/>
            </w:tcBorders>
            <w:shd w:val="clear" w:color="auto" w:fill="auto"/>
            <w:noWrap/>
            <w:vAlign w:val="center"/>
            <w:hideMark/>
          </w:tcPr>
          <w:p w14:paraId="374D9E7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19,765</w:t>
            </w:r>
          </w:p>
        </w:tc>
        <w:tc>
          <w:tcPr>
            <w:tcW w:w="935" w:type="dxa"/>
            <w:tcBorders>
              <w:top w:val="nil"/>
              <w:left w:val="nil"/>
              <w:bottom w:val="nil"/>
              <w:right w:val="nil"/>
            </w:tcBorders>
            <w:shd w:val="clear" w:color="auto" w:fill="auto"/>
            <w:noWrap/>
            <w:vAlign w:val="center"/>
            <w:hideMark/>
          </w:tcPr>
          <w:p w14:paraId="37C45B6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19,766</w:t>
            </w:r>
          </w:p>
        </w:tc>
        <w:tc>
          <w:tcPr>
            <w:tcW w:w="935" w:type="dxa"/>
            <w:tcBorders>
              <w:top w:val="nil"/>
              <w:left w:val="nil"/>
              <w:bottom w:val="nil"/>
              <w:right w:val="nil"/>
            </w:tcBorders>
            <w:shd w:val="clear" w:color="auto" w:fill="auto"/>
            <w:noWrap/>
            <w:vAlign w:val="center"/>
            <w:hideMark/>
          </w:tcPr>
          <w:p w14:paraId="02F325A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19,766</w:t>
            </w:r>
          </w:p>
        </w:tc>
      </w:tr>
      <w:tr w:rsidR="00992448" w:rsidRPr="00C560C8" w14:paraId="5E2F48AC" w14:textId="77777777" w:rsidTr="00921473">
        <w:trPr>
          <w:trHeight w:val="210"/>
        </w:trPr>
        <w:tc>
          <w:tcPr>
            <w:tcW w:w="2960" w:type="dxa"/>
            <w:tcBorders>
              <w:top w:val="nil"/>
              <w:left w:val="nil"/>
              <w:bottom w:val="nil"/>
              <w:right w:val="nil"/>
            </w:tcBorders>
            <w:shd w:val="clear" w:color="auto" w:fill="auto"/>
            <w:noWrap/>
            <w:vAlign w:val="center"/>
            <w:hideMark/>
          </w:tcPr>
          <w:p w14:paraId="2EA25E80" w14:textId="77777777" w:rsidR="00992448" w:rsidRPr="00C560C8" w:rsidRDefault="00992448" w:rsidP="00E048ED">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payables</w:t>
            </w:r>
          </w:p>
        </w:tc>
        <w:tc>
          <w:tcPr>
            <w:tcW w:w="935" w:type="dxa"/>
            <w:tcBorders>
              <w:top w:val="single" w:sz="4" w:space="0" w:color="000000"/>
              <w:left w:val="nil"/>
              <w:bottom w:val="single" w:sz="4" w:space="0" w:color="000000"/>
              <w:right w:val="nil"/>
            </w:tcBorders>
            <w:shd w:val="clear" w:color="auto" w:fill="auto"/>
            <w:noWrap/>
            <w:vAlign w:val="center"/>
            <w:hideMark/>
          </w:tcPr>
          <w:p w14:paraId="26102307"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69,091 </w:t>
            </w:r>
          </w:p>
        </w:tc>
        <w:tc>
          <w:tcPr>
            <w:tcW w:w="935" w:type="dxa"/>
            <w:tcBorders>
              <w:top w:val="single" w:sz="4" w:space="0" w:color="000000"/>
              <w:left w:val="nil"/>
              <w:bottom w:val="single" w:sz="4" w:space="0" w:color="000000"/>
              <w:right w:val="nil"/>
            </w:tcBorders>
            <w:shd w:val="clear" w:color="000000" w:fill="E6E6E6"/>
            <w:noWrap/>
            <w:vAlign w:val="center"/>
            <w:hideMark/>
          </w:tcPr>
          <w:p w14:paraId="541C84CE"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67,216 </w:t>
            </w:r>
          </w:p>
        </w:tc>
        <w:tc>
          <w:tcPr>
            <w:tcW w:w="935" w:type="dxa"/>
            <w:tcBorders>
              <w:top w:val="single" w:sz="4" w:space="0" w:color="000000"/>
              <w:left w:val="nil"/>
              <w:bottom w:val="single" w:sz="4" w:space="0" w:color="000000"/>
              <w:right w:val="nil"/>
            </w:tcBorders>
            <w:shd w:val="clear" w:color="auto" w:fill="auto"/>
            <w:noWrap/>
            <w:vAlign w:val="center"/>
            <w:hideMark/>
          </w:tcPr>
          <w:p w14:paraId="651FB4B1"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64,840 </w:t>
            </w:r>
          </w:p>
        </w:tc>
        <w:tc>
          <w:tcPr>
            <w:tcW w:w="935" w:type="dxa"/>
            <w:tcBorders>
              <w:top w:val="single" w:sz="4" w:space="0" w:color="000000"/>
              <w:left w:val="nil"/>
              <w:bottom w:val="single" w:sz="4" w:space="0" w:color="000000"/>
              <w:right w:val="nil"/>
            </w:tcBorders>
            <w:shd w:val="clear" w:color="auto" w:fill="auto"/>
            <w:noWrap/>
            <w:vAlign w:val="center"/>
            <w:hideMark/>
          </w:tcPr>
          <w:p w14:paraId="0C63CCAF"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64,841 </w:t>
            </w:r>
          </w:p>
        </w:tc>
        <w:tc>
          <w:tcPr>
            <w:tcW w:w="935" w:type="dxa"/>
            <w:tcBorders>
              <w:top w:val="single" w:sz="4" w:space="0" w:color="000000"/>
              <w:left w:val="nil"/>
              <w:bottom w:val="single" w:sz="4" w:space="0" w:color="000000"/>
              <w:right w:val="nil"/>
            </w:tcBorders>
            <w:shd w:val="clear" w:color="auto" w:fill="auto"/>
            <w:noWrap/>
            <w:vAlign w:val="center"/>
            <w:hideMark/>
          </w:tcPr>
          <w:p w14:paraId="6BB01C01"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64,841 </w:t>
            </w:r>
          </w:p>
        </w:tc>
      </w:tr>
      <w:tr w:rsidR="00992448" w:rsidRPr="00C560C8" w14:paraId="76CC489A" w14:textId="77777777" w:rsidTr="00921473">
        <w:trPr>
          <w:trHeight w:val="225"/>
        </w:trPr>
        <w:tc>
          <w:tcPr>
            <w:tcW w:w="2960" w:type="dxa"/>
            <w:tcBorders>
              <w:top w:val="nil"/>
              <w:left w:val="nil"/>
              <w:bottom w:val="nil"/>
              <w:right w:val="nil"/>
            </w:tcBorders>
            <w:shd w:val="clear" w:color="auto" w:fill="auto"/>
            <w:noWrap/>
            <w:vAlign w:val="center"/>
            <w:hideMark/>
          </w:tcPr>
          <w:p w14:paraId="5703E77E"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Provisions</w:t>
            </w:r>
          </w:p>
        </w:tc>
        <w:tc>
          <w:tcPr>
            <w:tcW w:w="935" w:type="dxa"/>
            <w:tcBorders>
              <w:top w:val="nil"/>
              <w:left w:val="nil"/>
              <w:bottom w:val="nil"/>
              <w:right w:val="nil"/>
            </w:tcBorders>
            <w:shd w:val="clear" w:color="auto" w:fill="auto"/>
            <w:noWrap/>
            <w:vAlign w:val="center"/>
            <w:hideMark/>
          </w:tcPr>
          <w:p w14:paraId="4BD4B406"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3A0B2F8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5A2C5192"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714238F6"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149016ED"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6B4681EE" w14:textId="77777777" w:rsidTr="00921473">
        <w:trPr>
          <w:trHeight w:val="225"/>
        </w:trPr>
        <w:tc>
          <w:tcPr>
            <w:tcW w:w="2960" w:type="dxa"/>
            <w:tcBorders>
              <w:top w:val="nil"/>
              <w:left w:val="nil"/>
              <w:bottom w:val="nil"/>
              <w:right w:val="nil"/>
            </w:tcBorders>
            <w:shd w:val="clear" w:color="auto" w:fill="auto"/>
            <w:noWrap/>
            <w:vAlign w:val="center"/>
            <w:hideMark/>
          </w:tcPr>
          <w:p w14:paraId="160A393A"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Employee provisions</w:t>
            </w:r>
          </w:p>
        </w:tc>
        <w:tc>
          <w:tcPr>
            <w:tcW w:w="935" w:type="dxa"/>
            <w:tcBorders>
              <w:top w:val="nil"/>
              <w:left w:val="nil"/>
              <w:bottom w:val="nil"/>
              <w:right w:val="nil"/>
            </w:tcBorders>
            <w:shd w:val="clear" w:color="auto" w:fill="auto"/>
            <w:noWrap/>
            <w:vAlign w:val="center"/>
            <w:hideMark/>
          </w:tcPr>
          <w:p w14:paraId="2142348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73,099</w:t>
            </w:r>
          </w:p>
        </w:tc>
        <w:tc>
          <w:tcPr>
            <w:tcW w:w="935" w:type="dxa"/>
            <w:tcBorders>
              <w:top w:val="nil"/>
              <w:left w:val="nil"/>
              <w:bottom w:val="nil"/>
              <w:right w:val="nil"/>
            </w:tcBorders>
            <w:shd w:val="clear" w:color="000000" w:fill="E6E6E6"/>
            <w:noWrap/>
            <w:vAlign w:val="center"/>
            <w:hideMark/>
          </w:tcPr>
          <w:p w14:paraId="03E5B2F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73,799</w:t>
            </w:r>
          </w:p>
        </w:tc>
        <w:tc>
          <w:tcPr>
            <w:tcW w:w="935" w:type="dxa"/>
            <w:tcBorders>
              <w:top w:val="nil"/>
              <w:left w:val="nil"/>
              <w:bottom w:val="nil"/>
              <w:right w:val="nil"/>
            </w:tcBorders>
            <w:shd w:val="clear" w:color="auto" w:fill="auto"/>
            <w:noWrap/>
            <w:vAlign w:val="center"/>
            <w:hideMark/>
          </w:tcPr>
          <w:p w14:paraId="1E0FE07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73,844</w:t>
            </w:r>
          </w:p>
        </w:tc>
        <w:tc>
          <w:tcPr>
            <w:tcW w:w="935" w:type="dxa"/>
            <w:tcBorders>
              <w:top w:val="nil"/>
              <w:left w:val="nil"/>
              <w:bottom w:val="nil"/>
              <w:right w:val="nil"/>
            </w:tcBorders>
            <w:shd w:val="clear" w:color="auto" w:fill="auto"/>
            <w:noWrap/>
            <w:vAlign w:val="center"/>
            <w:hideMark/>
          </w:tcPr>
          <w:p w14:paraId="6221E45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73,901</w:t>
            </w:r>
          </w:p>
        </w:tc>
        <w:tc>
          <w:tcPr>
            <w:tcW w:w="935" w:type="dxa"/>
            <w:tcBorders>
              <w:top w:val="nil"/>
              <w:left w:val="nil"/>
              <w:bottom w:val="nil"/>
              <w:right w:val="nil"/>
            </w:tcBorders>
            <w:shd w:val="clear" w:color="auto" w:fill="auto"/>
            <w:noWrap/>
            <w:vAlign w:val="center"/>
            <w:hideMark/>
          </w:tcPr>
          <w:p w14:paraId="49415AD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73,904</w:t>
            </w:r>
          </w:p>
        </w:tc>
      </w:tr>
      <w:tr w:rsidR="00992448" w:rsidRPr="00C560C8" w14:paraId="2FAA17E9" w14:textId="77777777" w:rsidTr="00921473">
        <w:trPr>
          <w:trHeight w:val="225"/>
        </w:trPr>
        <w:tc>
          <w:tcPr>
            <w:tcW w:w="2960" w:type="dxa"/>
            <w:tcBorders>
              <w:top w:val="nil"/>
              <w:left w:val="nil"/>
              <w:bottom w:val="nil"/>
              <w:right w:val="nil"/>
            </w:tcBorders>
            <w:shd w:val="clear" w:color="auto" w:fill="auto"/>
            <w:noWrap/>
            <w:vAlign w:val="center"/>
            <w:hideMark/>
          </w:tcPr>
          <w:p w14:paraId="0AF37E87"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Other provisions</w:t>
            </w:r>
          </w:p>
        </w:tc>
        <w:tc>
          <w:tcPr>
            <w:tcW w:w="935" w:type="dxa"/>
            <w:tcBorders>
              <w:top w:val="nil"/>
              <w:left w:val="nil"/>
              <w:bottom w:val="nil"/>
              <w:right w:val="nil"/>
            </w:tcBorders>
            <w:shd w:val="clear" w:color="auto" w:fill="auto"/>
            <w:noWrap/>
            <w:vAlign w:val="center"/>
            <w:hideMark/>
          </w:tcPr>
          <w:p w14:paraId="3A49A648"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52</w:t>
            </w:r>
          </w:p>
        </w:tc>
        <w:tc>
          <w:tcPr>
            <w:tcW w:w="935" w:type="dxa"/>
            <w:tcBorders>
              <w:top w:val="nil"/>
              <w:left w:val="nil"/>
              <w:bottom w:val="nil"/>
              <w:right w:val="nil"/>
            </w:tcBorders>
            <w:shd w:val="clear" w:color="000000" w:fill="E6E6E6"/>
            <w:noWrap/>
            <w:vAlign w:val="center"/>
            <w:hideMark/>
          </w:tcPr>
          <w:p w14:paraId="367CFC9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52</w:t>
            </w:r>
          </w:p>
        </w:tc>
        <w:tc>
          <w:tcPr>
            <w:tcW w:w="935" w:type="dxa"/>
            <w:tcBorders>
              <w:top w:val="nil"/>
              <w:left w:val="nil"/>
              <w:bottom w:val="nil"/>
              <w:right w:val="nil"/>
            </w:tcBorders>
            <w:shd w:val="clear" w:color="auto" w:fill="auto"/>
            <w:noWrap/>
            <w:vAlign w:val="center"/>
            <w:hideMark/>
          </w:tcPr>
          <w:p w14:paraId="73F1E31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52</w:t>
            </w:r>
          </w:p>
        </w:tc>
        <w:tc>
          <w:tcPr>
            <w:tcW w:w="935" w:type="dxa"/>
            <w:tcBorders>
              <w:top w:val="nil"/>
              <w:left w:val="nil"/>
              <w:bottom w:val="nil"/>
              <w:right w:val="nil"/>
            </w:tcBorders>
            <w:shd w:val="clear" w:color="auto" w:fill="auto"/>
            <w:noWrap/>
            <w:vAlign w:val="center"/>
            <w:hideMark/>
          </w:tcPr>
          <w:p w14:paraId="21A123A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52</w:t>
            </w:r>
          </w:p>
        </w:tc>
        <w:tc>
          <w:tcPr>
            <w:tcW w:w="935" w:type="dxa"/>
            <w:tcBorders>
              <w:top w:val="nil"/>
              <w:left w:val="nil"/>
              <w:bottom w:val="nil"/>
              <w:right w:val="nil"/>
            </w:tcBorders>
            <w:shd w:val="clear" w:color="auto" w:fill="auto"/>
            <w:noWrap/>
            <w:vAlign w:val="center"/>
            <w:hideMark/>
          </w:tcPr>
          <w:p w14:paraId="3DE25A2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52</w:t>
            </w:r>
          </w:p>
        </w:tc>
      </w:tr>
      <w:tr w:rsidR="00992448" w:rsidRPr="00C560C8" w14:paraId="59B6D3F1" w14:textId="77777777" w:rsidTr="00921473">
        <w:trPr>
          <w:trHeight w:val="210"/>
        </w:trPr>
        <w:tc>
          <w:tcPr>
            <w:tcW w:w="2960" w:type="dxa"/>
            <w:tcBorders>
              <w:top w:val="nil"/>
              <w:left w:val="nil"/>
              <w:bottom w:val="nil"/>
              <w:right w:val="nil"/>
            </w:tcBorders>
            <w:shd w:val="clear" w:color="auto" w:fill="auto"/>
            <w:noWrap/>
            <w:vAlign w:val="center"/>
            <w:hideMark/>
          </w:tcPr>
          <w:p w14:paraId="2B641BE3" w14:textId="77777777" w:rsidR="00992448" w:rsidRPr="00C560C8" w:rsidRDefault="00992448" w:rsidP="00E048ED">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provisions</w:t>
            </w:r>
          </w:p>
        </w:tc>
        <w:tc>
          <w:tcPr>
            <w:tcW w:w="935" w:type="dxa"/>
            <w:tcBorders>
              <w:top w:val="single" w:sz="4" w:space="0" w:color="000000"/>
              <w:left w:val="nil"/>
              <w:bottom w:val="single" w:sz="4" w:space="0" w:color="000000"/>
              <w:right w:val="nil"/>
            </w:tcBorders>
            <w:shd w:val="clear" w:color="auto" w:fill="auto"/>
            <w:noWrap/>
            <w:vAlign w:val="center"/>
            <w:hideMark/>
          </w:tcPr>
          <w:p w14:paraId="3A8EAFE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73,151 </w:t>
            </w:r>
          </w:p>
        </w:tc>
        <w:tc>
          <w:tcPr>
            <w:tcW w:w="935" w:type="dxa"/>
            <w:tcBorders>
              <w:top w:val="single" w:sz="4" w:space="0" w:color="000000"/>
              <w:left w:val="nil"/>
              <w:bottom w:val="single" w:sz="4" w:space="0" w:color="000000"/>
              <w:right w:val="nil"/>
            </w:tcBorders>
            <w:shd w:val="clear" w:color="000000" w:fill="E6E6E6"/>
            <w:noWrap/>
            <w:vAlign w:val="center"/>
            <w:hideMark/>
          </w:tcPr>
          <w:p w14:paraId="0EFFF67C"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73,851 </w:t>
            </w:r>
          </w:p>
        </w:tc>
        <w:tc>
          <w:tcPr>
            <w:tcW w:w="935" w:type="dxa"/>
            <w:tcBorders>
              <w:top w:val="single" w:sz="4" w:space="0" w:color="000000"/>
              <w:left w:val="nil"/>
              <w:bottom w:val="single" w:sz="4" w:space="0" w:color="000000"/>
              <w:right w:val="nil"/>
            </w:tcBorders>
            <w:shd w:val="clear" w:color="auto" w:fill="auto"/>
            <w:noWrap/>
            <w:vAlign w:val="center"/>
            <w:hideMark/>
          </w:tcPr>
          <w:p w14:paraId="0C9FAF4B"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73,896 </w:t>
            </w:r>
          </w:p>
        </w:tc>
        <w:tc>
          <w:tcPr>
            <w:tcW w:w="935" w:type="dxa"/>
            <w:tcBorders>
              <w:top w:val="single" w:sz="4" w:space="0" w:color="000000"/>
              <w:left w:val="nil"/>
              <w:bottom w:val="single" w:sz="4" w:space="0" w:color="000000"/>
              <w:right w:val="nil"/>
            </w:tcBorders>
            <w:shd w:val="clear" w:color="auto" w:fill="auto"/>
            <w:noWrap/>
            <w:vAlign w:val="center"/>
            <w:hideMark/>
          </w:tcPr>
          <w:p w14:paraId="65148538"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73,953 </w:t>
            </w:r>
          </w:p>
        </w:tc>
        <w:tc>
          <w:tcPr>
            <w:tcW w:w="935" w:type="dxa"/>
            <w:tcBorders>
              <w:top w:val="single" w:sz="4" w:space="0" w:color="000000"/>
              <w:left w:val="nil"/>
              <w:bottom w:val="single" w:sz="4" w:space="0" w:color="000000"/>
              <w:right w:val="nil"/>
            </w:tcBorders>
            <w:shd w:val="clear" w:color="auto" w:fill="auto"/>
            <w:noWrap/>
            <w:vAlign w:val="center"/>
            <w:hideMark/>
          </w:tcPr>
          <w:p w14:paraId="5F479F4A"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73,956 </w:t>
            </w:r>
          </w:p>
        </w:tc>
      </w:tr>
      <w:tr w:rsidR="00992448" w:rsidRPr="00C560C8" w14:paraId="29377785" w14:textId="77777777" w:rsidTr="00921473">
        <w:trPr>
          <w:trHeight w:val="225"/>
        </w:trPr>
        <w:tc>
          <w:tcPr>
            <w:tcW w:w="2960" w:type="dxa"/>
            <w:tcBorders>
              <w:top w:val="nil"/>
              <w:left w:val="nil"/>
              <w:bottom w:val="nil"/>
              <w:right w:val="nil"/>
            </w:tcBorders>
            <w:shd w:val="clear" w:color="auto" w:fill="auto"/>
            <w:noWrap/>
            <w:vAlign w:val="center"/>
            <w:hideMark/>
          </w:tcPr>
          <w:p w14:paraId="55ED9A45"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Total liabilities</w:t>
            </w:r>
          </w:p>
        </w:tc>
        <w:tc>
          <w:tcPr>
            <w:tcW w:w="935" w:type="dxa"/>
            <w:tcBorders>
              <w:top w:val="nil"/>
              <w:left w:val="nil"/>
              <w:bottom w:val="single" w:sz="4" w:space="0" w:color="auto"/>
              <w:right w:val="nil"/>
            </w:tcBorders>
            <w:shd w:val="clear" w:color="auto" w:fill="auto"/>
            <w:noWrap/>
            <w:vAlign w:val="center"/>
            <w:hideMark/>
          </w:tcPr>
          <w:p w14:paraId="17441B1E"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142,242 </w:t>
            </w:r>
          </w:p>
        </w:tc>
        <w:tc>
          <w:tcPr>
            <w:tcW w:w="935" w:type="dxa"/>
            <w:tcBorders>
              <w:top w:val="nil"/>
              <w:left w:val="nil"/>
              <w:bottom w:val="single" w:sz="4" w:space="0" w:color="auto"/>
              <w:right w:val="nil"/>
            </w:tcBorders>
            <w:shd w:val="clear" w:color="000000" w:fill="E6E6E6"/>
            <w:noWrap/>
            <w:vAlign w:val="center"/>
            <w:hideMark/>
          </w:tcPr>
          <w:p w14:paraId="2AD0FD68"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141,067 </w:t>
            </w:r>
          </w:p>
        </w:tc>
        <w:tc>
          <w:tcPr>
            <w:tcW w:w="935" w:type="dxa"/>
            <w:tcBorders>
              <w:top w:val="nil"/>
              <w:left w:val="nil"/>
              <w:bottom w:val="single" w:sz="4" w:space="0" w:color="auto"/>
              <w:right w:val="nil"/>
            </w:tcBorders>
            <w:shd w:val="clear" w:color="auto" w:fill="auto"/>
            <w:noWrap/>
            <w:vAlign w:val="center"/>
            <w:hideMark/>
          </w:tcPr>
          <w:p w14:paraId="2E963867"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138,736 </w:t>
            </w:r>
          </w:p>
        </w:tc>
        <w:tc>
          <w:tcPr>
            <w:tcW w:w="935" w:type="dxa"/>
            <w:tcBorders>
              <w:top w:val="nil"/>
              <w:left w:val="nil"/>
              <w:bottom w:val="single" w:sz="4" w:space="0" w:color="auto"/>
              <w:right w:val="nil"/>
            </w:tcBorders>
            <w:shd w:val="clear" w:color="auto" w:fill="auto"/>
            <w:noWrap/>
            <w:vAlign w:val="center"/>
            <w:hideMark/>
          </w:tcPr>
          <w:p w14:paraId="53FE950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138,794 </w:t>
            </w:r>
          </w:p>
        </w:tc>
        <w:tc>
          <w:tcPr>
            <w:tcW w:w="935" w:type="dxa"/>
            <w:tcBorders>
              <w:top w:val="nil"/>
              <w:left w:val="nil"/>
              <w:bottom w:val="single" w:sz="4" w:space="0" w:color="auto"/>
              <w:right w:val="nil"/>
            </w:tcBorders>
            <w:shd w:val="clear" w:color="auto" w:fill="auto"/>
            <w:noWrap/>
            <w:vAlign w:val="center"/>
            <w:hideMark/>
          </w:tcPr>
          <w:p w14:paraId="68A8A7BA"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138,797 </w:t>
            </w:r>
          </w:p>
        </w:tc>
      </w:tr>
      <w:tr w:rsidR="00992448" w:rsidRPr="00C560C8" w14:paraId="1D95106A" w14:textId="77777777" w:rsidTr="00921473">
        <w:trPr>
          <w:trHeight w:val="225"/>
        </w:trPr>
        <w:tc>
          <w:tcPr>
            <w:tcW w:w="2960" w:type="dxa"/>
            <w:tcBorders>
              <w:top w:val="nil"/>
              <w:left w:val="nil"/>
              <w:bottom w:val="nil"/>
              <w:right w:val="nil"/>
            </w:tcBorders>
            <w:shd w:val="clear" w:color="auto" w:fill="auto"/>
            <w:noWrap/>
            <w:vAlign w:val="center"/>
            <w:hideMark/>
          </w:tcPr>
          <w:p w14:paraId="4FF0E0D6" w14:textId="77777777" w:rsidR="00992448" w:rsidRPr="00C560C8" w:rsidRDefault="00992448" w:rsidP="00E048ED">
            <w:pPr>
              <w:spacing w:after="0" w:line="240" w:lineRule="auto"/>
              <w:rPr>
                <w:rFonts w:ascii="Arial" w:hAnsi="Arial" w:cs="Arial"/>
                <w:b/>
                <w:bCs/>
                <w:sz w:val="16"/>
                <w:szCs w:val="16"/>
              </w:rPr>
            </w:pPr>
            <w:r w:rsidRPr="00C560C8">
              <w:rPr>
                <w:rFonts w:ascii="Arial" w:hAnsi="Arial" w:cs="Arial"/>
                <w:b/>
                <w:bCs/>
                <w:sz w:val="16"/>
                <w:szCs w:val="16"/>
              </w:rPr>
              <w:t>Net assets</w:t>
            </w:r>
          </w:p>
        </w:tc>
        <w:tc>
          <w:tcPr>
            <w:tcW w:w="935" w:type="dxa"/>
            <w:tcBorders>
              <w:top w:val="nil"/>
              <w:left w:val="nil"/>
              <w:bottom w:val="single" w:sz="4" w:space="0" w:color="auto"/>
              <w:right w:val="nil"/>
            </w:tcBorders>
            <w:shd w:val="clear" w:color="auto" w:fill="auto"/>
            <w:noWrap/>
            <w:vAlign w:val="center"/>
            <w:hideMark/>
          </w:tcPr>
          <w:p w14:paraId="66EE626F"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216,736 </w:t>
            </w:r>
          </w:p>
        </w:tc>
        <w:tc>
          <w:tcPr>
            <w:tcW w:w="935" w:type="dxa"/>
            <w:tcBorders>
              <w:top w:val="nil"/>
              <w:left w:val="nil"/>
              <w:bottom w:val="single" w:sz="4" w:space="0" w:color="auto"/>
              <w:right w:val="nil"/>
            </w:tcBorders>
            <w:shd w:val="clear" w:color="000000" w:fill="E6E6E6"/>
            <w:noWrap/>
            <w:vAlign w:val="center"/>
            <w:hideMark/>
          </w:tcPr>
          <w:p w14:paraId="62431D5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216,585 </w:t>
            </w:r>
          </w:p>
        </w:tc>
        <w:tc>
          <w:tcPr>
            <w:tcW w:w="935" w:type="dxa"/>
            <w:tcBorders>
              <w:top w:val="nil"/>
              <w:left w:val="nil"/>
              <w:bottom w:val="single" w:sz="4" w:space="0" w:color="auto"/>
              <w:right w:val="nil"/>
            </w:tcBorders>
            <w:shd w:val="clear" w:color="auto" w:fill="auto"/>
            <w:noWrap/>
            <w:vAlign w:val="center"/>
            <w:hideMark/>
          </w:tcPr>
          <w:p w14:paraId="43CA0E84"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203,927 </w:t>
            </w:r>
          </w:p>
        </w:tc>
        <w:tc>
          <w:tcPr>
            <w:tcW w:w="935" w:type="dxa"/>
            <w:tcBorders>
              <w:top w:val="nil"/>
              <w:left w:val="nil"/>
              <w:bottom w:val="single" w:sz="4" w:space="0" w:color="auto"/>
              <w:right w:val="nil"/>
            </w:tcBorders>
            <w:shd w:val="clear" w:color="auto" w:fill="auto"/>
            <w:noWrap/>
            <w:vAlign w:val="center"/>
            <w:hideMark/>
          </w:tcPr>
          <w:p w14:paraId="399BAB5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196,847 </w:t>
            </w:r>
          </w:p>
        </w:tc>
        <w:tc>
          <w:tcPr>
            <w:tcW w:w="935" w:type="dxa"/>
            <w:tcBorders>
              <w:top w:val="nil"/>
              <w:left w:val="nil"/>
              <w:bottom w:val="single" w:sz="4" w:space="0" w:color="auto"/>
              <w:right w:val="nil"/>
            </w:tcBorders>
            <w:shd w:val="clear" w:color="auto" w:fill="auto"/>
            <w:noWrap/>
            <w:vAlign w:val="center"/>
            <w:hideMark/>
          </w:tcPr>
          <w:p w14:paraId="24098DE3"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190,877 </w:t>
            </w:r>
          </w:p>
        </w:tc>
      </w:tr>
      <w:tr w:rsidR="00992448" w:rsidRPr="00C560C8" w14:paraId="7B5ADB3F" w14:textId="77777777" w:rsidTr="00921473">
        <w:trPr>
          <w:trHeight w:val="225"/>
        </w:trPr>
        <w:tc>
          <w:tcPr>
            <w:tcW w:w="2960" w:type="dxa"/>
            <w:tcBorders>
              <w:top w:val="nil"/>
              <w:left w:val="nil"/>
              <w:bottom w:val="nil"/>
              <w:right w:val="nil"/>
            </w:tcBorders>
            <w:shd w:val="clear" w:color="auto" w:fill="auto"/>
            <w:noWrap/>
            <w:vAlign w:val="center"/>
            <w:hideMark/>
          </w:tcPr>
          <w:p w14:paraId="7AA368E7"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EQUITY*</w:t>
            </w:r>
          </w:p>
        </w:tc>
        <w:tc>
          <w:tcPr>
            <w:tcW w:w="935" w:type="dxa"/>
            <w:tcBorders>
              <w:top w:val="nil"/>
              <w:left w:val="nil"/>
              <w:bottom w:val="nil"/>
              <w:right w:val="nil"/>
            </w:tcBorders>
            <w:shd w:val="clear" w:color="auto" w:fill="auto"/>
            <w:noWrap/>
            <w:vAlign w:val="center"/>
            <w:hideMark/>
          </w:tcPr>
          <w:p w14:paraId="69FC612C"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1228CD8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4262314D"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4C0A2EB7"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3DAEF0DB"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74F94CED" w14:textId="77777777" w:rsidTr="00921473">
        <w:trPr>
          <w:trHeight w:val="225"/>
        </w:trPr>
        <w:tc>
          <w:tcPr>
            <w:tcW w:w="2960" w:type="dxa"/>
            <w:tcBorders>
              <w:top w:val="nil"/>
              <w:left w:val="nil"/>
              <w:bottom w:val="nil"/>
              <w:right w:val="nil"/>
            </w:tcBorders>
            <w:shd w:val="clear" w:color="auto" w:fill="auto"/>
            <w:noWrap/>
            <w:vAlign w:val="center"/>
            <w:hideMark/>
          </w:tcPr>
          <w:p w14:paraId="6799E9FC"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Parent entity interest</w:t>
            </w:r>
          </w:p>
        </w:tc>
        <w:tc>
          <w:tcPr>
            <w:tcW w:w="935" w:type="dxa"/>
            <w:tcBorders>
              <w:top w:val="nil"/>
              <w:left w:val="nil"/>
              <w:bottom w:val="nil"/>
              <w:right w:val="nil"/>
            </w:tcBorders>
            <w:shd w:val="clear" w:color="auto" w:fill="auto"/>
            <w:noWrap/>
            <w:vAlign w:val="center"/>
            <w:hideMark/>
          </w:tcPr>
          <w:p w14:paraId="16B24A2E"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50D4943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35" w:type="dxa"/>
            <w:tcBorders>
              <w:top w:val="nil"/>
              <w:left w:val="nil"/>
              <w:bottom w:val="nil"/>
              <w:right w:val="nil"/>
            </w:tcBorders>
            <w:shd w:val="clear" w:color="auto" w:fill="auto"/>
            <w:noWrap/>
            <w:vAlign w:val="center"/>
            <w:hideMark/>
          </w:tcPr>
          <w:p w14:paraId="0645C83D"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3E1F749F" w14:textId="77777777" w:rsidR="00992448" w:rsidRDefault="00992448" w:rsidP="00992448">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auto" w:fill="auto"/>
            <w:noWrap/>
            <w:vAlign w:val="center"/>
            <w:hideMark/>
          </w:tcPr>
          <w:p w14:paraId="57C9D4E5" w14:textId="77777777" w:rsidR="00992448" w:rsidRDefault="00992448" w:rsidP="00992448">
            <w:pPr>
              <w:spacing w:after="0" w:line="240" w:lineRule="auto"/>
              <w:jc w:val="right"/>
              <w:rPr>
                <w:rFonts w:ascii="Arial" w:hAnsi="Arial" w:cs="Arial"/>
                <w:color w:val="000000"/>
                <w:sz w:val="16"/>
                <w:szCs w:val="16"/>
              </w:rPr>
            </w:pPr>
          </w:p>
        </w:tc>
      </w:tr>
      <w:tr w:rsidR="00992448" w:rsidRPr="00C560C8" w14:paraId="69B94849" w14:textId="77777777" w:rsidTr="00921473">
        <w:trPr>
          <w:trHeight w:val="225"/>
        </w:trPr>
        <w:tc>
          <w:tcPr>
            <w:tcW w:w="2960" w:type="dxa"/>
            <w:tcBorders>
              <w:top w:val="nil"/>
              <w:left w:val="nil"/>
              <w:bottom w:val="nil"/>
              <w:right w:val="nil"/>
            </w:tcBorders>
            <w:shd w:val="clear" w:color="auto" w:fill="auto"/>
            <w:noWrap/>
            <w:vAlign w:val="center"/>
            <w:hideMark/>
          </w:tcPr>
          <w:p w14:paraId="1B0903FB"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Contributed equity</w:t>
            </w:r>
          </w:p>
        </w:tc>
        <w:tc>
          <w:tcPr>
            <w:tcW w:w="935" w:type="dxa"/>
            <w:tcBorders>
              <w:top w:val="nil"/>
              <w:left w:val="nil"/>
              <w:bottom w:val="nil"/>
              <w:right w:val="nil"/>
            </w:tcBorders>
            <w:shd w:val="clear" w:color="auto" w:fill="auto"/>
            <w:noWrap/>
            <w:vAlign w:val="center"/>
            <w:hideMark/>
          </w:tcPr>
          <w:p w14:paraId="43EA6C9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334,139 </w:t>
            </w:r>
          </w:p>
        </w:tc>
        <w:tc>
          <w:tcPr>
            <w:tcW w:w="935" w:type="dxa"/>
            <w:tcBorders>
              <w:top w:val="nil"/>
              <w:left w:val="nil"/>
              <w:bottom w:val="nil"/>
              <w:right w:val="nil"/>
            </w:tcBorders>
            <w:shd w:val="clear" w:color="000000" w:fill="E6E6E6"/>
            <w:noWrap/>
            <w:vAlign w:val="center"/>
            <w:hideMark/>
          </w:tcPr>
          <w:p w14:paraId="1355478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374,979 </w:t>
            </w:r>
          </w:p>
        </w:tc>
        <w:tc>
          <w:tcPr>
            <w:tcW w:w="935" w:type="dxa"/>
            <w:tcBorders>
              <w:top w:val="nil"/>
              <w:left w:val="nil"/>
              <w:bottom w:val="nil"/>
              <w:right w:val="nil"/>
            </w:tcBorders>
            <w:shd w:val="clear" w:color="auto" w:fill="auto"/>
            <w:noWrap/>
            <w:vAlign w:val="center"/>
            <w:hideMark/>
          </w:tcPr>
          <w:p w14:paraId="49A6025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401,889 </w:t>
            </w:r>
          </w:p>
        </w:tc>
        <w:tc>
          <w:tcPr>
            <w:tcW w:w="935" w:type="dxa"/>
            <w:tcBorders>
              <w:top w:val="nil"/>
              <w:left w:val="nil"/>
              <w:bottom w:val="nil"/>
              <w:right w:val="nil"/>
            </w:tcBorders>
            <w:shd w:val="clear" w:color="auto" w:fill="auto"/>
            <w:noWrap/>
            <w:vAlign w:val="center"/>
            <w:hideMark/>
          </w:tcPr>
          <w:p w14:paraId="00B4F74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432,181 </w:t>
            </w:r>
          </w:p>
        </w:tc>
        <w:tc>
          <w:tcPr>
            <w:tcW w:w="935" w:type="dxa"/>
            <w:tcBorders>
              <w:top w:val="nil"/>
              <w:left w:val="nil"/>
              <w:bottom w:val="nil"/>
              <w:right w:val="nil"/>
            </w:tcBorders>
            <w:shd w:val="clear" w:color="auto" w:fill="auto"/>
            <w:noWrap/>
            <w:vAlign w:val="center"/>
            <w:hideMark/>
          </w:tcPr>
          <w:p w14:paraId="397F750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462,129 </w:t>
            </w:r>
          </w:p>
        </w:tc>
      </w:tr>
      <w:tr w:rsidR="00992448" w:rsidRPr="00C560C8" w14:paraId="010A6AFE" w14:textId="77777777" w:rsidTr="00921473">
        <w:trPr>
          <w:trHeight w:val="225"/>
        </w:trPr>
        <w:tc>
          <w:tcPr>
            <w:tcW w:w="2960" w:type="dxa"/>
            <w:tcBorders>
              <w:top w:val="nil"/>
              <w:left w:val="nil"/>
              <w:bottom w:val="nil"/>
              <w:right w:val="nil"/>
            </w:tcBorders>
            <w:shd w:val="clear" w:color="auto" w:fill="auto"/>
            <w:noWrap/>
            <w:vAlign w:val="center"/>
            <w:hideMark/>
          </w:tcPr>
          <w:p w14:paraId="04170D69"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Reserves</w:t>
            </w:r>
          </w:p>
        </w:tc>
        <w:tc>
          <w:tcPr>
            <w:tcW w:w="935" w:type="dxa"/>
            <w:tcBorders>
              <w:top w:val="nil"/>
              <w:left w:val="nil"/>
              <w:bottom w:val="nil"/>
              <w:right w:val="nil"/>
            </w:tcBorders>
            <w:shd w:val="clear" w:color="auto" w:fill="auto"/>
            <w:noWrap/>
            <w:vAlign w:val="center"/>
            <w:hideMark/>
          </w:tcPr>
          <w:p w14:paraId="036A366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35" w:type="dxa"/>
            <w:tcBorders>
              <w:top w:val="nil"/>
              <w:left w:val="nil"/>
              <w:bottom w:val="nil"/>
              <w:right w:val="nil"/>
            </w:tcBorders>
            <w:shd w:val="clear" w:color="000000" w:fill="E6E6E6"/>
            <w:noWrap/>
            <w:vAlign w:val="center"/>
            <w:hideMark/>
          </w:tcPr>
          <w:p w14:paraId="1CB615A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35" w:type="dxa"/>
            <w:tcBorders>
              <w:top w:val="nil"/>
              <w:left w:val="nil"/>
              <w:bottom w:val="nil"/>
              <w:right w:val="nil"/>
            </w:tcBorders>
            <w:shd w:val="clear" w:color="auto" w:fill="auto"/>
            <w:noWrap/>
            <w:vAlign w:val="center"/>
            <w:hideMark/>
          </w:tcPr>
          <w:p w14:paraId="1068F09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35" w:type="dxa"/>
            <w:tcBorders>
              <w:top w:val="nil"/>
              <w:left w:val="nil"/>
              <w:bottom w:val="nil"/>
              <w:right w:val="nil"/>
            </w:tcBorders>
            <w:shd w:val="clear" w:color="auto" w:fill="auto"/>
            <w:noWrap/>
            <w:vAlign w:val="center"/>
            <w:hideMark/>
          </w:tcPr>
          <w:p w14:paraId="24E2E40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35" w:type="dxa"/>
            <w:tcBorders>
              <w:top w:val="nil"/>
              <w:left w:val="nil"/>
              <w:bottom w:val="nil"/>
              <w:right w:val="nil"/>
            </w:tcBorders>
            <w:shd w:val="clear" w:color="auto" w:fill="auto"/>
            <w:noWrap/>
            <w:vAlign w:val="center"/>
            <w:hideMark/>
          </w:tcPr>
          <w:p w14:paraId="2F523D6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r>
      <w:tr w:rsidR="00992448" w:rsidRPr="00C560C8" w14:paraId="648FF85A" w14:textId="77777777" w:rsidTr="00921473">
        <w:trPr>
          <w:trHeight w:val="227"/>
        </w:trPr>
        <w:tc>
          <w:tcPr>
            <w:tcW w:w="2960" w:type="dxa"/>
            <w:tcBorders>
              <w:top w:val="nil"/>
              <w:left w:val="nil"/>
              <w:bottom w:val="nil"/>
              <w:right w:val="nil"/>
            </w:tcBorders>
            <w:shd w:val="clear" w:color="auto" w:fill="auto"/>
            <w:vAlign w:val="center"/>
            <w:hideMark/>
          </w:tcPr>
          <w:p w14:paraId="07B74C32" w14:textId="77777777" w:rsidR="00992448" w:rsidRPr="00C560C8" w:rsidRDefault="00992448" w:rsidP="00E048ED">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Retained surplus (accumulated deficit)</w:t>
            </w:r>
          </w:p>
        </w:tc>
        <w:tc>
          <w:tcPr>
            <w:tcW w:w="935" w:type="dxa"/>
            <w:tcBorders>
              <w:top w:val="nil"/>
              <w:left w:val="nil"/>
              <w:bottom w:val="nil"/>
              <w:right w:val="nil"/>
            </w:tcBorders>
            <w:shd w:val="clear" w:color="auto" w:fill="auto"/>
            <w:noWrap/>
            <w:vAlign w:val="center"/>
            <w:hideMark/>
          </w:tcPr>
          <w:p w14:paraId="1DF2DD4E"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(124,976)</w:t>
            </w:r>
          </w:p>
        </w:tc>
        <w:tc>
          <w:tcPr>
            <w:tcW w:w="935" w:type="dxa"/>
            <w:tcBorders>
              <w:top w:val="nil"/>
              <w:left w:val="nil"/>
              <w:bottom w:val="nil"/>
              <w:right w:val="nil"/>
            </w:tcBorders>
            <w:shd w:val="clear" w:color="000000" w:fill="E6E6E6"/>
            <w:noWrap/>
            <w:vAlign w:val="center"/>
            <w:hideMark/>
          </w:tcPr>
          <w:p w14:paraId="0920AEB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(165,967)</w:t>
            </w:r>
          </w:p>
        </w:tc>
        <w:tc>
          <w:tcPr>
            <w:tcW w:w="935" w:type="dxa"/>
            <w:tcBorders>
              <w:top w:val="nil"/>
              <w:left w:val="nil"/>
              <w:bottom w:val="nil"/>
              <w:right w:val="nil"/>
            </w:tcBorders>
            <w:shd w:val="clear" w:color="auto" w:fill="auto"/>
            <w:noWrap/>
            <w:vAlign w:val="center"/>
            <w:hideMark/>
          </w:tcPr>
          <w:p w14:paraId="45DBC5F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(205,535)</w:t>
            </w:r>
          </w:p>
        </w:tc>
        <w:tc>
          <w:tcPr>
            <w:tcW w:w="935" w:type="dxa"/>
            <w:tcBorders>
              <w:top w:val="nil"/>
              <w:left w:val="nil"/>
              <w:bottom w:val="nil"/>
              <w:right w:val="nil"/>
            </w:tcBorders>
            <w:shd w:val="clear" w:color="auto" w:fill="auto"/>
            <w:noWrap/>
            <w:vAlign w:val="center"/>
            <w:hideMark/>
          </w:tcPr>
          <w:p w14:paraId="1B45586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(242,907)</w:t>
            </w:r>
          </w:p>
        </w:tc>
        <w:tc>
          <w:tcPr>
            <w:tcW w:w="935" w:type="dxa"/>
            <w:tcBorders>
              <w:top w:val="nil"/>
              <w:left w:val="nil"/>
              <w:bottom w:val="nil"/>
              <w:right w:val="nil"/>
            </w:tcBorders>
            <w:shd w:val="clear" w:color="auto" w:fill="auto"/>
            <w:noWrap/>
            <w:vAlign w:val="center"/>
            <w:hideMark/>
          </w:tcPr>
          <w:p w14:paraId="4E5D18D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(278,825)</w:t>
            </w:r>
          </w:p>
        </w:tc>
      </w:tr>
      <w:tr w:rsidR="00992448" w:rsidRPr="00C560C8" w14:paraId="3C9ED827" w14:textId="77777777" w:rsidTr="00921473">
        <w:trPr>
          <w:trHeight w:val="225"/>
        </w:trPr>
        <w:tc>
          <w:tcPr>
            <w:tcW w:w="2960" w:type="dxa"/>
            <w:tcBorders>
              <w:top w:val="nil"/>
              <w:left w:val="nil"/>
              <w:bottom w:val="nil"/>
              <w:right w:val="nil"/>
            </w:tcBorders>
            <w:shd w:val="clear" w:color="auto" w:fill="auto"/>
            <w:noWrap/>
            <w:vAlign w:val="center"/>
            <w:hideMark/>
          </w:tcPr>
          <w:p w14:paraId="023790A1" w14:textId="77777777" w:rsidR="00992448" w:rsidRPr="00C560C8" w:rsidRDefault="00992448" w:rsidP="00E048ED">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parent entity interest</w:t>
            </w:r>
          </w:p>
        </w:tc>
        <w:tc>
          <w:tcPr>
            <w:tcW w:w="935" w:type="dxa"/>
            <w:tcBorders>
              <w:top w:val="single" w:sz="4" w:space="0" w:color="000000"/>
              <w:left w:val="nil"/>
              <w:bottom w:val="single" w:sz="4" w:space="0" w:color="000000"/>
              <w:right w:val="nil"/>
            </w:tcBorders>
            <w:shd w:val="clear" w:color="auto" w:fill="auto"/>
            <w:noWrap/>
            <w:vAlign w:val="center"/>
            <w:hideMark/>
          </w:tcPr>
          <w:p w14:paraId="28B4349A"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219,415 </w:t>
            </w:r>
          </w:p>
        </w:tc>
        <w:tc>
          <w:tcPr>
            <w:tcW w:w="935" w:type="dxa"/>
            <w:tcBorders>
              <w:top w:val="single" w:sz="4" w:space="0" w:color="000000"/>
              <w:left w:val="nil"/>
              <w:bottom w:val="single" w:sz="4" w:space="0" w:color="000000"/>
              <w:right w:val="nil"/>
            </w:tcBorders>
            <w:shd w:val="clear" w:color="000000" w:fill="E6E6E6"/>
            <w:noWrap/>
            <w:vAlign w:val="center"/>
            <w:hideMark/>
          </w:tcPr>
          <w:p w14:paraId="2452AFB2"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219,264 </w:t>
            </w:r>
          </w:p>
        </w:tc>
        <w:tc>
          <w:tcPr>
            <w:tcW w:w="935" w:type="dxa"/>
            <w:tcBorders>
              <w:top w:val="single" w:sz="4" w:space="0" w:color="000000"/>
              <w:left w:val="nil"/>
              <w:bottom w:val="single" w:sz="4" w:space="0" w:color="000000"/>
              <w:right w:val="nil"/>
            </w:tcBorders>
            <w:shd w:val="clear" w:color="auto" w:fill="auto"/>
            <w:noWrap/>
            <w:vAlign w:val="center"/>
            <w:hideMark/>
          </w:tcPr>
          <w:p w14:paraId="132B0F8A"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206,606 </w:t>
            </w:r>
          </w:p>
        </w:tc>
        <w:tc>
          <w:tcPr>
            <w:tcW w:w="935" w:type="dxa"/>
            <w:tcBorders>
              <w:top w:val="single" w:sz="4" w:space="0" w:color="000000"/>
              <w:left w:val="nil"/>
              <w:bottom w:val="single" w:sz="4" w:space="0" w:color="000000"/>
              <w:right w:val="nil"/>
            </w:tcBorders>
            <w:shd w:val="clear" w:color="auto" w:fill="auto"/>
            <w:noWrap/>
            <w:vAlign w:val="center"/>
            <w:hideMark/>
          </w:tcPr>
          <w:p w14:paraId="75FFECBC"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199,526 </w:t>
            </w:r>
          </w:p>
        </w:tc>
        <w:tc>
          <w:tcPr>
            <w:tcW w:w="935" w:type="dxa"/>
            <w:tcBorders>
              <w:top w:val="single" w:sz="4" w:space="0" w:color="000000"/>
              <w:left w:val="nil"/>
              <w:bottom w:val="single" w:sz="4" w:space="0" w:color="000000"/>
              <w:right w:val="nil"/>
            </w:tcBorders>
            <w:shd w:val="clear" w:color="auto" w:fill="auto"/>
            <w:noWrap/>
            <w:vAlign w:val="center"/>
            <w:hideMark/>
          </w:tcPr>
          <w:p w14:paraId="7629CCB3"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193,556 </w:t>
            </w:r>
          </w:p>
        </w:tc>
      </w:tr>
      <w:tr w:rsidR="00992448" w:rsidRPr="00C560C8" w14:paraId="1B85B616" w14:textId="77777777" w:rsidTr="00921473">
        <w:trPr>
          <w:trHeight w:val="225"/>
        </w:trPr>
        <w:tc>
          <w:tcPr>
            <w:tcW w:w="2960" w:type="dxa"/>
            <w:tcBorders>
              <w:top w:val="nil"/>
              <w:left w:val="nil"/>
              <w:bottom w:val="single" w:sz="4" w:space="0" w:color="000000"/>
              <w:right w:val="nil"/>
            </w:tcBorders>
            <w:shd w:val="clear" w:color="auto" w:fill="auto"/>
            <w:noWrap/>
            <w:vAlign w:val="bottom"/>
            <w:hideMark/>
          </w:tcPr>
          <w:p w14:paraId="34D72404" w14:textId="77777777" w:rsidR="00992448" w:rsidRPr="00C560C8" w:rsidRDefault="00992448" w:rsidP="00E048ED">
            <w:pPr>
              <w:spacing w:after="0" w:line="240" w:lineRule="auto"/>
              <w:rPr>
                <w:rFonts w:ascii="Arial" w:hAnsi="Arial" w:cs="Arial"/>
                <w:b/>
                <w:bCs/>
                <w:color w:val="000000"/>
                <w:sz w:val="16"/>
                <w:szCs w:val="16"/>
              </w:rPr>
            </w:pPr>
            <w:r w:rsidRPr="00C560C8">
              <w:rPr>
                <w:rFonts w:ascii="Arial" w:hAnsi="Arial" w:cs="Arial"/>
                <w:b/>
                <w:bCs/>
                <w:color w:val="000000"/>
                <w:sz w:val="16"/>
                <w:szCs w:val="16"/>
              </w:rPr>
              <w:t>Total equity</w:t>
            </w:r>
          </w:p>
        </w:tc>
        <w:tc>
          <w:tcPr>
            <w:tcW w:w="935" w:type="dxa"/>
            <w:tcBorders>
              <w:top w:val="nil"/>
              <w:left w:val="nil"/>
              <w:bottom w:val="single" w:sz="4" w:space="0" w:color="000000"/>
              <w:right w:val="nil"/>
            </w:tcBorders>
            <w:shd w:val="clear" w:color="auto" w:fill="auto"/>
            <w:noWrap/>
            <w:vAlign w:val="bottom"/>
            <w:hideMark/>
          </w:tcPr>
          <w:p w14:paraId="3C8D6ABF"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219,415 </w:t>
            </w:r>
          </w:p>
        </w:tc>
        <w:tc>
          <w:tcPr>
            <w:tcW w:w="935" w:type="dxa"/>
            <w:tcBorders>
              <w:top w:val="nil"/>
              <w:left w:val="nil"/>
              <w:bottom w:val="single" w:sz="4" w:space="0" w:color="000000"/>
              <w:right w:val="nil"/>
            </w:tcBorders>
            <w:shd w:val="clear" w:color="000000" w:fill="E6E6E6"/>
            <w:noWrap/>
            <w:vAlign w:val="bottom"/>
            <w:hideMark/>
          </w:tcPr>
          <w:p w14:paraId="1844EB32"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219,264 </w:t>
            </w:r>
          </w:p>
        </w:tc>
        <w:tc>
          <w:tcPr>
            <w:tcW w:w="935" w:type="dxa"/>
            <w:tcBorders>
              <w:top w:val="nil"/>
              <w:left w:val="nil"/>
              <w:bottom w:val="single" w:sz="4" w:space="0" w:color="000000"/>
              <w:right w:val="nil"/>
            </w:tcBorders>
            <w:shd w:val="clear" w:color="auto" w:fill="auto"/>
            <w:noWrap/>
            <w:vAlign w:val="bottom"/>
            <w:hideMark/>
          </w:tcPr>
          <w:p w14:paraId="26FF8D6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206,606 </w:t>
            </w:r>
          </w:p>
        </w:tc>
        <w:tc>
          <w:tcPr>
            <w:tcW w:w="935" w:type="dxa"/>
            <w:tcBorders>
              <w:top w:val="nil"/>
              <w:left w:val="nil"/>
              <w:bottom w:val="single" w:sz="4" w:space="0" w:color="000000"/>
              <w:right w:val="nil"/>
            </w:tcBorders>
            <w:shd w:val="clear" w:color="auto" w:fill="auto"/>
            <w:noWrap/>
            <w:vAlign w:val="bottom"/>
            <w:hideMark/>
          </w:tcPr>
          <w:p w14:paraId="34E11AD0"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199,526 </w:t>
            </w:r>
          </w:p>
        </w:tc>
        <w:tc>
          <w:tcPr>
            <w:tcW w:w="935" w:type="dxa"/>
            <w:tcBorders>
              <w:top w:val="nil"/>
              <w:left w:val="nil"/>
              <w:bottom w:val="single" w:sz="4" w:space="0" w:color="000000"/>
              <w:right w:val="nil"/>
            </w:tcBorders>
            <w:shd w:val="clear" w:color="auto" w:fill="auto"/>
            <w:noWrap/>
            <w:vAlign w:val="bottom"/>
            <w:hideMark/>
          </w:tcPr>
          <w:p w14:paraId="3ACE6857"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193,556 </w:t>
            </w:r>
          </w:p>
        </w:tc>
      </w:tr>
    </w:tbl>
    <w:p w14:paraId="73A733B8" w14:textId="77777777" w:rsidR="00E048ED" w:rsidRPr="00132F9E" w:rsidRDefault="00E048ED" w:rsidP="00E048ED">
      <w:pPr>
        <w:pStyle w:val="ChartandTableFootnote"/>
      </w:pPr>
      <w:r w:rsidRPr="00132F9E">
        <w:t>*</w:t>
      </w:r>
      <w:r w:rsidR="009B3707">
        <w:t>Equity</w:t>
      </w:r>
      <w:r w:rsidRPr="00132F9E">
        <w:t xml:space="preserve"> is the residual interest in assets after deduction of liabilities.</w:t>
      </w:r>
    </w:p>
    <w:p w14:paraId="70780FDA" w14:textId="77777777" w:rsidR="00E048ED" w:rsidRPr="00132F9E" w:rsidRDefault="00E048ED" w:rsidP="00E048ED">
      <w:pPr>
        <w:pStyle w:val="ChartandTableFootnote"/>
      </w:pPr>
      <w:r w:rsidRPr="00132F9E">
        <w:t>Prepared on Australian Accounting Standards basis.</w:t>
      </w:r>
    </w:p>
    <w:p w14:paraId="490521B2" w14:textId="77777777" w:rsidR="00E048ED" w:rsidRDefault="00E048ED" w:rsidP="00E048ED">
      <w:pPr>
        <w:pStyle w:val="TableHeading"/>
      </w:pPr>
      <w:r>
        <w:br w:type="page"/>
      </w:r>
      <w:r w:rsidRPr="00AD42E2">
        <w:lastRenderedPageBreak/>
        <w:t xml:space="preserve">Table 3.3: Departmental </w:t>
      </w:r>
      <w:r>
        <w:t>statement of changes in equity</w:t>
      </w:r>
      <w:r>
        <w:rPr>
          <w:lang w:val="en-AU"/>
        </w:rPr>
        <w:t>—</w:t>
      </w:r>
      <w:r w:rsidRPr="00AD42E2">
        <w:t>summary of</w:t>
      </w:r>
      <w:r>
        <w:t xml:space="preserve"> movement (Budget year 2018</w:t>
      </w:r>
      <w:r>
        <w:rPr>
          <w:lang w:val="en-AU"/>
        </w:rPr>
        <w:t>–</w:t>
      </w:r>
      <w:r>
        <w:t>19</w:t>
      </w:r>
      <w:r w:rsidRPr="00D30CBA">
        <w:t>)</w:t>
      </w:r>
    </w:p>
    <w:tbl>
      <w:tblPr>
        <w:tblW w:w="7738" w:type="dxa"/>
        <w:tblInd w:w="93" w:type="dxa"/>
        <w:tblLook w:val="04A0" w:firstRow="1" w:lastRow="0" w:firstColumn="1" w:lastColumn="0" w:noHBand="0" w:noVBand="1"/>
      </w:tblPr>
      <w:tblGrid>
        <w:gridCol w:w="3600"/>
        <w:gridCol w:w="1020"/>
        <w:gridCol w:w="1077"/>
        <w:gridCol w:w="1077"/>
        <w:gridCol w:w="964"/>
      </w:tblGrid>
      <w:tr w:rsidR="00F47A11" w:rsidRPr="00C560C8" w14:paraId="78FB29E8" w14:textId="77777777" w:rsidTr="00F47A11">
        <w:trPr>
          <w:trHeight w:val="794"/>
        </w:trPr>
        <w:tc>
          <w:tcPr>
            <w:tcW w:w="3600" w:type="dxa"/>
            <w:tcBorders>
              <w:top w:val="single" w:sz="4" w:space="0" w:color="auto"/>
              <w:left w:val="nil"/>
              <w:bottom w:val="nil"/>
              <w:right w:val="nil"/>
            </w:tcBorders>
            <w:shd w:val="clear" w:color="auto" w:fill="auto"/>
            <w:noWrap/>
            <w:vAlign w:val="center"/>
            <w:hideMark/>
          </w:tcPr>
          <w:p w14:paraId="64EA7B1C" w14:textId="77777777" w:rsidR="00F47A11" w:rsidRPr="00C560C8" w:rsidRDefault="00F47A11" w:rsidP="00F47A11">
            <w:pPr>
              <w:spacing w:after="0" w:line="240" w:lineRule="auto"/>
              <w:rPr>
                <w:rFonts w:ascii="Arial" w:hAnsi="Arial" w:cs="Arial"/>
                <w:color w:val="000000"/>
                <w:sz w:val="16"/>
                <w:szCs w:val="16"/>
              </w:rPr>
            </w:pPr>
            <w:r w:rsidRPr="00C560C8">
              <w:rPr>
                <w:rFonts w:ascii="Arial" w:hAnsi="Arial" w:cs="Arial"/>
                <w:color w:val="000000"/>
                <w:sz w:val="16"/>
                <w:szCs w:val="16"/>
              </w:rPr>
              <w:t> </w:t>
            </w:r>
          </w:p>
        </w:tc>
        <w:tc>
          <w:tcPr>
            <w:tcW w:w="1020" w:type="dxa"/>
            <w:tcBorders>
              <w:top w:val="single" w:sz="4" w:space="0" w:color="auto"/>
              <w:left w:val="nil"/>
              <w:bottom w:val="single" w:sz="4" w:space="0" w:color="000000"/>
              <w:right w:val="nil"/>
            </w:tcBorders>
            <w:shd w:val="clear" w:color="auto" w:fill="auto"/>
            <w:vAlign w:val="center"/>
            <w:hideMark/>
          </w:tcPr>
          <w:p w14:paraId="1281CC06" w14:textId="77777777" w:rsidR="00F47A11" w:rsidRPr="00C560C8" w:rsidRDefault="00F47A11" w:rsidP="00F47A11">
            <w:pPr>
              <w:spacing w:after="0" w:line="240" w:lineRule="auto"/>
              <w:jc w:val="right"/>
              <w:rPr>
                <w:rFonts w:ascii="Arial" w:hAnsi="Arial" w:cs="Arial"/>
                <w:color w:val="000000"/>
                <w:sz w:val="16"/>
                <w:szCs w:val="16"/>
              </w:rPr>
            </w:pPr>
            <w:r w:rsidRPr="00C560C8">
              <w:rPr>
                <w:rFonts w:ascii="Arial" w:hAnsi="Arial" w:cs="Arial"/>
                <w:color w:val="000000"/>
                <w:sz w:val="16"/>
                <w:szCs w:val="16"/>
              </w:rPr>
              <w:t>Retained</w:t>
            </w:r>
            <w:r w:rsidRPr="00C560C8">
              <w:rPr>
                <w:rFonts w:ascii="Arial" w:hAnsi="Arial" w:cs="Arial"/>
                <w:color w:val="000000"/>
                <w:sz w:val="16"/>
                <w:szCs w:val="16"/>
              </w:rPr>
              <w:br/>
              <w:t>earnings</w:t>
            </w:r>
            <w:r w:rsidRPr="00C560C8">
              <w:rPr>
                <w:rFonts w:ascii="Arial" w:hAnsi="Arial" w:cs="Arial"/>
                <w:color w:val="000000"/>
                <w:sz w:val="16"/>
                <w:szCs w:val="16"/>
              </w:rPr>
              <w:br/>
            </w:r>
            <w:r w:rsidRPr="00C560C8">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center"/>
            <w:hideMark/>
          </w:tcPr>
          <w:p w14:paraId="187CB668" w14:textId="77777777" w:rsidR="00F47A11" w:rsidRPr="00C560C8" w:rsidRDefault="00F47A11" w:rsidP="00F47A11">
            <w:pPr>
              <w:spacing w:after="0" w:line="240" w:lineRule="auto"/>
              <w:jc w:val="right"/>
              <w:rPr>
                <w:rFonts w:ascii="Arial" w:hAnsi="Arial" w:cs="Arial"/>
                <w:color w:val="000000"/>
                <w:sz w:val="16"/>
                <w:szCs w:val="16"/>
              </w:rPr>
            </w:pPr>
            <w:r w:rsidRPr="00C560C8">
              <w:rPr>
                <w:rFonts w:ascii="Arial" w:hAnsi="Arial" w:cs="Arial"/>
                <w:color w:val="000000"/>
                <w:sz w:val="16"/>
                <w:szCs w:val="16"/>
              </w:rPr>
              <w:t>Asset</w:t>
            </w:r>
            <w:r w:rsidRPr="00C560C8">
              <w:rPr>
                <w:rFonts w:ascii="Arial" w:hAnsi="Arial" w:cs="Arial"/>
                <w:color w:val="000000"/>
                <w:sz w:val="16"/>
                <w:szCs w:val="16"/>
              </w:rPr>
              <w:br/>
              <w:t>revaluation</w:t>
            </w:r>
            <w:r w:rsidRPr="00C560C8">
              <w:rPr>
                <w:rFonts w:ascii="Arial" w:hAnsi="Arial" w:cs="Arial"/>
                <w:color w:val="000000"/>
                <w:sz w:val="16"/>
                <w:szCs w:val="16"/>
              </w:rPr>
              <w:br/>
              <w:t>reserve</w:t>
            </w:r>
            <w:r w:rsidRPr="00C560C8">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center"/>
            <w:hideMark/>
          </w:tcPr>
          <w:p w14:paraId="036E7E6A" w14:textId="77777777" w:rsidR="00F47A11" w:rsidRPr="00C560C8" w:rsidRDefault="00F47A11" w:rsidP="00F47A11">
            <w:pPr>
              <w:spacing w:after="0" w:line="240" w:lineRule="auto"/>
              <w:jc w:val="right"/>
              <w:rPr>
                <w:rFonts w:ascii="Arial" w:hAnsi="Arial" w:cs="Arial"/>
                <w:color w:val="000000"/>
                <w:sz w:val="16"/>
                <w:szCs w:val="16"/>
              </w:rPr>
            </w:pPr>
            <w:r w:rsidRPr="00C560C8">
              <w:rPr>
                <w:rFonts w:ascii="Arial" w:hAnsi="Arial" w:cs="Arial"/>
                <w:color w:val="000000"/>
                <w:sz w:val="16"/>
                <w:szCs w:val="16"/>
              </w:rPr>
              <w:t>Contributed</w:t>
            </w:r>
            <w:r w:rsidRPr="00C560C8">
              <w:rPr>
                <w:rFonts w:ascii="Arial" w:hAnsi="Arial" w:cs="Arial"/>
                <w:color w:val="000000"/>
                <w:sz w:val="16"/>
                <w:szCs w:val="16"/>
              </w:rPr>
              <w:br/>
              <w:t>equity/</w:t>
            </w:r>
            <w:r w:rsidRPr="00C560C8">
              <w:rPr>
                <w:rFonts w:ascii="Arial" w:hAnsi="Arial" w:cs="Arial"/>
                <w:color w:val="000000"/>
                <w:sz w:val="16"/>
                <w:szCs w:val="16"/>
              </w:rPr>
              <w:br/>
              <w:t>capital</w:t>
            </w:r>
            <w:r w:rsidRPr="00C560C8">
              <w:rPr>
                <w:rFonts w:ascii="Arial" w:hAnsi="Arial" w:cs="Arial"/>
                <w:color w:val="000000"/>
                <w:sz w:val="16"/>
                <w:szCs w:val="16"/>
              </w:rPr>
              <w:br/>
              <w:t>$'000</w:t>
            </w:r>
          </w:p>
        </w:tc>
        <w:tc>
          <w:tcPr>
            <w:tcW w:w="964" w:type="dxa"/>
            <w:tcBorders>
              <w:top w:val="single" w:sz="4" w:space="0" w:color="auto"/>
              <w:left w:val="nil"/>
              <w:bottom w:val="single" w:sz="4" w:space="0" w:color="000000"/>
              <w:right w:val="nil"/>
            </w:tcBorders>
            <w:shd w:val="clear" w:color="auto" w:fill="auto"/>
            <w:vAlign w:val="center"/>
            <w:hideMark/>
          </w:tcPr>
          <w:p w14:paraId="40F458B0" w14:textId="77777777" w:rsidR="00F47A11" w:rsidRPr="00C560C8" w:rsidRDefault="00F47A11" w:rsidP="00F47A11">
            <w:pPr>
              <w:spacing w:after="0" w:line="240" w:lineRule="auto"/>
              <w:jc w:val="right"/>
              <w:rPr>
                <w:rFonts w:ascii="Arial" w:hAnsi="Arial" w:cs="Arial"/>
                <w:color w:val="000000"/>
                <w:sz w:val="16"/>
                <w:szCs w:val="16"/>
              </w:rPr>
            </w:pPr>
            <w:r w:rsidRPr="00C560C8">
              <w:rPr>
                <w:rFonts w:ascii="Arial" w:hAnsi="Arial" w:cs="Arial"/>
                <w:color w:val="000000"/>
                <w:sz w:val="16"/>
                <w:szCs w:val="16"/>
              </w:rPr>
              <w:t>Total</w:t>
            </w:r>
            <w:r w:rsidRPr="00C560C8">
              <w:rPr>
                <w:rFonts w:ascii="Arial" w:hAnsi="Arial" w:cs="Arial"/>
                <w:color w:val="000000"/>
                <w:sz w:val="16"/>
                <w:szCs w:val="16"/>
              </w:rPr>
              <w:br/>
              <w:t xml:space="preserve">equity </w:t>
            </w:r>
            <w:r w:rsidRPr="00C560C8">
              <w:rPr>
                <w:rFonts w:ascii="Arial" w:hAnsi="Arial" w:cs="Arial"/>
                <w:color w:val="000000"/>
                <w:sz w:val="16"/>
                <w:szCs w:val="16"/>
              </w:rPr>
              <w:br/>
            </w:r>
            <w:r w:rsidRPr="00C560C8">
              <w:rPr>
                <w:rFonts w:ascii="Arial" w:hAnsi="Arial" w:cs="Arial"/>
                <w:color w:val="000000"/>
                <w:sz w:val="16"/>
                <w:szCs w:val="16"/>
              </w:rPr>
              <w:br/>
              <w:t>$'000</w:t>
            </w:r>
          </w:p>
        </w:tc>
      </w:tr>
      <w:tr w:rsidR="00F47A11" w:rsidRPr="00C560C8" w14:paraId="10507BC7" w14:textId="77777777" w:rsidTr="00F47A11">
        <w:trPr>
          <w:trHeight w:val="225"/>
        </w:trPr>
        <w:tc>
          <w:tcPr>
            <w:tcW w:w="3600" w:type="dxa"/>
            <w:tcBorders>
              <w:top w:val="nil"/>
              <w:left w:val="nil"/>
              <w:bottom w:val="nil"/>
              <w:right w:val="nil"/>
            </w:tcBorders>
            <w:shd w:val="clear" w:color="auto" w:fill="auto"/>
            <w:vAlign w:val="center"/>
            <w:hideMark/>
          </w:tcPr>
          <w:p w14:paraId="56839E8B" w14:textId="77777777" w:rsidR="00F47A11" w:rsidRPr="00C560C8" w:rsidRDefault="00F47A11" w:rsidP="00F47A11">
            <w:pPr>
              <w:spacing w:after="0" w:line="240" w:lineRule="auto"/>
              <w:rPr>
                <w:rFonts w:ascii="Arial" w:hAnsi="Arial" w:cs="Arial"/>
                <w:b/>
                <w:bCs/>
                <w:color w:val="000000"/>
                <w:sz w:val="16"/>
                <w:szCs w:val="16"/>
              </w:rPr>
            </w:pPr>
            <w:r w:rsidRPr="00C560C8">
              <w:rPr>
                <w:rFonts w:ascii="Arial" w:hAnsi="Arial" w:cs="Arial"/>
                <w:b/>
                <w:bCs/>
                <w:color w:val="000000"/>
                <w:sz w:val="16"/>
                <w:szCs w:val="16"/>
              </w:rPr>
              <w:t>Opening balance as at 1 July 2018</w:t>
            </w:r>
          </w:p>
        </w:tc>
        <w:tc>
          <w:tcPr>
            <w:tcW w:w="1020" w:type="dxa"/>
            <w:tcBorders>
              <w:top w:val="nil"/>
              <w:left w:val="nil"/>
              <w:bottom w:val="nil"/>
              <w:right w:val="nil"/>
            </w:tcBorders>
            <w:shd w:val="clear" w:color="auto" w:fill="auto"/>
            <w:noWrap/>
            <w:vAlign w:val="center"/>
            <w:hideMark/>
          </w:tcPr>
          <w:p w14:paraId="12661EAE" w14:textId="77777777" w:rsidR="00F47A11" w:rsidRDefault="00F47A11" w:rsidP="00F47A1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72B3A710" w14:textId="77777777" w:rsidR="00F47A11" w:rsidRDefault="00F47A11" w:rsidP="00F47A1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711D174E" w14:textId="77777777" w:rsidR="00F47A11" w:rsidRDefault="00F47A11" w:rsidP="00F47A11">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04140D57" w14:textId="77777777" w:rsidR="00F47A11" w:rsidRDefault="00F47A11" w:rsidP="00F47A11">
            <w:pPr>
              <w:spacing w:after="0" w:line="240" w:lineRule="auto"/>
              <w:jc w:val="right"/>
              <w:rPr>
                <w:rFonts w:ascii="Arial" w:hAnsi="Arial" w:cs="Arial"/>
                <w:color w:val="000000"/>
                <w:sz w:val="16"/>
                <w:szCs w:val="16"/>
              </w:rPr>
            </w:pPr>
          </w:p>
        </w:tc>
      </w:tr>
      <w:tr w:rsidR="009F0659" w:rsidRPr="00C560C8" w14:paraId="45FDFC3D" w14:textId="77777777" w:rsidTr="00F47A11">
        <w:trPr>
          <w:trHeight w:val="227"/>
        </w:trPr>
        <w:tc>
          <w:tcPr>
            <w:tcW w:w="3600" w:type="dxa"/>
            <w:tcBorders>
              <w:top w:val="nil"/>
              <w:left w:val="nil"/>
              <w:bottom w:val="nil"/>
              <w:right w:val="nil"/>
            </w:tcBorders>
            <w:shd w:val="clear" w:color="auto" w:fill="auto"/>
            <w:vAlign w:val="center"/>
            <w:hideMark/>
          </w:tcPr>
          <w:p w14:paraId="7AA94B78" w14:textId="77777777" w:rsidR="009F0659" w:rsidRPr="00C560C8" w:rsidRDefault="009F0659" w:rsidP="00F47A11">
            <w:pPr>
              <w:spacing w:after="0" w:line="240" w:lineRule="auto"/>
              <w:ind w:leftChars="80" w:left="306" w:hangingChars="91" w:hanging="146"/>
              <w:rPr>
                <w:rFonts w:ascii="Arial" w:hAnsi="Arial" w:cs="Arial"/>
                <w:color w:val="000000"/>
                <w:sz w:val="16"/>
                <w:szCs w:val="16"/>
              </w:rPr>
            </w:pPr>
            <w:r w:rsidRPr="00C560C8">
              <w:rPr>
                <w:rFonts w:ascii="Arial" w:hAnsi="Arial" w:cs="Arial"/>
                <w:color w:val="000000"/>
                <w:sz w:val="16"/>
                <w:szCs w:val="16"/>
              </w:rPr>
              <w:t>Balance carried forward from</w:t>
            </w:r>
            <w:r>
              <w:rPr>
                <w:rFonts w:ascii="Arial" w:hAnsi="Arial" w:cs="Arial"/>
                <w:color w:val="000000"/>
                <w:sz w:val="16"/>
                <w:szCs w:val="16"/>
              </w:rPr>
              <w:t xml:space="preserve"> </w:t>
            </w:r>
            <w:r w:rsidRPr="00C560C8">
              <w:rPr>
                <w:rFonts w:ascii="Arial" w:hAnsi="Arial" w:cs="Arial"/>
                <w:color w:val="000000"/>
                <w:sz w:val="16"/>
                <w:szCs w:val="16"/>
              </w:rPr>
              <w:t>previous period</w:t>
            </w:r>
          </w:p>
        </w:tc>
        <w:tc>
          <w:tcPr>
            <w:tcW w:w="1020" w:type="dxa"/>
            <w:tcBorders>
              <w:top w:val="nil"/>
              <w:left w:val="nil"/>
              <w:bottom w:val="nil"/>
              <w:right w:val="nil"/>
            </w:tcBorders>
            <w:shd w:val="clear" w:color="auto" w:fill="auto"/>
            <w:noWrap/>
            <w:vAlign w:val="center"/>
            <w:hideMark/>
          </w:tcPr>
          <w:p w14:paraId="4BC1340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(124,976)</w:t>
            </w:r>
          </w:p>
        </w:tc>
        <w:tc>
          <w:tcPr>
            <w:tcW w:w="1077" w:type="dxa"/>
            <w:tcBorders>
              <w:top w:val="nil"/>
              <w:left w:val="nil"/>
              <w:bottom w:val="nil"/>
              <w:right w:val="nil"/>
            </w:tcBorders>
            <w:shd w:val="clear" w:color="auto" w:fill="auto"/>
            <w:noWrap/>
            <w:vAlign w:val="center"/>
            <w:hideMark/>
          </w:tcPr>
          <w:p w14:paraId="4DF6C17F"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1077" w:type="dxa"/>
            <w:tcBorders>
              <w:top w:val="nil"/>
              <w:left w:val="nil"/>
              <w:bottom w:val="nil"/>
              <w:right w:val="nil"/>
            </w:tcBorders>
            <w:shd w:val="clear" w:color="auto" w:fill="auto"/>
            <w:noWrap/>
            <w:vAlign w:val="center"/>
            <w:hideMark/>
          </w:tcPr>
          <w:p w14:paraId="0E69F8C3"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334,139 </w:t>
            </w:r>
          </w:p>
        </w:tc>
        <w:tc>
          <w:tcPr>
            <w:tcW w:w="964" w:type="dxa"/>
            <w:tcBorders>
              <w:top w:val="nil"/>
              <w:left w:val="nil"/>
              <w:bottom w:val="nil"/>
              <w:right w:val="nil"/>
            </w:tcBorders>
            <w:shd w:val="clear" w:color="auto" w:fill="auto"/>
            <w:noWrap/>
            <w:vAlign w:val="center"/>
            <w:hideMark/>
          </w:tcPr>
          <w:p w14:paraId="1278F93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219,415 </w:t>
            </w:r>
          </w:p>
        </w:tc>
      </w:tr>
      <w:tr w:rsidR="009F0659" w:rsidRPr="00C560C8" w14:paraId="72A28E81" w14:textId="77777777" w:rsidTr="00F47A11">
        <w:trPr>
          <w:trHeight w:val="397"/>
        </w:trPr>
        <w:tc>
          <w:tcPr>
            <w:tcW w:w="3600" w:type="dxa"/>
            <w:tcBorders>
              <w:top w:val="nil"/>
              <w:left w:val="nil"/>
              <w:bottom w:val="nil"/>
              <w:right w:val="nil"/>
            </w:tcBorders>
            <w:shd w:val="clear" w:color="auto" w:fill="auto"/>
            <w:vAlign w:val="center"/>
            <w:hideMark/>
          </w:tcPr>
          <w:p w14:paraId="3BC285A7" w14:textId="77777777" w:rsidR="009F0659" w:rsidRPr="00C560C8" w:rsidRDefault="009F0659" w:rsidP="00F47A11">
            <w:pPr>
              <w:spacing w:after="0" w:line="240" w:lineRule="auto"/>
              <w:ind w:leftChars="80" w:left="306" w:hangingChars="91" w:hanging="146"/>
              <w:rPr>
                <w:rFonts w:ascii="Arial" w:hAnsi="Arial" w:cs="Arial"/>
                <w:color w:val="000000"/>
                <w:sz w:val="16"/>
                <w:szCs w:val="16"/>
              </w:rPr>
            </w:pPr>
            <w:r w:rsidRPr="00C560C8">
              <w:rPr>
                <w:rFonts w:ascii="Arial" w:hAnsi="Arial" w:cs="Arial"/>
                <w:color w:val="000000"/>
                <w:sz w:val="16"/>
                <w:szCs w:val="16"/>
              </w:rPr>
              <w:t>Adjustment for changes in</w:t>
            </w:r>
            <w:r>
              <w:rPr>
                <w:rFonts w:ascii="Arial" w:hAnsi="Arial" w:cs="Arial"/>
                <w:color w:val="000000"/>
                <w:sz w:val="16"/>
                <w:szCs w:val="16"/>
              </w:rPr>
              <w:t xml:space="preserve"> </w:t>
            </w:r>
            <w:r w:rsidRPr="00C560C8">
              <w:rPr>
                <w:rFonts w:ascii="Arial" w:hAnsi="Arial" w:cs="Arial"/>
                <w:color w:val="000000"/>
                <w:sz w:val="16"/>
                <w:szCs w:val="16"/>
              </w:rPr>
              <w:t>accounting policies</w:t>
            </w:r>
          </w:p>
        </w:tc>
        <w:tc>
          <w:tcPr>
            <w:tcW w:w="1020" w:type="dxa"/>
            <w:tcBorders>
              <w:top w:val="nil"/>
              <w:left w:val="nil"/>
              <w:bottom w:val="nil"/>
              <w:right w:val="nil"/>
            </w:tcBorders>
            <w:shd w:val="clear" w:color="auto" w:fill="auto"/>
            <w:noWrap/>
            <w:vAlign w:val="center"/>
            <w:hideMark/>
          </w:tcPr>
          <w:p w14:paraId="308E3B2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5B80E937"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7B7FC1D6"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6F3C2D4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F0659" w:rsidRPr="00C560C8" w14:paraId="1E1FB362" w14:textId="77777777" w:rsidTr="00F47A11">
        <w:trPr>
          <w:trHeight w:val="227"/>
        </w:trPr>
        <w:tc>
          <w:tcPr>
            <w:tcW w:w="3600" w:type="dxa"/>
            <w:tcBorders>
              <w:top w:val="nil"/>
              <w:left w:val="nil"/>
              <w:bottom w:val="nil"/>
              <w:right w:val="nil"/>
            </w:tcBorders>
            <w:shd w:val="clear" w:color="auto" w:fill="auto"/>
            <w:vAlign w:val="center"/>
            <w:hideMark/>
          </w:tcPr>
          <w:p w14:paraId="6141D93B" w14:textId="77777777" w:rsidR="009F0659" w:rsidRPr="00C560C8" w:rsidRDefault="009F0659" w:rsidP="00F47A11">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Adjusted opening balance</w:t>
            </w:r>
          </w:p>
        </w:tc>
        <w:tc>
          <w:tcPr>
            <w:tcW w:w="1020" w:type="dxa"/>
            <w:tcBorders>
              <w:top w:val="single" w:sz="4" w:space="0" w:color="000000"/>
              <w:left w:val="nil"/>
              <w:bottom w:val="single" w:sz="4" w:space="0" w:color="000000"/>
              <w:right w:val="nil"/>
            </w:tcBorders>
            <w:shd w:val="clear" w:color="auto" w:fill="auto"/>
            <w:noWrap/>
            <w:vAlign w:val="center"/>
            <w:hideMark/>
          </w:tcPr>
          <w:p w14:paraId="36379BB4"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(124,976)</w:t>
            </w:r>
          </w:p>
        </w:tc>
        <w:tc>
          <w:tcPr>
            <w:tcW w:w="1077" w:type="dxa"/>
            <w:tcBorders>
              <w:top w:val="single" w:sz="4" w:space="0" w:color="000000"/>
              <w:left w:val="nil"/>
              <w:bottom w:val="single" w:sz="4" w:space="0" w:color="000000"/>
              <w:right w:val="nil"/>
            </w:tcBorders>
            <w:shd w:val="clear" w:color="auto" w:fill="auto"/>
            <w:noWrap/>
            <w:vAlign w:val="center"/>
            <w:hideMark/>
          </w:tcPr>
          <w:p w14:paraId="0E5D181E"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10,252 </w:t>
            </w:r>
          </w:p>
        </w:tc>
        <w:tc>
          <w:tcPr>
            <w:tcW w:w="1077" w:type="dxa"/>
            <w:tcBorders>
              <w:top w:val="single" w:sz="4" w:space="0" w:color="000000"/>
              <w:left w:val="nil"/>
              <w:bottom w:val="single" w:sz="4" w:space="0" w:color="000000"/>
              <w:right w:val="nil"/>
            </w:tcBorders>
            <w:shd w:val="clear" w:color="auto" w:fill="auto"/>
            <w:noWrap/>
            <w:vAlign w:val="center"/>
            <w:hideMark/>
          </w:tcPr>
          <w:p w14:paraId="2472F491"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334,139 </w:t>
            </w:r>
          </w:p>
        </w:tc>
        <w:tc>
          <w:tcPr>
            <w:tcW w:w="964" w:type="dxa"/>
            <w:tcBorders>
              <w:top w:val="single" w:sz="4" w:space="0" w:color="000000"/>
              <w:left w:val="nil"/>
              <w:bottom w:val="single" w:sz="4" w:space="0" w:color="000000"/>
              <w:right w:val="nil"/>
            </w:tcBorders>
            <w:shd w:val="clear" w:color="auto" w:fill="auto"/>
            <w:noWrap/>
            <w:vAlign w:val="center"/>
            <w:hideMark/>
          </w:tcPr>
          <w:p w14:paraId="691D24F5"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219,415 </w:t>
            </w:r>
          </w:p>
        </w:tc>
      </w:tr>
      <w:tr w:rsidR="009F0659" w:rsidRPr="00C560C8" w14:paraId="5CCB3F4D" w14:textId="77777777" w:rsidTr="00F47A11">
        <w:trPr>
          <w:trHeight w:val="225"/>
        </w:trPr>
        <w:tc>
          <w:tcPr>
            <w:tcW w:w="3600" w:type="dxa"/>
            <w:tcBorders>
              <w:top w:val="nil"/>
              <w:left w:val="nil"/>
              <w:bottom w:val="nil"/>
              <w:right w:val="nil"/>
            </w:tcBorders>
            <w:shd w:val="clear" w:color="auto" w:fill="auto"/>
            <w:noWrap/>
            <w:vAlign w:val="center"/>
            <w:hideMark/>
          </w:tcPr>
          <w:p w14:paraId="41316B0D" w14:textId="77777777" w:rsidR="009F0659" w:rsidRPr="00C560C8" w:rsidRDefault="009F0659" w:rsidP="00F47A11">
            <w:pPr>
              <w:spacing w:after="0" w:line="240" w:lineRule="auto"/>
              <w:rPr>
                <w:rFonts w:ascii="Arial" w:hAnsi="Arial" w:cs="Arial"/>
                <w:b/>
                <w:bCs/>
                <w:color w:val="000000"/>
                <w:sz w:val="16"/>
                <w:szCs w:val="16"/>
              </w:rPr>
            </w:pPr>
            <w:r w:rsidRPr="00C560C8">
              <w:rPr>
                <w:rFonts w:ascii="Arial" w:hAnsi="Arial" w:cs="Arial"/>
                <w:b/>
                <w:bCs/>
                <w:color w:val="000000"/>
                <w:sz w:val="16"/>
                <w:szCs w:val="16"/>
              </w:rPr>
              <w:t>Comprehensive income</w:t>
            </w:r>
          </w:p>
        </w:tc>
        <w:tc>
          <w:tcPr>
            <w:tcW w:w="1020" w:type="dxa"/>
            <w:tcBorders>
              <w:top w:val="nil"/>
              <w:left w:val="nil"/>
              <w:bottom w:val="nil"/>
              <w:right w:val="nil"/>
            </w:tcBorders>
            <w:shd w:val="clear" w:color="auto" w:fill="auto"/>
            <w:noWrap/>
            <w:vAlign w:val="center"/>
            <w:hideMark/>
          </w:tcPr>
          <w:p w14:paraId="1FE4B142"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370FB28"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406000A1" w14:textId="77777777" w:rsidR="009F0659" w:rsidRDefault="009F0659" w:rsidP="009F0659">
            <w:pPr>
              <w:spacing w:after="0" w:line="240" w:lineRule="auto"/>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3E04E4D3" w14:textId="77777777" w:rsidR="009F0659" w:rsidRDefault="009F0659" w:rsidP="009F0659">
            <w:pPr>
              <w:spacing w:after="0" w:line="240" w:lineRule="auto"/>
              <w:rPr>
                <w:rFonts w:ascii="Arial" w:hAnsi="Arial" w:cs="Arial"/>
                <w:color w:val="000000"/>
                <w:sz w:val="16"/>
                <w:szCs w:val="16"/>
              </w:rPr>
            </w:pPr>
          </w:p>
        </w:tc>
      </w:tr>
      <w:tr w:rsidR="009F0659" w:rsidRPr="00C560C8" w14:paraId="760B51C0" w14:textId="77777777" w:rsidTr="00F47A11">
        <w:trPr>
          <w:trHeight w:val="225"/>
        </w:trPr>
        <w:tc>
          <w:tcPr>
            <w:tcW w:w="3600" w:type="dxa"/>
            <w:tcBorders>
              <w:top w:val="nil"/>
              <w:left w:val="nil"/>
              <w:bottom w:val="nil"/>
              <w:right w:val="nil"/>
            </w:tcBorders>
            <w:shd w:val="clear" w:color="auto" w:fill="auto"/>
            <w:noWrap/>
            <w:vAlign w:val="center"/>
            <w:hideMark/>
          </w:tcPr>
          <w:p w14:paraId="7C486634" w14:textId="77777777" w:rsidR="009F0659" w:rsidRPr="00C560C8" w:rsidRDefault="009F0659" w:rsidP="00F47A11">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Other comprehensive income</w:t>
            </w:r>
          </w:p>
        </w:tc>
        <w:tc>
          <w:tcPr>
            <w:tcW w:w="1020" w:type="dxa"/>
            <w:tcBorders>
              <w:top w:val="nil"/>
              <w:left w:val="nil"/>
              <w:bottom w:val="nil"/>
              <w:right w:val="nil"/>
            </w:tcBorders>
            <w:shd w:val="clear" w:color="auto" w:fill="auto"/>
            <w:noWrap/>
            <w:vAlign w:val="center"/>
            <w:hideMark/>
          </w:tcPr>
          <w:p w14:paraId="0085D50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294B0673"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3E43427E"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355AC383"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F0659" w:rsidRPr="00C560C8" w14:paraId="13F66AD7" w14:textId="77777777" w:rsidTr="00F47A11">
        <w:trPr>
          <w:trHeight w:val="225"/>
        </w:trPr>
        <w:tc>
          <w:tcPr>
            <w:tcW w:w="3600" w:type="dxa"/>
            <w:tcBorders>
              <w:top w:val="nil"/>
              <w:left w:val="nil"/>
              <w:bottom w:val="nil"/>
              <w:right w:val="nil"/>
            </w:tcBorders>
            <w:shd w:val="clear" w:color="auto" w:fill="auto"/>
            <w:noWrap/>
            <w:vAlign w:val="center"/>
            <w:hideMark/>
          </w:tcPr>
          <w:p w14:paraId="2B4C38CC" w14:textId="77777777" w:rsidR="009F0659" w:rsidRPr="00C560C8" w:rsidRDefault="009F0659" w:rsidP="00F47A11">
            <w:pPr>
              <w:spacing w:after="0" w:line="240" w:lineRule="auto"/>
              <w:ind w:firstLineChars="100" w:firstLine="160"/>
              <w:rPr>
                <w:rFonts w:ascii="Arial" w:hAnsi="Arial" w:cs="Arial"/>
                <w:sz w:val="16"/>
                <w:szCs w:val="16"/>
              </w:rPr>
            </w:pPr>
            <w:r w:rsidRPr="00C560C8">
              <w:rPr>
                <w:rFonts w:ascii="Arial" w:hAnsi="Arial" w:cs="Arial"/>
                <w:sz w:val="16"/>
                <w:szCs w:val="16"/>
              </w:rPr>
              <w:t>Surplus/(deficit) for the period</w:t>
            </w:r>
          </w:p>
        </w:tc>
        <w:tc>
          <w:tcPr>
            <w:tcW w:w="1020" w:type="dxa"/>
            <w:tcBorders>
              <w:top w:val="nil"/>
              <w:left w:val="nil"/>
              <w:bottom w:val="nil"/>
              <w:right w:val="nil"/>
            </w:tcBorders>
            <w:shd w:val="clear" w:color="auto" w:fill="auto"/>
            <w:noWrap/>
            <w:vAlign w:val="center"/>
            <w:hideMark/>
          </w:tcPr>
          <w:p w14:paraId="262BC24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(40,991)</w:t>
            </w:r>
          </w:p>
        </w:tc>
        <w:tc>
          <w:tcPr>
            <w:tcW w:w="1077" w:type="dxa"/>
            <w:tcBorders>
              <w:top w:val="nil"/>
              <w:left w:val="nil"/>
              <w:bottom w:val="nil"/>
              <w:right w:val="nil"/>
            </w:tcBorders>
            <w:shd w:val="clear" w:color="auto" w:fill="auto"/>
            <w:noWrap/>
            <w:vAlign w:val="center"/>
            <w:hideMark/>
          </w:tcPr>
          <w:p w14:paraId="77C9D5C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151BB413"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62D802F5"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(40,991)</w:t>
            </w:r>
          </w:p>
        </w:tc>
      </w:tr>
      <w:tr w:rsidR="009F0659" w:rsidRPr="00C560C8" w14:paraId="0984594C" w14:textId="77777777" w:rsidTr="00F47A11">
        <w:trPr>
          <w:trHeight w:val="227"/>
        </w:trPr>
        <w:tc>
          <w:tcPr>
            <w:tcW w:w="3600" w:type="dxa"/>
            <w:tcBorders>
              <w:top w:val="nil"/>
              <w:left w:val="nil"/>
              <w:bottom w:val="nil"/>
              <w:right w:val="nil"/>
            </w:tcBorders>
            <w:shd w:val="clear" w:color="auto" w:fill="auto"/>
            <w:vAlign w:val="center"/>
            <w:hideMark/>
          </w:tcPr>
          <w:p w14:paraId="6F6D7AEA" w14:textId="77777777" w:rsidR="009F0659" w:rsidRPr="00C560C8" w:rsidRDefault="009F0659" w:rsidP="00F47A11">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Total comprehensive income</w:t>
            </w:r>
          </w:p>
        </w:tc>
        <w:tc>
          <w:tcPr>
            <w:tcW w:w="1020" w:type="dxa"/>
            <w:tcBorders>
              <w:top w:val="single" w:sz="4" w:space="0" w:color="000000"/>
              <w:left w:val="nil"/>
              <w:bottom w:val="nil"/>
              <w:right w:val="nil"/>
            </w:tcBorders>
            <w:shd w:val="clear" w:color="auto" w:fill="auto"/>
            <w:noWrap/>
            <w:vAlign w:val="center"/>
            <w:hideMark/>
          </w:tcPr>
          <w:p w14:paraId="561167C8"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(40,991)</w:t>
            </w:r>
          </w:p>
        </w:tc>
        <w:tc>
          <w:tcPr>
            <w:tcW w:w="1077" w:type="dxa"/>
            <w:tcBorders>
              <w:top w:val="single" w:sz="4" w:space="0" w:color="000000"/>
              <w:left w:val="nil"/>
              <w:bottom w:val="nil"/>
              <w:right w:val="nil"/>
            </w:tcBorders>
            <w:shd w:val="clear" w:color="auto" w:fill="auto"/>
            <w:noWrap/>
            <w:vAlign w:val="center"/>
            <w:hideMark/>
          </w:tcPr>
          <w:p w14:paraId="74C73866"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1077" w:type="dxa"/>
            <w:tcBorders>
              <w:top w:val="single" w:sz="4" w:space="0" w:color="000000"/>
              <w:left w:val="nil"/>
              <w:bottom w:val="nil"/>
              <w:right w:val="nil"/>
            </w:tcBorders>
            <w:shd w:val="clear" w:color="auto" w:fill="auto"/>
            <w:noWrap/>
            <w:vAlign w:val="center"/>
            <w:hideMark/>
          </w:tcPr>
          <w:p w14:paraId="19CB8B9B"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64" w:type="dxa"/>
            <w:tcBorders>
              <w:top w:val="single" w:sz="4" w:space="0" w:color="000000"/>
              <w:left w:val="nil"/>
              <w:bottom w:val="nil"/>
              <w:right w:val="nil"/>
            </w:tcBorders>
            <w:shd w:val="clear" w:color="auto" w:fill="auto"/>
            <w:noWrap/>
            <w:vAlign w:val="center"/>
            <w:hideMark/>
          </w:tcPr>
          <w:p w14:paraId="30B77806"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(40,991)</w:t>
            </w:r>
          </w:p>
        </w:tc>
      </w:tr>
      <w:tr w:rsidR="009F0659" w:rsidRPr="00C560C8" w14:paraId="043D735D" w14:textId="77777777" w:rsidTr="00F47A11">
        <w:trPr>
          <w:trHeight w:val="225"/>
        </w:trPr>
        <w:tc>
          <w:tcPr>
            <w:tcW w:w="3600" w:type="dxa"/>
            <w:tcBorders>
              <w:top w:val="nil"/>
              <w:left w:val="nil"/>
              <w:bottom w:val="nil"/>
              <w:right w:val="nil"/>
            </w:tcBorders>
            <w:shd w:val="clear" w:color="auto" w:fill="auto"/>
            <w:noWrap/>
            <w:vAlign w:val="center"/>
            <w:hideMark/>
          </w:tcPr>
          <w:p w14:paraId="3562674A" w14:textId="77777777" w:rsidR="009F0659" w:rsidRPr="00C560C8" w:rsidRDefault="009F0659" w:rsidP="00F47A11">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of which:</w:t>
            </w:r>
          </w:p>
        </w:tc>
        <w:tc>
          <w:tcPr>
            <w:tcW w:w="1020" w:type="dxa"/>
            <w:tcBorders>
              <w:top w:val="single" w:sz="4" w:space="0" w:color="000000"/>
              <w:left w:val="nil"/>
              <w:bottom w:val="nil"/>
              <w:right w:val="nil"/>
            </w:tcBorders>
            <w:shd w:val="clear" w:color="auto" w:fill="auto"/>
            <w:noWrap/>
            <w:vAlign w:val="center"/>
            <w:hideMark/>
          </w:tcPr>
          <w:p w14:paraId="1B2161F2" w14:textId="77777777" w:rsidR="009F0659" w:rsidRDefault="009F0659" w:rsidP="009F0659">
            <w:pPr>
              <w:spacing w:after="0" w:line="240" w:lineRule="auto"/>
              <w:rPr>
                <w:rFonts w:ascii="Arial" w:hAnsi="Arial" w:cs="Arial"/>
                <w:color w:val="000000"/>
                <w:sz w:val="16"/>
                <w:szCs w:val="16"/>
              </w:rPr>
            </w:pPr>
            <w:r>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14:paraId="6AB72F24" w14:textId="77777777" w:rsidR="009F0659" w:rsidRDefault="009F0659" w:rsidP="009F0659">
            <w:pPr>
              <w:spacing w:after="0" w:line="240" w:lineRule="auto"/>
              <w:rPr>
                <w:rFonts w:ascii="Arial" w:hAnsi="Arial" w:cs="Arial"/>
                <w:color w:val="000000"/>
                <w:sz w:val="16"/>
                <w:szCs w:val="16"/>
              </w:rPr>
            </w:pPr>
            <w:r>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14:paraId="10987B0E" w14:textId="77777777" w:rsidR="009F0659" w:rsidRDefault="009F0659" w:rsidP="009F0659">
            <w:pPr>
              <w:spacing w:after="0" w:line="240" w:lineRule="auto"/>
              <w:rPr>
                <w:rFonts w:ascii="Arial" w:hAnsi="Arial" w:cs="Arial"/>
                <w:color w:val="000000"/>
                <w:sz w:val="16"/>
                <w:szCs w:val="16"/>
              </w:rPr>
            </w:pPr>
            <w:r>
              <w:rPr>
                <w:rFonts w:ascii="Arial" w:hAnsi="Arial" w:cs="Arial"/>
                <w:color w:val="000000"/>
                <w:sz w:val="16"/>
                <w:szCs w:val="16"/>
              </w:rPr>
              <w:t> </w:t>
            </w:r>
          </w:p>
        </w:tc>
        <w:tc>
          <w:tcPr>
            <w:tcW w:w="964" w:type="dxa"/>
            <w:tcBorders>
              <w:top w:val="single" w:sz="4" w:space="0" w:color="000000"/>
              <w:left w:val="nil"/>
              <w:bottom w:val="nil"/>
              <w:right w:val="nil"/>
            </w:tcBorders>
            <w:shd w:val="clear" w:color="auto" w:fill="auto"/>
            <w:noWrap/>
            <w:vAlign w:val="center"/>
            <w:hideMark/>
          </w:tcPr>
          <w:p w14:paraId="44B58F0B" w14:textId="77777777" w:rsidR="009F0659" w:rsidRDefault="009F0659" w:rsidP="009F0659">
            <w:pPr>
              <w:spacing w:after="0" w:line="240" w:lineRule="auto"/>
              <w:rPr>
                <w:rFonts w:ascii="Arial" w:hAnsi="Arial" w:cs="Arial"/>
                <w:color w:val="000000"/>
                <w:sz w:val="16"/>
                <w:szCs w:val="16"/>
              </w:rPr>
            </w:pPr>
            <w:r>
              <w:rPr>
                <w:rFonts w:ascii="Arial" w:hAnsi="Arial" w:cs="Arial"/>
                <w:color w:val="000000"/>
                <w:sz w:val="16"/>
                <w:szCs w:val="16"/>
              </w:rPr>
              <w:t> </w:t>
            </w:r>
          </w:p>
        </w:tc>
      </w:tr>
      <w:tr w:rsidR="009F0659" w:rsidRPr="00C560C8" w14:paraId="11E0603A" w14:textId="77777777" w:rsidTr="00F47A11">
        <w:trPr>
          <w:trHeight w:val="227"/>
        </w:trPr>
        <w:tc>
          <w:tcPr>
            <w:tcW w:w="3600" w:type="dxa"/>
            <w:tcBorders>
              <w:top w:val="nil"/>
              <w:left w:val="nil"/>
              <w:bottom w:val="nil"/>
              <w:right w:val="nil"/>
            </w:tcBorders>
            <w:shd w:val="clear" w:color="auto" w:fill="auto"/>
            <w:vAlign w:val="center"/>
            <w:hideMark/>
          </w:tcPr>
          <w:p w14:paraId="447F6C82" w14:textId="77777777" w:rsidR="009F0659" w:rsidRPr="00C560C8" w:rsidRDefault="009F0659" w:rsidP="00F47A11">
            <w:pPr>
              <w:spacing w:after="0" w:line="240" w:lineRule="auto"/>
              <w:ind w:leftChars="160" w:left="474" w:hangingChars="96" w:hanging="154"/>
              <w:rPr>
                <w:rFonts w:ascii="Arial" w:hAnsi="Arial" w:cs="Arial"/>
                <w:color w:val="000000"/>
                <w:sz w:val="16"/>
                <w:szCs w:val="16"/>
              </w:rPr>
            </w:pPr>
            <w:r>
              <w:rPr>
                <w:rFonts w:ascii="Arial" w:hAnsi="Arial" w:cs="Arial"/>
                <w:color w:val="000000"/>
                <w:sz w:val="16"/>
                <w:szCs w:val="16"/>
              </w:rPr>
              <w:t>Attributable to the Australian</w:t>
            </w:r>
            <w:r w:rsidRPr="00C560C8">
              <w:rPr>
                <w:rFonts w:ascii="Arial" w:hAnsi="Arial" w:cs="Arial"/>
                <w:color w:val="000000"/>
                <w:sz w:val="16"/>
                <w:szCs w:val="16"/>
              </w:rPr>
              <w:t xml:space="preserve"> Government</w:t>
            </w:r>
          </w:p>
        </w:tc>
        <w:tc>
          <w:tcPr>
            <w:tcW w:w="1020" w:type="dxa"/>
            <w:tcBorders>
              <w:top w:val="nil"/>
              <w:left w:val="nil"/>
              <w:bottom w:val="nil"/>
              <w:right w:val="nil"/>
            </w:tcBorders>
            <w:shd w:val="clear" w:color="auto" w:fill="auto"/>
            <w:noWrap/>
            <w:vAlign w:val="center"/>
            <w:hideMark/>
          </w:tcPr>
          <w:p w14:paraId="67729A21"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(40,991)</w:t>
            </w:r>
          </w:p>
        </w:tc>
        <w:tc>
          <w:tcPr>
            <w:tcW w:w="1077" w:type="dxa"/>
            <w:tcBorders>
              <w:top w:val="nil"/>
              <w:left w:val="nil"/>
              <w:bottom w:val="nil"/>
              <w:right w:val="nil"/>
            </w:tcBorders>
            <w:shd w:val="clear" w:color="auto" w:fill="auto"/>
            <w:noWrap/>
            <w:vAlign w:val="center"/>
            <w:hideMark/>
          </w:tcPr>
          <w:p w14:paraId="328FDB33"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53D90CFE"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48D44177"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(40,991)</w:t>
            </w:r>
          </w:p>
        </w:tc>
      </w:tr>
      <w:tr w:rsidR="009F0659" w:rsidRPr="00C560C8" w14:paraId="48FA4950" w14:textId="77777777" w:rsidTr="00F47A11">
        <w:trPr>
          <w:trHeight w:val="225"/>
        </w:trPr>
        <w:tc>
          <w:tcPr>
            <w:tcW w:w="3600" w:type="dxa"/>
            <w:tcBorders>
              <w:top w:val="nil"/>
              <w:left w:val="nil"/>
              <w:bottom w:val="nil"/>
              <w:right w:val="nil"/>
            </w:tcBorders>
            <w:shd w:val="clear" w:color="auto" w:fill="auto"/>
            <w:noWrap/>
            <w:vAlign w:val="center"/>
            <w:hideMark/>
          </w:tcPr>
          <w:p w14:paraId="67D85D6C" w14:textId="77777777" w:rsidR="009F0659" w:rsidRPr="00C560C8" w:rsidRDefault="009F0659" w:rsidP="00F47A11">
            <w:pPr>
              <w:spacing w:after="0" w:line="240" w:lineRule="auto"/>
              <w:rPr>
                <w:rFonts w:ascii="Arial" w:hAnsi="Arial" w:cs="Arial"/>
                <w:b/>
                <w:bCs/>
                <w:color w:val="000000"/>
                <w:sz w:val="16"/>
                <w:szCs w:val="16"/>
              </w:rPr>
            </w:pPr>
            <w:r w:rsidRPr="00C560C8">
              <w:rPr>
                <w:rFonts w:ascii="Arial" w:hAnsi="Arial" w:cs="Arial"/>
                <w:b/>
                <w:bCs/>
                <w:color w:val="000000"/>
                <w:sz w:val="16"/>
                <w:szCs w:val="16"/>
              </w:rPr>
              <w:t>Transactions with owners</w:t>
            </w:r>
          </w:p>
        </w:tc>
        <w:tc>
          <w:tcPr>
            <w:tcW w:w="1020" w:type="dxa"/>
            <w:tcBorders>
              <w:top w:val="nil"/>
              <w:left w:val="nil"/>
              <w:bottom w:val="nil"/>
              <w:right w:val="nil"/>
            </w:tcBorders>
            <w:shd w:val="clear" w:color="auto" w:fill="auto"/>
            <w:noWrap/>
            <w:vAlign w:val="center"/>
            <w:hideMark/>
          </w:tcPr>
          <w:p w14:paraId="7284D598"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D030E7E"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94FF5BB" w14:textId="77777777" w:rsidR="009F0659" w:rsidRDefault="009F0659" w:rsidP="009F0659">
            <w:pPr>
              <w:spacing w:after="0" w:line="240" w:lineRule="auto"/>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7B92C772" w14:textId="77777777" w:rsidR="009F0659" w:rsidRDefault="009F0659" w:rsidP="009F0659">
            <w:pPr>
              <w:spacing w:after="0" w:line="240" w:lineRule="auto"/>
              <w:rPr>
                <w:rFonts w:ascii="Arial" w:hAnsi="Arial" w:cs="Arial"/>
                <w:color w:val="000000"/>
                <w:sz w:val="16"/>
                <w:szCs w:val="16"/>
              </w:rPr>
            </w:pPr>
          </w:p>
        </w:tc>
      </w:tr>
      <w:tr w:rsidR="009F0659" w:rsidRPr="00C560C8" w14:paraId="4EA767A3" w14:textId="77777777" w:rsidTr="00F47A11">
        <w:trPr>
          <w:trHeight w:val="225"/>
        </w:trPr>
        <w:tc>
          <w:tcPr>
            <w:tcW w:w="3600" w:type="dxa"/>
            <w:tcBorders>
              <w:top w:val="nil"/>
              <w:left w:val="nil"/>
              <w:bottom w:val="nil"/>
              <w:right w:val="nil"/>
            </w:tcBorders>
            <w:shd w:val="clear" w:color="auto" w:fill="auto"/>
            <w:noWrap/>
            <w:vAlign w:val="center"/>
            <w:hideMark/>
          </w:tcPr>
          <w:p w14:paraId="44DB674A" w14:textId="77777777" w:rsidR="009F0659" w:rsidRPr="00C560C8" w:rsidRDefault="009F0659" w:rsidP="00F47A11">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Contributions by owners</w:t>
            </w:r>
          </w:p>
        </w:tc>
        <w:tc>
          <w:tcPr>
            <w:tcW w:w="1020" w:type="dxa"/>
            <w:tcBorders>
              <w:top w:val="nil"/>
              <w:left w:val="nil"/>
              <w:bottom w:val="nil"/>
              <w:right w:val="nil"/>
            </w:tcBorders>
            <w:shd w:val="clear" w:color="auto" w:fill="auto"/>
            <w:noWrap/>
            <w:vAlign w:val="center"/>
            <w:hideMark/>
          </w:tcPr>
          <w:p w14:paraId="30166AEF"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7111FA0" w14:textId="77777777" w:rsidR="009F0659" w:rsidRDefault="009F0659" w:rsidP="009F0659">
            <w:pPr>
              <w:spacing w:after="0" w:line="240" w:lineRule="auto"/>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16F71DEF" w14:textId="77777777" w:rsidR="009F0659" w:rsidRDefault="009F0659" w:rsidP="009F0659">
            <w:pPr>
              <w:spacing w:after="0" w:line="240" w:lineRule="auto"/>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21442761" w14:textId="77777777" w:rsidR="009F0659" w:rsidRDefault="009F0659" w:rsidP="009F0659">
            <w:pPr>
              <w:spacing w:after="0" w:line="240" w:lineRule="auto"/>
              <w:rPr>
                <w:rFonts w:ascii="Arial" w:hAnsi="Arial" w:cs="Arial"/>
                <w:color w:val="000000"/>
                <w:sz w:val="16"/>
                <w:szCs w:val="16"/>
              </w:rPr>
            </w:pPr>
          </w:p>
        </w:tc>
      </w:tr>
      <w:tr w:rsidR="009F0659" w:rsidRPr="00C560C8" w14:paraId="196F18F7" w14:textId="77777777" w:rsidTr="00F47A11">
        <w:trPr>
          <w:trHeight w:val="225"/>
        </w:trPr>
        <w:tc>
          <w:tcPr>
            <w:tcW w:w="3600" w:type="dxa"/>
            <w:tcBorders>
              <w:top w:val="nil"/>
              <w:left w:val="nil"/>
              <w:bottom w:val="nil"/>
              <w:right w:val="nil"/>
            </w:tcBorders>
            <w:shd w:val="clear" w:color="auto" w:fill="auto"/>
            <w:noWrap/>
            <w:vAlign w:val="center"/>
            <w:hideMark/>
          </w:tcPr>
          <w:p w14:paraId="073FC949" w14:textId="77777777" w:rsidR="009F0659" w:rsidRPr="00C560C8" w:rsidRDefault="009F0659" w:rsidP="00F47A11">
            <w:pPr>
              <w:spacing w:after="0" w:line="240" w:lineRule="auto"/>
              <w:ind w:firstLineChars="200" w:firstLine="320"/>
              <w:rPr>
                <w:rFonts w:ascii="Arial" w:hAnsi="Arial" w:cs="Arial"/>
                <w:color w:val="000000"/>
                <w:sz w:val="16"/>
                <w:szCs w:val="16"/>
              </w:rPr>
            </w:pPr>
            <w:r w:rsidRPr="00C560C8">
              <w:rPr>
                <w:rFonts w:ascii="Arial" w:hAnsi="Arial" w:cs="Arial"/>
                <w:color w:val="000000"/>
                <w:sz w:val="16"/>
                <w:szCs w:val="16"/>
              </w:rPr>
              <w:t>Equity injection—Appropriation</w:t>
            </w:r>
          </w:p>
        </w:tc>
        <w:tc>
          <w:tcPr>
            <w:tcW w:w="1020" w:type="dxa"/>
            <w:tcBorders>
              <w:top w:val="nil"/>
              <w:left w:val="nil"/>
              <w:bottom w:val="nil"/>
              <w:right w:val="nil"/>
            </w:tcBorders>
            <w:shd w:val="clear" w:color="auto" w:fill="auto"/>
            <w:noWrap/>
            <w:vAlign w:val="center"/>
            <w:hideMark/>
          </w:tcPr>
          <w:p w14:paraId="3519ACA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3501E9F9"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2579C4BC"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16,390 </w:t>
            </w:r>
          </w:p>
        </w:tc>
        <w:tc>
          <w:tcPr>
            <w:tcW w:w="964" w:type="dxa"/>
            <w:tcBorders>
              <w:top w:val="nil"/>
              <w:left w:val="nil"/>
              <w:bottom w:val="nil"/>
              <w:right w:val="nil"/>
            </w:tcBorders>
            <w:shd w:val="clear" w:color="auto" w:fill="auto"/>
            <w:noWrap/>
            <w:vAlign w:val="center"/>
            <w:hideMark/>
          </w:tcPr>
          <w:p w14:paraId="4B7D1A8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16,390 </w:t>
            </w:r>
          </w:p>
        </w:tc>
      </w:tr>
      <w:tr w:rsidR="009F0659" w:rsidRPr="00C560C8" w14:paraId="20CFB1BB" w14:textId="77777777" w:rsidTr="00F47A11">
        <w:trPr>
          <w:trHeight w:val="225"/>
        </w:trPr>
        <w:tc>
          <w:tcPr>
            <w:tcW w:w="3600" w:type="dxa"/>
            <w:tcBorders>
              <w:top w:val="nil"/>
              <w:left w:val="nil"/>
              <w:bottom w:val="nil"/>
              <w:right w:val="nil"/>
            </w:tcBorders>
            <w:shd w:val="clear" w:color="auto" w:fill="auto"/>
            <w:noWrap/>
            <w:vAlign w:val="center"/>
            <w:hideMark/>
          </w:tcPr>
          <w:p w14:paraId="561D7B7E" w14:textId="77777777" w:rsidR="009F0659" w:rsidRPr="00C560C8" w:rsidRDefault="009F0659" w:rsidP="00F47A11">
            <w:pPr>
              <w:spacing w:after="0" w:line="240" w:lineRule="auto"/>
              <w:ind w:firstLineChars="200" w:firstLine="320"/>
              <w:rPr>
                <w:rFonts w:ascii="Arial" w:hAnsi="Arial" w:cs="Arial"/>
                <w:color w:val="000000"/>
                <w:sz w:val="16"/>
                <w:szCs w:val="16"/>
              </w:rPr>
            </w:pPr>
            <w:r w:rsidRPr="00C560C8">
              <w:rPr>
                <w:rFonts w:ascii="Arial" w:hAnsi="Arial" w:cs="Arial"/>
                <w:color w:val="000000"/>
                <w:sz w:val="16"/>
                <w:szCs w:val="16"/>
              </w:rPr>
              <w:t>Departmental Capital Budget (DCB)</w:t>
            </w:r>
          </w:p>
        </w:tc>
        <w:tc>
          <w:tcPr>
            <w:tcW w:w="1020" w:type="dxa"/>
            <w:tcBorders>
              <w:top w:val="nil"/>
              <w:left w:val="nil"/>
              <w:bottom w:val="nil"/>
              <w:right w:val="nil"/>
            </w:tcBorders>
            <w:shd w:val="clear" w:color="auto" w:fill="auto"/>
            <w:noWrap/>
            <w:vAlign w:val="center"/>
            <w:hideMark/>
          </w:tcPr>
          <w:p w14:paraId="441780B7"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54B1D48E"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453430E4"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24,450 </w:t>
            </w:r>
          </w:p>
        </w:tc>
        <w:tc>
          <w:tcPr>
            <w:tcW w:w="964" w:type="dxa"/>
            <w:tcBorders>
              <w:top w:val="nil"/>
              <w:left w:val="nil"/>
              <w:bottom w:val="nil"/>
              <w:right w:val="nil"/>
            </w:tcBorders>
            <w:shd w:val="clear" w:color="auto" w:fill="auto"/>
            <w:noWrap/>
            <w:vAlign w:val="center"/>
            <w:hideMark/>
          </w:tcPr>
          <w:p w14:paraId="7E44647B"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24,450 </w:t>
            </w:r>
          </w:p>
        </w:tc>
      </w:tr>
      <w:tr w:rsidR="009F0659" w:rsidRPr="00C560C8" w14:paraId="38D49D0B" w14:textId="77777777" w:rsidTr="009F0659">
        <w:trPr>
          <w:trHeight w:val="227"/>
        </w:trPr>
        <w:tc>
          <w:tcPr>
            <w:tcW w:w="3600" w:type="dxa"/>
            <w:tcBorders>
              <w:top w:val="nil"/>
              <w:left w:val="nil"/>
              <w:bottom w:val="nil"/>
              <w:right w:val="nil"/>
            </w:tcBorders>
            <w:shd w:val="clear" w:color="auto" w:fill="auto"/>
            <w:vAlign w:val="center"/>
            <w:hideMark/>
          </w:tcPr>
          <w:p w14:paraId="5AE20DC0" w14:textId="77777777" w:rsidR="009F0659" w:rsidRPr="00C560C8" w:rsidRDefault="009F0659" w:rsidP="00F47A11">
            <w:pPr>
              <w:spacing w:after="0" w:line="240" w:lineRule="auto"/>
              <w:rPr>
                <w:rFonts w:ascii="Arial" w:hAnsi="Arial" w:cs="Arial"/>
                <w:b/>
                <w:bCs/>
                <w:i/>
                <w:iCs/>
                <w:color w:val="000000"/>
                <w:sz w:val="16"/>
                <w:szCs w:val="16"/>
              </w:rPr>
            </w:pPr>
            <w:r w:rsidRPr="00C560C8">
              <w:rPr>
                <w:rFonts w:ascii="Arial" w:hAnsi="Arial" w:cs="Arial"/>
                <w:b/>
                <w:bCs/>
                <w:i/>
                <w:iCs/>
                <w:color w:val="000000"/>
                <w:sz w:val="16"/>
                <w:szCs w:val="16"/>
              </w:rPr>
              <w:t>Sub-total transactions with owners</w:t>
            </w:r>
          </w:p>
        </w:tc>
        <w:tc>
          <w:tcPr>
            <w:tcW w:w="1020" w:type="dxa"/>
            <w:tcBorders>
              <w:top w:val="single" w:sz="4" w:space="0" w:color="000000"/>
              <w:left w:val="nil"/>
              <w:bottom w:val="single" w:sz="4" w:space="0" w:color="000000"/>
              <w:right w:val="nil"/>
            </w:tcBorders>
            <w:shd w:val="clear" w:color="auto" w:fill="auto"/>
            <w:noWrap/>
            <w:vAlign w:val="bottom"/>
            <w:hideMark/>
          </w:tcPr>
          <w:p w14:paraId="2D366F25"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bottom"/>
            <w:hideMark/>
          </w:tcPr>
          <w:p w14:paraId="1C52A39A"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bottom"/>
            <w:hideMark/>
          </w:tcPr>
          <w:p w14:paraId="295B1786"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40,840 </w:t>
            </w:r>
          </w:p>
        </w:tc>
        <w:tc>
          <w:tcPr>
            <w:tcW w:w="964" w:type="dxa"/>
            <w:tcBorders>
              <w:top w:val="single" w:sz="4" w:space="0" w:color="000000"/>
              <w:left w:val="nil"/>
              <w:bottom w:val="single" w:sz="4" w:space="0" w:color="000000"/>
              <w:right w:val="nil"/>
            </w:tcBorders>
            <w:shd w:val="clear" w:color="auto" w:fill="auto"/>
            <w:noWrap/>
            <w:vAlign w:val="bottom"/>
            <w:hideMark/>
          </w:tcPr>
          <w:p w14:paraId="26A23B95" w14:textId="77777777" w:rsidR="009F0659" w:rsidRDefault="009F0659" w:rsidP="009F065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40,840 </w:t>
            </w:r>
          </w:p>
        </w:tc>
      </w:tr>
      <w:tr w:rsidR="009F0659" w:rsidRPr="00C560C8" w14:paraId="200C9CB2" w14:textId="77777777" w:rsidTr="00F47A11">
        <w:trPr>
          <w:trHeight w:val="227"/>
        </w:trPr>
        <w:tc>
          <w:tcPr>
            <w:tcW w:w="3600" w:type="dxa"/>
            <w:tcBorders>
              <w:top w:val="nil"/>
              <w:left w:val="nil"/>
              <w:bottom w:val="nil"/>
              <w:right w:val="nil"/>
            </w:tcBorders>
            <w:shd w:val="clear" w:color="auto" w:fill="auto"/>
            <w:vAlign w:val="center"/>
            <w:hideMark/>
          </w:tcPr>
          <w:p w14:paraId="4F9987A3" w14:textId="77777777" w:rsidR="009F0659" w:rsidRPr="00C560C8" w:rsidRDefault="009F0659" w:rsidP="00F47A11">
            <w:pPr>
              <w:spacing w:after="0" w:line="240" w:lineRule="auto"/>
              <w:ind w:firstLineChars="200" w:firstLine="320"/>
              <w:rPr>
                <w:rFonts w:ascii="Arial" w:hAnsi="Arial" w:cs="Arial"/>
                <w:color w:val="000000"/>
                <w:sz w:val="16"/>
                <w:szCs w:val="16"/>
              </w:rPr>
            </w:pPr>
            <w:r w:rsidRPr="00C560C8">
              <w:rPr>
                <w:rFonts w:ascii="Arial" w:hAnsi="Arial" w:cs="Arial"/>
                <w:color w:val="000000"/>
                <w:sz w:val="16"/>
                <w:szCs w:val="16"/>
              </w:rPr>
              <w:t>Transfers between equity components</w:t>
            </w:r>
          </w:p>
        </w:tc>
        <w:tc>
          <w:tcPr>
            <w:tcW w:w="1020" w:type="dxa"/>
            <w:tcBorders>
              <w:top w:val="nil"/>
              <w:left w:val="nil"/>
              <w:bottom w:val="nil"/>
              <w:right w:val="nil"/>
            </w:tcBorders>
            <w:shd w:val="clear" w:color="auto" w:fill="auto"/>
            <w:noWrap/>
            <w:vAlign w:val="center"/>
            <w:hideMark/>
          </w:tcPr>
          <w:p w14:paraId="4FF54D7C"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10AA5CA6"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72B11488"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0E6DA982"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F0659" w:rsidRPr="00C560C8" w14:paraId="634DDE5C" w14:textId="77777777" w:rsidTr="009F0659">
        <w:trPr>
          <w:trHeight w:val="397"/>
        </w:trPr>
        <w:tc>
          <w:tcPr>
            <w:tcW w:w="3600" w:type="dxa"/>
            <w:tcBorders>
              <w:top w:val="nil"/>
              <w:left w:val="nil"/>
              <w:bottom w:val="nil"/>
              <w:right w:val="nil"/>
            </w:tcBorders>
            <w:shd w:val="clear" w:color="auto" w:fill="auto"/>
            <w:vAlign w:val="center"/>
            <w:hideMark/>
          </w:tcPr>
          <w:p w14:paraId="1EE4228C" w14:textId="77777777" w:rsidR="009F0659" w:rsidRPr="00C560C8" w:rsidRDefault="009F0659" w:rsidP="00F47A11">
            <w:pPr>
              <w:spacing w:after="0" w:line="240" w:lineRule="auto"/>
              <w:ind w:left="207" w:hanging="207"/>
              <w:rPr>
                <w:rFonts w:ascii="Arial" w:hAnsi="Arial" w:cs="Arial"/>
                <w:b/>
                <w:bCs/>
                <w:color w:val="000000"/>
                <w:sz w:val="16"/>
                <w:szCs w:val="16"/>
              </w:rPr>
            </w:pPr>
            <w:r w:rsidRPr="00C560C8">
              <w:rPr>
                <w:rFonts w:ascii="Arial" w:hAnsi="Arial" w:cs="Arial"/>
                <w:b/>
                <w:bCs/>
                <w:color w:val="000000"/>
                <w:sz w:val="16"/>
                <w:szCs w:val="16"/>
              </w:rPr>
              <w:t>Estimated closing balance as at 30</w:t>
            </w:r>
            <w:r>
              <w:rPr>
                <w:rFonts w:ascii="Arial" w:hAnsi="Arial" w:cs="Arial"/>
                <w:b/>
                <w:bCs/>
                <w:color w:val="000000"/>
                <w:sz w:val="16"/>
                <w:szCs w:val="16"/>
              </w:rPr>
              <w:t> </w:t>
            </w:r>
            <w:r w:rsidRPr="00C560C8">
              <w:rPr>
                <w:rFonts w:ascii="Arial" w:hAnsi="Arial" w:cs="Arial"/>
                <w:b/>
                <w:bCs/>
                <w:color w:val="000000"/>
                <w:sz w:val="16"/>
                <w:szCs w:val="16"/>
              </w:rPr>
              <w:t>June</w:t>
            </w:r>
            <w:r>
              <w:rPr>
                <w:rFonts w:ascii="Arial" w:hAnsi="Arial" w:cs="Arial"/>
                <w:b/>
                <w:bCs/>
                <w:color w:val="000000"/>
                <w:sz w:val="16"/>
                <w:szCs w:val="16"/>
              </w:rPr>
              <w:t> </w:t>
            </w:r>
            <w:r w:rsidRPr="00C560C8">
              <w:rPr>
                <w:rFonts w:ascii="Arial" w:hAnsi="Arial" w:cs="Arial"/>
                <w:b/>
                <w:bCs/>
                <w:color w:val="000000"/>
                <w:sz w:val="16"/>
                <w:szCs w:val="16"/>
              </w:rPr>
              <w:t>2019</w:t>
            </w:r>
          </w:p>
        </w:tc>
        <w:tc>
          <w:tcPr>
            <w:tcW w:w="1020" w:type="dxa"/>
            <w:tcBorders>
              <w:top w:val="single" w:sz="4" w:space="0" w:color="auto"/>
              <w:left w:val="nil"/>
              <w:bottom w:val="single" w:sz="4" w:space="0" w:color="auto"/>
              <w:right w:val="nil"/>
            </w:tcBorders>
            <w:shd w:val="clear" w:color="auto" w:fill="auto"/>
            <w:noWrap/>
            <w:vAlign w:val="bottom"/>
            <w:hideMark/>
          </w:tcPr>
          <w:p w14:paraId="310E0C15"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(165,967)</w:t>
            </w:r>
          </w:p>
        </w:tc>
        <w:tc>
          <w:tcPr>
            <w:tcW w:w="1077" w:type="dxa"/>
            <w:tcBorders>
              <w:top w:val="single" w:sz="4" w:space="0" w:color="auto"/>
              <w:left w:val="nil"/>
              <w:bottom w:val="single" w:sz="4" w:space="0" w:color="auto"/>
              <w:right w:val="nil"/>
            </w:tcBorders>
            <w:shd w:val="clear" w:color="auto" w:fill="auto"/>
            <w:noWrap/>
            <w:vAlign w:val="bottom"/>
            <w:hideMark/>
          </w:tcPr>
          <w:p w14:paraId="02F25674"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10,252 </w:t>
            </w:r>
          </w:p>
        </w:tc>
        <w:tc>
          <w:tcPr>
            <w:tcW w:w="1077" w:type="dxa"/>
            <w:tcBorders>
              <w:top w:val="single" w:sz="4" w:space="0" w:color="auto"/>
              <w:left w:val="nil"/>
              <w:bottom w:val="single" w:sz="4" w:space="0" w:color="auto"/>
              <w:right w:val="nil"/>
            </w:tcBorders>
            <w:shd w:val="clear" w:color="auto" w:fill="auto"/>
            <w:noWrap/>
            <w:vAlign w:val="bottom"/>
            <w:hideMark/>
          </w:tcPr>
          <w:p w14:paraId="25EB44EF"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374,979 </w:t>
            </w:r>
          </w:p>
        </w:tc>
        <w:tc>
          <w:tcPr>
            <w:tcW w:w="964" w:type="dxa"/>
            <w:tcBorders>
              <w:top w:val="single" w:sz="4" w:space="0" w:color="auto"/>
              <w:left w:val="nil"/>
              <w:bottom w:val="single" w:sz="4" w:space="0" w:color="auto"/>
              <w:right w:val="nil"/>
            </w:tcBorders>
            <w:shd w:val="clear" w:color="auto" w:fill="auto"/>
            <w:noWrap/>
            <w:vAlign w:val="bottom"/>
            <w:hideMark/>
          </w:tcPr>
          <w:p w14:paraId="4DC03F6C"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219,264 </w:t>
            </w:r>
          </w:p>
        </w:tc>
      </w:tr>
      <w:tr w:rsidR="009F0659" w:rsidRPr="00C560C8" w14:paraId="7FBAA221" w14:textId="77777777" w:rsidTr="00F47A11">
        <w:trPr>
          <w:trHeight w:val="225"/>
        </w:trPr>
        <w:tc>
          <w:tcPr>
            <w:tcW w:w="3600" w:type="dxa"/>
            <w:tcBorders>
              <w:top w:val="nil"/>
              <w:left w:val="nil"/>
              <w:bottom w:val="nil"/>
              <w:right w:val="nil"/>
            </w:tcBorders>
            <w:shd w:val="clear" w:color="auto" w:fill="auto"/>
            <w:noWrap/>
            <w:vAlign w:val="center"/>
            <w:hideMark/>
          </w:tcPr>
          <w:p w14:paraId="3D585E3E" w14:textId="77777777" w:rsidR="009F0659" w:rsidRPr="00C560C8" w:rsidRDefault="009F0659" w:rsidP="00F47A11">
            <w:pPr>
              <w:spacing w:after="0" w:line="240" w:lineRule="auto"/>
              <w:ind w:firstLineChars="100" w:firstLine="160"/>
              <w:rPr>
                <w:rFonts w:ascii="Arial" w:hAnsi="Arial" w:cs="Arial"/>
                <w:color w:val="000000"/>
                <w:sz w:val="16"/>
                <w:szCs w:val="16"/>
              </w:rPr>
            </w:pPr>
            <w:r w:rsidRPr="00C560C8">
              <w:rPr>
                <w:rFonts w:ascii="Arial" w:hAnsi="Arial" w:cs="Arial"/>
                <w:color w:val="000000"/>
                <w:sz w:val="16"/>
                <w:szCs w:val="16"/>
              </w:rPr>
              <w:t>Less: non-controlling interests</w:t>
            </w:r>
          </w:p>
        </w:tc>
        <w:tc>
          <w:tcPr>
            <w:tcW w:w="1020" w:type="dxa"/>
            <w:tcBorders>
              <w:top w:val="nil"/>
              <w:left w:val="nil"/>
              <w:bottom w:val="single" w:sz="4" w:space="0" w:color="auto"/>
              <w:right w:val="nil"/>
            </w:tcBorders>
            <w:shd w:val="clear" w:color="auto" w:fill="auto"/>
            <w:noWrap/>
            <w:vAlign w:val="center"/>
          </w:tcPr>
          <w:p w14:paraId="02243CCE"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single" w:sz="4" w:space="0" w:color="auto"/>
              <w:right w:val="nil"/>
            </w:tcBorders>
            <w:shd w:val="clear" w:color="auto" w:fill="auto"/>
            <w:noWrap/>
            <w:vAlign w:val="center"/>
          </w:tcPr>
          <w:p w14:paraId="433D5ADD"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77" w:type="dxa"/>
            <w:tcBorders>
              <w:top w:val="nil"/>
              <w:left w:val="nil"/>
              <w:bottom w:val="single" w:sz="4" w:space="0" w:color="auto"/>
              <w:right w:val="nil"/>
            </w:tcBorders>
            <w:shd w:val="clear" w:color="auto" w:fill="auto"/>
            <w:noWrap/>
            <w:vAlign w:val="center"/>
          </w:tcPr>
          <w:p w14:paraId="23D3BAB0"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single" w:sz="4" w:space="0" w:color="auto"/>
              <w:right w:val="nil"/>
            </w:tcBorders>
            <w:shd w:val="clear" w:color="auto" w:fill="auto"/>
            <w:noWrap/>
            <w:vAlign w:val="center"/>
            <w:hideMark/>
          </w:tcPr>
          <w:p w14:paraId="0CADB9B9" w14:textId="77777777" w:rsidR="009F0659" w:rsidRDefault="009F0659" w:rsidP="009F065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F0659" w:rsidRPr="00C560C8" w14:paraId="1ED28344" w14:textId="77777777" w:rsidTr="00F47A11">
        <w:trPr>
          <w:trHeight w:val="397"/>
        </w:trPr>
        <w:tc>
          <w:tcPr>
            <w:tcW w:w="3600" w:type="dxa"/>
            <w:tcBorders>
              <w:top w:val="nil"/>
              <w:left w:val="nil"/>
              <w:bottom w:val="single" w:sz="4" w:space="0" w:color="000000"/>
              <w:right w:val="nil"/>
            </w:tcBorders>
            <w:shd w:val="clear" w:color="auto" w:fill="auto"/>
            <w:vAlign w:val="bottom"/>
            <w:hideMark/>
          </w:tcPr>
          <w:p w14:paraId="35EAC779" w14:textId="77777777" w:rsidR="009F0659" w:rsidRPr="00C560C8" w:rsidRDefault="009F0659" w:rsidP="00F47A11">
            <w:pPr>
              <w:spacing w:after="0" w:line="240" w:lineRule="auto"/>
              <w:ind w:left="207" w:hanging="207"/>
              <w:rPr>
                <w:rFonts w:ascii="Arial" w:hAnsi="Arial" w:cs="Arial"/>
                <w:b/>
                <w:bCs/>
                <w:color w:val="000000"/>
                <w:sz w:val="16"/>
                <w:szCs w:val="16"/>
              </w:rPr>
            </w:pPr>
            <w:r w:rsidRPr="00C560C8">
              <w:rPr>
                <w:rFonts w:ascii="Arial" w:hAnsi="Arial" w:cs="Arial"/>
                <w:b/>
                <w:bCs/>
                <w:color w:val="000000"/>
                <w:sz w:val="16"/>
                <w:szCs w:val="16"/>
              </w:rPr>
              <w:t>Closing balance attributable to the Australian Government</w:t>
            </w:r>
          </w:p>
        </w:tc>
        <w:tc>
          <w:tcPr>
            <w:tcW w:w="1020" w:type="dxa"/>
            <w:tcBorders>
              <w:top w:val="nil"/>
              <w:left w:val="nil"/>
              <w:bottom w:val="single" w:sz="4" w:space="0" w:color="auto"/>
              <w:right w:val="nil"/>
            </w:tcBorders>
            <w:shd w:val="clear" w:color="auto" w:fill="auto"/>
            <w:noWrap/>
            <w:vAlign w:val="bottom"/>
            <w:hideMark/>
          </w:tcPr>
          <w:p w14:paraId="0AF32DA0"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(165,967)</w:t>
            </w:r>
          </w:p>
        </w:tc>
        <w:tc>
          <w:tcPr>
            <w:tcW w:w="1077" w:type="dxa"/>
            <w:tcBorders>
              <w:top w:val="nil"/>
              <w:left w:val="nil"/>
              <w:bottom w:val="single" w:sz="4" w:space="0" w:color="auto"/>
              <w:right w:val="nil"/>
            </w:tcBorders>
            <w:shd w:val="clear" w:color="auto" w:fill="auto"/>
            <w:noWrap/>
            <w:vAlign w:val="bottom"/>
            <w:hideMark/>
          </w:tcPr>
          <w:p w14:paraId="2E29FD3C"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10,252 </w:t>
            </w:r>
          </w:p>
        </w:tc>
        <w:tc>
          <w:tcPr>
            <w:tcW w:w="1077" w:type="dxa"/>
            <w:tcBorders>
              <w:top w:val="nil"/>
              <w:left w:val="nil"/>
              <w:bottom w:val="single" w:sz="4" w:space="0" w:color="auto"/>
              <w:right w:val="nil"/>
            </w:tcBorders>
            <w:shd w:val="clear" w:color="auto" w:fill="auto"/>
            <w:noWrap/>
            <w:vAlign w:val="bottom"/>
            <w:hideMark/>
          </w:tcPr>
          <w:p w14:paraId="1BE4C3C9"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374,979 </w:t>
            </w:r>
          </w:p>
        </w:tc>
        <w:tc>
          <w:tcPr>
            <w:tcW w:w="964" w:type="dxa"/>
            <w:tcBorders>
              <w:top w:val="nil"/>
              <w:left w:val="nil"/>
              <w:bottom w:val="single" w:sz="4" w:space="0" w:color="auto"/>
              <w:right w:val="nil"/>
            </w:tcBorders>
            <w:shd w:val="clear" w:color="auto" w:fill="auto"/>
            <w:noWrap/>
            <w:vAlign w:val="bottom"/>
            <w:hideMark/>
          </w:tcPr>
          <w:p w14:paraId="3237B975" w14:textId="77777777" w:rsidR="009F0659" w:rsidRDefault="009F0659" w:rsidP="009F065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219,264 </w:t>
            </w:r>
          </w:p>
        </w:tc>
      </w:tr>
    </w:tbl>
    <w:p w14:paraId="0D027F4E" w14:textId="77777777" w:rsidR="00E048ED" w:rsidRDefault="00E048ED" w:rsidP="00E048ED">
      <w:pPr>
        <w:pStyle w:val="ChartandTableFootnote"/>
      </w:pPr>
      <w:r>
        <w:t>Prepared on Australian Accounting Standards basis.</w:t>
      </w:r>
    </w:p>
    <w:p w14:paraId="33DA7E45" w14:textId="77777777" w:rsidR="00E048ED" w:rsidRDefault="00E048ED" w:rsidP="00E048ED">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31" w:type="dxa"/>
        <w:tblInd w:w="93" w:type="dxa"/>
        <w:tblCellMar>
          <w:left w:w="85" w:type="dxa"/>
          <w:right w:w="85" w:type="dxa"/>
        </w:tblCellMar>
        <w:tblLook w:val="04A0" w:firstRow="1" w:lastRow="0" w:firstColumn="1" w:lastColumn="0" w:noHBand="0" w:noVBand="1"/>
      </w:tblPr>
      <w:tblGrid>
        <w:gridCol w:w="3175"/>
        <w:gridCol w:w="928"/>
        <w:gridCol w:w="907"/>
        <w:gridCol w:w="907"/>
        <w:gridCol w:w="907"/>
        <w:gridCol w:w="907"/>
      </w:tblGrid>
      <w:tr w:rsidR="00E048ED" w:rsidRPr="00451678" w14:paraId="43C2D520" w14:textId="77777777" w:rsidTr="00E048ED">
        <w:trPr>
          <w:trHeight w:val="794"/>
        </w:trPr>
        <w:tc>
          <w:tcPr>
            <w:tcW w:w="3175" w:type="dxa"/>
            <w:tcBorders>
              <w:top w:val="single" w:sz="4" w:space="0" w:color="auto"/>
              <w:left w:val="nil"/>
              <w:bottom w:val="nil"/>
              <w:right w:val="nil"/>
            </w:tcBorders>
            <w:shd w:val="clear" w:color="auto" w:fill="auto"/>
            <w:noWrap/>
            <w:hideMark/>
          </w:tcPr>
          <w:p w14:paraId="602AF9FA" w14:textId="77777777" w:rsidR="00E048ED" w:rsidRPr="00451678" w:rsidRDefault="00E048ED" w:rsidP="00E048ED">
            <w:pPr>
              <w:spacing w:after="0" w:line="240" w:lineRule="auto"/>
              <w:rPr>
                <w:rFonts w:ascii="Arial" w:hAnsi="Arial" w:cs="Arial"/>
                <w:b/>
                <w:bCs/>
                <w:sz w:val="16"/>
                <w:szCs w:val="16"/>
              </w:rPr>
            </w:pPr>
            <w:r w:rsidRPr="00451678">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6BC4CEA6" w14:textId="77777777" w:rsidR="00E048ED" w:rsidRPr="00451678" w:rsidRDefault="00E048ED" w:rsidP="00E048ED">
            <w:pPr>
              <w:spacing w:after="0" w:line="240" w:lineRule="auto"/>
              <w:jc w:val="right"/>
              <w:rPr>
                <w:rFonts w:ascii="Arial" w:hAnsi="Arial" w:cs="Arial"/>
                <w:sz w:val="16"/>
                <w:szCs w:val="16"/>
              </w:rPr>
            </w:pPr>
            <w:r w:rsidRPr="00451678">
              <w:rPr>
                <w:rFonts w:ascii="Arial" w:hAnsi="Arial" w:cs="Arial"/>
                <w:sz w:val="16"/>
                <w:szCs w:val="16"/>
              </w:rPr>
              <w:t>2017–18 Estimated actual</w:t>
            </w:r>
            <w:r w:rsidRPr="00451678">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7838A68B" w14:textId="77777777" w:rsidR="00E048ED" w:rsidRPr="00451678" w:rsidRDefault="00E048ED" w:rsidP="00E048ED">
            <w:pPr>
              <w:spacing w:after="0" w:line="240" w:lineRule="auto"/>
              <w:jc w:val="right"/>
              <w:rPr>
                <w:rFonts w:ascii="Arial" w:hAnsi="Arial" w:cs="Arial"/>
                <w:sz w:val="16"/>
                <w:szCs w:val="16"/>
              </w:rPr>
            </w:pPr>
            <w:r w:rsidRPr="00451678">
              <w:rPr>
                <w:rFonts w:ascii="Arial" w:hAnsi="Arial" w:cs="Arial"/>
                <w:sz w:val="16"/>
                <w:szCs w:val="16"/>
              </w:rPr>
              <w:t>2018–19</w:t>
            </w:r>
            <w:r w:rsidRPr="00451678">
              <w:rPr>
                <w:rFonts w:ascii="Arial" w:hAnsi="Arial" w:cs="Arial"/>
                <w:sz w:val="16"/>
                <w:szCs w:val="16"/>
              </w:rPr>
              <w:br/>
              <w:t>Budget</w:t>
            </w:r>
            <w:r w:rsidRPr="00451678">
              <w:rPr>
                <w:rFonts w:ascii="Arial" w:hAnsi="Arial" w:cs="Arial"/>
                <w:sz w:val="16"/>
                <w:szCs w:val="16"/>
              </w:rPr>
              <w:br/>
            </w:r>
            <w:r w:rsidRPr="00451678">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305A2672" w14:textId="77777777" w:rsidR="00E048ED" w:rsidRPr="00451678" w:rsidRDefault="00E048ED" w:rsidP="00E048ED">
            <w:pPr>
              <w:spacing w:after="0" w:line="240" w:lineRule="auto"/>
              <w:jc w:val="right"/>
              <w:rPr>
                <w:rFonts w:ascii="Arial" w:hAnsi="Arial" w:cs="Arial"/>
                <w:sz w:val="16"/>
                <w:szCs w:val="16"/>
              </w:rPr>
            </w:pPr>
            <w:r w:rsidRPr="00451678">
              <w:rPr>
                <w:rFonts w:ascii="Arial" w:hAnsi="Arial" w:cs="Arial"/>
                <w:sz w:val="16"/>
                <w:szCs w:val="16"/>
              </w:rPr>
              <w:t>2019–20 Forward estimate</w:t>
            </w:r>
            <w:r w:rsidRPr="00451678">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D81B850" w14:textId="77777777" w:rsidR="00E048ED" w:rsidRPr="00451678" w:rsidRDefault="00E048ED" w:rsidP="00E048ED">
            <w:pPr>
              <w:spacing w:after="0" w:line="240" w:lineRule="auto"/>
              <w:jc w:val="right"/>
              <w:rPr>
                <w:rFonts w:ascii="Arial" w:hAnsi="Arial" w:cs="Arial"/>
                <w:sz w:val="16"/>
                <w:szCs w:val="16"/>
              </w:rPr>
            </w:pPr>
            <w:r w:rsidRPr="00451678">
              <w:rPr>
                <w:rFonts w:ascii="Arial" w:hAnsi="Arial" w:cs="Arial"/>
                <w:sz w:val="16"/>
                <w:szCs w:val="16"/>
              </w:rPr>
              <w:t>2020–21 Forward estimate</w:t>
            </w:r>
            <w:r w:rsidRPr="00451678">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48880D2" w14:textId="77777777" w:rsidR="00E048ED" w:rsidRPr="00451678" w:rsidRDefault="00E048ED" w:rsidP="00E048ED">
            <w:pPr>
              <w:spacing w:after="0" w:line="240" w:lineRule="auto"/>
              <w:jc w:val="right"/>
              <w:rPr>
                <w:rFonts w:ascii="Arial" w:hAnsi="Arial" w:cs="Arial"/>
                <w:sz w:val="16"/>
                <w:szCs w:val="16"/>
              </w:rPr>
            </w:pPr>
            <w:r w:rsidRPr="00451678">
              <w:rPr>
                <w:rFonts w:ascii="Arial" w:hAnsi="Arial" w:cs="Arial"/>
                <w:sz w:val="16"/>
                <w:szCs w:val="16"/>
              </w:rPr>
              <w:t>2021–22</w:t>
            </w:r>
            <w:r w:rsidRPr="00451678">
              <w:rPr>
                <w:rFonts w:ascii="Arial" w:hAnsi="Arial" w:cs="Arial"/>
                <w:sz w:val="16"/>
                <w:szCs w:val="16"/>
              </w:rPr>
              <w:br/>
              <w:t>Forward estimate</w:t>
            </w:r>
            <w:r w:rsidRPr="00451678">
              <w:rPr>
                <w:rFonts w:ascii="Arial" w:hAnsi="Arial" w:cs="Arial"/>
                <w:sz w:val="16"/>
                <w:szCs w:val="16"/>
              </w:rPr>
              <w:br/>
              <w:t>$'000</w:t>
            </w:r>
          </w:p>
        </w:tc>
      </w:tr>
      <w:tr w:rsidR="00F47A11" w:rsidRPr="00451678" w14:paraId="1BB69E0A" w14:textId="77777777" w:rsidTr="005A3E93">
        <w:trPr>
          <w:trHeight w:val="225"/>
        </w:trPr>
        <w:tc>
          <w:tcPr>
            <w:tcW w:w="3175" w:type="dxa"/>
            <w:tcBorders>
              <w:top w:val="nil"/>
              <w:left w:val="nil"/>
              <w:bottom w:val="nil"/>
              <w:right w:val="nil"/>
            </w:tcBorders>
            <w:shd w:val="clear" w:color="auto" w:fill="auto"/>
            <w:noWrap/>
            <w:vAlign w:val="center"/>
            <w:hideMark/>
          </w:tcPr>
          <w:p w14:paraId="2477087D" w14:textId="77777777" w:rsidR="00F47A11" w:rsidRPr="00451678" w:rsidRDefault="00F47A11"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OPERATING ACTIVITIES</w:t>
            </w:r>
          </w:p>
        </w:tc>
        <w:tc>
          <w:tcPr>
            <w:tcW w:w="928" w:type="dxa"/>
            <w:tcBorders>
              <w:top w:val="nil"/>
              <w:left w:val="nil"/>
              <w:bottom w:val="nil"/>
              <w:right w:val="nil"/>
            </w:tcBorders>
            <w:shd w:val="clear" w:color="auto" w:fill="auto"/>
            <w:noWrap/>
            <w:vAlign w:val="center"/>
            <w:hideMark/>
          </w:tcPr>
          <w:p w14:paraId="058D716A"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E44A65C" w14:textId="77777777" w:rsidR="00F47A11" w:rsidRDefault="00F47A11" w:rsidP="005A3E93">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AAEC966"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E712DD0"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6F763A5" w14:textId="77777777" w:rsidR="00F47A11" w:rsidRDefault="00F47A11" w:rsidP="005A3E93">
            <w:pPr>
              <w:spacing w:after="0" w:line="240" w:lineRule="auto"/>
              <w:jc w:val="right"/>
              <w:rPr>
                <w:rFonts w:ascii="Arial" w:hAnsi="Arial" w:cs="Arial"/>
                <w:color w:val="000000"/>
                <w:sz w:val="16"/>
                <w:szCs w:val="16"/>
              </w:rPr>
            </w:pPr>
          </w:p>
        </w:tc>
      </w:tr>
      <w:tr w:rsidR="00F47A11" w:rsidRPr="00451678" w14:paraId="3B79E10D" w14:textId="77777777" w:rsidTr="005A3E93">
        <w:trPr>
          <w:trHeight w:val="225"/>
        </w:trPr>
        <w:tc>
          <w:tcPr>
            <w:tcW w:w="3175" w:type="dxa"/>
            <w:tcBorders>
              <w:top w:val="nil"/>
              <w:left w:val="nil"/>
              <w:bottom w:val="nil"/>
              <w:right w:val="nil"/>
            </w:tcBorders>
            <w:shd w:val="clear" w:color="auto" w:fill="auto"/>
            <w:noWrap/>
            <w:vAlign w:val="center"/>
            <w:hideMark/>
          </w:tcPr>
          <w:p w14:paraId="47D9AB17" w14:textId="77777777" w:rsidR="00F47A11" w:rsidRPr="00451678" w:rsidRDefault="00F47A11"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048579CF"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F9EB59F" w14:textId="77777777" w:rsidR="00F47A11" w:rsidRDefault="00F47A11" w:rsidP="005A3E93">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6AA49CF"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DDE7B1D" w14:textId="77777777" w:rsidR="00F47A11" w:rsidRDefault="00F47A11" w:rsidP="005A3E93">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B25FD79" w14:textId="77777777" w:rsidR="00F47A11" w:rsidRDefault="00F47A11" w:rsidP="005A3E93">
            <w:pPr>
              <w:spacing w:after="0" w:line="240" w:lineRule="auto"/>
              <w:jc w:val="right"/>
              <w:rPr>
                <w:rFonts w:ascii="Arial" w:hAnsi="Arial" w:cs="Arial"/>
                <w:color w:val="000000"/>
                <w:sz w:val="16"/>
                <w:szCs w:val="16"/>
              </w:rPr>
            </w:pPr>
          </w:p>
        </w:tc>
      </w:tr>
      <w:tr w:rsidR="00992448" w:rsidRPr="00451678" w14:paraId="417B1FFC" w14:textId="77777777" w:rsidTr="005A3E93">
        <w:trPr>
          <w:trHeight w:val="225"/>
        </w:trPr>
        <w:tc>
          <w:tcPr>
            <w:tcW w:w="3175" w:type="dxa"/>
            <w:tcBorders>
              <w:top w:val="nil"/>
              <w:left w:val="nil"/>
              <w:bottom w:val="nil"/>
              <w:right w:val="nil"/>
            </w:tcBorders>
            <w:shd w:val="clear" w:color="auto" w:fill="auto"/>
            <w:noWrap/>
            <w:vAlign w:val="center"/>
            <w:hideMark/>
          </w:tcPr>
          <w:p w14:paraId="4DBB7E3F"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Appropriations</w:t>
            </w:r>
          </w:p>
        </w:tc>
        <w:tc>
          <w:tcPr>
            <w:tcW w:w="928" w:type="dxa"/>
            <w:tcBorders>
              <w:top w:val="nil"/>
              <w:left w:val="nil"/>
              <w:bottom w:val="nil"/>
              <w:right w:val="nil"/>
            </w:tcBorders>
            <w:shd w:val="clear" w:color="auto" w:fill="auto"/>
            <w:noWrap/>
            <w:vAlign w:val="center"/>
            <w:hideMark/>
          </w:tcPr>
          <w:p w14:paraId="2CE71E8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310,598 </w:t>
            </w:r>
          </w:p>
        </w:tc>
        <w:tc>
          <w:tcPr>
            <w:tcW w:w="907" w:type="dxa"/>
            <w:tcBorders>
              <w:top w:val="nil"/>
              <w:left w:val="nil"/>
              <w:bottom w:val="nil"/>
              <w:right w:val="nil"/>
            </w:tcBorders>
            <w:shd w:val="clear" w:color="000000" w:fill="E6E6E6"/>
            <w:noWrap/>
            <w:vAlign w:val="center"/>
            <w:hideMark/>
          </w:tcPr>
          <w:p w14:paraId="398A6972"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318,574 </w:t>
            </w:r>
          </w:p>
        </w:tc>
        <w:tc>
          <w:tcPr>
            <w:tcW w:w="907" w:type="dxa"/>
            <w:tcBorders>
              <w:top w:val="nil"/>
              <w:left w:val="nil"/>
              <w:bottom w:val="nil"/>
              <w:right w:val="nil"/>
            </w:tcBorders>
            <w:shd w:val="clear" w:color="auto" w:fill="auto"/>
            <w:noWrap/>
            <w:vAlign w:val="center"/>
            <w:hideMark/>
          </w:tcPr>
          <w:p w14:paraId="0DFC1CC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308,642 </w:t>
            </w:r>
          </w:p>
        </w:tc>
        <w:tc>
          <w:tcPr>
            <w:tcW w:w="907" w:type="dxa"/>
            <w:tcBorders>
              <w:top w:val="nil"/>
              <w:left w:val="nil"/>
              <w:bottom w:val="nil"/>
              <w:right w:val="nil"/>
            </w:tcBorders>
            <w:shd w:val="clear" w:color="auto" w:fill="auto"/>
            <w:noWrap/>
            <w:vAlign w:val="center"/>
            <w:hideMark/>
          </w:tcPr>
          <w:p w14:paraId="1BE9848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303,508 </w:t>
            </w:r>
          </w:p>
        </w:tc>
        <w:tc>
          <w:tcPr>
            <w:tcW w:w="907" w:type="dxa"/>
            <w:tcBorders>
              <w:top w:val="nil"/>
              <w:left w:val="nil"/>
              <w:bottom w:val="nil"/>
              <w:right w:val="nil"/>
            </w:tcBorders>
            <w:shd w:val="clear" w:color="auto" w:fill="auto"/>
            <w:noWrap/>
            <w:vAlign w:val="center"/>
            <w:hideMark/>
          </w:tcPr>
          <w:p w14:paraId="688E9871"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302,710 </w:t>
            </w:r>
          </w:p>
        </w:tc>
      </w:tr>
      <w:tr w:rsidR="00992448" w:rsidRPr="00451678" w14:paraId="4449A94A" w14:textId="77777777" w:rsidTr="005A3E93">
        <w:trPr>
          <w:trHeight w:val="227"/>
        </w:trPr>
        <w:tc>
          <w:tcPr>
            <w:tcW w:w="3175" w:type="dxa"/>
            <w:tcBorders>
              <w:top w:val="nil"/>
              <w:left w:val="nil"/>
              <w:bottom w:val="nil"/>
              <w:right w:val="nil"/>
            </w:tcBorders>
            <w:shd w:val="clear" w:color="auto" w:fill="auto"/>
            <w:vAlign w:val="center"/>
            <w:hideMark/>
          </w:tcPr>
          <w:p w14:paraId="2B86E6D5"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71523C8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52,744 </w:t>
            </w:r>
          </w:p>
        </w:tc>
        <w:tc>
          <w:tcPr>
            <w:tcW w:w="907" w:type="dxa"/>
            <w:tcBorders>
              <w:top w:val="nil"/>
              <w:left w:val="nil"/>
              <w:bottom w:val="nil"/>
              <w:right w:val="nil"/>
            </w:tcBorders>
            <w:shd w:val="clear" w:color="000000" w:fill="E6E6E6"/>
            <w:noWrap/>
            <w:vAlign w:val="center"/>
            <w:hideMark/>
          </w:tcPr>
          <w:p w14:paraId="7AE8643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54,145 </w:t>
            </w:r>
          </w:p>
        </w:tc>
        <w:tc>
          <w:tcPr>
            <w:tcW w:w="907" w:type="dxa"/>
            <w:tcBorders>
              <w:top w:val="nil"/>
              <w:left w:val="nil"/>
              <w:bottom w:val="nil"/>
              <w:right w:val="nil"/>
            </w:tcBorders>
            <w:shd w:val="clear" w:color="auto" w:fill="auto"/>
            <w:noWrap/>
            <w:vAlign w:val="center"/>
            <w:hideMark/>
          </w:tcPr>
          <w:p w14:paraId="4058E70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46,757 </w:t>
            </w:r>
          </w:p>
        </w:tc>
        <w:tc>
          <w:tcPr>
            <w:tcW w:w="907" w:type="dxa"/>
            <w:tcBorders>
              <w:top w:val="nil"/>
              <w:left w:val="nil"/>
              <w:bottom w:val="nil"/>
              <w:right w:val="nil"/>
            </w:tcBorders>
            <w:shd w:val="clear" w:color="auto" w:fill="auto"/>
            <w:noWrap/>
            <w:vAlign w:val="center"/>
            <w:hideMark/>
          </w:tcPr>
          <w:p w14:paraId="2DA48E3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45,607 </w:t>
            </w:r>
          </w:p>
        </w:tc>
        <w:tc>
          <w:tcPr>
            <w:tcW w:w="907" w:type="dxa"/>
            <w:tcBorders>
              <w:top w:val="nil"/>
              <w:left w:val="nil"/>
              <w:bottom w:val="nil"/>
              <w:right w:val="nil"/>
            </w:tcBorders>
            <w:shd w:val="clear" w:color="auto" w:fill="auto"/>
            <w:noWrap/>
            <w:vAlign w:val="center"/>
            <w:hideMark/>
          </w:tcPr>
          <w:p w14:paraId="1CF0286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45,607 </w:t>
            </w:r>
          </w:p>
        </w:tc>
      </w:tr>
      <w:tr w:rsidR="00992448" w:rsidRPr="00451678" w14:paraId="11C88FA4" w14:textId="77777777" w:rsidTr="005A3E93">
        <w:trPr>
          <w:trHeight w:val="225"/>
        </w:trPr>
        <w:tc>
          <w:tcPr>
            <w:tcW w:w="3175" w:type="dxa"/>
            <w:tcBorders>
              <w:top w:val="nil"/>
              <w:left w:val="nil"/>
              <w:bottom w:val="nil"/>
              <w:right w:val="nil"/>
            </w:tcBorders>
            <w:shd w:val="clear" w:color="auto" w:fill="auto"/>
            <w:noWrap/>
            <w:vAlign w:val="center"/>
            <w:hideMark/>
          </w:tcPr>
          <w:p w14:paraId="58F0617C"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Net GST received</w:t>
            </w:r>
          </w:p>
        </w:tc>
        <w:tc>
          <w:tcPr>
            <w:tcW w:w="928" w:type="dxa"/>
            <w:tcBorders>
              <w:top w:val="nil"/>
              <w:left w:val="nil"/>
              <w:bottom w:val="nil"/>
              <w:right w:val="nil"/>
            </w:tcBorders>
            <w:shd w:val="clear" w:color="auto" w:fill="auto"/>
            <w:noWrap/>
            <w:vAlign w:val="center"/>
            <w:hideMark/>
          </w:tcPr>
          <w:p w14:paraId="18D8B79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13,707 </w:t>
            </w:r>
          </w:p>
        </w:tc>
        <w:tc>
          <w:tcPr>
            <w:tcW w:w="907" w:type="dxa"/>
            <w:tcBorders>
              <w:top w:val="nil"/>
              <w:left w:val="nil"/>
              <w:bottom w:val="nil"/>
              <w:right w:val="nil"/>
            </w:tcBorders>
            <w:shd w:val="clear" w:color="000000" w:fill="E6E6E6"/>
            <w:noWrap/>
            <w:vAlign w:val="center"/>
            <w:hideMark/>
          </w:tcPr>
          <w:p w14:paraId="4D0760F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14,019 </w:t>
            </w:r>
          </w:p>
        </w:tc>
        <w:tc>
          <w:tcPr>
            <w:tcW w:w="907" w:type="dxa"/>
            <w:tcBorders>
              <w:top w:val="nil"/>
              <w:left w:val="nil"/>
              <w:bottom w:val="nil"/>
              <w:right w:val="nil"/>
            </w:tcBorders>
            <w:shd w:val="clear" w:color="auto" w:fill="auto"/>
            <w:noWrap/>
            <w:vAlign w:val="center"/>
            <w:hideMark/>
          </w:tcPr>
          <w:p w14:paraId="2F1FA00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12,601 </w:t>
            </w:r>
          </w:p>
        </w:tc>
        <w:tc>
          <w:tcPr>
            <w:tcW w:w="907" w:type="dxa"/>
            <w:tcBorders>
              <w:top w:val="nil"/>
              <w:left w:val="nil"/>
              <w:bottom w:val="nil"/>
              <w:right w:val="nil"/>
            </w:tcBorders>
            <w:shd w:val="clear" w:color="auto" w:fill="auto"/>
            <w:noWrap/>
            <w:vAlign w:val="center"/>
            <w:hideMark/>
          </w:tcPr>
          <w:p w14:paraId="6B4BCEA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12,189 </w:t>
            </w:r>
          </w:p>
        </w:tc>
        <w:tc>
          <w:tcPr>
            <w:tcW w:w="907" w:type="dxa"/>
            <w:tcBorders>
              <w:top w:val="nil"/>
              <w:left w:val="nil"/>
              <w:bottom w:val="nil"/>
              <w:right w:val="nil"/>
            </w:tcBorders>
            <w:shd w:val="clear" w:color="auto" w:fill="auto"/>
            <w:noWrap/>
            <w:vAlign w:val="center"/>
            <w:hideMark/>
          </w:tcPr>
          <w:p w14:paraId="5644359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12,178 </w:t>
            </w:r>
          </w:p>
        </w:tc>
      </w:tr>
      <w:tr w:rsidR="00992448" w:rsidRPr="00451678" w14:paraId="2298BC1E" w14:textId="77777777" w:rsidTr="005A3E93">
        <w:trPr>
          <w:trHeight w:val="210"/>
        </w:trPr>
        <w:tc>
          <w:tcPr>
            <w:tcW w:w="3175" w:type="dxa"/>
            <w:tcBorders>
              <w:top w:val="nil"/>
              <w:left w:val="nil"/>
              <w:bottom w:val="nil"/>
              <w:right w:val="nil"/>
            </w:tcBorders>
            <w:shd w:val="clear" w:color="auto" w:fill="auto"/>
            <w:noWrap/>
            <w:vAlign w:val="center"/>
            <w:hideMark/>
          </w:tcPr>
          <w:p w14:paraId="563B3961"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39151DEC"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377,049 </w:t>
            </w:r>
          </w:p>
        </w:tc>
        <w:tc>
          <w:tcPr>
            <w:tcW w:w="907" w:type="dxa"/>
            <w:tcBorders>
              <w:top w:val="single" w:sz="4" w:space="0" w:color="000000"/>
              <w:left w:val="nil"/>
              <w:bottom w:val="single" w:sz="4" w:space="0" w:color="000000"/>
              <w:right w:val="nil"/>
            </w:tcBorders>
            <w:shd w:val="clear" w:color="000000" w:fill="E6E6E6"/>
            <w:noWrap/>
            <w:vAlign w:val="center"/>
            <w:hideMark/>
          </w:tcPr>
          <w:p w14:paraId="7A29BED9"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386,738 </w:t>
            </w:r>
          </w:p>
        </w:tc>
        <w:tc>
          <w:tcPr>
            <w:tcW w:w="907" w:type="dxa"/>
            <w:tcBorders>
              <w:top w:val="single" w:sz="4" w:space="0" w:color="000000"/>
              <w:left w:val="nil"/>
              <w:bottom w:val="single" w:sz="4" w:space="0" w:color="000000"/>
              <w:right w:val="nil"/>
            </w:tcBorders>
            <w:shd w:val="clear" w:color="auto" w:fill="auto"/>
            <w:noWrap/>
            <w:vAlign w:val="center"/>
            <w:hideMark/>
          </w:tcPr>
          <w:p w14:paraId="2E8B7C0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368,000 </w:t>
            </w:r>
          </w:p>
        </w:tc>
        <w:tc>
          <w:tcPr>
            <w:tcW w:w="907" w:type="dxa"/>
            <w:tcBorders>
              <w:top w:val="single" w:sz="4" w:space="0" w:color="000000"/>
              <w:left w:val="nil"/>
              <w:bottom w:val="single" w:sz="4" w:space="0" w:color="000000"/>
              <w:right w:val="nil"/>
            </w:tcBorders>
            <w:shd w:val="clear" w:color="auto" w:fill="auto"/>
            <w:noWrap/>
            <w:vAlign w:val="center"/>
            <w:hideMark/>
          </w:tcPr>
          <w:p w14:paraId="3822C3E2"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361,304 </w:t>
            </w:r>
          </w:p>
        </w:tc>
        <w:tc>
          <w:tcPr>
            <w:tcW w:w="907" w:type="dxa"/>
            <w:tcBorders>
              <w:top w:val="single" w:sz="4" w:space="0" w:color="000000"/>
              <w:left w:val="nil"/>
              <w:bottom w:val="single" w:sz="4" w:space="0" w:color="000000"/>
              <w:right w:val="nil"/>
            </w:tcBorders>
            <w:shd w:val="clear" w:color="auto" w:fill="auto"/>
            <w:noWrap/>
            <w:vAlign w:val="center"/>
            <w:hideMark/>
          </w:tcPr>
          <w:p w14:paraId="28C181AE"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360,495 </w:t>
            </w:r>
          </w:p>
        </w:tc>
      </w:tr>
      <w:tr w:rsidR="00992448" w:rsidRPr="00451678" w14:paraId="68EF1FC6" w14:textId="77777777" w:rsidTr="005A3E93">
        <w:trPr>
          <w:trHeight w:val="225"/>
        </w:trPr>
        <w:tc>
          <w:tcPr>
            <w:tcW w:w="3175" w:type="dxa"/>
            <w:tcBorders>
              <w:top w:val="nil"/>
              <w:left w:val="nil"/>
              <w:bottom w:val="nil"/>
              <w:right w:val="nil"/>
            </w:tcBorders>
            <w:shd w:val="clear" w:color="auto" w:fill="auto"/>
            <w:noWrap/>
            <w:vAlign w:val="center"/>
            <w:hideMark/>
          </w:tcPr>
          <w:p w14:paraId="58757E73"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2E80DA6B"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048102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7A003AF"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0B9F272"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896B6CA"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4BE7332C" w14:textId="77777777" w:rsidTr="005A3E93">
        <w:trPr>
          <w:trHeight w:val="225"/>
        </w:trPr>
        <w:tc>
          <w:tcPr>
            <w:tcW w:w="3175" w:type="dxa"/>
            <w:tcBorders>
              <w:top w:val="nil"/>
              <w:left w:val="nil"/>
              <w:bottom w:val="nil"/>
              <w:right w:val="nil"/>
            </w:tcBorders>
            <w:shd w:val="clear" w:color="auto" w:fill="auto"/>
            <w:noWrap/>
            <w:vAlign w:val="center"/>
            <w:hideMark/>
          </w:tcPr>
          <w:p w14:paraId="38A2D834"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Employees</w:t>
            </w:r>
          </w:p>
        </w:tc>
        <w:tc>
          <w:tcPr>
            <w:tcW w:w="928" w:type="dxa"/>
            <w:tcBorders>
              <w:top w:val="nil"/>
              <w:left w:val="nil"/>
              <w:bottom w:val="nil"/>
              <w:right w:val="nil"/>
            </w:tcBorders>
            <w:shd w:val="clear" w:color="auto" w:fill="auto"/>
            <w:noWrap/>
            <w:vAlign w:val="center"/>
            <w:hideMark/>
          </w:tcPr>
          <w:p w14:paraId="5A4D249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226,853 </w:t>
            </w:r>
          </w:p>
        </w:tc>
        <w:tc>
          <w:tcPr>
            <w:tcW w:w="907" w:type="dxa"/>
            <w:tcBorders>
              <w:top w:val="nil"/>
              <w:left w:val="nil"/>
              <w:bottom w:val="nil"/>
              <w:right w:val="nil"/>
            </w:tcBorders>
            <w:shd w:val="clear" w:color="000000" w:fill="E6E6E6"/>
            <w:noWrap/>
            <w:vAlign w:val="center"/>
            <w:hideMark/>
          </w:tcPr>
          <w:p w14:paraId="5C81D60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230,987 </w:t>
            </w:r>
          </w:p>
        </w:tc>
        <w:tc>
          <w:tcPr>
            <w:tcW w:w="907" w:type="dxa"/>
            <w:tcBorders>
              <w:top w:val="nil"/>
              <w:left w:val="nil"/>
              <w:bottom w:val="nil"/>
              <w:right w:val="nil"/>
            </w:tcBorders>
            <w:shd w:val="clear" w:color="auto" w:fill="auto"/>
            <w:noWrap/>
            <w:vAlign w:val="center"/>
            <w:hideMark/>
          </w:tcPr>
          <w:p w14:paraId="7BFC993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227,445 </w:t>
            </w:r>
          </w:p>
        </w:tc>
        <w:tc>
          <w:tcPr>
            <w:tcW w:w="907" w:type="dxa"/>
            <w:tcBorders>
              <w:top w:val="nil"/>
              <w:left w:val="nil"/>
              <w:bottom w:val="nil"/>
              <w:right w:val="nil"/>
            </w:tcBorders>
            <w:shd w:val="clear" w:color="auto" w:fill="auto"/>
            <w:noWrap/>
            <w:vAlign w:val="center"/>
            <w:hideMark/>
          </w:tcPr>
          <w:p w14:paraId="248EC88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227,645 </w:t>
            </w:r>
          </w:p>
        </w:tc>
        <w:tc>
          <w:tcPr>
            <w:tcW w:w="907" w:type="dxa"/>
            <w:tcBorders>
              <w:top w:val="nil"/>
              <w:left w:val="nil"/>
              <w:bottom w:val="nil"/>
              <w:right w:val="nil"/>
            </w:tcBorders>
            <w:shd w:val="clear" w:color="auto" w:fill="auto"/>
            <w:noWrap/>
            <w:vAlign w:val="center"/>
            <w:hideMark/>
          </w:tcPr>
          <w:p w14:paraId="14B0563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226,947 </w:t>
            </w:r>
          </w:p>
        </w:tc>
      </w:tr>
      <w:tr w:rsidR="00992448" w:rsidRPr="00451678" w14:paraId="76F8B4C8" w14:textId="77777777" w:rsidTr="005A3E93">
        <w:trPr>
          <w:trHeight w:val="225"/>
        </w:trPr>
        <w:tc>
          <w:tcPr>
            <w:tcW w:w="3175" w:type="dxa"/>
            <w:tcBorders>
              <w:top w:val="nil"/>
              <w:left w:val="nil"/>
              <w:bottom w:val="nil"/>
              <w:right w:val="nil"/>
            </w:tcBorders>
            <w:shd w:val="clear" w:color="auto" w:fill="auto"/>
            <w:noWrap/>
            <w:vAlign w:val="center"/>
            <w:hideMark/>
          </w:tcPr>
          <w:p w14:paraId="7FA3009D"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center"/>
            <w:hideMark/>
          </w:tcPr>
          <w:p w14:paraId="2B5B7AE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100,508 </w:t>
            </w:r>
          </w:p>
        </w:tc>
        <w:tc>
          <w:tcPr>
            <w:tcW w:w="907" w:type="dxa"/>
            <w:tcBorders>
              <w:top w:val="nil"/>
              <w:left w:val="nil"/>
              <w:bottom w:val="nil"/>
              <w:right w:val="nil"/>
            </w:tcBorders>
            <w:shd w:val="clear" w:color="000000" w:fill="E6E6E6"/>
            <w:noWrap/>
            <w:vAlign w:val="center"/>
            <w:hideMark/>
          </w:tcPr>
          <w:p w14:paraId="6F85B62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105,068 </w:t>
            </w:r>
          </w:p>
        </w:tc>
        <w:tc>
          <w:tcPr>
            <w:tcW w:w="907" w:type="dxa"/>
            <w:tcBorders>
              <w:top w:val="nil"/>
              <w:left w:val="nil"/>
              <w:bottom w:val="nil"/>
              <w:right w:val="nil"/>
            </w:tcBorders>
            <w:shd w:val="clear" w:color="auto" w:fill="auto"/>
            <w:noWrap/>
            <w:vAlign w:val="center"/>
            <w:hideMark/>
          </w:tcPr>
          <w:p w14:paraId="77AA84CE"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95,941 </w:t>
            </w:r>
          </w:p>
        </w:tc>
        <w:tc>
          <w:tcPr>
            <w:tcW w:w="907" w:type="dxa"/>
            <w:tcBorders>
              <w:top w:val="nil"/>
              <w:left w:val="nil"/>
              <w:bottom w:val="nil"/>
              <w:right w:val="nil"/>
            </w:tcBorders>
            <w:shd w:val="clear" w:color="auto" w:fill="auto"/>
            <w:noWrap/>
            <w:vAlign w:val="center"/>
            <w:hideMark/>
          </w:tcPr>
          <w:p w14:paraId="63B5D65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89,380 </w:t>
            </w:r>
          </w:p>
        </w:tc>
        <w:tc>
          <w:tcPr>
            <w:tcW w:w="907" w:type="dxa"/>
            <w:tcBorders>
              <w:top w:val="nil"/>
              <w:left w:val="nil"/>
              <w:bottom w:val="nil"/>
              <w:right w:val="nil"/>
            </w:tcBorders>
            <w:shd w:val="clear" w:color="auto" w:fill="auto"/>
            <w:noWrap/>
            <w:vAlign w:val="center"/>
            <w:hideMark/>
          </w:tcPr>
          <w:p w14:paraId="51EC72B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89,269 </w:t>
            </w:r>
          </w:p>
        </w:tc>
      </w:tr>
      <w:tr w:rsidR="00992448" w:rsidRPr="00451678" w14:paraId="70AC9E2E" w14:textId="77777777" w:rsidTr="005A3E93">
        <w:trPr>
          <w:trHeight w:val="397"/>
        </w:trPr>
        <w:tc>
          <w:tcPr>
            <w:tcW w:w="3175" w:type="dxa"/>
            <w:tcBorders>
              <w:top w:val="nil"/>
              <w:left w:val="nil"/>
              <w:bottom w:val="nil"/>
              <w:right w:val="nil"/>
            </w:tcBorders>
            <w:shd w:val="clear" w:color="auto" w:fill="auto"/>
            <w:vAlign w:val="center"/>
            <w:hideMark/>
          </w:tcPr>
          <w:p w14:paraId="3E3C5D9C" w14:textId="77777777" w:rsidR="00992448" w:rsidRPr="00451678" w:rsidRDefault="00992448" w:rsidP="00E048ED">
            <w:pPr>
              <w:spacing w:after="0" w:line="240" w:lineRule="auto"/>
              <w:ind w:leftChars="80" w:left="333" w:hangingChars="108" w:hanging="173"/>
              <w:rPr>
                <w:rFonts w:ascii="Arial" w:hAnsi="Arial" w:cs="Arial"/>
                <w:sz w:val="16"/>
                <w:szCs w:val="16"/>
              </w:rPr>
            </w:pPr>
            <w:r w:rsidRPr="00451678">
              <w:rPr>
                <w:rFonts w:ascii="Arial" w:hAnsi="Arial" w:cs="Arial"/>
                <w:sz w:val="16"/>
                <w:szCs w:val="16"/>
              </w:rPr>
              <w:t>s74 Retained revenue receipts transferred to OPA</w:t>
            </w:r>
          </w:p>
        </w:tc>
        <w:tc>
          <w:tcPr>
            <w:tcW w:w="928" w:type="dxa"/>
            <w:tcBorders>
              <w:top w:val="nil"/>
              <w:left w:val="nil"/>
              <w:bottom w:val="nil"/>
              <w:right w:val="nil"/>
            </w:tcBorders>
            <w:shd w:val="clear" w:color="auto" w:fill="auto"/>
            <w:noWrap/>
            <w:vAlign w:val="center"/>
            <w:hideMark/>
          </w:tcPr>
          <w:p w14:paraId="2CDFF46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51,349 </w:t>
            </w:r>
          </w:p>
        </w:tc>
        <w:tc>
          <w:tcPr>
            <w:tcW w:w="907" w:type="dxa"/>
            <w:tcBorders>
              <w:top w:val="nil"/>
              <w:left w:val="nil"/>
              <w:bottom w:val="nil"/>
              <w:right w:val="nil"/>
            </w:tcBorders>
            <w:shd w:val="clear" w:color="000000" w:fill="E6E6E6"/>
            <w:noWrap/>
            <w:vAlign w:val="center"/>
            <w:hideMark/>
          </w:tcPr>
          <w:p w14:paraId="26AEE46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50,683 </w:t>
            </w:r>
          </w:p>
        </w:tc>
        <w:tc>
          <w:tcPr>
            <w:tcW w:w="907" w:type="dxa"/>
            <w:tcBorders>
              <w:top w:val="nil"/>
              <w:left w:val="nil"/>
              <w:bottom w:val="nil"/>
              <w:right w:val="nil"/>
            </w:tcBorders>
            <w:shd w:val="clear" w:color="auto" w:fill="auto"/>
            <w:noWrap/>
            <w:vAlign w:val="center"/>
            <w:hideMark/>
          </w:tcPr>
          <w:p w14:paraId="1E7C77D1"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44,614 </w:t>
            </w:r>
          </w:p>
        </w:tc>
        <w:tc>
          <w:tcPr>
            <w:tcW w:w="907" w:type="dxa"/>
            <w:tcBorders>
              <w:top w:val="nil"/>
              <w:left w:val="nil"/>
              <w:bottom w:val="nil"/>
              <w:right w:val="nil"/>
            </w:tcBorders>
            <w:shd w:val="clear" w:color="auto" w:fill="auto"/>
            <w:noWrap/>
            <w:vAlign w:val="center"/>
            <w:hideMark/>
          </w:tcPr>
          <w:p w14:paraId="280D5C3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44,279 </w:t>
            </w:r>
          </w:p>
        </w:tc>
        <w:tc>
          <w:tcPr>
            <w:tcW w:w="907" w:type="dxa"/>
            <w:tcBorders>
              <w:top w:val="nil"/>
              <w:left w:val="nil"/>
              <w:bottom w:val="nil"/>
              <w:right w:val="nil"/>
            </w:tcBorders>
            <w:shd w:val="clear" w:color="auto" w:fill="auto"/>
            <w:noWrap/>
            <w:vAlign w:val="center"/>
            <w:hideMark/>
          </w:tcPr>
          <w:p w14:paraId="2396F11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44,279 </w:t>
            </w:r>
          </w:p>
        </w:tc>
      </w:tr>
      <w:tr w:rsidR="00992448" w:rsidRPr="00451678" w14:paraId="5B708640" w14:textId="77777777" w:rsidTr="005A3E93">
        <w:trPr>
          <w:trHeight w:val="210"/>
        </w:trPr>
        <w:tc>
          <w:tcPr>
            <w:tcW w:w="3175" w:type="dxa"/>
            <w:tcBorders>
              <w:top w:val="nil"/>
              <w:left w:val="nil"/>
              <w:bottom w:val="nil"/>
              <w:right w:val="nil"/>
            </w:tcBorders>
            <w:shd w:val="clear" w:color="auto" w:fill="auto"/>
            <w:noWrap/>
            <w:vAlign w:val="center"/>
            <w:hideMark/>
          </w:tcPr>
          <w:p w14:paraId="293D30D7"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used</w:t>
            </w:r>
          </w:p>
        </w:tc>
        <w:tc>
          <w:tcPr>
            <w:tcW w:w="928" w:type="dxa"/>
            <w:tcBorders>
              <w:top w:val="single" w:sz="4" w:space="0" w:color="000000"/>
              <w:left w:val="nil"/>
              <w:bottom w:val="nil"/>
              <w:right w:val="nil"/>
            </w:tcBorders>
            <w:shd w:val="clear" w:color="auto" w:fill="auto"/>
            <w:noWrap/>
            <w:vAlign w:val="center"/>
            <w:hideMark/>
          </w:tcPr>
          <w:p w14:paraId="2B8771C3"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378,710 </w:t>
            </w:r>
          </w:p>
        </w:tc>
        <w:tc>
          <w:tcPr>
            <w:tcW w:w="907" w:type="dxa"/>
            <w:tcBorders>
              <w:top w:val="single" w:sz="4" w:space="0" w:color="000000"/>
              <w:left w:val="nil"/>
              <w:bottom w:val="nil"/>
              <w:right w:val="nil"/>
            </w:tcBorders>
            <w:shd w:val="clear" w:color="000000" w:fill="E6E6E6"/>
            <w:noWrap/>
            <w:vAlign w:val="center"/>
            <w:hideMark/>
          </w:tcPr>
          <w:p w14:paraId="06240E86"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386,738 </w:t>
            </w:r>
          </w:p>
        </w:tc>
        <w:tc>
          <w:tcPr>
            <w:tcW w:w="907" w:type="dxa"/>
            <w:tcBorders>
              <w:top w:val="single" w:sz="4" w:space="0" w:color="000000"/>
              <w:left w:val="nil"/>
              <w:bottom w:val="nil"/>
              <w:right w:val="nil"/>
            </w:tcBorders>
            <w:shd w:val="clear" w:color="auto" w:fill="auto"/>
            <w:noWrap/>
            <w:vAlign w:val="center"/>
            <w:hideMark/>
          </w:tcPr>
          <w:p w14:paraId="304DE580"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368,000 </w:t>
            </w:r>
          </w:p>
        </w:tc>
        <w:tc>
          <w:tcPr>
            <w:tcW w:w="907" w:type="dxa"/>
            <w:tcBorders>
              <w:top w:val="single" w:sz="4" w:space="0" w:color="000000"/>
              <w:left w:val="nil"/>
              <w:bottom w:val="nil"/>
              <w:right w:val="nil"/>
            </w:tcBorders>
            <w:shd w:val="clear" w:color="auto" w:fill="auto"/>
            <w:noWrap/>
            <w:vAlign w:val="center"/>
            <w:hideMark/>
          </w:tcPr>
          <w:p w14:paraId="376A2988"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361,304 </w:t>
            </w:r>
          </w:p>
        </w:tc>
        <w:tc>
          <w:tcPr>
            <w:tcW w:w="907" w:type="dxa"/>
            <w:tcBorders>
              <w:top w:val="single" w:sz="4" w:space="0" w:color="000000"/>
              <w:left w:val="nil"/>
              <w:bottom w:val="nil"/>
              <w:right w:val="nil"/>
            </w:tcBorders>
            <w:shd w:val="clear" w:color="auto" w:fill="auto"/>
            <w:noWrap/>
            <w:vAlign w:val="center"/>
            <w:hideMark/>
          </w:tcPr>
          <w:p w14:paraId="7EC80B90"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360,495 </w:t>
            </w:r>
          </w:p>
        </w:tc>
      </w:tr>
      <w:tr w:rsidR="00992448" w:rsidRPr="00451678" w14:paraId="17DB73D9" w14:textId="77777777" w:rsidTr="009F0659">
        <w:trPr>
          <w:trHeight w:val="397"/>
        </w:trPr>
        <w:tc>
          <w:tcPr>
            <w:tcW w:w="3175" w:type="dxa"/>
            <w:tcBorders>
              <w:top w:val="nil"/>
              <w:left w:val="nil"/>
              <w:bottom w:val="nil"/>
              <w:right w:val="nil"/>
            </w:tcBorders>
            <w:shd w:val="clear" w:color="auto" w:fill="auto"/>
            <w:vAlign w:val="center"/>
            <w:hideMark/>
          </w:tcPr>
          <w:p w14:paraId="06DB3785" w14:textId="77777777" w:rsidR="00992448" w:rsidRPr="00451678" w:rsidRDefault="00992448" w:rsidP="00E048ED">
            <w:pPr>
              <w:spacing w:after="0" w:line="240" w:lineRule="auto"/>
              <w:ind w:left="191" w:hanging="191"/>
              <w:rPr>
                <w:rFonts w:ascii="Arial" w:hAnsi="Arial" w:cs="Arial"/>
                <w:b/>
                <w:bCs/>
                <w:color w:val="000000"/>
                <w:sz w:val="16"/>
                <w:szCs w:val="16"/>
              </w:rPr>
            </w:pPr>
            <w:r w:rsidRPr="00451678">
              <w:rPr>
                <w:rFonts w:ascii="Arial" w:hAnsi="Arial" w:cs="Arial"/>
                <w:b/>
                <w:bCs/>
                <w:color w:val="000000"/>
                <w:sz w:val="16"/>
                <w:szCs w:val="16"/>
              </w:rPr>
              <w:t>Net cash from/(used by) operating activities</w:t>
            </w:r>
          </w:p>
        </w:tc>
        <w:tc>
          <w:tcPr>
            <w:tcW w:w="928" w:type="dxa"/>
            <w:tcBorders>
              <w:top w:val="single" w:sz="4" w:space="0" w:color="auto"/>
              <w:left w:val="nil"/>
              <w:bottom w:val="single" w:sz="4" w:space="0" w:color="auto"/>
              <w:right w:val="nil"/>
            </w:tcBorders>
            <w:shd w:val="clear" w:color="auto" w:fill="auto"/>
            <w:noWrap/>
            <w:vAlign w:val="bottom"/>
            <w:hideMark/>
          </w:tcPr>
          <w:p w14:paraId="22ED9CDF"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(1,661)</w:t>
            </w:r>
          </w:p>
        </w:tc>
        <w:tc>
          <w:tcPr>
            <w:tcW w:w="907" w:type="dxa"/>
            <w:tcBorders>
              <w:top w:val="single" w:sz="4" w:space="0" w:color="auto"/>
              <w:left w:val="nil"/>
              <w:bottom w:val="single" w:sz="4" w:space="0" w:color="auto"/>
              <w:right w:val="nil"/>
            </w:tcBorders>
            <w:shd w:val="clear" w:color="000000" w:fill="E6E6E6"/>
            <w:noWrap/>
            <w:vAlign w:val="bottom"/>
            <w:hideMark/>
          </w:tcPr>
          <w:p w14:paraId="10A7C94B"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bottom"/>
            <w:hideMark/>
          </w:tcPr>
          <w:p w14:paraId="0FE1F128"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bottom"/>
            <w:hideMark/>
          </w:tcPr>
          <w:p w14:paraId="69ED33C4"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bottom"/>
            <w:hideMark/>
          </w:tcPr>
          <w:p w14:paraId="4BE7D4CC"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992448" w:rsidRPr="00451678" w14:paraId="2A2B7958" w14:textId="77777777" w:rsidTr="00F47A11">
        <w:trPr>
          <w:trHeight w:val="225"/>
        </w:trPr>
        <w:tc>
          <w:tcPr>
            <w:tcW w:w="3175" w:type="dxa"/>
            <w:tcBorders>
              <w:top w:val="nil"/>
              <w:left w:val="nil"/>
              <w:bottom w:val="nil"/>
              <w:right w:val="nil"/>
            </w:tcBorders>
            <w:shd w:val="clear" w:color="auto" w:fill="auto"/>
            <w:noWrap/>
            <w:vAlign w:val="center"/>
            <w:hideMark/>
          </w:tcPr>
          <w:p w14:paraId="58F80839"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INVESTING ACTIVITIES</w:t>
            </w:r>
          </w:p>
        </w:tc>
        <w:tc>
          <w:tcPr>
            <w:tcW w:w="928" w:type="dxa"/>
            <w:tcBorders>
              <w:top w:val="nil"/>
              <w:left w:val="nil"/>
              <w:bottom w:val="nil"/>
              <w:right w:val="nil"/>
            </w:tcBorders>
            <w:shd w:val="clear" w:color="auto" w:fill="auto"/>
            <w:noWrap/>
            <w:vAlign w:val="center"/>
            <w:hideMark/>
          </w:tcPr>
          <w:p w14:paraId="3E605BFB"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1B58DE5"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D113845"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8A8A41B"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8AC6F03"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5A55DE88" w14:textId="77777777" w:rsidTr="00F47A11">
        <w:trPr>
          <w:trHeight w:val="225"/>
        </w:trPr>
        <w:tc>
          <w:tcPr>
            <w:tcW w:w="3175" w:type="dxa"/>
            <w:tcBorders>
              <w:top w:val="nil"/>
              <w:left w:val="nil"/>
              <w:bottom w:val="nil"/>
              <w:right w:val="nil"/>
            </w:tcBorders>
            <w:shd w:val="clear" w:color="auto" w:fill="auto"/>
            <w:noWrap/>
            <w:vAlign w:val="center"/>
            <w:hideMark/>
          </w:tcPr>
          <w:p w14:paraId="60DAE1BC"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4812CF0D"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49DF2D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A795EF9"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D3D3385"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FEE76F1"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3B4CF34E" w14:textId="77777777" w:rsidTr="00F47A11">
        <w:trPr>
          <w:trHeight w:val="397"/>
        </w:trPr>
        <w:tc>
          <w:tcPr>
            <w:tcW w:w="3175" w:type="dxa"/>
            <w:tcBorders>
              <w:top w:val="nil"/>
              <w:left w:val="nil"/>
              <w:bottom w:val="nil"/>
              <w:right w:val="nil"/>
            </w:tcBorders>
            <w:shd w:val="clear" w:color="auto" w:fill="auto"/>
            <w:vAlign w:val="center"/>
            <w:hideMark/>
          </w:tcPr>
          <w:p w14:paraId="2B46DF39" w14:textId="77777777" w:rsidR="00992448" w:rsidRPr="00451678" w:rsidRDefault="00992448" w:rsidP="00E048ED">
            <w:pPr>
              <w:spacing w:after="0" w:line="240" w:lineRule="auto"/>
              <w:ind w:leftChars="80" w:left="333" w:hangingChars="108" w:hanging="173"/>
              <w:rPr>
                <w:rFonts w:ascii="Arial" w:hAnsi="Arial" w:cs="Arial"/>
                <w:color w:val="000000"/>
                <w:sz w:val="16"/>
                <w:szCs w:val="16"/>
              </w:rPr>
            </w:pPr>
            <w:r w:rsidRPr="00451678">
              <w:rPr>
                <w:rFonts w:ascii="Arial" w:hAnsi="Arial" w:cs="Arial"/>
                <w:color w:val="000000"/>
                <w:sz w:val="16"/>
                <w:szCs w:val="16"/>
              </w:rPr>
              <w:t>Proceeds from sales of property,</w:t>
            </w:r>
            <w:r>
              <w:rPr>
                <w:rFonts w:ascii="Arial" w:hAnsi="Arial" w:cs="Arial"/>
                <w:color w:val="000000"/>
                <w:sz w:val="16"/>
                <w:szCs w:val="16"/>
              </w:rPr>
              <w:t xml:space="preserve"> </w:t>
            </w:r>
            <w:r w:rsidRPr="00451678">
              <w:rPr>
                <w:rFonts w:ascii="Arial" w:hAnsi="Arial" w:cs="Arial"/>
                <w:color w:val="000000"/>
                <w:sz w:val="16"/>
                <w:szCs w:val="16"/>
              </w:rPr>
              <w:t>plant and equipment</w:t>
            </w:r>
          </w:p>
        </w:tc>
        <w:tc>
          <w:tcPr>
            <w:tcW w:w="928" w:type="dxa"/>
            <w:tcBorders>
              <w:top w:val="nil"/>
              <w:left w:val="nil"/>
              <w:bottom w:val="nil"/>
              <w:right w:val="nil"/>
            </w:tcBorders>
            <w:shd w:val="clear" w:color="auto" w:fill="auto"/>
            <w:noWrap/>
            <w:vAlign w:val="center"/>
            <w:hideMark/>
          </w:tcPr>
          <w:p w14:paraId="58EE630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4C5ABF4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5069645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63BD52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06DB1D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92448" w:rsidRPr="00451678" w14:paraId="0BD2D929" w14:textId="77777777" w:rsidTr="00F47A11">
        <w:trPr>
          <w:trHeight w:val="210"/>
        </w:trPr>
        <w:tc>
          <w:tcPr>
            <w:tcW w:w="3175" w:type="dxa"/>
            <w:tcBorders>
              <w:top w:val="nil"/>
              <w:left w:val="nil"/>
              <w:bottom w:val="nil"/>
              <w:right w:val="nil"/>
            </w:tcBorders>
            <w:shd w:val="clear" w:color="auto" w:fill="auto"/>
            <w:noWrap/>
            <w:vAlign w:val="center"/>
            <w:hideMark/>
          </w:tcPr>
          <w:p w14:paraId="121EBB99"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400FA244"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32D0E1B2"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126F3F16"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50D3E52A"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6C0B629C"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r>
      <w:tr w:rsidR="00992448" w:rsidRPr="00451678" w14:paraId="4730AA8A" w14:textId="77777777" w:rsidTr="00F47A11">
        <w:trPr>
          <w:trHeight w:val="225"/>
        </w:trPr>
        <w:tc>
          <w:tcPr>
            <w:tcW w:w="3175" w:type="dxa"/>
            <w:tcBorders>
              <w:top w:val="nil"/>
              <w:left w:val="nil"/>
              <w:bottom w:val="nil"/>
              <w:right w:val="nil"/>
            </w:tcBorders>
            <w:shd w:val="clear" w:color="auto" w:fill="auto"/>
            <w:noWrap/>
            <w:vAlign w:val="center"/>
            <w:hideMark/>
          </w:tcPr>
          <w:p w14:paraId="32E1AF52"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170FA3D3"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E0C909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314FBBA"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709F1D9"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3900586"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3264CBD9" w14:textId="77777777" w:rsidTr="00F47A11">
        <w:trPr>
          <w:trHeight w:val="397"/>
        </w:trPr>
        <w:tc>
          <w:tcPr>
            <w:tcW w:w="3175" w:type="dxa"/>
            <w:tcBorders>
              <w:top w:val="nil"/>
              <w:left w:val="nil"/>
              <w:bottom w:val="nil"/>
              <w:right w:val="nil"/>
            </w:tcBorders>
            <w:shd w:val="clear" w:color="auto" w:fill="auto"/>
            <w:vAlign w:val="center"/>
            <w:hideMark/>
          </w:tcPr>
          <w:p w14:paraId="310B4733" w14:textId="77777777" w:rsidR="00992448" w:rsidRPr="00451678" w:rsidRDefault="00992448" w:rsidP="00E048ED">
            <w:pPr>
              <w:spacing w:after="0" w:line="240" w:lineRule="auto"/>
              <w:ind w:leftChars="80" w:left="333" w:hangingChars="108" w:hanging="173"/>
              <w:rPr>
                <w:rFonts w:ascii="Arial" w:hAnsi="Arial" w:cs="Arial"/>
                <w:color w:val="000000"/>
                <w:sz w:val="16"/>
                <w:szCs w:val="16"/>
              </w:rPr>
            </w:pPr>
            <w:r w:rsidRPr="00451678">
              <w:rPr>
                <w:rFonts w:ascii="Arial" w:hAnsi="Arial" w:cs="Arial"/>
                <w:color w:val="000000"/>
                <w:sz w:val="16"/>
                <w:szCs w:val="16"/>
              </w:rPr>
              <w:t>Purchase of property, plant and equipment and intangibles</w:t>
            </w:r>
          </w:p>
        </w:tc>
        <w:tc>
          <w:tcPr>
            <w:tcW w:w="928" w:type="dxa"/>
            <w:tcBorders>
              <w:top w:val="nil"/>
              <w:left w:val="nil"/>
              <w:bottom w:val="nil"/>
              <w:right w:val="nil"/>
            </w:tcBorders>
            <w:shd w:val="clear" w:color="auto" w:fill="auto"/>
            <w:noWrap/>
            <w:vAlign w:val="center"/>
            <w:hideMark/>
          </w:tcPr>
          <w:p w14:paraId="18B74BEB"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71,655 </w:t>
            </w:r>
          </w:p>
        </w:tc>
        <w:tc>
          <w:tcPr>
            <w:tcW w:w="907" w:type="dxa"/>
            <w:tcBorders>
              <w:top w:val="nil"/>
              <w:left w:val="nil"/>
              <w:bottom w:val="nil"/>
              <w:right w:val="nil"/>
            </w:tcBorders>
            <w:shd w:val="clear" w:color="000000" w:fill="E6E6E6"/>
            <w:noWrap/>
            <w:vAlign w:val="center"/>
            <w:hideMark/>
          </w:tcPr>
          <w:p w14:paraId="4AE8286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40,840 </w:t>
            </w:r>
          </w:p>
        </w:tc>
        <w:tc>
          <w:tcPr>
            <w:tcW w:w="907" w:type="dxa"/>
            <w:tcBorders>
              <w:top w:val="nil"/>
              <w:left w:val="nil"/>
              <w:bottom w:val="nil"/>
              <w:right w:val="nil"/>
            </w:tcBorders>
            <w:shd w:val="clear" w:color="auto" w:fill="auto"/>
            <w:noWrap/>
            <w:vAlign w:val="center"/>
            <w:hideMark/>
          </w:tcPr>
          <w:p w14:paraId="47639DF6"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26,910 </w:t>
            </w:r>
          </w:p>
        </w:tc>
        <w:tc>
          <w:tcPr>
            <w:tcW w:w="907" w:type="dxa"/>
            <w:tcBorders>
              <w:top w:val="nil"/>
              <w:left w:val="nil"/>
              <w:bottom w:val="nil"/>
              <w:right w:val="nil"/>
            </w:tcBorders>
            <w:shd w:val="clear" w:color="auto" w:fill="auto"/>
            <w:noWrap/>
            <w:vAlign w:val="center"/>
            <w:hideMark/>
          </w:tcPr>
          <w:p w14:paraId="53AFC154"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30,292 </w:t>
            </w:r>
          </w:p>
        </w:tc>
        <w:tc>
          <w:tcPr>
            <w:tcW w:w="907" w:type="dxa"/>
            <w:tcBorders>
              <w:top w:val="nil"/>
              <w:left w:val="nil"/>
              <w:bottom w:val="nil"/>
              <w:right w:val="nil"/>
            </w:tcBorders>
            <w:shd w:val="clear" w:color="auto" w:fill="auto"/>
            <w:noWrap/>
            <w:vAlign w:val="center"/>
            <w:hideMark/>
          </w:tcPr>
          <w:p w14:paraId="1898A0F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29,948 </w:t>
            </w:r>
          </w:p>
        </w:tc>
      </w:tr>
      <w:tr w:rsidR="00992448" w:rsidRPr="00451678" w14:paraId="35F981A2" w14:textId="77777777" w:rsidTr="00F47A11">
        <w:trPr>
          <w:trHeight w:val="210"/>
        </w:trPr>
        <w:tc>
          <w:tcPr>
            <w:tcW w:w="3175" w:type="dxa"/>
            <w:tcBorders>
              <w:top w:val="nil"/>
              <w:left w:val="nil"/>
              <w:bottom w:val="nil"/>
              <w:right w:val="nil"/>
            </w:tcBorders>
            <w:shd w:val="clear" w:color="auto" w:fill="auto"/>
            <w:noWrap/>
            <w:vAlign w:val="center"/>
            <w:hideMark/>
          </w:tcPr>
          <w:p w14:paraId="5FED17AD"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25B22B81"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71,655 </w:t>
            </w:r>
          </w:p>
        </w:tc>
        <w:tc>
          <w:tcPr>
            <w:tcW w:w="907" w:type="dxa"/>
            <w:tcBorders>
              <w:top w:val="single" w:sz="4" w:space="0" w:color="000000"/>
              <w:left w:val="nil"/>
              <w:bottom w:val="single" w:sz="4" w:space="0" w:color="000000"/>
              <w:right w:val="nil"/>
            </w:tcBorders>
            <w:shd w:val="clear" w:color="000000" w:fill="E6E6E6"/>
            <w:noWrap/>
            <w:vAlign w:val="center"/>
            <w:hideMark/>
          </w:tcPr>
          <w:p w14:paraId="3F3BBDAB"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40,840 </w:t>
            </w:r>
          </w:p>
        </w:tc>
        <w:tc>
          <w:tcPr>
            <w:tcW w:w="907" w:type="dxa"/>
            <w:tcBorders>
              <w:top w:val="single" w:sz="4" w:space="0" w:color="000000"/>
              <w:left w:val="nil"/>
              <w:bottom w:val="single" w:sz="4" w:space="0" w:color="000000"/>
              <w:right w:val="nil"/>
            </w:tcBorders>
            <w:shd w:val="clear" w:color="auto" w:fill="auto"/>
            <w:noWrap/>
            <w:vAlign w:val="center"/>
            <w:hideMark/>
          </w:tcPr>
          <w:p w14:paraId="71E81FBC"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26,910 </w:t>
            </w:r>
          </w:p>
        </w:tc>
        <w:tc>
          <w:tcPr>
            <w:tcW w:w="907" w:type="dxa"/>
            <w:tcBorders>
              <w:top w:val="single" w:sz="4" w:space="0" w:color="000000"/>
              <w:left w:val="nil"/>
              <w:bottom w:val="single" w:sz="4" w:space="0" w:color="000000"/>
              <w:right w:val="nil"/>
            </w:tcBorders>
            <w:shd w:val="clear" w:color="auto" w:fill="auto"/>
            <w:noWrap/>
            <w:vAlign w:val="center"/>
            <w:hideMark/>
          </w:tcPr>
          <w:p w14:paraId="71166E99"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30,292 </w:t>
            </w:r>
          </w:p>
        </w:tc>
        <w:tc>
          <w:tcPr>
            <w:tcW w:w="907" w:type="dxa"/>
            <w:tcBorders>
              <w:top w:val="single" w:sz="4" w:space="0" w:color="000000"/>
              <w:left w:val="nil"/>
              <w:bottom w:val="single" w:sz="4" w:space="0" w:color="000000"/>
              <w:right w:val="nil"/>
            </w:tcBorders>
            <w:shd w:val="clear" w:color="auto" w:fill="auto"/>
            <w:noWrap/>
            <w:vAlign w:val="center"/>
            <w:hideMark/>
          </w:tcPr>
          <w:p w14:paraId="049DD4CD"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29,948 </w:t>
            </w:r>
          </w:p>
        </w:tc>
      </w:tr>
      <w:tr w:rsidR="00992448" w:rsidRPr="00451678" w14:paraId="462C2D15" w14:textId="77777777" w:rsidTr="009F0659">
        <w:trPr>
          <w:trHeight w:val="397"/>
        </w:trPr>
        <w:tc>
          <w:tcPr>
            <w:tcW w:w="3175" w:type="dxa"/>
            <w:tcBorders>
              <w:top w:val="nil"/>
              <w:left w:val="nil"/>
              <w:bottom w:val="nil"/>
              <w:right w:val="nil"/>
            </w:tcBorders>
            <w:shd w:val="clear" w:color="auto" w:fill="auto"/>
            <w:vAlign w:val="center"/>
            <w:hideMark/>
          </w:tcPr>
          <w:p w14:paraId="3FEEF06E" w14:textId="77777777" w:rsidR="00992448" w:rsidRPr="00451678" w:rsidRDefault="00992448" w:rsidP="00E048ED">
            <w:pPr>
              <w:spacing w:after="0" w:line="240" w:lineRule="auto"/>
              <w:ind w:left="191" w:hanging="191"/>
              <w:rPr>
                <w:rFonts w:ascii="Arial" w:hAnsi="Arial" w:cs="Arial"/>
                <w:b/>
                <w:bCs/>
                <w:color w:val="000000"/>
                <w:sz w:val="16"/>
                <w:szCs w:val="16"/>
              </w:rPr>
            </w:pPr>
            <w:r w:rsidRPr="00451678">
              <w:rPr>
                <w:rFonts w:ascii="Arial" w:hAnsi="Arial" w:cs="Arial"/>
                <w:b/>
                <w:bCs/>
                <w:color w:val="000000"/>
                <w:sz w:val="16"/>
                <w:szCs w:val="16"/>
              </w:rPr>
              <w:t>Net cash from/(used by) investing activities</w:t>
            </w:r>
          </w:p>
        </w:tc>
        <w:tc>
          <w:tcPr>
            <w:tcW w:w="928" w:type="dxa"/>
            <w:tcBorders>
              <w:top w:val="nil"/>
              <w:left w:val="nil"/>
              <w:bottom w:val="single" w:sz="4" w:space="0" w:color="auto"/>
              <w:right w:val="nil"/>
            </w:tcBorders>
            <w:shd w:val="clear" w:color="auto" w:fill="auto"/>
            <w:noWrap/>
            <w:vAlign w:val="bottom"/>
            <w:hideMark/>
          </w:tcPr>
          <w:p w14:paraId="4C8A77DD"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(71,655)</w:t>
            </w:r>
          </w:p>
        </w:tc>
        <w:tc>
          <w:tcPr>
            <w:tcW w:w="907" w:type="dxa"/>
            <w:tcBorders>
              <w:top w:val="nil"/>
              <w:left w:val="nil"/>
              <w:bottom w:val="single" w:sz="4" w:space="0" w:color="auto"/>
              <w:right w:val="nil"/>
            </w:tcBorders>
            <w:shd w:val="clear" w:color="000000" w:fill="E6E6E6"/>
            <w:noWrap/>
            <w:vAlign w:val="bottom"/>
            <w:hideMark/>
          </w:tcPr>
          <w:p w14:paraId="77253332"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(40,840)</w:t>
            </w:r>
          </w:p>
        </w:tc>
        <w:tc>
          <w:tcPr>
            <w:tcW w:w="907" w:type="dxa"/>
            <w:tcBorders>
              <w:top w:val="nil"/>
              <w:left w:val="nil"/>
              <w:bottom w:val="single" w:sz="4" w:space="0" w:color="auto"/>
              <w:right w:val="nil"/>
            </w:tcBorders>
            <w:shd w:val="clear" w:color="auto" w:fill="auto"/>
            <w:noWrap/>
            <w:vAlign w:val="bottom"/>
            <w:hideMark/>
          </w:tcPr>
          <w:p w14:paraId="692A042A"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(26,910)</w:t>
            </w:r>
          </w:p>
        </w:tc>
        <w:tc>
          <w:tcPr>
            <w:tcW w:w="907" w:type="dxa"/>
            <w:tcBorders>
              <w:top w:val="nil"/>
              <w:left w:val="nil"/>
              <w:bottom w:val="single" w:sz="4" w:space="0" w:color="auto"/>
              <w:right w:val="nil"/>
            </w:tcBorders>
            <w:shd w:val="clear" w:color="auto" w:fill="auto"/>
            <w:noWrap/>
            <w:vAlign w:val="bottom"/>
            <w:hideMark/>
          </w:tcPr>
          <w:p w14:paraId="0BEEBAF8"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(30,292)</w:t>
            </w:r>
          </w:p>
        </w:tc>
        <w:tc>
          <w:tcPr>
            <w:tcW w:w="907" w:type="dxa"/>
            <w:tcBorders>
              <w:top w:val="nil"/>
              <w:left w:val="nil"/>
              <w:bottom w:val="single" w:sz="4" w:space="0" w:color="auto"/>
              <w:right w:val="nil"/>
            </w:tcBorders>
            <w:shd w:val="clear" w:color="auto" w:fill="auto"/>
            <w:noWrap/>
            <w:vAlign w:val="bottom"/>
            <w:hideMark/>
          </w:tcPr>
          <w:p w14:paraId="60876B4C"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(29,948)</w:t>
            </w:r>
          </w:p>
        </w:tc>
      </w:tr>
      <w:tr w:rsidR="00992448" w:rsidRPr="00451678" w14:paraId="746DF4C4" w14:textId="77777777" w:rsidTr="00F47A11">
        <w:trPr>
          <w:trHeight w:val="225"/>
        </w:trPr>
        <w:tc>
          <w:tcPr>
            <w:tcW w:w="3175" w:type="dxa"/>
            <w:tcBorders>
              <w:top w:val="nil"/>
              <w:left w:val="nil"/>
              <w:bottom w:val="nil"/>
              <w:right w:val="nil"/>
            </w:tcBorders>
            <w:shd w:val="clear" w:color="auto" w:fill="auto"/>
            <w:noWrap/>
            <w:vAlign w:val="center"/>
            <w:hideMark/>
          </w:tcPr>
          <w:p w14:paraId="27CA5CBE"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FINANCING ACTIVITIES</w:t>
            </w:r>
          </w:p>
        </w:tc>
        <w:tc>
          <w:tcPr>
            <w:tcW w:w="928" w:type="dxa"/>
            <w:tcBorders>
              <w:top w:val="nil"/>
              <w:left w:val="nil"/>
              <w:bottom w:val="nil"/>
              <w:right w:val="nil"/>
            </w:tcBorders>
            <w:shd w:val="clear" w:color="auto" w:fill="auto"/>
            <w:noWrap/>
            <w:vAlign w:val="center"/>
            <w:hideMark/>
          </w:tcPr>
          <w:p w14:paraId="19549DE6"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E3A2ED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9249180"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AEEC4B4"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4FCE1C5"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6ABE8885" w14:textId="77777777" w:rsidTr="00F47A11">
        <w:trPr>
          <w:trHeight w:val="225"/>
        </w:trPr>
        <w:tc>
          <w:tcPr>
            <w:tcW w:w="3175" w:type="dxa"/>
            <w:tcBorders>
              <w:top w:val="nil"/>
              <w:left w:val="nil"/>
              <w:bottom w:val="nil"/>
              <w:right w:val="nil"/>
            </w:tcBorders>
            <w:shd w:val="clear" w:color="auto" w:fill="auto"/>
            <w:noWrap/>
            <w:vAlign w:val="center"/>
            <w:hideMark/>
          </w:tcPr>
          <w:p w14:paraId="3953F7DE"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6558D271"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B8E2E3E"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890B74C"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2D4AFFC"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4701410"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07AC6B1C" w14:textId="77777777" w:rsidTr="00F47A11">
        <w:trPr>
          <w:trHeight w:val="225"/>
        </w:trPr>
        <w:tc>
          <w:tcPr>
            <w:tcW w:w="3175" w:type="dxa"/>
            <w:tcBorders>
              <w:top w:val="nil"/>
              <w:left w:val="nil"/>
              <w:bottom w:val="nil"/>
              <w:right w:val="nil"/>
            </w:tcBorders>
            <w:shd w:val="clear" w:color="auto" w:fill="auto"/>
            <w:noWrap/>
            <w:vAlign w:val="center"/>
            <w:hideMark/>
          </w:tcPr>
          <w:p w14:paraId="2A8846EF"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center"/>
            <w:hideMark/>
          </w:tcPr>
          <w:p w14:paraId="491618E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71,655 </w:t>
            </w:r>
          </w:p>
        </w:tc>
        <w:tc>
          <w:tcPr>
            <w:tcW w:w="907" w:type="dxa"/>
            <w:tcBorders>
              <w:top w:val="nil"/>
              <w:left w:val="nil"/>
              <w:bottom w:val="nil"/>
              <w:right w:val="nil"/>
            </w:tcBorders>
            <w:shd w:val="clear" w:color="000000" w:fill="E6E6E6"/>
            <w:noWrap/>
            <w:vAlign w:val="center"/>
            <w:hideMark/>
          </w:tcPr>
          <w:p w14:paraId="6FC5A30A"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40,840 </w:t>
            </w:r>
          </w:p>
        </w:tc>
        <w:tc>
          <w:tcPr>
            <w:tcW w:w="907" w:type="dxa"/>
            <w:tcBorders>
              <w:top w:val="nil"/>
              <w:left w:val="nil"/>
              <w:bottom w:val="nil"/>
              <w:right w:val="nil"/>
            </w:tcBorders>
            <w:shd w:val="clear" w:color="auto" w:fill="auto"/>
            <w:noWrap/>
            <w:vAlign w:val="center"/>
            <w:hideMark/>
          </w:tcPr>
          <w:p w14:paraId="0C0CAA0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26,910 </w:t>
            </w:r>
          </w:p>
        </w:tc>
        <w:tc>
          <w:tcPr>
            <w:tcW w:w="907" w:type="dxa"/>
            <w:tcBorders>
              <w:top w:val="nil"/>
              <w:left w:val="nil"/>
              <w:bottom w:val="nil"/>
              <w:right w:val="nil"/>
            </w:tcBorders>
            <w:shd w:val="clear" w:color="auto" w:fill="auto"/>
            <w:noWrap/>
            <w:vAlign w:val="center"/>
            <w:hideMark/>
          </w:tcPr>
          <w:p w14:paraId="5CE3778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30,292 </w:t>
            </w:r>
          </w:p>
        </w:tc>
        <w:tc>
          <w:tcPr>
            <w:tcW w:w="907" w:type="dxa"/>
            <w:tcBorders>
              <w:top w:val="nil"/>
              <w:left w:val="nil"/>
              <w:bottom w:val="nil"/>
              <w:right w:val="nil"/>
            </w:tcBorders>
            <w:shd w:val="clear" w:color="auto" w:fill="auto"/>
            <w:noWrap/>
            <w:vAlign w:val="center"/>
            <w:hideMark/>
          </w:tcPr>
          <w:p w14:paraId="1D6D5D9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29,948 </w:t>
            </w:r>
          </w:p>
        </w:tc>
      </w:tr>
      <w:tr w:rsidR="00992448" w:rsidRPr="00451678" w14:paraId="3FCBCDEE" w14:textId="77777777" w:rsidTr="00F47A11">
        <w:trPr>
          <w:trHeight w:val="227"/>
        </w:trPr>
        <w:tc>
          <w:tcPr>
            <w:tcW w:w="3175" w:type="dxa"/>
            <w:tcBorders>
              <w:top w:val="nil"/>
              <w:left w:val="nil"/>
              <w:bottom w:val="nil"/>
              <w:right w:val="nil"/>
            </w:tcBorders>
            <w:shd w:val="clear" w:color="auto" w:fill="auto"/>
            <w:noWrap/>
            <w:vAlign w:val="center"/>
            <w:hideMark/>
          </w:tcPr>
          <w:p w14:paraId="7C95D14F"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1A8BB020"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71,655 </w:t>
            </w:r>
          </w:p>
        </w:tc>
        <w:tc>
          <w:tcPr>
            <w:tcW w:w="907" w:type="dxa"/>
            <w:tcBorders>
              <w:top w:val="single" w:sz="4" w:space="0" w:color="000000"/>
              <w:left w:val="nil"/>
              <w:bottom w:val="single" w:sz="4" w:space="0" w:color="000000"/>
              <w:right w:val="nil"/>
            </w:tcBorders>
            <w:shd w:val="clear" w:color="000000" w:fill="E6E6E6"/>
            <w:noWrap/>
            <w:vAlign w:val="center"/>
            <w:hideMark/>
          </w:tcPr>
          <w:p w14:paraId="7BF068CE"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40,840 </w:t>
            </w:r>
          </w:p>
        </w:tc>
        <w:tc>
          <w:tcPr>
            <w:tcW w:w="907" w:type="dxa"/>
            <w:tcBorders>
              <w:top w:val="single" w:sz="4" w:space="0" w:color="000000"/>
              <w:left w:val="nil"/>
              <w:bottom w:val="single" w:sz="4" w:space="0" w:color="000000"/>
              <w:right w:val="nil"/>
            </w:tcBorders>
            <w:shd w:val="clear" w:color="auto" w:fill="auto"/>
            <w:noWrap/>
            <w:vAlign w:val="center"/>
            <w:hideMark/>
          </w:tcPr>
          <w:p w14:paraId="50F194FB"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26,910 </w:t>
            </w:r>
          </w:p>
        </w:tc>
        <w:tc>
          <w:tcPr>
            <w:tcW w:w="907" w:type="dxa"/>
            <w:tcBorders>
              <w:top w:val="single" w:sz="4" w:space="0" w:color="000000"/>
              <w:left w:val="nil"/>
              <w:bottom w:val="single" w:sz="4" w:space="0" w:color="000000"/>
              <w:right w:val="nil"/>
            </w:tcBorders>
            <w:shd w:val="clear" w:color="auto" w:fill="auto"/>
            <w:noWrap/>
            <w:vAlign w:val="center"/>
            <w:hideMark/>
          </w:tcPr>
          <w:p w14:paraId="5EED3B78"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30,292 </w:t>
            </w:r>
          </w:p>
        </w:tc>
        <w:tc>
          <w:tcPr>
            <w:tcW w:w="907" w:type="dxa"/>
            <w:tcBorders>
              <w:top w:val="single" w:sz="4" w:space="0" w:color="000000"/>
              <w:left w:val="nil"/>
              <w:bottom w:val="single" w:sz="4" w:space="0" w:color="000000"/>
              <w:right w:val="nil"/>
            </w:tcBorders>
            <w:shd w:val="clear" w:color="auto" w:fill="auto"/>
            <w:noWrap/>
            <w:vAlign w:val="center"/>
            <w:hideMark/>
          </w:tcPr>
          <w:p w14:paraId="4E0F6613"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29,948 </w:t>
            </w:r>
          </w:p>
        </w:tc>
      </w:tr>
      <w:tr w:rsidR="00992448" w:rsidRPr="00451678" w14:paraId="5DE88175" w14:textId="77777777" w:rsidTr="00F47A11">
        <w:trPr>
          <w:trHeight w:val="225"/>
        </w:trPr>
        <w:tc>
          <w:tcPr>
            <w:tcW w:w="3175" w:type="dxa"/>
            <w:tcBorders>
              <w:top w:val="nil"/>
              <w:left w:val="nil"/>
              <w:bottom w:val="nil"/>
              <w:right w:val="nil"/>
            </w:tcBorders>
            <w:shd w:val="clear" w:color="auto" w:fill="auto"/>
            <w:noWrap/>
            <w:vAlign w:val="center"/>
            <w:hideMark/>
          </w:tcPr>
          <w:p w14:paraId="08A7F3F0"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2E45F4D0"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CCD92F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58D2CC3"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3FAEC71" w14:textId="77777777" w:rsidR="00992448" w:rsidRDefault="00992448" w:rsidP="00992448">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C4D55FD" w14:textId="77777777" w:rsidR="00992448" w:rsidRDefault="00992448" w:rsidP="00992448">
            <w:pPr>
              <w:spacing w:after="0" w:line="240" w:lineRule="auto"/>
              <w:jc w:val="right"/>
              <w:rPr>
                <w:rFonts w:ascii="Arial" w:hAnsi="Arial" w:cs="Arial"/>
                <w:color w:val="000000"/>
                <w:sz w:val="16"/>
                <w:szCs w:val="16"/>
              </w:rPr>
            </w:pPr>
          </w:p>
        </w:tc>
      </w:tr>
      <w:tr w:rsidR="00992448" w:rsidRPr="00451678" w14:paraId="5F05CA5F" w14:textId="77777777" w:rsidTr="00F47A11">
        <w:trPr>
          <w:trHeight w:val="225"/>
        </w:trPr>
        <w:tc>
          <w:tcPr>
            <w:tcW w:w="3175" w:type="dxa"/>
            <w:tcBorders>
              <w:top w:val="nil"/>
              <w:left w:val="nil"/>
              <w:bottom w:val="nil"/>
              <w:right w:val="nil"/>
            </w:tcBorders>
            <w:shd w:val="clear" w:color="auto" w:fill="auto"/>
            <w:noWrap/>
            <w:vAlign w:val="center"/>
            <w:hideMark/>
          </w:tcPr>
          <w:p w14:paraId="3BBB4856" w14:textId="77777777" w:rsidR="00992448" w:rsidRPr="00451678" w:rsidRDefault="00992448" w:rsidP="00E048ED">
            <w:pPr>
              <w:spacing w:after="0" w:line="240" w:lineRule="auto"/>
              <w:ind w:firstLineChars="100" w:firstLine="160"/>
              <w:rPr>
                <w:rFonts w:ascii="Arial" w:hAnsi="Arial" w:cs="Arial"/>
                <w:color w:val="000000"/>
                <w:sz w:val="16"/>
                <w:szCs w:val="16"/>
              </w:rPr>
            </w:pPr>
            <w:r w:rsidRPr="00451678">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1AD2D52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2546E3D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B9FD0A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D1461D3"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01F99640"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92448" w:rsidRPr="00451678" w14:paraId="5B56233F" w14:textId="77777777" w:rsidTr="00F47A11">
        <w:trPr>
          <w:trHeight w:val="227"/>
        </w:trPr>
        <w:tc>
          <w:tcPr>
            <w:tcW w:w="3175" w:type="dxa"/>
            <w:tcBorders>
              <w:top w:val="nil"/>
              <w:left w:val="nil"/>
              <w:bottom w:val="nil"/>
              <w:right w:val="nil"/>
            </w:tcBorders>
            <w:shd w:val="clear" w:color="auto" w:fill="auto"/>
            <w:noWrap/>
            <w:vAlign w:val="center"/>
            <w:hideMark/>
          </w:tcPr>
          <w:p w14:paraId="7C319665" w14:textId="77777777" w:rsidR="00992448" w:rsidRPr="00451678" w:rsidRDefault="00992448" w:rsidP="00E048ED">
            <w:pPr>
              <w:spacing w:after="0" w:line="240" w:lineRule="auto"/>
              <w:rPr>
                <w:rFonts w:ascii="Arial" w:hAnsi="Arial" w:cs="Arial"/>
                <w:b/>
                <w:bCs/>
                <w:i/>
                <w:iCs/>
                <w:color w:val="000000"/>
                <w:sz w:val="16"/>
                <w:szCs w:val="16"/>
              </w:rPr>
            </w:pPr>
            <w:r w:rsidRPr="00451678">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1563A983"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2B6AD3FE"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3C53831A"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6AD94F63"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2DC78C17" w14:textId="77777777" w:rsidR="00992448" w:rsidRDefault="00992448" w:rsidP="0099244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r>
      <w:tr w:rsidR="00992448" w:rsidRPr="00451678" w14:paraId="2F5E5295" w14:textId="77777777" w:rsidTr="009F0659">
        <w:trPr>
          <w:trHeight w:val="397"/>
        </w:trPr>
        <w:tc>
          <w:tcPr>
            <w:tcW w:w="3175" w:type="dxa"/>
            <w:tcBorders>
              <w:top w:val="nil"/>
              <w:left w:val="nil"/>
              <w:bottom w:val="nil"/>
              <w:right w:val="nil"/>
            </w:tcBorders>
            <w:shd w:val="clear" w:color="auto" w:fill="auto"/>
            <w:vAlign w:val="center"/>
            <w:hideMark/>
          </w:tcPr>
          <w:p w14:paraId="12932060" w14:textId="77777777" w:rsidR="00992448" w:rsidRPr="00451678" w:rsidRDefault="00992448" w:rsidP="00E048ED">
            <w:pPr>
              <w:spacing w:after="0" w:line="240" w:lineRule="auto"/>
              <w:ind w:left="191" w:hanging="191"/>
              <w:rPr>
                <w:rFonts w:ascii="Arial" w:hAnsi="Arial" w:cs="Arial"/>
                <w:b/>
                <w:bCs/>
                <w:color w:val="000000"/>
                <w:sz w:val="16"/>
                <w:szCs w:val="16"/>
              </w:rPr>
            </w:pPr>
            <w:r w:rsidRPr="00451678">
              <w:rPr>
                <w:rFonts w:ascii="Arial" w:hAnsi="Arial" w:cs="Arial"/>
                <w:b/>
                <w:bCs/>
                <w:color w:val="000000"/>
                <w:sz w:val="16"/>
                <w:szCs w:val="16"/>
              </w:rPr>
              <w:t>Net cash from/(used by) financing activities</w:t>
            </w:r>
          </w:p>
        </w:tc>
        <w:tc>
          <w:tcPr>
            <w:tcW w:w="928" w:type="dxa"/>
            <w:tcBorders>
              <w:top w:val="nil"/>
              <w:left w:val="nil"/>
              <w:bottom w:val="single" w:sz="4" w:space="0" w:color="000000"/>
              <w:right w:val="nil"/>
            </w:tcBorders>
            <w:shd w:val="clear" w:color="auto" w:fill="auto"/>
            <w:noWrap/>
            <w:vAlign w:val="bottom"/>
            <w:hideMark/>
          </w:tcPr>
          <w:p w14:paraId="314DB959"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71,655 </w:t>
            </w:r>
          </w:p>
        </w:tc>
        <w:tc>
          <w:tcPr>
            <w:tcW w:w="907" w:type="dxa"/>
            <w:tcBorders>
              <w:top w:val="nil"/>
              <w:left w:val="nil"/>
              <w:bottom w:val="single" w:sz="4" w:space="0" w:color="000000"/>
              <w:right w:val="nil"/>
            </w:tcBorders>
            <w:shd w:val="clear" w:color="000000" w:fill="E6E6E6"/>
            <w:noWrap/>
            <w:vAlign w:val="bottom"/>
            <w:hideMark/>
          </w:tcPr>
          <w:p w14:paraId="0DCC6733"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40,840 </w:t>
            </w:r>
          </w:p>
        </w:tc>
        <w:tc>
          <w:tcPr>
            <w:tcW w:w="907" w:type="dxa"/>
            <w:tcBorders>
              <w:top w:val="nil"/>
              <w:left w:val="nil"/>
              <w:bottom w:val="single" w:sz="4" w:space="0" w:color="000000"/>
              <w:right w:val="nil"/>
            </w:tcBorders>
            <w:shd w:val="clear" w:color="auto" w:fill="auto"/>
            <w:noWrap/>
            <w:vAlign w:val="bottom"/>
            <w:hideMark/>
          </w:tcPr>
          <w:p w14:paraId="759FB729"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26,910 </w:t>
            </w:r>
          </w:p>
        </w:tc>
        <w:tc>
          <w:tcPr>
            <w:tcW w:w="907" w:type="dxa"/>
            <w:tcBorders>
              <w:top w:val="nil"/>
              <w:left w:val="nil"/>
              <w:bottom w:val="single" w:sz="4" w:space="0" w:color="000000"/>
              <w:right w:val="nil"/>
            </w:tcBorders>
            <w:shd w:val="clear" w:color="auto" w:fill="auto"/>
            <w:noWrap/>
            <w:vAlign w:val="bottom"/>
            <w:hideMark/>
          </w:tcPr>
          <w:p w14:paraId="0B42A379"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30,292 </w:t>
            </w:r>
          </w:p>
        </w:tc>
        <w:tc>
          <w:tcPr>
            <w:tcW w:w="907" w:type="dxa"/>
            <w:tcBorders>
              <w:top w:val="nil"/>
              <w:left w:val="nil"/>
              <w:bottom w:val="single" w:sz="4" w:space="0" w:color="000000"/>
              <w:right w:val="nil"/>
            </w:tcBorders>
            <w:shd w:val="clear" w:color="auto" w:fill="auto"/>
            <w:noWrap/>
            <w:vAlign w:val="bottom"/>
            <w:hideMark/>
          </w:tcPr>
          <w:p w14:paraId="16860AF0"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29,948 </w:t>
            </w:r>
          </w:p>
        </w:tc>
      </w:tr>
      <w:tr w:rsidR="00992448" w:rsidRPr="00451678" w14:paraId="0F2B4A48" w14:textId="77777777" w:rsidTr="009F0659">
        <w:trPr>
          <w:trHeight w:val="227"/>
        </w:trPr>
        <w:tc>
          <w:tcPr>
            <w:tcW w:w="3175" w:type="dxa"/>
            <w:tcBorders>
              <w:top w:val="nil"/>
              <w:left w:val="nil"/>
              <w:bottom w:val="nil"/>
              <w:right w:val="nil"/>
            </w:tcBorders>
            <w:shd w:val="clear" w:color="auto" w:fill="auto"/>
            <w:vAlign w:val="center"/>
            <w:hideMark/>
          </w:tcPr>
          <w:p w14:paraId="5092FD36" w14:textId="77777777" w:rsidR="00992448" w:rsidRPr="00451678" w:rsidRDefault="00992448" w:rsidP="00E048ED">
            <w:pPr>
              <w:spacing w:after="0" w:line="240" w:lineRule="auto"/>
              <w:rPr>
                <w:rFonts w:ascii="Arial" w:hAnsi="Arial" w:cs="Arial"/>
                <w:b/>
                <w:bCs/>
                <w:color w:val="000000"/>
                <w:sz w:val="16"/>
                <w:szCs w:val="16"/>
              </w:rPr>
            </w:pPr>
            <w:r w:rsidRPr="00451678">
              <w:rPr>
                <w:rFonts w:ascii="Arial" w:hAnsi="Arial" w:cs="Arial"/>
                <w:b/>
                <w:bCs/>
                <w:color w:val="000000"/>
                <w:sz w:val="16"/>
                <w:szCs w:val="16"/>
              </w:rPr>
              <w:t>Net increase/(decrease) in cash held</w:t>
            </w:r>
          </w:p>
        </w:tc>
        <w:tc>
          <w:tcPr>
            <w:tcW w:w="928" w:type="dxa"/>
            <w:tcBorders>
              <w:top w:val="nil"/>
              <w:left w:val="nil"/>
              <w:bottom w:val="single" w:sz="4" w:space="0" w:color="000000"/>
              <w:right w:val="nil"/>
            </w:tcBorders>
            <w:shd w:val="clear" w:color="auto" w:fill="auto"/>
            <w:noWrap/>
            <w:vAlign w:val="bottom"/>
            <w:hideMark/>
          </w:tcPr>
          <w:p w14:paraId="3208EDB7"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(1,661)</w:t>
            </w:r>
          </w:p>
        </w:tc>
        <w:tc>
          <w:tcPr>
            <w:tcW w:w="907" w:type="dxa"/>
            <w:tcBorders>
              <w:top w:val="nil"/>
              <w:left w:val="nil"/>
              <w:bottom w:val="single" w:sz="4" w:space="0" w:color="000000"/>
              <w:right w:val="nil"/>
            </w:tcBorders>
            <w:shd w:val="clear" w:color="000000" w:fill="E6E6E6"/>
            <w:noWrap/>
            <w:vAlign w:val="bottom"/>
            <w:hideMark/>
          </w:tcPr>
          <w:p w14:paraId="1B944AF1"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bottom"/>
            <w:hideMark/>
          </w:tcPr>
          <w:p w14:paraId="230BC1A4"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bottom"/>
            <w:hideMark/>
          </w:tcPr>
          <w:p w14:paraId="15106C00"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bottom"/>
            <w:hideMark/>
          </w:tcPr>
          <w:p w14:paraId="320BF10D" w14:textId="77777777" w:rsidR="00992448" w:rsidRDefault="00992448" w:rsidP="0099244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992448" w:rsidRPr="00451678" w14:paraId="3F152657" w14:textId="77777777" w:rsidTr="00E048ED">
        <w:trPr>
          <w:trHeight w:val="397"/>
        </w:trPr>
        <w:tc>
          <w:tcPr>
            <w:tcW w:w="3175" w:type="dxa"/>
            <w:tcBorders>
              <w:top w:val="nil"/>
              <w:left w:val="nil"/>
              <w:bottom w:val="nil"/>
              <w:right w:val="nil"/>
            </w:tcBorders>
            <w:shd w:val="clear" w:color="auto" w:fill="auto"/>
            <w:vAlign w:val="center"/>
            <w:hideMark/>
          </w:tcPr>
          <w:p w14:paraId="0ACD555F" w14:textId="77777777" w:rsidR="00992448" w:rsidRPr="00451678" w:rsidRDefault="00992448" w:rsidP="00E048ED">
            <w:pPr>
              <w:spacing w:after="0" w:line="240" w:lineRule="auto"/>
              <w:ind w:leftChars="80" w:left="333" w:hangingChars="108" w:hanging="173"/>
              <w:rPr>
                <w:rFonts w:ascii="Arial" w:hAnsi="Arial" w:cs="Arial"/>
                <w:color w:val="000000"/>
                <w:sz w:val="16"/>
                <w:szCs w:val="16"/>
              </w:rPr>
            </w:pPr>
            <w:r w:rsidRPr="00451678">
              <w:rPr>
                <w:rFonts w:ascii="Arial" w:hAnsi="Arial" w:cs="Arial"/>
                <w:color w:val="000000"/>
                <w:sz w:val="16"/>
                <w:szCs w:val="16"/>
              </w:rPr>
              <w:t>Cash and cash equivalents at the beginning of the reporting period</w:t>
            </w:r>
          </w:p>
        </w:tc>
        <w:tc>
          <w:tcPr>
            <w:tcW w:w="928" w:type="dxa"/>
            <w:tcBorders>
              <w:top w:val="nil"/>
              <w:left w:val="nil"/>
              <w:bottom w:val="nil"/>
              <w:right w:val="nil"/>
            </w:tcBorders>
            <w:shd w:val="clear" w:color="auto" w:fill="auto"/>
            <w:noWrap/>
            <w:vAlign w:val="center"/>
            <w:hideMark/>
          </w:tcPr>
          <w:p w14:paraId="0250CD3F"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3,661 </w:t>
            </w:r>
          </w:p>
        </w:tc>
        <w:tc>
          <w:tcPr>
            <w:tcW w:w="907" w:type="dxa"/>
            <w:tcBorders>
              <w:top w:val="nil"/>
              <w:left w:val="nil"/>
              <w:bottom w:val="nil"/>
              <w:right w:val="nil"/>
            </w:tcBorders>
            <w:shd w:val="clear" w:color="000000" w:fill="E6E6E6"/>
            <w:noWrap/>
            <w:vAlign w:val="center"/>
            <w:hideMark/>
          </w:tcPr>
          <w:p w14:paraId="70DE920C"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907" w:type="dxa"/>
            <w:tcBorders>
              <w:top w:val="nil"/>
              <w:left w:val="nil"/>
              <w:bottom w:val="nil"/>
              <w:right w:val="nil"/>
            </w:tcBorders>
            <w:shd w:val="clear" w:color="auto" w:fill="auto"/>
            <w:noWrap/>
            <w:vAlign w:val="center"/>
            <w:hideMark/>
          </w:tcPr>
          <w:p w14:paraId="2595BDFD"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907" w:type="dxa"/>
            <w:tcBorders>
              <w:top w:val="nil"/>
              <w:left w:val="nil"/>
              <w:bottom w:val="nil"/>
              <w:right w:val="nil"/>
            </w:tcBorders>
            <w:shd w:val="clear" w:color="auto" w:fill="auto"/>
            <w:noWrap/>
            <w:vAlign w:val="center"/>
            <w:hideMark/>
          </w:tcPr>
          <w:p w14:paraId="7CA66567"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907" w:type="dxa"/>
            <w:tcBorders>
              <w:top w:val="nil"/>
              <w:left w:val="nil"/>
              <w:bottom w:val="nil"/>
              <w:right w:val="nil"/>
            </w:tcBorders>
            <w:shd w:val="clear" w:color="auto" w:fill="auto"/>
            <w:noWrap/>
            <w:vAlign w:val="center"/>
            <w:hideMark/>
          </w:tcPr>
          <w:p w14:paraId="168D2019" w14:textId="77777777" w:rsidR="00992448" w:rsidRDefault="00992448" w:rsidP="00992448">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r>
      <w:tr w:rsidR="009F0659" w:rsidRPr="00451678" w14:paraId="0C58719A" w14:textId="77777777" w:rsidTr="00E048ED">
        <w:trPr>
          <w:trHeight w:val="397"/>
        </w:trPr>
        <w:tc>
          <w:tcPr>
            <w:tcW w:w="3175" w:type="dxa"/>
            <w:tcBorders>
              <w:top w:val="nil"/>
              <w:left w:val="nil"/>
              <w:bottom w:val="single" w:sz="4" w:space="0" w:color="auto"/>
              <w:right w:val="nil"/>
            </w:tcBorders>
            <w:shd w:val="clear" w:color="auto" w:fill="auto"/>
            <w:vAlign w:val="bottom"/>
            <w:hideMark/>
          </w:tcPr>
          <w:p w14:paraId="296CA77B" w14:textId="77777777" w:rsidR="009F0659" w:rsidRPr="00451678" w:rsidRDefault="009F0659" w:rsidP="00E048ED">
            <w:pPr>
              <w:spacing w:after="0" w:line="240" w:lineRule="auto"/>
              <w:ind w:left="191" w:hanging="191"/>
              <w:rPr>
                <w:rFonts w:ascii="Arial" w:hAnsi="Arial" w:cs="Arial"/>
                <w:b/>
                <w:bCs/>
                <w:color w:val="000000"/>
                <w:sz w:val="16"/>
                <w:szCs w:val="16"/>
              </w:rPr>
            </w:pPr>
            <w:r w:rsidRPr="00451678">
              <w:rPr>
                <w:rFonts w:ascii="Arial" w:hAnsi="Arial" w:cs="Arial"/>
                <w:b/>
                <w:bCs/>
                <w:color w:val="000000"/>
                <w:sz w:val="16"/>
                <w:szCs w:val="16"/>
              </w:rPr>
              <w:t>Cash and cash equivalents at the end of the reporting period</w:t>
            </w:r>
          </w:p>
        </w:tc>
        <w:tc>
          <w:tcPr>
            <w:tcW w:w="928" w:type="dxa"/>
            <w:tcBorders>
              <w:top w:val="single" w:sz="4" w:space="0" w:color="000000"/>
              <w:left w:val="nil"/>
              <w:bottom w:val="single" w:sz="4" w:space="0" w:color="auto"/>
              <w:right w:val="nil"/>
            </w:tcBorders>
            <w:shd w:val="clear" w:color="auto" w:fill="auto"/>
            <w:noWrap/>
            <w:vAlign w:val="bottom"/>
            <w:hideMark/>
          </w:tcPr>
          <w:p w14:paraId="4861E549" w14:textId="77777777" w:rsidR="009F0659" w:rsidRPr="00B8507A" w:rsidRDefault="009F0659" w:rsidP="009F0659">
            <w:pPr>
              <w:spacing w:after="0" w:line="240" w:lineRule="auto"/>
              <w:jc w:val="right"/>
              <w:rPr>
                <w:rFonts w:ascii="Arial" w:hAnsi="Arial" w:cs="Arial"/>
                <w:b/>
                <w:color w:val="000000"/>
                <w:sz w:val="16"/>
                <w:szCs w:val="16"/>
              </w:rPr>
            </w:pPr>
            <w:r w:rsidRPr="00B8507A">
              <w:rPr>
                <w:rFonts w:ascii="Arial" w:hAnsi="Arial" w:cs="Arial"/>
                <w:b/>
                <w:color w:val="000000"/>
                <w:sz w:val="16"/>
                <w:szCs w:val="16"/>
              </w:rPr>
              <w:t xml:space="preserve">2,000 </w:t>
            </w:r>
          </w:p>
        </w:tc>
        <w:tc>
          <w:tcPr>
            <w:tcW w:w="907" w:type="dxa"/>
            <w:tcBorders>
              <w:top w:val="single" w:sz="4" w:space="0" w:color="000000"/>
              <w:left w:val="nil"/>
              <w:bottom w:val="single" w:sz="4" w:space="0" w:color="auto"/>
              <w:right w:val="nil"/>
            </w:tcBorders>
            <w:shd w:val="clear" w:color="000000" w:fill="E6E6E6"/>
            <w:noWrap/>
            <w:vAlign w:val="bottom"/>
            <w:hideMark/>
          </w:tcPr>
          <w:p w14:paraId="6EA605EC" w14:textId="77777777" w:rsidR="009F0659" w:rsidRPr="00B8507A" w:rsidRDefault="009F0659" w:rsidP="009F0659">
            <w:pPr>
              <w:spacing w:after="0" w:line="240" w:lineRule="auto"/>
              <w:jc w:val="right"/>
              <w:rPr>
                <w:rFonts w:ascii="Arial" w:hAnsi="Arial" w:cs="Arial"/>
                <w:b/>
                <w:color w:val="000000"/>
                <w:sz w:val="16"/>
                <w:szCs w:val="16"/>
              </w:rPr>
            </w:pPr>
            <w:r w:rsidRPr="00B8507A">
              <w:rPr>
                <w:rFonts w:ascii="Arial" w:hAnsi="Arial" w:cs="Arial"/>
                <w:b/>
                <w:color w:val="000000"/>
                <w:sz w:val="16"/>
                <w:szCs w:val="16"/>
              </w:rPr>
              <w:t xml:space="preserve">2,000 </w:t>
            </w:r>
          </w:p>
        </w:tc>
        <w:tc>
          <w:tcPr>
            <w:tcW w:w="907" w:type="dxa"/>
            <w:tcBorders>
              <w:top w:val="single" w:sz="4" w:space="0" w:color="000000"/>
              <w:left w:val="nil"/>
              <w:bottom w:val="single" w:sz="4" w:space="0" w:color="auto"/>
              <w:right w:val="nil"/>
            </w:tcBorders>
            <w:shd w:val="clear" w:color="auto" w:fill="auto"/>
            <w:noWrap/>
            <w:vAlign w:val="bottom"/>
            <w:hideMark/>
          </w:tcPr>
          <w:p w14:paraId="723E17DB" w14:textId="77777777" w:rsidR="009F0659" w:rsidRPr="00B8507A" w:rsidRDefault="009F0659" w:rsidP="009F0659">
            <w:pPr>
              <w:spacing w:after="0" w:line="240" w:lineRule="auto"/>
              <w:jc w:val="right"/>
              <w:rPr>
                <w:rFonts w:ascii="Arial" w:hAnsi="Arial" w:cs="Arial"/>
                <w:b/>
                <w:color w:val="000000"/>
                <w:sz w:val="16"/>
                <w:szCs w:val="16"/>
              </w:rPr>
            </w:pPr>
            <w:r w:rsidRPr="00B8507A">
              <w:rPr>
                <w:rFonts w:ascii="Arial" w:hAnsi="Arial" w:cs="Arial"/>
                <w:b/>
                <w:color w:val="000000"/>
                <w:sz w:val="16"/>
                <w:szCs w:val="16"/>
              </w:rPr>
              <w:t xml:space="preserve">2,000 </w:t>
            </w:r>
          </w:p>
        </w:tc>
        <w:tc>
          <w:tcPr>
            <w:tcW w:w="907" w:type="dxa"/>
            <w:tcBorders>
              <w:top w:val="single" w:sz="4" w:space="0" w:color="000000"/>
              <w:left w:val="nil"/>
              <w:bottom w:val="single" w:sz="4" w:space="0" w:color="auto"/>
              <w:right w:val="nil"/>
            </w:tcBorders>
            <w:shd w:val="clear" w:color="auto" w:fill="auto"/>
            <w:noWrap/>
            <w:vAlign w:val="bottom"/>
            <w:hideMark/>
          </w:tcPr>
          <w:p w14:paraId="532626C4" w14:textId="77777777" w:rsidR="009F0659" w:rsidRPr="00B8507A" w:rsidRDefault="009F0659" w:rsidP="009F0659">
            <w:pPr>
              <w:spacing w:after="0" w:line="240" w:lineRule="auto"/>
              <w:jc w:val="right"/>
              <w:rPr>
                <w:rFonts w:ascii="Arial" w:hAnsi="Arial" w:cs="Arial"/>
                <w:b/>
                <w:color w:val="000000"/>
                <w:sz w:val="16"/>
                <w:szCs w:val="16"/>
              </w:rPr>
            </w:pPr>
            <w:r w:rsidRPr="00B8507A">
              <w:rPr>
                <w:rFonts w:ascii="Arial" w:hAnsi="Arial" w:cs="Arial"/>
                <w:b/>
                <w:color w:val="000000"/>
                <w:sz w:val="16"/>
                <w:szCs w:val="16"/>
              </w:rPr>
              <w:t xml:space="preserve">2,000 </w:t>
            </w:r>
          </w:p>
        </w:tc>
        <w:tc>
          <w:tcPr>
            <w:tcW w:w="907" w:type="dxa"/>
            <w:tcBorders>
              <w:top w:val="single" w:sz="4" w:space="0" w:color="000000"/>
              <w:left w:val="nil"/>
              <w:bottom w:val="single" w:sz="4" w:space="0" w:color="auto"/>
              <w:right w:val="nil"/>
            </w:tcBorders>
            <w:shd w:val="clear" w:color="auto" w:fill="auto"/>
            <w:noWrap/>
            <w:vAlign w:val="bottom"/>
            <w:hideMark/>
          </w:tcPr>
          <w:p w14:paraId="79AA10EE" w14:textId="77777777" w:rsidR="009F0659" w:rsidRPr="00B8507A" w:rsidRDefault="009F0659" w:rsidP="009F0659">
            <w:pPr>
              <w:spacing w:after="0" w:line="240" w:lineRule="auto"/>
              <w:jc w:val="right"/>
              <w:rPr>
                <w:rFonts w:ascii="Arial" w:hAnsi="Arial" w:cs="Arial"/>
                <w:b/>
                <w:color w:val="000000"/>
                <w:sz w:val="16"/>
                <w:szCs w:val="16"/>
              </w:rPr>
            </w:pPr>
            <w:r w:rsidRPr="00B8507A">
              <w:rPr>
                <w:rFonts w:ascii="Arial" w:hAnsi="Arial" w:cs="Arial"/>
                <w:b/>
                <w:color w:val="000000"/>
                <w:sz w:val="16"/>
                <w:szCs w:val="16"/>
              </w:rPr>
              <w:t xml:space="preserve">2,000 </w:t>
            </w:r>
          </w:p>
        </w:tc>
      </w:tr>
    </w:tbl>
    <w:p w14:paraId="380ACD14" w14:textId="77777777" w:rsidR="00E048ED" w:rsidRPr="00132F9E" w:rsidRDefault="00E048ED" w:rsidP="00E048ED">
      <w:pPr>
        <w:pStyle w:val="ChartandTableFootnote"/>
      </w:pPr>
      <w:r w:rsidRPr="00132F9E">
        <w:t>Prepared on Australian Accounting Standards basis.</w:t>
      </w:r>
    </w:p>
    <w:p w14:paraId="116A5195" w14:textId="77777777" w:rsidR="00E048ED" w:rsidRPr="0041404E" w:rsidRDefault="00E048ED" w:rsidP="00E048ED">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654" w:type="dxa"/>
        <w:tblInd w:w="93" w:type="dxa"/>
        <w:tblCellMar>
          <w:left w:w="28" w:type="dxa"/>
          <w:right w:w="28" w:type="dxa"/>
        </w:tblCellMar>
        <w:tblLook w:val="04A0" w:firstRow="1" w:lastRow="0" w:firstColumn="1" w:lastColumn="0" w:noHBand="0" w:noVBand="1"/>
      </w:tblPr>
      <w:tblGrid>
        <w:gridCol w:w="3231"/>
        <w:gridCol w:w="907"/>
        <w:gridCol w:w="879"/>
        <w:gridCol w:w="879"/>
        <w:gridCol w:w="879"/>
        <w:gridCol w:w="879"/>
      </w:tblGrid>
      <w:tr w:rsidR="00E048ED" w:rsidRPr="000F01A7" w14:paraId="6A118428" w14:textId="77777777" w:rsidTr="00E048ED">
        <w:trPr>
          <w:trHeight w:val="794"/>
        </w:trPr>
        <w:tc>
          <w:tcPr>
            <w:tcW w:w="3231" w:type="dxa"/>
            <w:tcBorders>
              <w:top w:val="single" w:sz="4" w:space="0" w:color="auto"/>
              <w:left w:val="nil"/>
              <w:bottom w:val="nil"/>
              <w:right w:val="nil"/>
            </w:tcBorders>
            <w:shd w:val="clear" w:color="auto" w:fill="auto"/>
            <w:noWrap/>
            <w:hideMark/>
          </w:tcPr>
          <w:p w14:paraId="36C88863" w14:textId="77777777" w:rsidR="00E048ED" w:rsidRPr="000F01A7" w:rsidRDefault="00E048ED" w:rsidP="00E048ED">
            <w:pPr>
              <w:spacing w:after="0" w:line="240" w:lineRule="auto"/>
              <w:rPr>
                <w:rFonts w:ascii="Arial" w:hAnsi="Arial" w:cs="Arial"/>
                <w:b/>
                <w:bCs/>
                <w:sz w:val="16"/>
                <w:szCs w:val="16"/>
              </w:rPr>
            </w:pPr>
            <w:r w:rsidRPr="000F01A7">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center"/>
            <w:hideMark/>
          </w:tcPr>
          <w:p w14:paraId="46250DD7" w14:textId="77777777" w:rsidR="00E048ED" w:rsidRPr="000F01A7" w:rsidRDefault="00E048ED" w:rsidP="00E048ED">
            <w:pPr>
              <w:spacing w:after="0" w:line="240" w:lineRule="auto"/>
              <w:jc w:val="right"/>
              <w:rPr>
                <w:rFonts w:ascii="Arial" w:hAnsi="Arial" w:cs="Arial"/>
                <w:sz w:val="16"/>
                <w:szCs w:val="16"/>
              </w:rPr>
            </w:pPr>
            <w:r w:rsidRPr="000F01A7">
              <w:rPr>
                <w:rFonts w:ascii="Arial" w:hAnsi="Arial" w:cs="Arial"/>
                <w:sz w:val="16"/>
                <w:szCs w:val="16"/>
              </w:rPr>
              <w:t>2017–18 Estimated actual</w:t>
            </w:r>
            <w:r w:rsidRPr="000F01A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1690BCB6" w14:textId="77777777" w:rsidR="00E048ED" w:rsidRPr="000F01A7" w:rsidRDefault="00E048ED" w:rsidP="00E048ED">
            <w:pPr>
              <w:spacing w:after="0" w:line="240" w:lineRule="auto"/>
              <w:jc w:val="right"/>
              <w:rPr>
                <w:rFonts w:ascii="Arial" w:hAnsi="Arial" w:cs="Arial"/>
                <w:sz w:val="16"/>
                <w:szCs w:val="16"/>
              </w:rPr>
            </w:pPr>
            <w:r w:rsidRPr="000F01A7">
              <w:rPr>
                <w:rFonts w:ascii="Arial" w:hAnsi="Arial" w:cs="Arial"/>
                <w:sz w:val="16"/>
                <w:szCs w:val="16"/>
              </w:rPr>
              <w:t>2018–19</w:t>
            </w:r>
            <w:r w:rsidRPr="000F01A7">
              <w:rPr>
                <w:rFonts w:ascii="Arial" w:hAnsi="Arial" w:cs="Arial"/>
                <w:sz w:val="16"/>
                <w:szCs w:val="16"/>
              </w:rPr>
              <w:br/>
              <w:t>Budget</w:t>
            </w:r>
            <w:r w:rsidRPr="000F01A7">
              <w:rPr>
                <w:rFonts w:ascii="Arial" w:hAnsi="Arial" w:cs="Arial"/>
                <w:sz w:val="16"/>
                <w:szCs w:val="16"/>
              </w:rPr>
              <w:br/>
            </w:r>
            <w:r w:rsidRPr="000F01A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49A45028" w14:textId="77777777" w:rsidR="00E048ED" w:rsidRPr="000F01A7" w:rsidRDefault="00E048ED" w:rsidP="00E048ED">
            <w:pPr>
              <w:spacing w:after="0" w:line="240" w:lineRule="auto"/>
              <w:jc w:val="right"/>
              <w:rPr>
                <w:rFonts w:ascii="Arial" w:hAnsi="Arial" w:cs="Arial"/>
                <w:sz w:val="16"/>
                <w:szCs w:val="16"/>
              </w:rPr>
            </w:pPr>
            <w:r w:rsidRPr="000F01A7">
              <w:rPr>
                <w:rFonts w:ascii="Arial" w:hAnsi="Arial" w:cs="Arial"/>
                <w:sz w:val="16"/>
                <w:szCs w:val="16"/>
              </w:rPr>
              <w:t>2019–20 Forward estimate</w:t>
            </w:r>
            <w:r w:rsidRPr="000F01A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3FA3F7A8" w14:textId="77777777" w:rsidR="00E048ED" w:rsidRPr="000F01A7" w:rsidRDefault="00E048ED" w:rsidP="00E048ED">
            <w:pPr>
              <w:spacing w:after="0" w:line="240" w:lineRule="auto"/>
              <w:jc w:val="right"/>
              <w:rPr>
                <w:rFonts w:ascii="Arial" w:hAnsi="Arial" w:cs="Arial"/>
                <w:sz w:val="16"/>
                <w:szCs w:val="16"/>
              </w:rPr>
            </w:pPr>
            <w:r w:rsidRPr="000F01A7">
              <w:rPr>
                <w:rFonts w:ascii="Arial" w:hAnsi="Arial" w:cs="Arial"/>
                <w:sz w:val="16"/>
                <w:szCs w:val="16"/>
              </w:rPr>
              <w:t>2020–21 Forward estimate</w:t>
            </w:r>
            <w:r w:rsidRPr="000F01A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1060BBCE" w14:textId="77777777" w:rsidR="00E048ED" w:rsidRPr="000F01A7" w:rsidRDefault="00E048ED" w:rsidP="00E048ED">
            <w:pPr>
              <w:spacing w:after="0" w:line="240" w:lineRule="auto"/>
              <w:jc w:val="right"/>
              <w:rPr>
                <w:rFonts w:ascii="Arial" w:hAnsi="Arial" w:cs="Arial"/>
                <w:sz w:val="16"/>
                <w:szCs w:val="16"/>
              </w:rPr>
            </w:pPr>
            <w:r w:rsidRPr="000F01A7">
              <w:rPr>
                <w:rFonts w:ascii="Arial" w:hAnsi="Arial" w:cs="Arial"/>
                <w:sz w:val="16"/>
                <w:szCs w:val="16"/>
              </w:rPr>
              <w:t>2021–22</w:t>
            </w:r>
            <w:r w:rsidRPr="000F01A7">
              <w:rPr>
                <w:rFonts w:ascii="Arial" w:hAnsi="Arial" w:cs="Arial"/>
                <w:sz w:val="16"/>
                <w:szCs w:val="16"/>
              </w:rPr>
              <w:br/>
              <w:t>Forward estimate</w:t>
            </w:r>
            <w:r w:rsidRPr="000F01A7">
              <w:rPr>
                <w:rFonts w:ascii="Arial" w:hAnsi="Arial" w:cs="Arial"/>
                <w:sz w:val="16"/>
                <w:szCs w:val="16"/>
              </w:rPr>
              <w:br/>
              <w:t>$'000</w:t>
            </w:r>
          </w:p>
        </w:tc>
      </w:tr>
      <w:tr w:rsidR="00F47A11" w:rsidRPr="000F01A7" w14:paraId="109B240D" w14:textId="77777777" w:rsidTr="00F47A11">
        <w:trPr>
          <w:trHeight w:val="225"/>
        </w:trPr>
        <w:tc>
          <w:tcPr>
            <w:tcW w:w="3231" w:type="dxa"/>
            <w:tcBorders>
              <w:top w:val="nil"/>
              <w:left w:val="nil"/>
              <w:bottom w:val="nil"/>
              <w:right w:val="nil"/>
            </w:tcBorders>
            <w:shd w:val="clear" w:color="auto" w:fill="auto"/>
            <w:noWrap/>
            <w:vAlign w:val="bottom"/>
            <w:hideMark/>
          </w:tcPr>
          <w:p w14:paraId="3D07E6D2" w14:textId="77777777" w:rsidR="00F47A11" w:rsidRPr="000F01A7" w:rsidRDefault="00F47A11" w:rsidP="00E048ED">
            <w:pPr>
              <w:spacing w:after="0" w:line="240" w:lineRule="auto"/>
              <w:rPr>
                <w:rFonts w:ascii="Arial" w:hAnsi="Arial" w:cs="Arial"/>
                <w:b/>
                <w:bCs/>
                <w:sz w:val="16"/>
                <w:szCs w:val="16"/>
              </w:rPr>
            </w:pPr>
            <w:r w:rsidRPr="000F01A7">
              <w:rPr>
                <w:rFonts w:ascii="Arial" w:hAnsi="Arial" w:cs="Arial"/>
                <w:b/>
                <w:bCs/>
                <w:sz w:val="16"/>
                <w:szCs w:val="16"/>
              </w:rPr>
              <w:t>NEW CAPITAL APPROPRIATIONS</w:t>
            </w:r>
          </w:p>
        </w:tc>
        <w:tc>
          <w:tcPr>
            <w:tcW w:w="907" w:type="dxa"/>
            <w:tcBorders>
              <w:top w:val="nil"/>
              <w:left w:val="nil"/>
              <w:bottom w:val="nil"/>
              <w:right w:val="nil"/>
            </w:tcBorders>
            <w:shd w:val="clear" w:color="auto" w:fill="auto"/>
            <w:noWrap/>
            <w:vAlign w:val="center"/>
            <w:hideMark/>
          </w:tcPr>
          <w:p w14:paraId="732EDC87" w14:textId="77777777" w:rsidR="00F47A11" w:rsidRDefault="00F47A11" w:rsidP="00F47A11">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67CF29DE" w14:textId="77777777" w:rsidR="00F47A11" w:rsidRDefault="00F47A11" w:rsidP="00F47A11">
            <w:pPr>
              <w:spacing w:after="0" w:line="240" w:lineRule="auto"/>
              <w:jc w:val="right"/>
              <w:rPr>
                <w:rFonts w:ascii="Arial" w:hAnsi="Arial" w:cs="Arial"/>
                <w:sz w:val="16"/>
                <w:szCs w:val="16"/>
              </w:rPr>
            </w:pPr>
            <w:r>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11860909" w14:textId="77777777" w:rsidR="00F47A11" w:rsidRDefault="00F47A11" w:rsidP="00F47A11">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5E155A83" w14:textId="77777777" w:rsidR="00F47A11" w:rsidRDefault="00F47A11" w:rsidP="00F47A11">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743E2EED" w14:textId="77777777" w:rsidR="00F47A11" w:rsidRDefault="00F47A11" w:rsidP="00F47A11">
            <w:pPr>
              <w:spacing w:after="0" w:line="240" w:lineRule="auto"/>
              <w:jc w:val="right"/>
              <w:rPr>
                <w:rFonts w:ascii="Arial" w:hAnsi="Arial" w:cs="Arial"/>
                <w:sz w:val="16"/>
                <w:szCs w:val="16"/>
              </w:rPr>
            </w:pPr>
          </w:p>
        </w:tc>
      </w:tr>
      <w:tr w:rsidR="00992448" w:rsidRPr="000F01A7" w14:paraId="03FA1A91" w14:textId="77777777" w:rsidTr="00992448">
        <w:trPr>
          <w:trHeight w:val="225"/>
        </w:trPr>
        <w:tc>
          <w:tcPr>
            <w:tcW w:w="3231" w:type="dxa"/>
            <w:tcBorders>
              <w:top w:val="nil"/>
              <w:left w:val="nil"/>
              <w:bottom w:val="nil"/>
              <w:right w:val="nil"/>
            </w:tcBorders>
            <w:shd w:val="clear" w:color="auto" w:fill="auto"/>
            <w:noWrap/>
            <w:vAlign w:val="center"/>
            <w:hideMark/>
          </w:tcPr>
          <w:p w14:paraId="2AC2B40E" w14:textId="77777777" w:rsidR="00992448" w:rsidRPr="000F01A7" w:rsidRDefault="00992448" w:rsidP="00E048ED">
            <w:pPr>
              <w:spacing w:after="0" w:line="240" w:lineRule="auto"/>
              <w:ind w:firstLineChars="100" w:firstLine="160"/>
              <w:rPr>
                <w:rFonts w:ascii="Arial" w:hAnsi="Arial" w:cs="Arial"/>
                <w:sz w:val="16"/>
                <w:szCs w:val="16"/>
              </w:rPr>
            </w:pPr>
            <w:r w:rsidRPr="000F01A7">
              <w:rPr>
                <w:rFonts w:ascii="Arial" w:hAnsi="Arial" w:cs="Arial"/>
                <w:sz w:val="16"/>
                <w:szCs w:val="16"/>
              </w:rPr>
              <w:t>Capital budget—Bill 1 (DCB)</w:t>
            </w:r>
          </w:p>
        </w:tc>
        <w:tc>
          <w:tcPr>
            <w:tcW w:w="907" w:type="dxa"/>
            <w:tcBorders>
              <w:top w:val="nil"/>
              <w:left w:val="nil"/>
              <w:bottom w:val="nil"/>
              <w:right w:val="nil"/>
            </w:tcBorders>
            <w:shd w:val="clear" w:color="auto" w:fill="auto"/>
            <w:noWrap/>
            <w:vAlign w:val="center"/>
            <w:hideMark/>
          </w:tcPr>
          <w:p w14:paraId="0A8252CF"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31,306 </w:t>
            </w:r>
          </w:p>
        </w:tc>
        <w:tc>
          <w:tcPr>
            <w:tcW w:w="879" w:type="dxa"/>
            <w:tcBorders>
              <w:top w:val="nil"/>
              <w:left w:val="nil"/>
              <w:bottom w:val="nil"/>
              <w:right w:val="nil"/>
            </w:tcBorders>
            <w:shd w:val="clear" w:color="000000" w:fill="E6E6E6"/>
            <w:noWrap/>
            <w:vAlign w:val="center"/>
            <w:hideMark/>
          </w:tcPr>
          <w:p w14:paraId="44AF7AE2"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24,450 </w:t>
            </w:r>
          </w:p>
        </w:tc>
        <w:tc>
          <w:tcPr>
            <w:tcW w:w="879" w:type="dxa"/>
            <w:tcBorders>
              <w:top w:val="nil"/>
              <w:left w:val="nil"/>
              <w:bottom w:val="nil"/>
              <w:right w:val="nil"/>
            </w:tcBorders>
            <w:shd w:val="clear" w:color="auto" w:fill="auto"/>
            <w:noWrap/>
            <w:vAlign w:val="center"/>
            <w:hideMark/>
          </w:tcPr>
          <w:p w14:paraId="1B0A05F9"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26,396 </w:t>
            </w:r>
          </w:p>
        </w:tc>
        <w:tc>
          <w:tcPr>
            <w:tcW w:w="879" w:type="dxa"/>
            <w:tcBorders>
              <w:top w:val="nil"/>
              <w:left w:val="nil"/>
              <w:bottom w:val="nil"/>
              <w:right w:val="nil"/>
            </w:tcBorders>
            <w:shd w:val="clear" w:color="auto" w:fill="auto"/>
            <w:noWrap/>
            <w:vAlign w:val="center"/>
            <w:hideMark/>
          </w:tcPr>
          <w:p w14:paraId="6A93DB13"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29,774 </w:t>
            </w:r>
          </w:p>
        </w:tc>
        <w:tc>
          <w:tcPr>
            <w:tcW w:w="879" w:type="dxa"/>
            <w:tcBorders>
              <w:top w:val="nil"/>
              <w:left w:val="nil"/>
              <w:bottom w:val="nil"/>
              <w:right w:val="nil"/>
            </w:tcBorders>
            <w:shd w:val="clear" w:color="auto" w:fill="auto"/>
            <w:noWrap/>
            <w:vAlign w:val="center"/>
            <w:hideMark/>
          </w:tcPr>
          <w:p w14:paraId="45485BE4"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29,948 </w:t>
            </w:r>
          </w:p>
        </w:tc>
      </w:tr>
      <w:tr w:rsidR="00992448" w:rsidRPr="000F01A7" w14:paraId="0BA7B45D" w14:textId="77777777" w:rsidTr="00992448">
        <w:trPr>
          <w:trHeight w:val="225"/>
        </w:trPr>
        <w:tc>
          <w:tcPr>
            <w:tcW w:w="3231" w:type="dxa"/>
            <w:tcBorders>
              <w:top w:val="nil"/>
              <w:left w:val="nil"/>
              <w:bottom w:val="nil"/>
              <w:right w:val="nil"/>
            </w:tcBorders>
            <w:shd w:val="clear" w:color="auto" w:fill="auto"/>
            <w:noWrap/>
            <w:vAlign w:val="center"/>
            <w:hideMark/>
          </w:tcPr>
          <w:p w14:paraId="2CD9CCE5" w14:textId="77777777" w:rsidR="00992448" w:rsidRPr="000F01A7" w:rsidRDefault="00992448" w:rsidP="00E048ED">
            <w:pPr>
              <w:spacing w:after="0" w:line="240" w:lineRule="auto"/>
              <w:ind w:firstLineChars="100" w:firstLine="160"/>
              <w:rPr>
                <w:rFonts w:ascii="Arial" w:hAnsi="Arial" w:cs="Arial"/>
                <w:sz w:val="16"/>
                <w:szCs w:val="16"/>
              </w:rPr>
            </w:pPr>
            <w:r w:rsidRPr="000F01A7">
              <w:rPr>
                <w:rFonts w:ascii="Arial" w:hAnsi="Arial" w:cs="Arial"/>
                <w:sz w:val="16"/>
                <w:szCs w:val="16"/>
              </w:rPr>
              <w:t>Equity injections—Bill 2</w:t>
            </w:r>
          </w:p>
        </w:tc>
        <w:tc>
          <w:tcPr>
            <w:tcW w:w="907" w:type="dxa"/>
            <w:tcBorders>
              <w:top w:val="nil"/>
              <w:left w:val="nil"/>
              <w:bottom w:val="nil"/>
              <w:right w:val="nil"/>
            </w:tcBorders>
            <w:shd w:val="clear" w:color="auto" w:fill="auto"/>
            <w:noWrap/>
            <w:vAlign w:val="center"/>
            <w:hideMark/>
          </w:tcPr>
          <w:p w14:paraId="3A964B14"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40,349 </w:t>
            </w:r>
          </w:p>
        </w:tc>
        <w:tc>
          <w:tcPr>
            <w:tcW w:w="879" w:type="dxa"/>
            <w:tcBorders>
              <w:top w:val="nil"/>
              <w:left w:val="nil"/>
              <w:bottom w:val="nil"/>
              <w:right w:val="nil"/>
            </w:tcBorders>
            <w:shd w:val="clear" w:color="000000" w:fill="E6E6E6"/>
            <w:noWrap/>
            <w:vAlign w:val="center"/>
            <w:hideMark/>
          </w:tcPr>
          <w:p w14:paraId="32CB0898"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16,390 </w:t>
            </w:r>
          </w:p>
        </w:tc>
        <w:tc>
          <w:tcPr>
            <w:tcW w:w="879" w:type="dxa"/>
            <w:tcBorders>
              <w:top w:val="nil"/>
              <w:left w:val="nil"/>
              <w:bottom w:val="nil"/>
              <w:right w:val="nil"/>
            </w:tcBorders>
            <w:shd w:val="clear" w:color="auto" w:fill="auto"/>
            <w:noWrap/>
            <w:vAlign w:val="center"/>
            <w:hideMark/>
          </w:tcPr>
          <w:p w14:paraId="32159041"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514 </w:t>
            </w:r>
          </w:p>
        </w:tc>
        <w:tc>
          <w:tcPr>
            <w:tcW w:w="879" w:type="dxa"/>
            <w:tcBorders>
              <w:top w:val="nil"/>
              <w:left w:val="nil"/>
              <w:bottom w:val="nil"/>
              <w:right w:val="nil"/>
            </w:tcBorders>
            <w:shd w:val="clear" w:color="auto" w:fill="auto"/>
            <w:noWrap/>
            <w:vAlign w:val="center"/>
            <w:hideMark/>
          </w:tcPr>
          <w:p w14:paraId="004BC9B6"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518 </w:t>
            </w:r>
          </w:p>
        </w:tc>
        <w:tc>
          <w:tcPr>
            <w:tcW w:w="879" w:type="dxa"/>
            <w:tcBorders>
              <w:top w:val="nil"/>
              <w:left w:val="nil"/>
              <w:bottom w:val="nil"/>
              <w:right w:val="nil"/>
            </w:tcBorders>
            <w:shd w:val="clear" w:color="auto" w:fill="auto"/>
            <w:noWrap/>
            <w:vAlign w:val="center"/>
            <w:hideMark/>
          </w:tcPr>
          <w:p w14:paraId="7685F227"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 </w:t>
            </w:r>
          </w:p>
        </w:tc>
      </w:tr>
      <w:tr w:rsidR="00992448" w:rsidRPr="000F01A7" w14:paraId="754B3D3B" w14:textId="77777777" w:rsidTr="00992448">
        <w:trPr>
          <w:trHeight w:val="225"/>
        </w:trPr>
        <w:tc>
          <w:tcPr>
            <w:tcW w:w="3231" w:type="dxa"/>
            <w:tcBorders>
              <w:top w:val="nil"/>
              <w:left w:val="nil"/>
              <w:bottom w:val="nil"/>
              <w:right w:val="nil"/>
            </w:tcBorders>
            <w:shd w:val="clear" w:color="auto" w:fill="auto"/>
            <w:noWrap/>
            <w:vAlign w:val="center"/>
            <w:hideMark/>
          </w:tcPr>
          <w:p w14:paraId="3BBF0EC1" w14:textId="77777777" w:rsidR="00992448" w:rsidRPr="000F01A7" w:rsidRDefault="00992448" w:rsidP="00E048ED">
            <w:pPr>
              <w:spacing w:after="0" w:line="240" w:lineRule="auto"/>
              <w:rPr>
                <w:rFonts w:ascii="Arial" w:hAnsi="Arial" w:cs="Arial"/>
                <w:b/>
                <w:bCs/>
                <w:sz w:val="16"/>
                <w:szCs w:val="16"/>
              </w:rPr>
            </w:pPr>
            <w:r w:rsidRPr="000F01A7">
              <w:rPr>
                <w:rFonts w:ascii="Arial" w:hAnsi="Arial" w:cs="Arial"/>
                <w:b/>
                <w:bCs/>
                <w:sz w:val="16"/>
                <w:szCs w:val="16"/>
              </w:rPr>
              <w:t>Total new capital appropriations</w:t>
            </w:r>
          </w:p>
        </w:tc>
        <w:tc>
          <w:tcPr>
            <w:tcW w:w="907" w:type="dxa"/>
            <w:tcBorders>
              <w:top w:val="single" w:sz="4" w:space="0" w:color="auto"/>
              <w:left w:val="nil"/>
              <w:bottom w:val="single" w:sz="4" w:space="0" w:color="auto"/>
              <w:right w:val="nil"/>
            </w:tcBorders>
            <w:shd w:val="clear" w:color="auto" w:fill="auto"/>
            <w:noWrap/>
            <w:vAlign w:val="center"/>
            <w:hideMark/>
          </w:tcPr>
          <w:p w14:paraId="2BA5DA15"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71,655 </w:t>
            </w:r>
          </w:p>
        </w:tc>
        <w:tc>
          <w:tcPr>
            <w:tcW w:w="879" w:type="dxa"/>
            <w:tcBorders>
              <w:top w:val="single" w:sz="4" w:space="0" w:color="auto"/>
              <w:left w:val="nil"/>
              <w:bottom w:val="single" w:sz="4" w:space="0" w:color="auto"/>
              <w:right w:val="nil"/>
            </w:tcBorders>
            <w:shd w:val="clear" w:color="000000" w:fill="E6E6E6"/>
            <w:noWrap/>
            <w:vAlign w:val="center"/>
            <w:hideMark/>
          </w:tcPr>
          <w:p w14:paraId="14AC148C"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40,840 </w:t>
            </w:r>
          </w:p>
        </w:tc>
        <w:tc>
          <w:tcPr>
            <w:tcW w:w="879" w:type="dxa"/>
            <w:tcBorders>
              <w:top w:val="single" w:sz="4" w:space="0" w:color="auto"/>
              <w:left w:val="nil"/>
              <w:bottom w:val="single" w:sz="4" w:space="0" w:color="auto"/>
              <w:right w:val="nil"/>
            </w:tcBorders>
            <w:shd w:val="clear" w:color="auto" w:fill="auto"/>
            <w:noWrap/>
            <w:vAlign w:val="center"/>
            <w:hideMark/>
          </w:tcPr>
          <w:p w14:paraId="289D0C30"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26,910 </w:t>
            </w:r>
          </w:p>
        </w:tc>
        <w:tc>
          <w:tcPr>
            <w:tcW w:w="879" w:type="dxa"/>
            <w:tcBorders>
              <w:top w:val="single" w:sz="4" w:space="0" w:color="auto"/>
              <w:left w:val="nil"/>
              <w:bottom w:val="single" w:sz="4" w:space="0" w:color="auto"/>
              <w:right w:val="nil"/>
            </w:tcBorders>
            <w:shd w:val="clear" w:color="auto" w:fill="auto"/>
            <w:noWrap/>
            <w:vAlign w:val="center"/>
            <w:hideMark/>
          </w:tcPr>
          <w:p w14:paraId="2BE9524C"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30,292 </w:t>
            </w:r>
          </w:p>
        </w:tc>
        <w:tc>
          <w:tcPr>
            <w:tcW w:w="879" w:type="dxa"/>
            <w:tcBorders>
              <w:top w:val="single" w:sz="4" w:space="0" w:color="auto"/>
              <w:left w:val="nil"/>
              <w:bottom w:val="single" w:sz="4" w:space="0" w:color="auto"/>
              <w:right w:val="nil"/>
            </w:tcBorders>
            <w:shd w:val="clear" w:color="auto" w:fill="auto"/>
            <w:noWrap/>
            <w:vAlign w:val="center"/>
            <w:hideMark/>
          </w:tcPr>
          <w:p w14:paraId="310704AD"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29,948 </w:t>
            </w:r>
          </w:p>
        </w:tc>
      </w:tr>
      <w:tr w:rsidR="00992448" w:rsidRPr="000F01A7" w14:paraId="1E93AF1F" w14:textId="77777777" w:rsidTr="00992448">
        <w:trPr>
          <w:trHeight w:val="225"/>
        </w:trPr>
        <w:tc>
          <w:tcPr>
            <w:tcW w:w="3231" w:type="dxa"/>
            <w:tcBorders>
              <w:top w:val="nil"/>
              <w:left w:val="nil"/>
              <w:bottom w:val="nil"/>
              <w:right w:val="nil"/>
            </w:tcBorders>
            <w:shd w:val="clear" w:color="auto" w:fill="auto"/>
            <w:noWrap/>
            <w:vAlign w:val="center"/>
            <w:hideMark/>
          </w:tcPr>
          <w:p w14:paraId="6278FF36" w14:textId="77777777" w:rsidR="00992448" w:rsidRPr="000F01A7" w:rsidRDefault="00992448" w:rsidP="00E048ED">
            <w:pPr>
              <w:spacing w:after="0" w:line="240" w:lineRule="auto"/>
              <w:rPr>
                <w:rFonts w:ascii="Arial" w:hAnsi="Arial" w:cs="Arial"/>
                <w:b/>
                <w:bCs/>
                <w:i/>
                <w:iCs/>
                <w:sz w:val="16"/>
                <w:szCs w:val="16"/>
              </w:rPr>
            </w:pPr>
            <w:r w:rsidRPr="000F01A7">
              <w:rPr>
                <w:rFonts w:ascii="Arial" w:hAnsi="Arial" w:cs="Arial"/>
                <w:b/>
                <w:bCs/>
                <w:i/>
                <w:iCs/>
                <w:sz w:val="16"/>
                <w:szCs w:val="16"/>
              </w:rPr>
              <w:t>Provided for:</w:t>
            </w:r>
          </w:p>
        </w:tc>
        <w:tc>
          <w:tcPr>
            <w:tcW w:w="907" w:type="dxa"/>
            <w:tcBorders>
              <w:top w:val="nil"/>
              <w:left w:val="nil"/>
              <w:bottom w:val="nil"/>
              <w:right w:val="nil"/>
            </w:tcBorders>
            <w:shd w:val="clear" w:color="auto" w:fill="auto"/>
            <w:noWrap/>
            <w:vAlign w:val="center"/>
            <w:hideMark/>
          </w:tcPr>
          <w:p w14:paraId="56E3A158" w14:textId="77777777" w:rsidR="00992448" w:rsidRDefault="00992448" w:rsidP="00992448">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75B187EE"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w:t>
            </w:r>
          </w:p>
        </w:tc>
        <w:tc>
          <w:tcPr>
            <w:tcW w:w="879" w:type="dxa"/>
            <w:tcBorders>
              <w:top w:val="nil"/>
              <w:left w:val="nil"/>
              <w:bottom w:val="nil"/>
              <w:right w:val="nil"/>
            </w:tcBorders>
            <w:shd w:val="clear" w:color="auto" w:fill="auto"/>
            <w:noWrap/>
            <w:vAlign w:val="center"/>
            <w:hideMark/>
          </w:tcPr>
          <w:p w14:paraId="36B8A2EF" w14:textId="77777777" w:rsidR="00992448" w:rsidRDefault="00992448" w:rsidP="00992448">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644F6CD6" w14:textId="77777777" w:rsidR="00992448" w:rsidRDefault="00992448" w:rsidP="00992448">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560F288E" w14:textId="77777777" w:rsidR="00992448" w:rsidRDefault="00992448" w:rsidP="00992448">
            <w:pPr>
              <w:spacing w:after="0" w:line="240" w:lineRule="auto"/>
              <w:jc w:val="right"/>
              <w:rPr>
                <w:rFonts w:ascii="Arial" w:hAnsi="Arial" w:cs="Arial"/>
                <w:i/>
                <w:iCs/>
                <w:sz w:val="16"/>
                <w:szCs w:val="16"/>
              </w:rPr>
            </w:pPr>
          </w:p>
        </w:tc>
      </w:tr>
      <w:tr w:rsidR="00992448" w:rsidRPr="000F01A7" w14:paraId="617D0C94" w14:textId="77777777" w:rsidTr="00992448">
        <w:trPr>
          <w:trHeight w:val="225"/>
        </w:trPr>
        <w:tc>
          <w:tcPr>
            <w:tcW w:w="3231" w:type="dxa"/>
            <w:tcBorders>
              <w:top w:val="nil"/>
              <w:left w:val="nil"/>
              <w:bottom w:val="nil"/>
              <w:right w:val="nil"/>
            </w:tcBorders>
            <w:shd w:val="clear" w:color="auto" w:fill="auto"/>
            <w:noWrap/>
            <w:vAlign w:val="center"/>
            <w:hideMark/>
          </w:tcPr>
          <w:p w14:paraId="22B20271" w14:textId="77777777" w:rsidR="00992448" w:rsidRPr="000F01A7" w:rsidRDefault="00992448" w:rsidP="00E048ED">
            <w:pPr>
              <w:spacing w:after="0" w:line="240" w:lineRule="auto"/>
              <w:ind w:firstLineChars="100" w:firstLine="160"/>
              <w:rPr>
                <w:rFonts w:ascii="Arial" w:hAnsi="Arial" w:cs="Arial"/>
                <w:i/>
                <w:iCs/>
                <w:sz w:val="16"/>
                <w:szCs w:val="16"/>
              </w:rPr>
            </w:pPr>
            <w:r w:rsidRPr="000F01A7">
              <w:rPr>
                <w:rFonts w:ascii="Arial" w:hAnsi="Arial" w:cs="Arial"/>
                <w:i/>
                <w:iCs/>
                <w:sz w:val="16"/>
                <w:szCs w:val="16"/>
              </w:rPr>
              <w:t>Purchase of non-financial assets</w:t>
            </w:r>
          </w:p>
        </w:tc>
        <w:tc>
          <w:tcPr>
            <w:tcW w:w="907" w:type="dxa"/>
            <w:tcBorders>
              <w:top w:val="nil"/>
              <w:left w:val="nil"/>
              <w:bottom w:val="nil"/>
              <w:right w:val="nil"/>
            </w:tcBorders>
            <w:shd w:val="clear" w:color="auto" w:fill="auto"/>
            <w:noWrap/>
            <w:vAlign w:val="center"/>
            <w:hideMark/>
          </w:tcPr>
          <w:p w14:paraId="22147C26"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xml:space="preserve">71,655 </w:t>
            </w:r>
          </w:p>
        </w:tc>
        <w:tc>
          <w:tcPr>
            <w:tcW w:w="879" w:type="dxa"/>
            <w:tcBorders>
              <w:top w:val="nil"/>
              <w:left w:val="nil"/>
              <w:bottom w:val="nil"/>
              <w:right w:val="nil"/>
            </w:tcBorders>
            <w:shd w:val="clear" w:color="000000" w:fill="E6E6E6"/>
            <w:noWrap/>
            <w:vAlign w:val="center"/>
            <w:hideMark/>
          </w:tcPr>
          <w:p w14:paraId="06EB8225"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xml:space="preserve">40,840 </w:t>
            </w:r>
          </w:p>
        </w:tc>
        <w:tc>
          <w:tcPr>
            <w:tcW w:w="879" w:type="dxa"/>
            <w:tcBorders>
              <w:top w:val="nil"/>
              <w:left w:val="nil"/>
              <w:bottom w:val="nil"/>
              <w:right w:val="nil"/>
            </w:tcBorders>
            <w:shd w:val="clear" w:color="auto" w:fill="auto"/>
            <w:noWrap/>
            <w:vAlign w:val="center"/>
            <w:hideMark/>
          </w:tcPr>
          <w:p w14:paraId="13EC6BBC"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xml:space="preserve">26,910 </w:t>
            </w:r>
          </w:p>
        </w:tc>
        <w:tc>
          <w:tcPr>
            <w:tcW w:w="879" w:type="dxa"/>
            <w:tcBorders>
              <w:top w:val="nil"/>
              <w:left w:val="nil"/>
              <w:bottom w:val="nil"/>
              <w:right w:val="nil"/>
            </w:tcBorders>
            <w:shd w:val="clear" w:color="auto" w:fill="auto"/>
            <w:noWrap/>
            <w:vAlign w:val="center"/>
            <w:hideMark/>
          </w:tcPr>
          <w:p w14:paraId="6FEDB7CD"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xml:space="preserve">30,292 </w:t>
            </w:r>
          </w:p>
        </w:tc>
        <w:tc>
          <w:tcPr>
            <w:tcW w:w="879" w:type="dxa"/>
            <w:tcBorders>
              <w:top w:val="nil"/>
              <w:left w:val="nil"/>
              <w:bottom w:val="nil"/>
              <w:right w:val="nil"/>
            </w:tcBorders>
            <w:shd w:val="clear" w:color="auto" w:fill="auto"/>
            <w:noWrap/>
            <w:vAlign w:val="center"/>
            <w:hideMark/>
          </w:tcPr>
          <w:p w14:paraId="0DB12FA2" w14:textId="77777777" w:rsidR="00992448" w:rsidRDefault="00992448" w:rsidP="00992448">
            <w:pPr>
              <w:spacing w:after="0" w:line="240" w:lineRule="auto"/>
              <w:jc w:val="right"/>
              <w:rPr>
                <w:rFonts w:ascii="Arial" w:hAnsi="Arial" w:cs="Arial"/>
                <w:i/>
                <w:iCs/>
                <w:sz w:val="16"/>
                <w:szCs w:val="16"/>
              </w:rPr>
            </w:pPr>
            <w:r>
              <w:rPr>
                <w:rFonts w:ascii="Arial" w:hAnsi="Arial" w:cs="Arial"/>
                <w:i/>
                <w:iCs/>
                <w:sz w:val="16"/>
                <w:szCs w:val="16"/>
              </w:rPr>
              <w:t xml:space="preserve">29,948 </w:t>
            </w:r>
          </w:p>
        </w:tc>
      </w:tr>
      <w:tr w:rsidR="00992448" w:rsidRPr="000F01A7" w14:paraId="1FB27012" w14:textId="77777777" w:rsidTr="00992448">
        <w:trPr>
          <w:trHeight w:val="225"/>
        </w:trPr>
        <w:tc>
          <w:tcPr>
            <w:tcW w:w="3231" w:type="dxa"/>
            <w:tcBorders>
              <w:top w:val="nil"/>
              <w:left w:val="nil"/>
              <w:bottom w:val="nil"/>
              <w:right w:val="nil"/>
            </w:tcBorders>
            <w:shd w:val="clear" w:color="auto" w:fill="auto"/>
            <w:noWrap/>
            <w:vAlign w:val="center"/>
            <w:hideMark/>
          </w:tcPr>
          <w:p w14:paraId="1558627C" w14:textId="77777777" w:rsidR="00992448" w:rsidRPr="000F01A7" w:rsidRDefault="00992448" w:rsidP="00E048ED">
            <w:pPr>
              <w:spacing w:after="0" w:line="240" w:lineRule="auto"/>
              <w:rPr>
                <w:rFonts w:ascii="Arial" w:hAnsi="Arial" w:cs="Arial"/>
                <w:b/>
                <w:bCs/>
                <w:i/>
                <w:iCs/>
                <w:sz w:val="16"/>
                <w:szCs w:val="16"/>
              </w:rPr>
            </w:pPr>
            <w:r w:rsidRPr="000F01A7">
              <w:rPr>
                <w:rFonts w:ascii="Arial" w:hAnsi="Arial" w:cs="Arial"/>
                <w:b/>
                <w:bCs/>
                <w:i/>
                <w:iCs/>
                <w:sz w:val="16"/>
                <w:szCs w:val="16"/>
              </w:rPr>
              <w:t>Total items</w:t>
            </w:r>
          </w:p>
        </w:tc>
        <w:tc>
          <w:tcPr>
            <w:tcW w:w="907" w:type="dxa"/>
            <w:tcBorders>
              <w:top w:val="single" w:sz="4" w:space="0" w:color="auto"/>
              <w:left w:val="nil"/>
              <w:bottom w:val="single" w:sz="4" w:space="0" w:color="auto"/>
              <w:right w:val="nil"/>
            </w:tcBorders>
            <w:shd w:val="clear" w:color="auto" w:fill="auto"/>
            <w:noWrap/>
            <w:vAlign w:val="center"/>
            <w:hideMark/>
          </w:tcPr>
          <w:p w14:paraId="7AC6E4EB" w14:textId="77777777" w:rsidR="00992448" w:rsidRDefault="00992448" w:rsidP="00992448">
            <w:pPr>
              <w:spacing w:after="0" w:line="240" w:lineRule="auto"/>
              <w:jc w:val="right"/>
              <w:rPr>
                <w:rFonts w:ascii="Arial" w:hAnsi="Arial" w:cs="Arial"/>
                <w:b/>
                <w:bCs/>
                <w:i/>
                <w:iCs/>
                <w:sz w:val="16"/>
                <w:szCs w:val="16"/>
              </w:rPr>
            </w:pPr>
            <w:r>
              <w:rPr>
                <w:rFonts w:ascii="Arial" w:hAnsi="Arial" w:cs="Arial"/>
                <w:b/>
                <w:bCs/>
                <w:i/>
                <w:iCs/>
                <w:sz w:val="16"/>
                <w:szCs w:val="16"/>
              </w:rPr>
              <w:t xml:space="preserve">71,655 </w:t>
            </w:r>
          </w:p>
        </w:tc>
        <w:tc>
          <w:tcPr>
            <w:tcW w:w="879" w:type="dxa"/>
            <w:tcBorders>
              <w:top w:val="single" w:sz="4" w:space="0" w:color="auto"/>
              <w:left w:val="nil"/>
              <w:bottom w:val="single" w:sz="4" w:space="0" w:color="auto"/>
              <w:right w:val="nil"/>
            </w:tcBorders>
            <w:shd w:val="clear" w:color="000000" w:fill="E6E6E6"/>
            <w:noWrap/>
            <w:vAlign w:val="center"/>
            <w:hideMark/>
          </w:tcPr>
          <w:p w14:paraId="3B48FC37" w14:textId="77777777" w:rsidR="00992448" w:rsidRDefault="00992448" w:rsidP="00992448">
            <w:pPr>
              <w:spacing w:after="0" w:line="240" w:lineRule="auto"/>
              <w:jc w:val="right"/>
              <w:rPr>
                <w:rFonts w:ascii="Arial" w:hAnsi="Arial" w:cs="Arial"/>
                <w:b/>
                <w:bCs/>
                <w:i/>
                <w:iCs/>
                <w:sz w:val="16"/>
                <w:szCs w:val="16"/>
              </w:rPr>
            </w:pPr>
            <w:r>
              <w:rPr>
                <w:rFonts w:ascii="Arial" w:hAnsi="Arial" w:cs="Arial"/>
                <w:b/>
                <w:bCs/>
                <w:i/>
                <w:iCs/>
                <w:sz w:val="16"/>
                <w:szCs w:val="16"/>
              </w:rPr>
              <w:t xml:space="preserve">40,840 </w:t>
            </w:r>
          </w:p>
        </w:tc>
        <w:tc>
          <w:tcPr>
            <w:tcW w:w="879" w:type="dxa"/>
            <w:tcBorders>
              <w:top w:val="single" w:sz="4" w:space="0" w:color="auto"/>
              <w:left w:val="nil"/>
              <w:bottom w:val="single" w:sz="4" w:space="0" w:color="auto"/>
              <w:right w:val="nil"/>
            </w:tcBorders>
            <w:shd w:val="clear" w:color="auto" w:fill="auto"/>
            <w:noWrap/>
            <w:vAlign w:val="center"/>
            <w:hideMark/>
          </w:tcPr>
          <w:p w14:paraId="7A009295" w14:textId="77777777" w:rsidR="00992448" w:rsidRDefault="00992448" w:rsidP="00992448">
            <w:pPr>
              <w:spacing w:after="0" w:line="240" w:lineRule="auto"/>
              <w:jc w:val="right"/>
              <w:rPr>
                <w:rFonts w:ascii="Arial" w:hAnsi="Arial" w:cs="Arial"/>
                <w:b/>
                <w:bCs/>
                <w:i/>
                <w:iCs/>
                <w:sz w:val="16"/>
                <w:szCs w:val="16"/>
              </w:rPr>
            </w:pPr>
            <w:r>
              <w:rPr>
                <w:rFonts w:ascii="Arial" w:hAnsi="Arial" w:cs="Arial"/>
                <w:b/>
                <w:bCs/>
                <w:i/>
                <w:iCs/>
                <w:sz w:val="16"/>
                <w:szCs w:val="16"/>
              </w:rPr>
              <w:t xml:space="preserve">26,910 </w:t>
            </w:r>
          </w:p>
        </w:tc>
        <w:tc>
          <w:tcPr>
            <w:tcW w:w="879" w:type="dxa"/>
            <w:tcBorders>
              <w:top w:val="single" w:sz="4" w:space="0" w:color="auto"/>
              <w:left w:val="nil"/>
              <w:bottom w:val="single" w:sz="4" w:space="0" w:color="auto"/>
              <w:right w:val="nil"/>
            </w:tcBorders>
            <w:shd w:val="clear" w:color="auto" w:fill="auto"/>
            <w:noWrap/>
            <w:vAlign w:val="center"/>
            <w:hideMark/>
          </w:tcPr>
          <w:p w14:paraId="03045EB6" w14:textId="77777777" w:rsidR="00992448" w:rsidRDefault="00992448" w:rsidP="00992448">
            <w:pPr>
              <w:spacing w:after="0" w:line="240" w:lineRule="auto"/>
              <w:jc w:val="right"/>
              <w:rPr>
                <w:rFonts w:ascii="Arial" w:hAnsi="Arial" w:cs="Arial"/>
                <w:b/>
                <w:bCs/>
                <w:i/>
                <w:iCs/>
                <w:sz w:val="16"/>
                <w:szCs w:val="16"/>
              </w:rPr>
            </w:pPr>
            <w:r>
              <w:rPr>
                <w:rFonts w:ascii="Arial" w:hAnsi="Arial" w:cs="Arial"/>
                <w:b/>
                <w:bCs/>
                <w:i/>
                <w:iCs/>
                <w:sz w:val="16"/>
                <w:szCs w:val="16"/>
              </w:rPr>
              <w:t xml:space="preserve">30,292 </w:t>
            </w:r>
          </w:p>
        </w:tc>
        <w:tc>
          <w:tcPr>
            <w:tcW w:w="879" w:type="dxa"/>
            <w:tcBorders>
              <w:top w:val="single" w:sz="4" w:space="0" w:color="auto"/>
              <w:left w:val="nil"/>
              <w:bottom w:val="single" w:sz="4" w:space="0" w:color="auto"/>
              <w:right w:val="nil"/>
            </w:tcBorders>
            <w:shd w:val="clear" w:color="auto" w:fill="auto"/>
            <w:noWrap/>
            <w:vAlign w:val="center"/>
            <w:hideMark/>
          </w:tcPr>
          <w:p w14:paraId="59B213E7" w14:textId="77777777" w:rsidR="00992448" w:rsidRDefault="00992448" w:rsidP="00992448">
            <w:pPr>
              <w:spacing w:after="0" w:line="240" w:lineRule="auto"/>
              <w:jc w:val="right"/>
              <w:rPr>
                <w:rFonts w:ascii="Arial" w:hAnsi="Arial" w:cs="Arial"/>
                <w:b/>
                <w:bCs/>
                <w:i/>
                <w:iCs/>
                <w:sz w:val="16"/>
                <w:szCs w:val="16"/>
              </w:rPr>
            </w:pPr>
            <w:r>
              <w:rPr>
                <w:rFonts w:ascii="Arial" w:hAnsi="Arial" w:cs="Arial"/>
                <w:b/>
                <w:bCs/>
                <w:i/>
                <w:iCs/>
                <w:sz w:val="16"/>
                <w:szCs w:val="16"/>
              </w:rPr>
              <w:t xml:space="preserve">29,948 </w:t>
            </w:r>
          </w:p>
        </w:tc>
      </w:tr>
      <w:tr w:rsidR="00992448" w:rsidRPr="000F01A7" w14:paraId="46D749FA" w14:textId="77777777" w:rsidTr="00992448">
        <w:trPr>
          <w:trHeight w:val="227"/>
        </w:trPr>
        <w:tc>
          <w:tcPr>
            <w:tcW w:w="3231" w:type="dxa"/>
            <w:tcBorders>
              <w:top w:val="nil"/>
              <w:left w:val="nil"/>
              <w:bottom w:val="nil"/>
              <w:right w:val="nil"/>
            </w:tcBorders>
            <w:shd w:val="clear" w:color="auto" w:fill="auto"/>
            <w:vAlign w:val="center"/>
            <w:hideMark/>
          </w:tcPr>
          <w:p w14:paraId="1B822348" w14:textId="77777777" w:rsidR="00992448" w:rsidRPr="000F01A7" w:rsidRDefault="00992448" w:rsidP="00E048ED">
            <w:pPr>
              <w:spacing w:after="0" w:line="240" w:lineRule="auto"/>
              <w:rPr>
                <w:rFonts w:ascii="Arial" w:hAnsi="Arial" w:cs="Arial"/>
                <w:b/>
                <w:bCs/>
                <w:sz w:val="16"/>
                <w:szCs w:val="16"/>
              </w:rPr>
            </w:pPr>
            <w:r w:rsidRPr="000F01A7">
              <w:rPr>
                <w:rFonts w:ascii="Arial" w:hAnsi="Arial" w:cs="Arial"/>
                <w:b/>
                <w:bCs/>
                <w:sz w:val="16"/>
                <w:szCs w:val="16"/>
              </w:rPr>
              <w:t>PURCHASE OF NON-FINANCIAL ASSETS</w:t>
            </w:r>
          </w:p>
        </w:tc>
        <w:tc>
          <w:tcPr>
            <w:tcW w:w="907" w:type="dxa"/>
            <w:tcBorders>
              <w:top w:val="nil"/>
              <w:left w:val="nil"/>
              <w:bottom w:val="nil"/>
              <w:right w:val="nil"/>
            </w:tcBorders>
            <w:shd w:val="clear" w:color="auto" w:fill="auto"/>
            <w:vAlign w:val="center"/>
            <w:hideMark/>
          </w:tcPr>
          <w:p w14:paraId="6A90323B"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vAlign w:val="center"/>
            <w:hideMark/>
          </w:tcPr>
          <w:p w14:paraId="38E400AA"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w:t>
            </w:r>
          </w:p>
        </w:tc>
        <w:tc>
          <w:tcPr>
            <w:tcW w:w="879" w:type="dxa"/>
            <w:tcBorders>
              <w:top w:val="nil"/>
              <w:left w:val="nil"/>
              <w:bottom w:val="nil"/>
              <w:right w:val="nil"/>
            </w:tcBorders>
            <w:shd w:val="clear" w:color="auto" w:fill="auto"/>
            <w:vAlign w:val="center"/>
            <w:hideMark/>
          </w:tcPr>
          <w:p w14:paraId="1DFA3D92"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2418CC47"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66618925" w14:textId="77777777" w:rsidR="00992448" w:rsidRDefault="00992448" w:rsidP="00992448">
            <w:pPr>
              <w:spacing w:after="0" w:line="240" w:lineRule="auto"/>
              <w:jc w:val="right"/>
              <w:rPr>
                <w:rFonts w:ascii="Arial" w:hAnsi="Arial" w:cs="Arial"/>
                <w:sz w:val="16"/>
                <w:szCs w:val="16"/>
              </w:rPr>
            </w:pPr>
          </w:p>
        </w:tc>
      </w:tr>
      <w:tr w:rsidR="00992448" w:rsidRPr="000F01A7" w14:paraId="341C51E1" w14:textId="77777777" w:rsidTr="00992448">
        <w:trPr>
          <w:trHeight w:val="225"/>
        </w:trPr>
        <w:tc>
          <w:tcPr>
            <w:tcW w:w="3231" w:type="dxa"/>
            <w:tcBorders>
              <w:top w:val="nil"/>
              <w:left w:val="nil"/>
              <w:bottom w:val="nil"/>
              <w:right w:val="nil"/>
            </w:tcBorders>
            <w:shd w:val="clear" w:color="auto" w:fill="auto"/>
            <w:noWrap/>
            <w:vAlign w:val="center"/>
            <w:hideMark/>
          </w:tcPr>
          <w:p w14:paraId="4C3DC71F" w14:textId="77777777" w:rsidR="00992448" w:rsidRPr="000F01A7" w:rsidRDefault="00992448" w:rsidP="00E048ED">
            <w:pPr>
              <w:spacing w:after="0" w:line="240" w:lineRule="auto"/>
              <w:ind w:firstLineChars="100" w:firstLine="160"/>
              <w:rPr>
                <w:rFonts w:ascii="Arial" w:hAnsi="Arial" w:cs="Arial"/>
                <w:sz w:val="16"/>
                <w:szCs w:val="16"/>
              </w:rPr>
            </w:pPr>
            <w:r w:rsidRPr="000F01A7">
              <w:rPr>
                <w:rFonts w:ascii="Arial" w:hAnsi="Arial" w:cs="Arial"/>
                <w:sz w:val="16"/>
                <w:szCs w:val="16"/>
              </w:rPr>
              <w:t>Funded by capital appropriations (a)</w:t>
            </w:r>
          </w:p>
        </w:tc>
        <w:tc>
          <w:tcPr>
            <w:tcW w:w="907" w:type="dxa"/>
            <w:tcBorders>
              <w:top w:val="nil"/>
              <w:left w:val="nil"/>
              <w:bottom w:val="nil"/>
              <w:right w:val="nil"/>
            </w:tcBorders>
            <w:shd w:val="clear" w:color="auto" w:fill="auto"/>
            <w:noWrap/>
            <w:vAlign w:val="center"/>
            <w:hideMark/>
          </w:tcPr>
          <w:p w14:paraId="790CDF27"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40,349 </w:t>
            </w:r>
          </w:p>
        </w:tc>
        <w:tc>
          <w:tcPr>
            <w:tcW w:w="879" w:type="dxa"/>
            <w:tcBorders>
              <w:top w:val="nil"/>
              <w:left w:val="nil"/>
              <w:bottom w:val="nil"/>
              <w:right w:val="nil"/>
            </w:tcBorders>
            <w:shd w:val="clear" w:color="000000" w:fill="E6E6E6"/>
            <w:noWrap/>
            <w:vAlign w:val="center"/>
            <w:hideMark/>
          </w:tcPr>
          <w:p w14:paraId="7DD9D4C6"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16,390 </w:t>
            </w:r>
          </w:p>
        </w:tc>
        <w:tc>
          <w:tcPr>
            <w:tcW w:w="879" w:type="dxa"/>
            <w:tcBorders>
              <w:top w:val="nil"/>
              <w:left w:val="nil"/>
              <w:bottom w:val="nil"/>
              <w:right w:val="nil"/>
            </w:tcBorders>
            <w:shd w:val="clear" w:color="auto" w:fill="auto"/>
            <w:noWrap/>
            <w:vAlign w:val="center"/>
            <w:hideMark/>
          </w:tcPr>
          <w:p w14:paraId="28C4A8A4"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514 </w:t>
            </w:r>
          </w:p>
        </w:tc>
        <w:tc>
          <w:tcPr>
            <w:tcW w:w="879" w:type="dxa"/>
            <w:tcBorders>
              <w:top w:val="nil"/>
              <w:left w:val="nil"/>
              <w:bottom w:val="nil"/>
              <w:right w:val="nil"/>
            </w:tcBorders>
            <w:shd w:val="clear" w:color="auto" w:fill="auto"/>
            <w:noWrap/>
            <w:vAlign w:val="center"/>
            <w:hideMark/>
          </w:tcPr>
          <w:p w14:paraId="1B866709"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518 </w:t>
            </w:r>
          </w:p>
        </w:tc>
        <w:tc>
          <w:tcPr>
            <w:tcW w:w="879" w:type="dxa"/>
            <w:tcBorders>
              <w:top w:val="nil"/>
              <w:left w:val="nil"/>
              <w:bottom w:val="nil"/>
              <w:right w:val="nil"/>
            </w:tcBorders>
            <w:shd w:val="clear" w:color="auto" w:fill="auto"/>
            <w:noWrap/>
            <w:vAlign w:val="center"/>
            <w:hideMark/>
          </w:tcPr>
          <w:p w14:paraId="0E2B7460"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 </w:t>
            </w:r>
          </w:p>
        </w:tc>
      </w:tr>
      <w:tr w:rsidR="00992448" w:rsidRPr="000F01A7" w14:paraId="7E7CD6A4" w14:textId="77777777" w:rsidTr="00992448">
        <w:trPr>
          <w:trHeight w:val="227"/>
        </w:trPr>
        <w:tc>
          <w:tcPr>
            <w:tcW w:w="3231" w:type="dxa"/>
            <w:tcBorders>
              <w:top w:val="nil"/>
              <w:left w:val="nil"/>
              <w:bottom w:val="nil"/>
              <w:right w:val="nil"/>
            </w:tcBorders>
            <w:shd w:val="clear" w:color="auto" w:fill="auto"/>
            <w:vAlign w:val="center"/>
            <w:hideMark/>
          </w:tcPr>
          <w:p w14:paraId="3D7DF7C2" w14:textId="77777777" w:rsidR="00992448" w:rsidRPr="000F01A7" w:rsidRDefault="00992448" w:rsidP="00E048ED">
            <w:pPr>
              <w:spacing w:after="0" w:line="240" w:lineRule="auto"/>
              <w:ind w:firstLineChars="100" w:firstLine="160"/>
              <w:rPr>
                <w:rFonts w:ascii="Arial" w:hAnsi="Arial" w:cs="Arial"/>
                <w:sz w:val="16"/>
                <w:szCs w:val="16"/>
              </w:rPr>
            </w:pPr>
            <w:r w:rsidRPr="000F01A7">
              <w:rPr>
                <w:rFonts w:ascii="Arial" w:hAnsi="Arial" w:cs="Arial"/>
                <w:sz w:val="16"/>
                <w:szCs w:val="16"/>
              </w:rPr>
              <w:t>Funded by capital appropriation—DCB</w:t>
            </w:r>
            <w:r>
              <w:rPr>
                <w:rFonts w:ascii="Arial" w:hAnsi="Arial" w:cs="Arial"/>
                <w:sz w:val="16"/>
                <w:szCs w:val="16"/>
              </w:rPr>
              <w:t> </w:t>
            </w:r>
            <w:r w:rsidRPr="000F01A7">
              <w:rPr>
                <w:rFonts w:ascii="Arial" w:hAnsi="Arial" w:cs="Arial"/>
                <w:sz w:val="16"/>
                <w:szCs w:val="16"/>
              </w:rPr>
              <w:t>(b)</w:t>
            </w:r>
          </w:p>
        </w:tc>
        <w:tc>
          <w:tcPr>
            <w:tcW w:w="907" w:type="dxa"/>
            <w:tcBorders>
              <w:top w:val="nil"/>
              <w:left w:val="nil"/>
              <w:bottom w:val="nil"/>
              <w:right w:val="nil"/>
            </w:tcBorders>
            <w:shd w:val="clear" w:color="auto" w:fill="auto"/>
            <w:noWrap/>
            <w:vAlign w:val="center"/>
            <w:hideMark/>
          </w:tcPr>
          <w:p w14:paraId="2496B135"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31,306 </w:t>
            </w:r>
          </w:p>
        </w:tc>
        <w:tc>
          <w:tcPr>
            <w:tcW w:w="879" w:type="dxa"/>
            <w:tcBorders>
              <w:top w:val="nil"/>
              <w:left w:val="nil"/>
              <w:bottom w:val="nil"/>
              <w:right w:val="nil"/>
            </w:tcBorders>
            <w:shd w:val="clear" w:color="000000" w:fill="E6E6E6"/>
            <w:noWrap/>
            <w:vAlign w:val="center"/>
            <w:hideMark/>
          </w:tcPr>
          <w:p w14:paraId="44190F07"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24,450 </w:t>
            </w:r>
          </w:p>
        </w:tc>
        <w:tc>
          <w:tcPr>
            <w:tcW w:w="879" w:type="dxa"/>
            <w:tcBorders>
              <w:top w:val="nil"/>
              <w:left w:val="nil"/>
              <w:bottom w:val="nil"/>
              <w:right w:val="nil"/>
            </w:tcBorders>
            <w:shd w:val="clear" w:color="auto" w:fill="auto"/>
            <w:noWrap/>
            <w:vAlign w:val="center"/>
            <w:hideMark/>
          </w:tcPr>
          <w:p w14:paraId="1062520B"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26,396 </w:t>
            </w:r>
          </w:p>
        </w:tc>
        <w:tc>
          <w:tcPr>
            <w:tcW w:w="879" w:type="dxa"/>
            <w:tcBorders>
              <w:top w:val="nil"/>
              <w:left w:val="nil"/>
              <w:bottom w:val="nil"/>
              <w:right w:val="nil"/>
            </w:tcBorders>
            <w:shd w:val="clear" w:color="auto" w:fill="auto"/>
            <w:noWrap/>
            <w:vAlign w:val="center"/>
            <w:hideMark/>
          </w:tcPr>
          <w:p w14:paraId="26F222F3"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29,774 </w:t>
            </w:r>
          </w:p>
        </w:tc>
        <w:tc>
          <w:tcPr>
            <w:tcW w:w="879" w:type="dxa"/>
            <w:tcBorders>
              <w:top w:val="nil"/>
              <w:left w:val="nil"/>
              <w:bottom w:val="nil"/>
              <w:right w:val="nil"/>
            </w:tcBorders>
            <w:shd w:val="clear" w:color="auto" w:fill="auto"/>
            <w:noWrap/>
            <w:vAlign w:val="center"/>
            <w:hideMark/>
          </w:tcPr>
          <w:p w14:paraId="32338B89"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29,948 </w:t>
            </w:r>
          </w:p>
        </w:tc>
      </w:tr>
      <w:tr w:rsidR="00992448" w:rsidRPr="000F01A7" w14:paraId="56C02A56" w14:textId="77777777" w:rsidTr="00992448">
        <w:trPr>
          <w:trHeight w:val="225"/>
        </w:trPr>
        <w:tc>
          <w:tcPr>
            <w:tcW w:w="3231" w:type="dxa"/>
            <w:tcBorders>
              <w:top w:val="nil"/>
              <w:left w:val="nil"/>
              <w:bottom w:val="nil"/>
              <w:right w:val="nil"/>
            </w:tcBorders>
            <w:shd w:val="clear" w:color="auto" w:fill="auto"/>
            <w:noWrap/>
            <w:vAlign w:val="center"/>
            <w:hideMark/>
          </w:tcPr>
          <w:p w14:paraId="1643438C" w14:textId="77777777" w:rsidR="00992448" w:rsidRPr="000F01A7" w:rsidRDefault="00992448" w:rsidP="00E048ED">
            <w:pPr>
              <w:spacing w:after="0" w:line="240" w:lineRule="auto"/>
              <w:rPr>
                <w:rFonts w:ascii="Arial" w:hAnsi="Arial" w:cs="Arial"/>
                <w:b/>
                <w:bCs/>
                <w:sz w:val="16"/>
                <w:szCs w:val="16"/>
              </w:rPr>
            </w:pPr>
            <w:r w:rsidRPr="000F01A7">
              <w:rPr>
                <w:rFonts w:ascii="Arial" w:hAnsi="Arial" w:cs="Arial"/>
                <w:b/>
                <w:bCs/>
                <w:sz w:val="16"/>
                <w:szCs w:val="16"/>
              </w:rPr>
              <w:t>TOTAL</w:t>
            </w:r>
          </w:p>
        </w:tc>
        <w:tc>
          <w:tcPr>
            <w:tcW w:w="907" w:type="dxa"/>
            <w:tcBorders>
              <w:top w:val="single" w:sz="4" w:space="0" w:color="auto"/>
              <w:left w:val="nil"/>
              <w:bottom w:val="single" w:sz="4" w:space="0" w:color="auto"/>
              <w:right w:val="nil"/>
            </w:tcBorders>
            <w:shd w:val="clear" w:color="auto" w:fill="auto"/>
            <w:noWrap/>
            <w:vAlign w:val="center"/>
            <w:hideMark/>
          </w:tcPr>
          <w:p w14:paraId="2D830FFA"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71,655 </w:t>
            </w:r>
          </w:p>
        </w:tc>
        <w:tc>
          <w:tcPr>
            <w:tcW w:w="879" w:type="dxa"/>
            <w:tcBorders>
              <w:top w:val="single" w:sz="4" w:space="0" w:color="auto"/>
              <w:left w:val="nil"/>
              <w:bottom w:val="single" w:sz="4" w:space="0" w:color="auto"/>
              <w:right w:val="nil"/>
            </w:tcBorders>
            <w:shd w:val="clear" w:color="000000" w:fill="E6E6E6"/>
            <w:noWrap/>
            <w:vAlign w:val="center"/>
            <w:hideMark/>
          </w:tcPr>
          <w:p w14:paraId="1808B38D"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40,840 </w:t>
            </w:r>
          </w:p>
        </w:tc>
        <w:tc>
          <w:tcPr>
            <w:tcW w:w="879" w:type="dxa"/>
            <w:tcBorders>
              <w:top w:val="single" w:sz="4" w:space="0" w:color="auto"/>
              <w:left w:val="nil"/>
              <w:bottom w:val="single" w:sz="4" w:space="0" w:color="auto"/>
              <w:right w:val="nil"/>
            </w:tcBorders>
            <w:shd w:val="clear" w:color="auto" w:fill="auto"/>
            <w:noWrap/>
            <w:vAlign w:val="center"/>
            <w:hideMark/>
          </w:tcPr>
          <w:p w14:paraId="20DCF7E0"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26,910 </w:t>
            </w:r>
          </w:p>
        </w:tc>
        <w:tc>
          <w:tcPr>
            <w:tcW w:w="879" w:type="dxa"/>
            <w:tcBorders>
              <w:top w:val="single" w:sz="4" w:space="0" w:color="auto"/>
              <w:left w:val="nil"/>
              <w:bottom w:val="single" w:sz="4" w:space="0" w:color="auto"/>
              <w:right w:val="nil"/>
            </w:tcBorders>
            <w:shd w:val="clear" w:color="auto" w:fill="auto"/>
            <w:noWrap/>
            <w:vAlign w:val="center"/>
            <w:hideMark/>
          </w:tcPr>
          <w:p w14:paraId="581E0312"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30,292 </w:t>
            </w:r>
          </w:p>
        </w:tc>
        <w:tc>
          <w:tcPr>
            <w:tcW w:w="879" w:type="dxa"/>
            <w:tcBorders>
              <w:top w:val="single" w:sz="4" w:space="0" w:color="auto"/>
              <w:left w:val="nil"/>
              <w:bottom w:val="single" w:sz="4" w:space="0" w:color="auto"/>
              <w:right w:val="nil"/>
            </w:tcBorders>
            <w:shd w:val="clear" w:color="auto" w:fill="auto"/>
            <w:noWrap/>
            <w:vAlign w:val="center"/>
            <w:hideMark/>
          </w:tcPr>
          <w:p w14:paraId="1268BA4F"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29,948 </w:t>
            </w:r>
          </w:p>
        </w:tc>
      </w:tr>
      <w:tr w:rsidR="00992448" w:rsidRPr="000F01A7" w14:paraId="7679EA6E" w14:textId="77777777" w:rsidTr="00992448">
        <w:trPr>
          <w:trHeight w:val="567"/>
        </w:trPr>
        <w:tc>
          <w:tcPr>
            <w:tcW w:w="3231" w:type="dxa"/>
            <w:tcBorders>
              <w:top w:val="nil"/>
              <w:left w:val="nil"/>
              <w:bottom w:val="nil"/>
              <w:right w:val="nil"/>
            </w:tcBorders>
            <w:shd w:val="clear" w:color="auto" w:fill="auto"/>
            <w:vAlign w:val="center"/>
            <w:hideMark/>
          </w:tcPr>
          <w:p w14:paraId="25250394" w14:textId="77777777" w:rsidR="00992448" w:rsidRPr="000F01A7" w:rsidRDefault="00992448" w:rsidP="00E048ED">
            <w:pPr>
              <w:spacing w:after="0" w:line="240" w:lineRule="auto"/>
              <w:ind w:left="191" w:hanging="191"/>
              <w:rPr>
                <w:rFonts w:ascii="Arial" w:hAnsi="Arial" w:cs="Arial"/>
                <w:b/>
                <w:bCs/>
                <w:sz w:val="16"/>
                <w:szCs w:val="16"/>
              </w:rPr>
            </w:pPr>
            <w:r w:rsidRPr="000F01A7">
              <w:rPr>
                <w:rFonts w:ascii="Arial" w:hAnsi="Arial" w:cs="Arial"/>
                <w:b/>
                <w:bCs/>
                <w:sz w:val="16"/>
                <w:szCs w:val="16"/>
              </w:rPr>
              <w:t>RECONCILIATION OF CASH USED TO ACQUIRE ASSETS TO ASSET MOVEMENT TABLE</w:t>
            </w:r>
          </w:p>
        </w:tc>
        <w:tc>
          <w:tcPr>
            <w:tcW w:w="907" w:type="dxa"/>
            <w:tcBorders>
              <w:top w:val="nil"/>
              <w:left w:val="nil"/>
              <w:bottom w:val="nil"/>
              <w:right w:val="nil"/>
            </w:tcBorders>
            <w:shd w:val="clear" w:color="auto" w:fill="auto"/>
            <w:noWrap/>
            <w:vAlign w:val="center"/>
            <w:hideMark/>
          </w:tcPr>
          <w:p w14:paraId="1807128B"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625F26CD"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77606B2C"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48FC7BFB" w14:textId="77777777" w:rsidR="00992448" w:rsidRDefault="00992448" w:rsidP="00992448">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192D35E9" w14:textId="77777777" w:rsidR="00992448" w:rsidRDefault="00992448" w:rsidP="00992448">
            <w:pPr>
              <w:spacing w:after="0" w:line="240" w:lineRule="auto"/>
              <w:jc w:val="right"/>
              <w:rPr>
                <w:rFonts w:ascii="Arial" w:hAnsi="Arial" w:cs="Arial"/>
                <w:sz w:val="16"/>
                <w:szCs w:val="16"/>
              </w:rPr>
            </w:pPr>
          </w:p>
        </w:tc>
      </w:tr>
      <w:tr w:rsidR="00992448" w:rsidRPr="000F01A7" w14:paraId="42EF4E3E" w14:textId="77777777" w:rsidTr="00992448">
        <w:trPr>
          <w:trHeight w:val="225"/>
        </w:trPr>
        <w:tc>
          <w:tcPr>
            <w:tcW w:w="3231" w:type="dxa"/>
            <w:tcBorders>
              <w:top w:val="nil"/>
              <w:left w:val="nil"/>
              <w:bottom w:val="nil"/>
              <w:right w:val="nil"/>
            </w:tcBorders>
            <w:shd w:val="clear" w:color="auto" w:fill="auto"/>
            <w:noWrap/>
            <w:vAlign w:val="center"/>
            <w:hideMark/>
          </w:tcPr>
          <w:p w14:paraId="3E238668" w14:textId="77777777" w:rsidR="00992448" w:rsidRPr="000F01A7" w:rsidRDefault="00992448" w:rsidP="00E048ED">
            <w:pPr>
              <w:spacing w:after="0" w:line="240" w:lineRule="auto"/>
              <w:ind w:firstLineChars="100" w:firstLine="160"/>
              <w:rPr>
                <w:rFonts w:ascii="Arial" w:hAnsi="Arial" w:cs="Arial"/>
                <w:sz w:val="16"/>
                <w:szCs w:val="16"/>
              </w:rPr>
            </w:pPr>
            <w:r w:rsidRPr="000F01A7">
              <w:rPr>
                <w:rFonts w:ascii="Arial" w:hAnsi="Arial" w:cs="Arial"/>
                <w:sz w:val="16"/>
                <w:szCs w:val="16"/>
              </w:rPr>
              <w:t>Total purchases</w:t>
            </w:r>
          </w:p>
        </w:tc>
        <w:tc>
          <w:tcPr>
            <w:tcW w:w="907" w:type="dxa"/>
            <w:tcBorders>
              <w:top w:val="nil"/>
              <w:left w:val="nil"/>
              <w:bottom w:val="nil"/>
              <w:right w:val="nil"/>
            </w:tcBorders>
            <w:shd w:val="clear" w:color="auto" w:fill="auto"/>
            <w:noWrap/>
            <w:vAlign w:val="center"/>
            <w:hideMark/>
          </w:tcPr>
          <w:p w14:paraId="73E814C7"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71,655 </w:t>
            </w:r>
          </w:p>
        </w:tc>
        <w:tc>
          <w:tcPr>
            <w:tcW w:w="879" w:type="dxa"/>
            <w:tcBorders>
              <w:top w:val="nil"/>
              <w:left w:val="nil"/>
              <w:bottom w:val="nil"/>
              <w:right w:val="nil"/>
            </w:tcBorders>
            <w:shd w:val="clear" w:color="000000" w:fill="E6E6E6"/>
            <w:noWrap/>
            <w:vAlign w:val="center"/>
            <w:hideMark/>
          </w:tcPr>
          <w:p w14:paraId="2971FDB2"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40,840 </w:t>
            </w:r>
          </w:p>
        </w:tc>
        <w:tc>
          <w:tcPr>
            <w:tcW w:w="879" w:type="dxa"/>
            <w:tcBorders>
              <w:top w:val="nil"/>
              <w:left w:val="nil"/>
              <w:bottom w:val="nil"/>
              <w:right w:val="nil"/>
            </w:tcBorders>
            <w:shd w:val="clear" w:color="auto" w:fill="auto"/>
            <w:noWrap/>
            <w:vAlign w:val="center"/>
            <w:hideMark/>
          </w:tcPr>
          <w:p w14:paraId="151E629E"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26,910 </w:t>
            </w:r>
          </w:p>
        </w:tc>
        <w:tc>
          <w:tcPr>
            <w:tcW w:w="879" w:type="dxa"/>
            <w:tcBorders>
              <w:top w:val="nil"/>
              <w:left w:val="nil"/>
              <w:bottom w:val="nil"/>
              <w:right w:val="nil"/>
            </w:tcBorders>
            <w:shd w:val="clear" w:color="auto" w:fill="auto"/>
            <w:noWrap/>
            <w:vAlign w:val="center"/>
            <w:hideMark/>
          </w:tcPr>
          <w:p w14:paraId="49BA0FC7"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30,292 </w:t>
            </w:r>
          </w:p>
        </w:tc>
        <w:tc>
          <w:tcPr>
            <w:tcW w:w="879" w:type="dxa"/>
            <w:tcBorders>
              <w:top w:val="nil"/>
              <w:left w:val="nil"/>
              <w:bottom w:val="nil"/>
              <w:right w:val="nil"/>
            </w:tcBorders>
            <w:shd w:val="clear" w:color="auto" w:fill="auto"/>
            <w:noWrap/>
            <w:vAlign w:val="center"/>
            <w:hideMark/>
          </w:tcPr>
          <w:p w14:paraId="01FC30F8" w14:textId="77777777" w:rsidR="00992448" w:rsidRDefault="00992448" w:rsidP="00992448">
            <w:pPr>
              <w:spacing w:after="0" w:line="240" w:lineRule="auto"/>
              <w:jc w:val="right"/>
              <w:rPr>
                <w:rFonts w:ascii="Arial" w:hAnsi="Arial" w:cs="Arial"/>
                <w:sz w:val="16"/>
                <w:szCs w:val="16"/>
              </w:rPr>
            </w:pPr>
            <w:r>
              <w:rPr>
                <w:rFonts w:ascii="Arial" w:hAnsi="Arial" w:cs="Arial"/>
                <w:sz w:val="16"/>
                <w:szCs w:val="16"/>
              </w:rPr>
              <w:t xml:space="preserve">29,948 </w:t>
            </w:r>
          </w:p>
        </w:tc>
      </w:tr>
      <w:tr w:rsidR="00992448" w:rsidRPr="000F01A7" w14:paraId="5BC438A2" w14:textId="77777777" w:rsidTr="00F47A11">
        <w:trPr>
          <w:trHeight w:val="225"/>
        </w:trPr>
        <w:tc>
          <w:tcPr>
            <w:tcW w:w="3231" w:type="dxa"/>
            <w:tcBorders>
              <w:top w:val="nil"/>
              <w:left w:val="nil"/>
              <w:bottom w:val="single" w:sz="4" w:space="0" w:color="auto"/>
              <w:right w:val="nil"/>
            </w:tcBorders>
            <w:shd w:val="clear" w:color="auto" w:fill="auto"/>
            <w:vAlign w:val="bottom"/>
            <w:hideMark/>
          </w:tcPr>
          <w:p w14:paraId="71998A8C" w14:textId="77777777" w:rsidR="00992448" w:rsidRPr="000F01A7" w:rsidRDefault="00992448" w:rsidP="00E048ED">
            <w:pPr>
              <w:spacing w:after="0" w:line="240" w:lineRule="auto"/>
              <w:rPr>
                <w:rFonts w:ascii="Arial" w:hAnsi="Arial" w:cs="Arial"/>
                <w:b/>
                <w:bCs/>
                <w:sz w:val="16"/>
                <w:szCs w:val="16"/>
              </w:rPr>
            </w:pPr>
            <w:r w:rsidRPr="000F01A7">
              <w:rPr>
                <w:rFonts w:ascii="Arial" w:hAnsi="Arial" w:cs="Arial"/>
                <w:b/>
                <w:bCs/>
                <w:sz w:val="16"/>
                <w:szCs w:val="16"/>
              </w:rPr>
              <w:t>Total cash used to acquire assets</w:t>
            </w:r>
          </w:p>
        </w:tc>
        <w:tc>
          <w:tcPr>
            <w:tcW w:w="907" w:type="dxa"/>
            <w:tcBorders>
              <w:top w:val="single" w:sz="4" w:space="0" w:color="auto"/>
              <w:left w:val="nil"/>
              <w:bottom w:val="single" w:sz="4" w:space="0" w:color="auto"/>
              <w:right w:val="nil"/>
            </w:tcBorders>
            <w:shd w:val="clear" w:color="auto" w:fill="auto"/>
            <w:noWrap/>
            <w:vAlign w:val="center"/>
            <w:hideMark/>
          </w:tcPr>
          <w:p w14:paraId="2A650E87"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71,655 </w:t>
            </w:r>
          </w:p>
        </w:tc>
        <w:tc>
          <w:tcPr>
            <w:tcW w:w="879" w:type="dxa"/>
            <w:tcBorders>
              <w:top w:val="single" w:sz="4" w:space="0" w:color="auto"/>
              <w:left w:val="nil"/>
              <w:bottom w:val="single" w:sz="4" w:space="0" w:color="auto"/>
              <w:right w:val="nil"/>
            </w:tcBorders>
            <w:shd w:val="clear" w:color="000000" w:fill="E6E6E6"/>
            <w:noWrap/>
            <w:vAlign w:val="center"/>
            <w:hideMark/>
          </w:tcPr>
          <w:p w14:paraId="01EB19A7"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40,840 </w:t>
            </w:r>
          </w:p>
        </w:tc>
        <w:tc>
          <w:tcPr>
            <w:tcW w:w="879" w:type="dxa"/>
            <w:tcBorders>
              <w:top w:val="single" w:sz="4" w:space="0" w:color="auto"/>
              <w:left w:val="nil"/>
              <w:bottom w:val="single" w:sz="4" w:space="0" w:color="auto"/>
              <w:right w:val="nil"/>
            </w:tcBorders>
            <w:shd w:val="clear" w:color="auto" w:fill="auto"/>
            <w:noWrap/>
            <w:vAlign w:val="center"/>
            <w:hideMark/>
          </w:tcPr>
          <w:p w14:paraId="3343CF85"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26,910 </w:t>
            </w:r>
          </w:p>
        </w:tc>
        <w:tc>
          <w:tcPr>
            <w:tcW w:w="879" w:type="dxa"/>
            <w:tcBorders>
              <w:top w:val="single" w:sz="4" w:space="0" w:color="auto"/>
              <w:left w:val="nil"/>
              <w:bottom w:val="single" w:sz="4" w:space="0" w:color="auto"/>
              <w:right w:val="nil"/>
            </w:tcBorders>
            <w:shd w:val="clear" w:color="auto" w:fill="auto"/>
            <w:noWrap/>
            <w:vAlign w:val="center"/>
            <w:hideMark/>
          </w:tcPr>
          <w:p w14:paraId="4B7CEF78"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30,292 </w:t>
            </w:r>
          </w:p>
        </w:tc>
        <w:tc>
          <w:tcPr>
            <w:tcW w:w="879" w:type="dxa"/>
            <w:tcBorders>
              <w:top w:val="single" w:sz="4" w:space="0" w:color="auto"/>
              <w:left w:val="nil"/>
              <w:bottom w:val="single" w:sz="4" w:space="0" w:color="auto"/>
              <w:right w:val="nil"/>
            </w:tcBorders>
            <w:shd w:val="clear" w:color="auto" w:fill="auto"/>
            <w:noWrap/>
            <w:vAlign w:val="center"/>
            <w:hideMark/>
          </w:tcPr>
          <w:p w14:paraId="12FBAA62" w14:textId="77777777" w:rsidR="00992448" w:rsidRDefault="00992448" w:rsidP="00992448">
            <w:pPr>
              <w:spacing w:after="0" w:line="240" w:lineRule="auto"/>
              <w:jc w:val="right"/>
              <w:rPr>
                <w:rFonts w:ascii="Arial" w:hAnsi="Arial" w:cs="Arial"/>
                <w:b/>
                <w:bCs/>
                <w:sz w:val="16"/>
                <w:szCs w:val="16"/>
              </w:rPr>
            </w:pPr>
            <w:r>
              <w:rPr>
                <w:rFonts w:ascii="Arial" w:hAnsi="Arial" w:cs="Arial"/>
                <w:b/>
                <w:bCs/>
                <w:sz w:val="16"/>
                <w:szCs w:val="16"/>
              </w:rPr>
              <w:t xml:space="preserve">29,948 </w:t>
            </w:r>
          </w:p>
        </w:tc>
      </w:tr>
    </w:tbl>
    <w:p w14:paraId="11BD8030" w14:textId="77777777" w:rsidR="00E048ED" w:rsidRPr="00132F9E" w:rsidRDefault="00E048ED" w:rsidP="00E048ED">
      <w:pPr>
        <w:pStyle w:val="ChartandTableFootnoteAlpha"/>
        <w:numPr>
          <w:ilvl w:val="0"/>
          <w:numId w:val="8"/>
        </w:numPr>
        <w:rPr>
          <w:rFonts w:cs="Arial"/>
          <w:szCs w:val="16"/>
        </w:rPr>
      </w:pPr>
      <w:r w:rsidRPr="00132F9E">
        <w:rPr>
          <w:rFonts w:cs="Arial"/>
          <w:szCs w:val="16"/>
        </w:rPr>
        <w:t>Includes both current Bill 2 and prior Act 2/4/6 appropriations.</w:t>
      </w:r>
    </w:p>
    <w:p w14:paraId="2DEB630B" w14:textId="77777777" w:rsidR="00E048ED" w:rsidRPr="00132F9E" w:rsidRDefault="00E048ED" w:rsidP="00E048ED">
      <w:pPr>
        <w:pStyle w:val="ChartandTableFootnoteAlpha"/>
        <w:numPr>
          <w:ilvl w:val="0"/>
          <w:numId w:val="8"/>
        </w:numPr>
        <w:rPr>
          <w:rFonts w:cs="Arial"/>
          <w:szCs w:val="16"/>
        </w:rPr>
      </w:pPr>
      <w:r w:rsidRPr="00132F9E">
        <w:rPr>
          <w:rFonts w:cs="Arial"/>
          <w:szCs w:val="16"/>
        </w:rPr>
        <w:t xml:space="preserve">Does not include annual finance lease costs. Includes purchases from current and previous years’ Departmental </w:t>
      </w:r>
      <w:r w:rsidR="007620FB">
        <w:rPr>
          <w:rFonts w:cs="Arial"/>
          <w:szCs w:val="16"/>
          <w:lang w:val="en-AU"/>
        </w:rPr>
        <w:t>Capital</w:t>
      </w:r>
      <w:r w:rsidRPr="00132F9E">
        <w:rPr>
          <w:rFonts w:cs="Arial"/>
          <w:szCs w:val="16"/>
        </w:rPr>
        <w:t xml:space="preserve"> </w:t>
      </w:r>
      <w:r w:rsidR="007620FB">
        <w:rPr>
          <w:rFonts w:cs="Arial"/>
          <w:szCs w:val="16"/>
          <w:lang w:val="en-AU"/>
        </w:rPr>
        <w:t>Budgets</w:t>
      </w:r>
      <w:r w:rsidRPr="00132F9E">
        <w:rPr>
          <w:rFonts w:cs="Arial"/>
          <w:szCs w:val="16"/>
        </w:rPr>
        <w:t xml:space="preserve"> (DCBs).</w:t>
      </w:r>
    </w:p>
    <w:p w14:paraId="3A4359EA" w14:textId="77777777" w:rsidR="00E048ED" w:rsidRDefault="00E048ED" w:rsidP="00E048ED">
      <w:pPr>
        <w:pStyle w:val="ChartandTableFootnote"/>
      </w:pPr>
      <w:r w:rsidRPr="00132F9E">
        <w:t>Prepared on Australian Accounting Standards basis.</w:t>
      </w:r>
    </w:p>
    <w:p w14:paraId="44DD3355" w14:textId="77777777" w:rsidR="008F797E" w:rsidRDefault="008F797E" w:rsidP="008F797E"/>
    <w:p w14:paraId="75072F19" w14:textId="77777777" w:rsidR="00E048ED" w:rsidRDefault="00E048ED" w:rsidP="00F73E25">
      <w:pPr>
        <w:pStyle w:val="TableHeading"/>
      </w:pPr>
      <w:r w:rsidRPr="00D30CBA">
        <w:t>Table</w:t>
      </w:r>
      <w:r>
        <w:t xml:space="preserve"> 3.6</w:t>
      </w:r>
      <w:r w:rsidRPr="00D30CBA">
        <w:t xml:space="preserve">: </w:t>
      </w:r>
      <w:r>
        <w:t>Statement of asset movements (Budget year 2018</w:t>
      </w:r>
      <w:r>
        <w:rPr>
          <w:lang w:val="en-AU"/>
        </w:rPr>
        <w:t>–</w:t>
      </w:r>
      <w:r>
        <w:t>19)</w:t>
      </w:r>
    </w:p>
    <w:tbl>
      <w:tblPr>
        <w:tblW w:w="7769" w:type="dxa"/>
        <w:tblInd w:w="93" w:type="dxa"/>
        <w:tblLook w:val="04A0" w:firstRow="1" w:lastRow="0" w:firstColumn="1" w:lastColumn="0" w:noHBand="0" w:noVBand="1"/>
      </w:tblPr>
      <w:tblGrid>
        <w:gridCol w:w="3146"/>
        <w:gridCol w:w="1221"/>
        <w:gridCol w:w="1134"/>
        <w:gridCol w:w="1134"/>
        <w:gridCol w:w="1134"/>
      </w:tblGrid>
      <w:tr w:rsidR="00E048ED" w:rsidRPr="00E23A6E" w14:paraId="7D10930C" w14:textId="77777777" w:rsidTr="00E048ED">
        <w:trPr>
          <w:trHeight w:val="964"/>
        </w:trPr>
        <w:tc>
          <w:tcPr>
            <w:tcW w:w="3146" w:type="dxa"/>
            <w:tcBorders>
              <w:top w:val="single" w:sz="4" w:space="0" w:color="auto"/>
              <w:left w:val="nil"/>
              <w:bottom w:val="nil"/>
              <w:right w:val="nil"/>
            </w:tcBorders>
            <w:shd w:val="clear" w:color="auto" w:fill="auto"/>
            <w:noWrap/>
            <w:vAlign w:val="center"/>
            <w:hideMark/>
          </w:tcPr>
          <w:p w14:paraId="2FA6CF83" w14:textId="77777777" w:rsidR="00E048ED" w:rsidRPr="00E23A6E" w:rsidRDefault="00E048ED" w:rsidP="00E048ED">
            <w:pPr>
              <w:spacing w:after="0" w:line="240" w:lineRule="auto"/>
              <w:rPr>
                <w:rFonts w:ascii="Arial" w:hAnsi="Arial" w:cs="Arial"/>
                <w:sz w:val="16"/>
                <w:szCs w:val="16"/>
              </w:rPr>
            </w:pPr>
            <w:r w:rsidRPr="00E23A6E">
              <w:rPr>
                <w:rFonts w:ascii="Arial" w:hAnsi="Arial" w:cs="Arial"/>
                <w:sz w:val="16"/>
                <w:szCs w:val="16"/>
              </w:rPr>
              <w:t> </w:t>
            </w:r>
          </w:p>
        </w:tc>
        <w:tc>
          <w:tcPr>
            <w:tcW w:w="1221" w:type="dxa"/>
            <w:tcBorders>
              <w:top w:val="single" w:sz="4" w:space="0" w:color="auto"/>
              <w:left w:val="nil"/>
              <w:bottom w:val="single" w:sz="4" w:space="0" w:color="auto"/>
              <w:right w:val="nil"/>
            </w:tcBorders>
            <w:shd w:val="clear" w:color="auto" w:fill="auto"/>
            <w:vAlign w:val="center"/>
            <w:hideMark/>
          </w:tcPr>
          <w:p w14:paraId="2D73B0FA" w14:textId="77777777" w:rsidR="00E048ED" w:rsidRPr="00E23A6E" w:rsidRDefault="00E048ED" w:rsidP="00E048ED">
            <w:pPr>
              <w:spacing w:after="0" w:line="240" w:lineRule="auto"/>
              <w:jc w:val="right"/>
              <w:rPr>
                <w:rFonts w:ascii="Arial" w:hAnsi="Arial" w:cs="Arial"/>
                <w:sz w:val="16"/>
                <w:szCs w:val="16"/>
              </w:rPr>
            </w:pPr>
            <w:r w:rsidRPr="00E23A6E">
              <w:rPr>
                <w:rFonts w:ascii="Arial" w:hAnsi="Arial" w:cs="Arial"/>
                <w:sz w:val="16"/>
                <w:szCs w:val="16"/>
              </w:rPr>
              <w:t>Leasehold improvements</w:t>
            </w:r>
            <w:r w:rsidRPr="00E23A6E">
              <w:rPr>
                <w:rFonts w:ascii="Arial" w:hAnsi="Arial" w:cs="Arial"/>
                <w:sz w:val="16"/>
                <w:szCs w:val="16"/>
              </w:rPr>
              <w:br/>
            </w:r>
            <w:r w:rsidRPr="00E23A6E">
              <w:rPr>
                <w:rFonts w:ascii="Arial" w:hAnsi="Arial" w:cs="Arial"/>
                <w:sz w:val="16"/>
                <w:szCs w:val="16"/>
              </w:rPr>
              <w:br/>
            </w:r>
            <w:r w:rsidRPr="00E23A6E">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4A593F3C" w14:textId="77777777" w:rsidR="00E048ED" w:rsidRPr="00E23A6E" w:rsidRDefault="00E048ED" w:rsidP="00E048ED">
            <w:pPr>
              <w:spacing w:after="0" w:line="240" w:lineRule="auto"/>
              <w:jc w:val="right"/>
              <w:rPr>
                <w:rFonts w:ascii="Arial" w:hAnsi="Arial" w:cs="Arial"/>
                <w:sz w:val="16"/>
                <w:szCs w:val="16"/>
              </w:rPr>
            </w:pPr>
            <w:r w:rsidRPr="00E23A6E">
              <w:rPr>
                <w:rFonts w:ascii="Arial" w:hAnsi="Arial" w:cs="Arial"/>
                <w:sz w:val="16"/>
                <w:szCs w:val="16"/>
              </w:rPr>
              <w:t>Other</w:t>
            </w:r>
            <w:r w:rsidRPr="00E23A6E">
              <w:rPr>
                <w:rFonts w:ascii="Arial" w:hAnsi="Arial" w:cs="Arial"/>
                <w:sz w:val="16"/>
                <w:szCs w:val="16"/>
              </w:rPr>
              <w:br/>
              <w:t>property,</w:t>
            </w:r>
            <w:r w:rsidRPr="00E23A6E">
              <w:rPr>
                <w:rFonts w:ascii="Arial" w:hAnsi="Arial" w:cs="Arial"/>
                <w:sz w:val="16"/>
                <w:szCs w:val="16"/>
              </w:rPr>
              <w:br/>
              <w:t>plant and</w:t>
            </w:r>
            <w:r w:rsidRPr="00E23A6E">
              <w:rPr>
                <w:rFonts w:ascii="Arial" w:hAnsi="Arial" w:cs="Arial"/>
                <w:sz w:val="16"/>
                <w:szCs w:val="16"/>
              </w:rPr>
              <w:br/>
              <w:t>equipment</w:t>
            </w:r>
            <w:r w:rsidRPr="00E23A6E">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5CDBC786" w14:textId="77777777" w:rsidR="00E048ED" w:rsidRPr="00E23A6E" w:rsidRDefault="00E048ED" w:rsidP="00E048ED">
            <w:pPr>
              <w:spacing w:after="0" w:line="240" w:lineRule="auto"/>
              <w:jc w:val="right"/>
              <w:rPr>
                <w:rFonts w:ascii="Arial" w:hAnsi="Arial" w:cs="Arial"/>
                <w:sz w:val="16"/>
                <w:szCs w:val="16"/>
              </w:rPr>
            </w:pPr>
            <w:r w:rsidRPr="00E23A6E">
              <w:rPr>
                <w:rFonts w:ascii="Arial" w:hAnsi="Arial" w:cs="Arial"/>
                <w:sz w:val="16"/>
                <w:szCs w:val="16"/>
              </w:rPr>
              <w:t>Computer</w:t>
            </w:r>
            <w:r w:rsidRPr="00E23A6E">
              <w:rPr>
                <w:rFonts w:ascii="Arial" w:hAnsi="Arial" w:cs="Arial"/>
                <w:sz w:val="16"/>
                <w:szCs w:val="16"/>
              </w:rPr>
              <w:br/>
              <w:t>software and</w:t>
            </w:r>
            <w:r w:rsidRPr="00E23A6E">
              <w:rPr>
                <w:rFonts w:ascii="Arial" w:hAnsi="Arial" w:cs="Arial"/>
                <w:sz w:val="16"/>
                <w:szCs w:val="16"/>
              </w:rPr>
              <w:br/>
              <w:t>intangibles</w:t>
            </w:r>
            <w:r w:rsidRPr="00E23A6E">
              <w:rPr>
                <w:rFonts w:ascii="Arial" w:hAnsi="Arial" w:cs="Arial"/>
                <w:sz w:val="16"/>
                <w:szCs w:val="16"/>
              </w:rPr>
              <w:br/>
            </w:r>
            <w:r w:rsidRPr="00E23A6E">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76823AA4" w14:textId="77777777" w:rsidR="00E048ED" w:rsidRPr="00E23A6E" w:rsidRDefault="00E048ED" w:rsidP="00E048ED">
            <w:pPr>
              <w:spacing w:after="0" w:line="240" w:lineRule="auto"/>
              <w:jc w:val="right"/>
              <w:rPr>
                <w:rFonts w:ascii="Arial" w:hAnsi="Arial" w:cs="Arial"/>
                <w:sz w:val="16"/>
                <w:szCs w:val="16"/>
              </w:rPr>
            </w:pPr>
            <w:r w:rsidRPr="00E23A6E">
              <w:rPr>
                <w:rFonts w:ascii="Arial" w:hAnsi="Arial" w:cs="Arial"/>
                <w:sz w:val="16"/>
                <w:szCs w:val="16"/>
              </w:rPr>
              <w:t>Total</w:t>
            </w:r>
            <w:r w:rsidRPr="00E23A6E">
              <w:rPr>
                <w:rFonts w:ascii="Arial" w:hAnsi="Arial" w:cs="Arial"/>
                <w:sz w:val="16"/>
                <w:szCs w:val="16"/>
              </w:rPr>
              <w:br/>
            </w:r>
            <w:r w:rsidRPr="00E23A6E">
              <w:rPr>
                <w:rFonts w:ascii="Arial" w:hAnsi="Arial" w:cs="Arial"/>
                <w:sz w:val="16"/>
                <w:szCs w:val="16"/>
              </w:rPr>
              <w:br/>
            </w:r>
            <w:r w:rsidRPr="00E23A6E">
              <w:rPr>
                <w:rFonts w:ascii="Arial" w:hAnsi="Arial" w:cs="Arial"/>
                <w:sz w:val="16"/>
                <w:szCs w:val="16"/>
              </w:rPr>
              <w:br/>
            </w:r>
            <w:r w:rsidRPr="00E23A6E">
              <w:rPr>
                <w:rFonts w:ascii="Arial" w:hAnsi="Arial" w:cs="Arial"/>
                <w:sz w:val="16"/>
                <w:szCs w:val="16"/>
              </w:rPr>
              <w:br/>
              <w:t>$'000</w:t>
            </w:r>
          </w:p>
        </w:tc>
      </w:tr>
      <w:tr w:rsidR="00F47A11" w:rsidRPr="00E23A6E" w14:paraId="0A1D93A6" w14:textId="77777777" w:rsidTr="00F47A11">
        <w:trPr>
          <w:trHeight w:val="225"/>
        </w:trPr>
        <w:tc>
          <w:tcPr>
            <w:tcW w:w="3146" w:type="dxa"/>
            <w:tcBorders>
              <w:top w:val="nil"/>
              <w:left w:val="nil"/>
              <w:bottom w:val="nil"/>
              <w:right w:val="nil"/>
            </w:tcBorders>
            <w:shd w:val="clear" w:color="auto" w:fill="auto"/>
            <w:vAlign w:val="center"/>
            <w:hideMark/>
          </w:tcPr>
          <w:p w14:paraId="7FE61BBB" w14:textId="77777777" w:rsidR="00F47A11" w:rsidRPr="00E23A6E" w:rsidRDefault="00F47A11" w:rsidP="00E048ED">
            <w:pPr>
              <w:spacing w:after="0" w:line="240" w:lineRule="auto"/>
              <w:rPr>
                <w:rFonts w:ascii="Arial" w:hAnsi="Arial" w:cs="Arial"/>
                <w:b/>
                <w:bCs/>
                <w:sz w:val="16"/>
                <w:szCs w:val="16"/>
              </w:rPr>
            </w:pPr>
            <w:r w:rsidRPr="00E23A6E">
              <w:rPr>
                <w:rFonts w:ascii="Arial" w:hAnsi="Arial" w:cs="Arial"/>
                <w:b/>
                <w:bCs/>
                <w:sz w:val="16"/>
                <w:szCs w:val="16"/>
              </w:rPr>
              <w:t>As at 1 July 2018</w:t>
            </w:r>
          </w:p>
        </w:tc>
        <w:tc>
          <w:tcPr>
            <w:tcW w:w="1221" w:type="dxa"/>
            <w:tcBorders>
              <w:top w:val="nil"/>
              <w:left w:val="nil"/>
              <w:bottom w:val="nil"/>
              <w:right w:val="nil"/>
            </w:tcBorders>
            <w:shd w:val="clear" w:color="auto" w:fill="auto"/>
            <w:noWrap/>
            <w:vAlign w:val="center"/>
            <w:hideMark/>
          </w:tcPr>
          <w:p w14:paraId="39C2D630" w14:textId="77777777" w:rsidR="00F47A11" w:rsidRDefault="00F47A11" w:rsidP="00F47A1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029FAFA8" w14:textId="77777777" w:rsidR="00F47A11" w:rsidRDefault="00F47A11" w:rsidP="00F47A1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32266B2" w14:textId="77777777" w:rsidR="00F47A11" w:rsidRDefault="00F47A11" w:rsidP="00F47A11">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19CA8A05" w14:textId="77777777" w:rsidR="00F47A11" w:rsidRDefault="00F47A11" w:rsidP="00F47A11">
            <w:pPr>
              <w:spacing w:after="0" w:line="240" w:lineRule="auto"/>
              <w:jc w:val="right"/>
              <w:rPr>
                <w:rFonts w:ascii="Arial" w:hAnsi="Arial" w:cs="Arial"/>
                <w:sz w:val="16"/>
                <w:szCs w:val="16"/>
              </w:rPr>
            </w:pPr>
          </w:p>
        </w:tc>
      </w:tr>
      <w:tr w:rsidR="00FE0499" w:rsidRPr="00E23A6E" w14:paraId="7234E90A" w14:textId="77777777" w:rsidTr="00F47A11">
        <w:trPr>
          <w:trHeight w:val="225"/>
        </w:trPr>
        <w:tc>
          <w:tcPr>
            <w:tcW w:w="3146" w:type="dxa"/>
            <w:tcBorders>
              <w:top w:val="nil"/>
              <w:left w:val="nil"/>
              <w:bottom w:val="nil"/>
              <w:right w:val="nil"/>
            </w:tcBorders>
            <w:shd w:val="clear" w:color="auto" w:fill="auto"/>
            <w:vAlign w:val="center"/>
            <w:hideMark/>
          </w:tcPr>
          <w:p w14:paraId="2BB5F2C4" w14:textId="77777777" w:rsidR="00FE0499" w:rsidRPr="00E23A6E" w:rsidRDefault="00FE0499" w:rsidP="00E048ED">
            <w:pPr>
              <w:spacing w:after="0" w:line="240" w:lineRule="auto"/>
              <w:ind w:firstLineChars="100" w:firstLine="160"/>
              <w:rPr>
                <w:rFonts w:ascii="Arial" w:hAnsi="Arial" w:cs="Arial"/>
                <w:sz w:val="16"/>
                <w:szCs w:val="16"/>
              </w:rPr>
            </w:pPr>
            <w:r w:rsidRPr="00E23A6E">
              <w:rPr>
                <w:rFonts w:ascii="Arial" w:hAnsi="Arial" w:cs="Arial"/>
                <w:sz w:val="16"/>
                <w:szCs w:val="16"/>
              </w:rPr>
              <w:t xml:space="preserve">Gross book value </w:t>
            </w:r>
          </w:p>
        </w:tc>
        <w:tc>
          <w:tcPr>
            <w:tcW w:w="1221" w:type="dxa"/>
            <w:tcBorders>
              <w:top w:val="nil"/>
              <w:left w:val="nil"/>
              <w:bottom w:val="nil"/>
              <w:right w:val="nil"/>
            </w:tcBorders>
            <w:shd w:val="clear" w:color="auto" w:fill="auto"/>
            <w:noWrap/>
            <w:vAlign w:val="center"/>
            <w:hideMark/>
          </w:tcPr>
          <w:p w14:paraId="7E2F0A2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33,259 </w:t>
            </w:r>
          </w:p>
        </w:tc>
        <w:tc>
          <w:tcPr>
            <w:tcW w:w="1134" w:type="dxa"/>
            <w:tcBorders>
              <w:top w:val="nil"/>
              <w:left w:val="nil"/>
              <w:bottom w:val="nil"/>
              <w:right w:val="nil"/>
            </w:tcBorders>
            <w:shd w:val="clear" w:color="auto" w:fill="auto"/>
            <w:noWrap/>
            <w:vAlign w:val="center"/>
            <w:hideMark/>
          </w:tcPr>
          <w:p w14:paraId="6DA5D99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46,944 </w:t>
            </w:r>
          </w:p>
        </w:tc>
        <w:tc>
          <w:tcPr>
            <w:tcW w:w="1134" w:type="dxa"/>
            <w:tcBorders>
              <w:top w:val="nil"/>
              <w:left w:val="nil"/>
              <w:bottom w:val="nil"/>
              <w:right w:val="nil"/>
            </w:tcBorders>
            <w:shd w:val="clear" w:color="auto" w:fill="auto"/>
            <w:noWrap/>
            <w:vAlign w:val="center"/>
            <w:hideMark/>
          </w:tcPr>
          <w:p w14:paraId="0E99DBD0"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205,008 </w:t>
            </w:r>
          </w:p>
        </w:tc>
        <w:tc>
          <w:tcPr>
            <w:tcW w:w="1134" w:type="dxa"/>
            <w:tcBorders>
              <w:top w:val="nil"/>
              <w:left w:val="nil"/>
              <w:bottom w:val="nil"/>
              <w:right w:val="nil"/>
            </w:tcBorders>
            <w:shd w:val="clear" w:color="auto" w:fill="auto"/>
            <w:noWrap/>
            <w:vAlign w:val="center"/>
            <w:hideMark/>
          </w:tcPr>
          <w:p w14:paraId="3F927F9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285,211 </w:t>
            </w:r>
          </w:p>
        </w:tc>
      </w:tr>
      <w:tr w:rsidR="00FE0499" w:rsidRPr="00E23A6E" w14:paraId="062981CF" w14:textId="77777777" w:rsidTr="00F47A11">
        <w:trPr>
          <w:trHeight w:val="397"/>
        </w:trPr>
        <w:tc>
          <w:tcPr>
            <w:tcW w:w="3146" w:type="dxa"/>
            <w:tcBorders>
              <w:top w:val="nil"/>
              <w:left w:val="nil"/>
              <w:bottom w:val="nil"/>
              <w:right w:val="nil"/>
            </w:tcBorders>
            <w:shd w:val="clear" w:color="auto" w:fill="auto"/>
            <w:vAlign w:val="center"/>
            <w:hideMark/>
          </w:tcPr>
          <w:p w14:paraId="72DD1F23" w14:textId="77777777" w:rsidR="00FE0499" w:rsidRPr="00E23A6E" w:rsidRDefault="00FE0499" w:rsidP="00E048ED">
            <w:pPr>
              <w:spacing w:after="0" w:line="240" w:lineRule="auto"/>
              <w:ind w:leftChars="80" w:left="333" w:hangingChars="108" w:hanging="173"/>
              <w:rPr>
                <w:rFonts w:ascii="Arial" w:hAnsi="Arial" w:cs="Arial"/>
                <w:sz w:val="16"/>
                <w:szCs w:val="16"/>
              </w:rPr>
            </w:pPr>
            <w:r w:rsidRPr="00E23A6E">
              <w:rPr>
                <w:rFonts w:ascii="Arial" w:hAnsi="Arial" w:cs="Arial"/>
                <w:sz w:val="16"/>
                <w:szCs w:val="16"/>
              </w:rPr>
              <w:t>Accumulated depreciation/amortisation and impairment</w:t>
            </w:r>
          </w:p>
        </w:tc>
        <w:tc>
          <w:tcPr>
            <w:tcW w:w="1221" w:type="dxa"/>
            <w:tcBorders>
              <w:top w:val="nil"/>
              <w:left w:val="nil"/>
              <w:bottom w:val="nil"/>
              <w:right w:val="nil"/>
            </w:tcBorders>
            <w:shd w:val="clear" w:color="auto" w:fill="auto"/>
            <w:noWrap/>
            <w:vAlign w:val="center"/>
            <w:hideMark/>
          </w:tcPr>
          <w:p w14:paraId="2800815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(9,161)</w:t>
            </w:r>
          </w:p>
        </w:tc>
        <w:tc>
          <w:tcPr>
            <w:tcW w:w="1134" w:type="dxa"/>
            <w:tcBorders>
              <w:top w:val="nil"/>
              <w:left w:val="nil"/>
              <w:bottom w:val="nil"/>
              <w:right w:val="nil"/>
            </w:tcBorders>
            <w:shd w:val="clear" w:color="auto" w:fill="auto"/>
            <w:noWrap/>
            <w:vAlign w:val="center"/>
            <w:hideMark/>
          </w:tcPr>
          <w:p w14:paraId="366DE72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(14,953)</w:t>
            </w:r>
          </w:p>
        </w:tc>
        <w:tc>
          <w:tcPr>
            <w:tcW w:w="1134" w:type="dxa"/>
            <w:tcBorders>
              <w:top w:val="nil"/>
              <w:left w:val="nil"/>
              <w:bottom w:val="nil"/>
              <w:right w:val="nil"/>
            </w:tcBorders>
            <w:shd w:val="clear" w:color="auto" w:fill="auto"/>
            <w:noWrap/>
            <w:vAlign w:val="center"/>
            <w:hideMark/>
          </w:tcPr>
          <w:p w14:paraId="31499E2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(76,563)</w:t>
            </w:r>
          </w:p>
        </w:tc>
        <w:tc>
          <w:tcPr>
            <w:tcW w:w="1134" w:type="dxa"/>
            <w:tcBorders>
              <w:top w:val="nil"/>
              <w:left w:val="nil"/>
              <w:bottom w:val="nil"/>
              <w:right w:val="nil"/>
            </w:tcBorders>
            <w:shd w:val="clear" w:color="auto" w:fill="auto"/>
            <w:noWrap/>
            <w:vAlign w:val="center"/>
            <w:hideMark/>
          </w:tcPr>
          <w:p w14:paraId="70444575"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(100,677)</w:t>
            </w:r>
          </w:p>
        </w:tc>
      </w:tr>
      <w:tr w:rsidR="00FE0499" w:rsidRPr="00E23A6E" w14:paraId="6A2C27DD" w14:textId="77777777" w:rsidTr="00F47A11">
        <w:trPr>
          <w:trHeight w:val="225"/>
        </w:trPr>
        <w:tc>
          <w:tcPr>
            <w:tcW w:w="3146" w:type="dxa"/>
            <w:tcBorders>
              <w:top w:val="nil"/>
              <w:left w:val="nil"/>
              <w:bottom w:val="nil"/>
              <w:right w:val="nil"/>
            </w:tcBorders>
            <w:shd w:val="clear" w:color="auto" w:fill="auto"/>
            <w:vAlign w:val="center"/>
            <w:hideMark/>
          </w:tcPr>
          <w:p w14:paraId="01658FAF" w14:textId="77777777" w:rsidR="00FE0499" w:rsidRPr="00E23A6E" w:rsidRDefault="00FE0499" w:rsidP="00E048ED">
            <w:pPr>
              <w:spacing w:after="0" w:line="240" w:lineRule="auto"/>
              <w:rPr>
                <w:rFonts w:ascii="Arial" w:hAnsi="Arial" w:cs="Arial"/>
                <w:b/>
                <w:bCs/>
                <w:sz w:val="16"/>
                <w:szCs w:val="16"/>
              </w:rPr>
            </w:pPr>
            <w:r w:rsidRPr="00E23A6E">
              <w:rPr>
                <w:rFonts w:ascii="Arial" w:hAnsi="Arial" w:cs="Arial"/>
                <w:b/>
                <w:bCs/>
                <w:sz w:val="16"/>
                <w:szCs w:val="16"/>
              </w:rPr>
              <w:t>Opening net book balance</w:t>
            </w:r>
          </w:p>
        </w:tc>
        <w:tc>
          <w:tcPr>
            <w:tcW w:w="1221" w:type="dxa"/>
            <w:tcBorders>
              <w:top w:val="single" w:sz="4" w:space="0" w:color="auto"/>
              <w:left w:val="nil"/>
              <w:bottom w:val="single" w:sz="4" w:space="0" w:color="auto"/>
              <w:right w:val="nil"/>
            </w:tcBorders>
            <w:shd w:val="clear" w:color="auto" w:fill="auto"/>
            <w:noWrap/>
            <w:vAlign w:val="center"/>
            <w:hideMark/>
          </w:tcPr>
          <w:p w14:paraId="3045E9DE"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24,098 </w:t>
            </w:r>
          </w:p>
        </w:tc>
        <w:tc>
          <w:tcPr>
            <w:tcW w:w="1134" w:type="dxa"/>
            <w:tcBorders>
              <w:top w:val="single" w:sz="4" w:space="0" w:color="auto"/>
              <w:left w:val="nil"/>
              <w:bottom w:val="single" w:sz="4" w:space="0" w:color="auto"/>
              <w:right w:val="nil"/>
            </w:tcBorders>
            <w:shd w:val="clear" w:color="auto" w:fill="auto"/>
            <w:noWrap/>
            <w:vAlign w:val="center"/>
            <w:hideMark/>
          </w:tcPr>
          <w:p w14:paraId="0529B375"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31,991 </w:t>
            </w:r>
          </w:p>
        </w:tc>
        <w:tc>
          <w:tcPr>
            <w:tcW w:w="1134" w:type="dxa"/>
            <w:tcBorders>
              <w:top w:val="single" w:sz="4" w:space="0" w:color="auto"/>
              <w:left w:val="nil"/>
              <w:bottom w:val="single" w:sz="4" w:space="0" w:color="auto"/>
              <w:right w:val="nil"/>
            </w:tcBorders>
            <w:shd w:val="clear" w:color="auto" w:fill="auto"/>
            <w:noWrap/>
            <w:vAlign w:val="center"/>
            <w:hideMark/>
          </w:tcPr>
          <w:p w14:paraId="2BD64B43"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128,445 </w:t>
            </w:r>
          </w:p>
        </w:tc>
        <w:tc>
          <w:tcPr>
            <w:tcW w:w="1134" w:type="dxa"/>
            <w:tcBorders>
              <w:top w:val="single" w:sz="4" w:space="0" w:color="auto"/>
              <w:left w:val="nil"/>
              <w:bottom w:val="single" w:sz="4" w:space="0" w:color="auto"/>
              <w:right w:val="nil"/>
            </w:tcBorders>
            <w:shd w:val="clear" w:color="auto" w:fill="auto"/>
            <w:noWrap/>
            <w:vAlign w:val="center"/>
            <w:hideMark/>
          </w:tcPr>
          <w:p w14:paraId="57120A90"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184,534 </w:t>
            </w:r>
          </w:p>
        </w:tc>
      </w:tr>
      <w:tr w:rsidR="00FE0499" w:rsidRPr="00E23A6E" w14:paraId="1EDDFE65" w14:textId="77777777" w:rsidTr="00F47A11">
        <w:trPr>
          <w:trHeight w:val="225"/>
        </w:trPr>
        <w:tc>
          <w:tcPr>
            <w:tcW w:w="3146" w:type="dxa"/>
            <w:tcBorders>
              <w:top w:val="nil"/>
              <w:left w:val="nil"/>
              <w:bottom w:val="nil"/>
              <w:right w:val="nil"/>
            </w:tcBorders>
            <w:shd w:val="clear" w:color="auto" w:fill="auto"/>
            <w:vAlign w:val="center"/>
            <w:hideMark/>
          </w:tcPr>
          <w:p w14:paraId="3B0240F2" w14:textId="77777777" w:rsidR="00FE0499" w:rsidRPr="00E23A6E" w:rsidRDefault="00FE0499" w:rsidP="00E048ED">
            <w:pPr>
              <w:spacing w:after="0" w:line="240" w:lineRule="auto"/>
              <w:rPr>
                <w:rFonts w:ascii="Arial" w:hAnsi="Arial" w:cs="Arial"/>
                <w:b/>
                <w:bCs/>
                <w:sz w:val="16"/>
                <w:szCs w:val="16"/>
              </w:rPr>
            </w:pPr>
            <w:r w:rsidRPr="00E23A6E">
              <w:rPr>
                <w:rFonts w:ascii="Arial" w:hAnsi="Arial" w:cs="Arial"/>
                <w:b/>
                <w:bCs/>
                <w:sz w:val="16"/>
                <w:szCs w:val="16"/>
              </w:rPr>
              <w:t>Capital asset additions</w:t>
            </w:r>
          </w:p>
        </w:tc>
        <w:tc>
          <w:tcPr>
            <w:tcW w:w="1221" w:type="dxa"/>
            <w:tcBorders>
              <w:top w:val="nil"/>
              <w:left w:val="nil"/>
              <w:bottom w:val="nil"/>
              <w:right w:val="nil"/>
            </w:tcBorders>
            <w:shd w:val="clear" w:color="auto" w:fill="auto"/>
            <w:noWrap/>
            <w:vAlign w:val="center"/>
            <w:hideMark/>
          </w:tcPr>
          <w:p w14:paraId="608260D3"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04C9617D"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3CAD9BED"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6B43B0AE" w14:textId="77777777" w:rsidR="00FE0499" w:rsidRDefault="00FE0499" w:rsidP="00FE0499">
            <w:pPr>
              <w:spacing w:after="0" w:line="240" w:lineRule="auto"/>
              <w:jc w:val="right"/>
              <w:rPr>
                <w:rFonts w:ascii="Arial" w:hAnsi="Arial" w:cs="Arial"/>
                <w:sz w:val="16"/>
                <w:szCs w:val="16"/>
              </w:rPr>
            </w:pPr>
          </w:p>
        </w:tc>
      </w:tr>
      <w:tr w:rsidR="00FE0499" w:rsidRPr="00E23A6E" w14:paraId="19EB3353" w14:textId="77777777" w:rsidTr="00F47A11">
        <w:trPr>
          <w:trHeight w:val="397"/>
        </w:trPr>
        <w:tc>
          <w:tcPr>
            <w:tcW w:w="3146" w:type="dxa"/>
            <w:tcBorders>
              <w:top w:val="nil"/>
              <w:left w:val="nil"/>
              <w:bottom w:val="nil"/>
              <w:right w:val="nil"/>
            </w:tcBorders>
            <w:shd w:val="clear" w:color="auto" w:fill="auto"/>
            <w:vAlign w:val="center"/>
            <w:hideMark/>
          </w:tcPr>
          <w:p w14:paraId="457533D8" w14:textId="77777777" w:rsidR="00FE0499" w:rsidRPr="00E23A6E" w:rsidRDefault="00FE0499" w:rsidP="00E048ED">
            <w:pPr>
              <w:spacing w:after="0" w:line="240" w:lineRule="auto"/>
              <w:ind w:leftChars="81" w:left="332" w:hangingChars="106" w:hanging="170"/>
              <w:rPr>
                <w:rFonts w:ascii="Arial" w:hAnsi="Arial" w:cs="Arial"/>
                <w:b/>
                <w:bCs/>
                <w:sz w:val="16"/>
                <w:szCs w:val="16"/>
              </w:rPr>
            </w:pPr>
            <w:r w:rsidRPr="00E23A6E">
              <w:rPr>
                <w:rFonts w:ascii="Arial" w:hAnsi="Arial" w:cs="Arial"/>
                <w:b/>
                <w:bCs/>
                <w:sz w:val="16"/>
                <w:szCs w:val="16"/>
              </w:rPr>
              <w:t>Estimated expenditure on new or replacement assets</w:t>
            </w:r>
          </w:p>
        </w:tc>
        <w:tc>
          <w:tcPr>
            <w:tcW w:w="1221" w:type="dxa"/>
            <w:tcBorders>
              <w:top w:val="nil"/>
              <w:left w:val="nil"/>
              <w:bottom w:val="nil"/>
              <w:right w:val="nil"/>
            </w:tcBorders>
            <w:shd w:val="clear" w:color="auto" w:fill="auto"/>
            <w:noWrap/>
            <w:vAlign w:val="center"/>
            <w:hideMark/>
          </w:tcPr>
          <w:p w14:paraId="3C52C66D"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E931F16"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7D1C6083"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4AF7368" w14:textId="77777777" w:rsidR="00FE0499" w:rsidRDefault="00FE0499" w:rsidP="00FE0499">
            <w:pPr>
              <w:spacing w:after="0" w:line="240" w:lineRule="auto"/>
              <w:jc w:val="right"/>
              <w:rPr>
                <w:rFonts w:ascii="Arial" w:hAnsi="Arial" w:cs="Arial"/>
                <w:sz w:val="16"/>
                <w:szCs w:val="16"/>
              </w:rPr>
            </w:pPr>
          </w:p>
        </w:tc>
      </w:tr>
      <w:tr w:rsidR="00FE0499" w:rsidRPr="00E23A6E" w14:paraId="4082EE2F" w14:textId="77777777" w:rsidTr="00F47A11">
        <w:trPr>
          <w:trHeight w:val="225"/>
        </w:trPr>
        <w:tc>
          <w:tcPr>
            <w:tcW w:w="3146" w:type="dxa"/>
            <w:tcBorders>
              <w:top w:val="nil"/>
              <w:left w:val="nil"/>
              <w:bottom w:val="nil"/>
              <w:right w:val="nil"/>
            </w:tcBorders>
            <w:shd w:val="clear" w:color="auto" w:fill="auto"/>
            <w:vAlign w:val="center"/>
            <w:hideMark/>
          </w:tcPr>
          <w:p w14:paraId="6F1CC91F" w14:textId="77777777" w:rsidR="00FE0499" w:rsidRPr="00E23A6E" w:rsidRDefault="00FE0499" w:rsidP="00E048ED">
            <w:pPr>
              <w:spacing w:after="0" w:line="240" w:lineRule="auto"/>
              <w:ind w:firstLineChars="100" w:firstLine="160"/>
              <w:rPr>
                <w:rFonts w:ascii="Arial" w:hAnsi="Arial" w:cs="Arial"/>
                <w:sz w:val="16"/>
                <w:szCs w:val="16"/>
              </w:rPr>
            </w:pPr>
            <w:r w:rsidRPr="00E23A6E">
              <w:rPr>
                <w:rFonts w:ascii="Arial" w:hAnsi="Arial" w:cs="Arial"/>
                <w:sz w:val="16"/>
                <w:szCs w:val="16"/>
              </w:rPr>
              <w:t>By purchase—appropriation equity (a)</w:t>
            </w:r>
          </w:p>
        </w:tc>
        <w:tc>
          <w:tcPr>
            <w:tcW w:w="1221" w:type="dxa"/>
            <w:tcBorders>
              <w:top w:val="nil"/>
              <w:left w:val="nil"/>
              <w:bottom w:val="nil"/>
              <w:right w:val="nil"/>
            </w:tcBorders>
            <w:shd w:val="clear" w:color="auto" w:fill="auto"/>
            <w:noWrap/>
            <w:vAlign w:val="center"/>
            <w:hideMark/>
          </w:tcPr>
          <w:p w14:paraId="3E5C9F8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4,846 </w:t>
            </w:r>
          </w:p>
        </w:tc>
        <w:tc>
          <w:tcPr>
            <w:tcW w:w="1134" w:type="dxa"/>
            <w:tcBorders>
              <w:top w:val="nil"/>
              <w:left w:val="nil"/>
              <w:bottom w:val="nil"/>
              <w:right w:val="nil"/>
            </w:tcBorders>
            <w:shd w:val="clear" w:color="auto" w:fill="auto"/>
            <w:noWrap/>
            <w:vAlign w:val="center"/>
            <w:hideMark/>
          </w:tcPr>
          <w:p w14:paraId="0260BBDD"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3,626 </w:t>
            </w:r>
          </w:p>
        </w:tc>
        <w:tc>
          <w:tcPr>
            <w:tcW w:w="1134" w:type="dxa"/>
            <w:tcBorders>
              <w:top w:val="nil"/>
              <w:left w:val="nil"/>
              <w:bottom w:val="nil"/>
              <w:right w:val="nil"/>
            </w:tcBorders>
            <w:shd w:val="clear" w:color="auto" w:fill="auto"/>
            <w:noWrap/>
            <w:vAlign w:val="center"/>
            <w:hideMark/>
          </w:tcPr>
          <w:p w14:paraId="5413BB24"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32,368 </w:t>
            </w:r>
          </w:p>
        </w:tc>
        <w:tc>
          <w:tcPr>
            <w:tcW w:w="1134" w:type="dxa"/>
            <w:tcBorders>
              <w:top w:val="nil"/>
              <w:left w:val="nil"/>
              <w:bottom w:val="nil"/>
              <w:right w:val="nil"/>
            </w:tcBorders>
            <w:shd w:val="clear" w:color="auto" w:fill="auto"/>
            <w:noWrap/>
            <w:vAlign w:val="center"/>
            <w:hideMark/>
          </w:tcPr>
          <w:p w14:paraId="13FF343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40,840 </w:t>
            </w:r>
          </w:p>
        </w:tc>
      </w:tr>
      <w:tr w:rsidR="00FE0499" w:rsidRPr="00E23A6E" w14:paraId="13DDF3D9" w14:textId="77777777" w:rsidTr="00F47A11">
        <w:trPr>
          <w:trHeight w:val="225"/>
        </w:trPr>
        <w:tc>
          <w:tcPr>
            <w:tcW w:w="3146" w:type="dxa"/>
            <w:tcBorders>
              <w:top w:val="nil"/>
              <w:left w:val="nil"/>
              <w:bottom w:val="nil"/>
              <w:right w:val="nil"/>
            </w:tcBorders>
            <w:shd w:val="clear" w:color="auto" w:fill="auto"/>
            <w:vAlign w:val="center"/>
            <w:hideMark/>
          </w:tcPr>
          <w:p w14:paraId="79F8507F" w14:textId="77777777" w:rsidR="00FE0499" w:rsidRPr="00E23A6E" w:rsidRDefault="00FE0499" w:rsidP="00E048ED">
            <w:pPr>
              <w:spacing w:after="0" w:line="240" w:lineRule="auto"/>
              <w:ind w:firstLineChars="100" w:firstLine="160"/>
              <w:rPr>
                <w:rFonts w:ascii="Arial" w:hAnsi="Arial" w:cs="Arial"/>
                <w:b/>
                <w:bCs/>
                <w:sz w:val="16"/>
                <w:szCs w:val="16"/>
              </w:rPr>
            </w:pPr>
            <w:r w:rsidRPr="00E23A6E">
              <w:rPr>
                <w:rFonts w:ascii="Arial" w:hAnsi="Arial" w:cs="Arial"/>
                <w:b/>
                <w:bCs/>
                <w:sz w:val="16"/>
                <w:szCs w:val="16"/>
              </w:rPr>
              <w:t>Total additions</w:t>
            </w:r>
          </w:p>
        </w:tc>
        <w:tc>
          <w:tcPr>
            <w:tcW w:w="1221" w:type="dxa"/>
            <w:tcBorders>
              <w:top w:val="single" w:sz="4" w:space="0" w:color="auto"/>
              <w:left w:val="nil"/>
              <w:bottom w:val="nil"/>
              <w:right w:val="nil"/>
            </w:tcBorders>
            <w:shd w:val="clear" w:color="auto" w:fill="auto"/>
            <w:noWrap/>
            <w:vAlign w:val="center"/>
            <w:hideMark/>
          </w:tcPr>
          <w:p w14:paraId="463506A8"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4,846 </w:t>
            </w:r>
          </w:p>
        </w:tc>
        <w:tc>
          <w:tcPr>
            <w:tcW w:w="1134" w:type="dxa"/>
            <w:tcBorders>
              <w:top w:val="single" w:sz="4" w:space="0" w:color="auto"/>
              <w:left w:val="nil"/>
              <w:bottom w:val="nil"/>
              <w:right w:val="nil"/>
            </w:tcBorders>
            <w:shd w:val="clear" w:color="auto" w:fill="auto"/>
            <w:noWrap/>
            <w:vAlign w:val="center"/>
            <w:hideMark/>
          </w:tcPr>
          <w:p w14:paraId="7B4D31D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3,626 </w:t>
            </w:r>
          </w:p>
        </w:tc>
        <w:tc>
          <w:tcPr>
            <w:tcW w:w="1134" w:type="dxa"/>
            <w:tcBorders>
              <w:top w:val="single" w:sz="4" w:space="0" w:color="auto"/>
              <w:left w:val="nil"/>
              <w:bottom w:val="nil"/>
              <w:right w:val="nil"/>
            </w:tcBorders>
            <w:shd w:val="clear" w:color="auto" w:fill="auto"/>
            <w:noWrap/>
            <w:vAlign w:val="center"/>
            <w:hideMark/>
          </w:tcPr>
          <w:p w14:paraId="5B7F25DB"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32,368 </w:t>
            </w:r>
          </w:p>
        </w:tc>
        <w:tc>
          <w:tcPr>
            <w:tcW w:w="1134" w:type="dxa"/>
            <w:tcBorders>
              <w:top w:val="single" w:sz="4" w:space="0" w:color="auto"/>
              <w:left w:val="nil"/>
              <w:bottom w:val="nil"/>
              <w:right w:val="nil"/>
            </w:tcBorders>
            <w:shd w:val="clear" w:color="auto" w:fill="auto"/>
            <w:noWrap/>
            <w:vAlign w:val="center"/>
            <w:hideMark/>
          </w:tcPr>
          <w:p w14:paraId="37DC2757"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40,840 </w:t>
            </w:r>
          </w:p>
        </w:tc>
      </w:tr>
      <w:tr w:rsidR="00FE0499" w:rsidRPr="00E23A6E" w14:paraId="21F90470" w14:textId="77777777" w:rsidTr="00F47A11">
        <w:trPr>
          <w:trHeight w:val="225"/>
        </w:trPr>
        <w:tc>
          <w:tcPr>
            <w:tcW w:w="3146" w:type="dxa"/>
            <w:tcBorders>
              <w:top w:val="nil"/>
              <w:left w:val="nil"/>
              <w:bottom w:val="nil"/>
              <w:right w:val="nil"/>
            </w:tcBorders>
            <w:shd w:val="clear" w:color="auto" w:fill="auto"/>
            <w:vAlign w:val="center"/>
            <w:hideMark/>
          </w:tcPr>
          <w:p w14:paraId="44E08AFF" w14:textId="77777777" w:rsidR="00FE0499" w:rsidRPr="00E23A6E" w:rsidRDefault="00FE0499" w:rsidP="00E048ED">
            <w:pPr>
              <w:spacing w:after="0" w:line="240" w:lineRule="auto"/>
              <w:ind w:firstLineChars="100" w:firstLine="160"/>
              <w:rPr>
                <w:rFonts w:ascii="Arial" w:hAnsi="Arial" w:cs="Arial"/>
                <w:b/>
                <w:bCs/>
                <w:sz w:val="16"/>
                <w:szCs w:val="16"/>
              </w:rPr>
            </w:pPr>
            <w:r w:rsidRPr="00E23A6E">
              <w:rPr>
                <w:rFonts w:ascii="Arial" w:hAnsi="Arial" w:cs="Arial"/>
                <w:b/>
                <w:bCs/>
                <w:sz w:val="16"/>
                <w:szCs w:val="16"/>
              </w:rPr>
              <w:t>Other movements</w:t>
            </w:r>
          </w:p>
        </w:tc>
        <w:tc>
          <w:tcPr>
            <w:tcW w:w="1221" w:type="dxa"/>
            <w:tcBorders>
              <w:top w:val="single" w:sz="4" w:space="0" w:color="auto"/>
              <w:left w:val="nil"/>
              <w:bottom w:val="nil"/>
              <w:right w:val="nil"/>
            </w:tcBorders>
            <w:shd w:val="clear" w:color="auto" w:fill="auto"/>
            <w:noWrap/>
            <w:vAlign w:val="center"/>
            <w:hideMark/>
          </w:tcPr>
          <w:p w14:paraId="75413731"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61EF5BD8"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36A34FDA"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323B24A1"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w:t>
            </w:r>
          </w:p>
        </w:tc>
      </w:tr>
      <w:tr w:rsidR="00FE0499" w:rsidRPr="00E23A6E" w14:paraId="43BA9A0F" w14:textId="77777777" w:rsidTr="00F47A11">
        <w:trPr>
          <w:trHeight w:val="225"/>
        </w:trPr>
        <w:tc>
          <w:tcPr>
            <w:tcW w:w="3146" w:type="dxa"/>
            <w:tcBorders>
              <w:top w:val="nil"/>
              <w:left w:val="nil"/>
              <w:right w:val="nil"/>
            </w:tcBorders>
            <w:shd w:val="clear" w:color="auto" w:fill="auto"/>
            <w:vAlign w:val="center"/>
            <w:hideMark/>
          </w:tcPr>
          <w:p w14:paraId="692C0F42" w14:textId="77777777" w:rsidR="00FE0499" w:rsidRPr="00E23A6E" w:rsidRDefault="00FE0499" w:rsidP="00E048ED">
            <w:pPr>
              <w:spacing w:after="0" w:line="240" w:lineRule="auto"/>
              <w:ind w:firstLineChars="100" w:firstLine="160"/>
              <w:rPr>
                <w:rFonts w:ascii="Arial" w:hAnsi="Arial" w:cs="Arial"/>
                <w:sz w:val="16"/>
                <w:szCs w:val="16"/>
              </w:rPr>
            </w:pPr>
            <w:r w:rsidRPr="00E23A6E">
              <w:rPr>
                <w:rFonts w:ascii="Arial" w:hAnsi="Arial" w:cs="Arial"/>
                <w:sz w:val="16"/>
                <w:szCs w:val="16"/>
              </w:rPr>
              <w:t>Depreciation/amortisation expense</w:t>
            </w:r>
          </w:p>
        </w:tc>
        <w:tc>
          <w:tcPr>
            <w:tcW w:w="1221" w:type="dxa"/>
            <w:tcBorders>
              <w:top w:val="nil"/>
              <w:left w:val="nil"/>
              <w:bottom w:val="nil"/>
              <w:right w:val="nil"/>
            </w:tcBorders>
            <w:shd w:val="clear" w:color="auto" w:fill="auto"/>
            <w:noWrap/>
            <w:vAlign w:val="center"/>
            <w:hideMark/>
          </w:tcPr>
          <w:p w14:paraId="5A523742"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(5,304)</w:t>
            </w:r>
          </w:p>
        </w:tc>
        <w:tc>
          <w:tcPr>
            <w:tcW w:w="1134" w:type="dxa"/>
            <w:tcBorders>
              <w:top w:val="nil"/>
              <w:left w:val="nil"/>
              <w:bottom w:val="nil"/>
              <w:right w:val="nil"/>
            </w:tcBorders>
            <w:shd w:val="clear" w:color="auto" w:fill="auto"/>
            <w:noWrap/>
            <w:vAlign w:val="center"/>
            <w:hideMark/>
          </w:tcPr>
          <w:p w14:paraId="1F1EC87A"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(6,761)</w:t>
            </w:r>
          </w:p>
        </w:tc>
        <w:tc>
          <w:tcPr>
            <w:tcW w:w="1134" w:type="dxa"/>
            <w:tcBorders>
              <w:top w:val="nil"/>
              <w:left w:val="nil"/>
              <w:bottom w:val="nil"/>
              <w:right w:val="nil"/>
            </w:tcBorders>
            <w:shd w:val="clear" w:color="auto" w:fill="auto"/>
            <w:noWrap/>
            <w:vAlign w:val="center"/>
            <w:hideMark/>
          </w:tcPr>
          <w:p w14:paraId="7AFDC091"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(28,926)</w:t>
            </w:r>
          </w:p>
        </w:tc>
        <w:tc>
          <w:tcPr>
            <w:tcW w:w="1134" w:type="dxa"/>
            <w:tcBorders>
              <w:top w:val="nil"/>
              <w:left w:val="nil"/>
              <w:bottom w:val="nil"/>
              <w:right w:val="nil"/>
            </w:tcBorders>
            <w:shd w:val="clear" w:color="auto" w:fill="auto"/>
            <w:noWrap/>
            <w:vAlign w:val="center"/>
            <w:hideMark/>
          </w:tcPr>
          <w:p w14:paraId="73D1691E"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(40,991)</w:t>
            </w:r>
          </w:p>
        </w:tc>
      </w:tr>
      <w:tr w:rsidR="00FE0499" w:rsidRPr="00E23A6E" w14:paraId="436DDCFE" w14:textId="77777777" w:rsidTr="00F47A11">
        <w:trPr>
          <w:trHeight w:val="225"/>
        </w:trPr>
        <w:tc>
          <w:tcPr>
            <w:tcW w:w="3146" w:type="dxa"/>
            <w:tcBorders>
              <w:top w:val="nil"/>
              <w:left w:val="nil"/>
              <w:right w:val="nil"/>
            </w:tcBorders>
            <w:shd w:val="clear" w:color="auto" w:fill="auto"/>
            <w:vAlign w:val="center"/>
            <w:hideMark/>
          </w:tcPr>
          <w:p w14:paraId="68B51C85" w14:textId="77777777" w:rsidR="00FE0499" w:rsidRPr="00E23A6E" w:rsidRDefault="00FE0499" w:rsidP="00E048ED">
            <w:pPr>
              <w:spacing w:after="0" w:line="240" w:lineRule="auto"/>
              <w:ind w:firstLineChars="100" w:firstLine="160"/>
              <w:rPr>
                <w:rFonts w:ascii="Arial" w:hAnsi="Arial" w:cs="Arial"/>
                <w:b/>
                <w:bCs/>
                <w:sz w:val="16"/>
                <w:szCs w:val="16"/>
              </w:rPr>
            </w:pPr>
            <w:r w:rsidRPr="00E23A6E">
              <w:rPr>
                <w:rFonts w:ascii="Arial" w:hAnsi="Arial" w:cs="Arial"/>
                <w:b/>
                <w:bCs/>
                <w:sz w:val="16"/>
                <w:szCs w:val="16"/>
              </w:rPr>
              <w:t>Total other movements</w:t>
            </w:r>
          </w:p>
        </w:tc>
        <w:tc>
          <w:tcPr>
            <w:tcW w:w="1221" w:type="dxa"/>
            <w:tcBorders>
              <w:top w:val="single" w:sz="4" w:space="0" w:color="auto"/>
              <w:left w:val="nil"/>
              <w:bottom w:val="single" w:sz="4" w:space="0" w:color="auto"/>
              <w:right w:val="nil"/>
            </w:tcBorders>
            <w:shd w:val="clear" w:color="auto" w:fill="auto"/>
            <w:noWrap/>
            <w:vAlign w:val="center"/>
            <w:hideMark/>
          </w:tcPr>
          <w:p w14:paraId="071409D0"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(5,304)</w:t>
            </w:r>
          </w:p>
        </w:tc>
        <w:tc>
          <w:tcPr>
            <w:tcW w:w="1134" w:type="dxa"/>
            <w:tcBorders>
              <w:top w:val="single" w:sz="4" w:space="0" w:color="auto"/>
              <w:left w:val="nil"/>
              <w:bottom w:val="single" w:sz="4" w:space="0" w:color="auto"/>
              <w:right w:val="nil"/>
            </w:tcBorders>
            <w:shd w:val="clear" w:color="auto" w:fill="auto"/>
            <w:noWrap/>
            <w:vAlign w:val="center"/>
            <w:hideMark/>
          </w:tcPr>
          <w:p w14:paraId="26C92ED4"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(6,761)</w:t>
            </w:r>
          </w:p>
        </w:tc>
        <w:tc>
          <w:tcPr>
            <w:tcW w:w="1134" w:type="dxa"/>
            <w:tcBorders>
              <w:top w:val="single" w:sz="4" w:space="0" w:color="auto"/>
              <w:left w:val="nil"/>
              <w:bottom w:val="single" w:sz="4" w:space="0" w:color="auto"/>
              <w:right w:val="nil"/>
            </w:tcBorders>
            <w:shd w:val="clear" w:color="auto" w:fill="auto"/>
            <w:noWrap/>
            <w:vAlign w:val="center"/>
            <w:hideMark/>
          </w:tcPr>
          <w:p w14:paraId="0F1652AF"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(28,926)</w:t>
            </w:r>
          </w:p>
        </w:tc>
        <w:tc>
          <w:tcPr>
            <w:tcW w:w="1134" w:type="dxa"/>
            <w:tcBorders>
              <w:top w:val="single" w:sz="4" w:space="0" w:color="auto"/>
              <w:left w:val="nil"/>
              <w:bottom w:val="single" w:sz="4" w:space="0" w:color="auto"/>
              <w:right w:val="nil"/>
            </w:tcBorders>
            <w:shd w:val="clear" w:color="auto" w:fill="auto"/>
            <w:noWrap/>
            <w:vAlign w:val="center"/>
            <w:hideMark/>
          </w:tcPr>
          <w:p w14:paraId="666ECAFB"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(40,991)</w:t>
            </w:r>
          </w:p>
        </w:tc>
      </w:tr>
      <w:tr w:rsidR="00FE0499" w:rsidRPr="00E23A6E" w14:paraId="054BE219" w14:textId="77777777" w:rsidTr="00F47A11">
        <w:trPr>
          <w:trHeight w:val="225"/>
        </w:trPr>
        <w:tc>
          <w:tcPr>
            <w:tcW w:w="3146" w:type="dxa"/>
            <w:tcBorders>
              <w:left w:val="nil"/>
              <w:bottom w:val="nil"/>
              <w:right w:val="nil"/>
            </w:tcBorders>
            <w:shd w:val="clear" w:color="auto" w:fill="auto"/>
            <w:vAlign w:val="center"/>
            <w:hideMark/>
          </w:tcPr>
          <w:p w14:paraId="68C3E5FF" w14:textId="77777777" w:rsidR="00FE0499" w:rsidRPr="00E23A6E" w:rsidRDefault="00FE0499" w:rsidP="00E048ED">
            <w:pPr>
              <w:spacing w:after="0" w:line="240" w:lineRule="auto"/>
              <w:rPr>
                <w:rFonts w:ascii="Arial" w:hAnsi="Arial" w:cs="Arial"/>
                <w:b/>
                <w:bCs/>
                <w:sz w:val="16"/>
                <w:szCs w:val="16"/>
              </w:rPr>
            </w:pPr>
            <w:r w:rsidRPr="00E23A6E">
              <w:rPr>
                <w:rFonts w:ascii="Arial" w:hAnsi="Arial" w:cs="Arial"/>
                <w:b/>
                <w:bCs/>
                <w:sz w:val="16"/>
                <w:szCs w:val="16"/>
              </w:rPr>
              <w:t>As at 30 June 2019</w:t>
            </w:r>
          </w:p>
        </w:tc>
        <w:tc>
          <w:tcPr>
            <w:tcW w:w="1221" w:type="dxa"/>
            <w:tcBorders>
              <w:top w:val="nil"/>
              <w:left w:val="nil"/>
              <w:bottom w:val="nil"/>
              <w:right w:val="nil"/>
            </w:tcBorders>
            <w:shd w:val="clear" w:color="auto" w:fill="auto"/>
            <w:noWrap/>
            <w:vAlign w:val="center"/>
            <w:hideMark/>
          </w:tcPr>
          <w:p w14:paraId="3E5B4CCA"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F9DC377"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72607D26" w14:textId="77777777" w:rsidR="00FE0499" w:rsidRDefault="00FE0499" w:rsidP="00FE0499">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7AAE2199" w14:textId="77777777" w:rsidR="00FE0499" w:rsidRDefault="00FE0499" w:rsidP="00FE0499">
            <w:pPr>
              <w:spacing w:after="0" w:line="240" w:lineRule="auto"/>
              <w:jc w:val="right"/>
              <w:rPr>
                <w:rFonts w:ascii="Arial" w:hAnsi="Arial" w:cs="Arial"/>
                <w:sz w:val="16"/>
                <w:szCs w:val="16"/>
              </w:rPr>
            </w:pPr>
          </w:p>
        </w:tc>
      </w:tr>
      <w:tr w:rsidR="00FE0499" w:rsidRPr="00E23A6E" w14:paraId="086C76DE" w14:textId="77777777" w:rsidTr="00F47A11">
        <w:trPr>
          <w:trHeight w:val="225"/>
        </w:trPr>
        <w:tc>
          <w:tcPr>
            <w:tcW w:w="3146" w:type="dxa"/>
            <w:tcBorders>
              <w:top w:val="nil"/>
              <w:left w:val="nil"/>
              <w:bottom w:val="nil"/>
              <w:right w:val="nil"/>
            </w:tcBorders>
            <w:shd w:val="clear" w:color="auto" w:fill="auto"/>
            <w:vAlign w:val="center"/>
            <w:hideMark/>
          </w:tcPr>
          <w:p w14:paraId="4B2D81C5" w14:textId="77777777" w:rsidR="00FE0499" w:rsidRPr="00E23A6E" w:rsidRDefault="00FE0499" w:rsidP="00E048ED">
            <w:pPr>
              <w:spacing w:after="0" w:line="240" w:lineRule="auto"/>
              <w:ind w:firstLineChars="100" w:firstLine="160"/>
              <w:rPr>
                <w:rFonts w:ascii="Arial" w:hAnsi="Arial" w:cs="Arial"/>
                <w:sz w:val="16"/>
                <w:szCs w:val="16"/>
              </w:rPr>
            </w:pPr>
            <w:r w:rsidRPr="00E23A6E">
              <w:rPr>
                <w:rFonts w:ascii="Arial" w:hAnsi="Arial" w:cs="Arial"/>
                <w:sz w:val="16"/>
                <w:szCs w:val="16"/>
              </w:rPr>
              <w:t>Gross book value</w:t>
            </w:r>
          </w:p>
        </w:tc>
        <w:tc>
          <w:tcPr>
            <w:tcW w:w="1221" w:type="dxa"/>
            <w:tcBorders>
              <w:top w:val="nil"/>
              <w:left w:val="nil"/>
              <w:bottom w:val="nil"/>
              <w:right w:val="nil"/>
            </w:tcBorders>
            <w:shd w:val="clear" w:color="auto" w:fill="auto"/>
            <w:noWrap/>
            <w:vAlign w:val="center"/>
            <w:hideMark/>
          </w:tcPr>
          <w:p w14:paraId="2BD82E3F"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38,105 </w:t>
            </w:r>
          </w:p>
        </w:tc>
        <w:tc>
          <w:tcPr>
            <w:tcW w:w="1134" w:type="dxa"/>
            <w:tcBorders>
              <w:top w:val="nil"/>
              <w:left w:val="nil"/>
              <w:bottom w:val="nil"/>
              <w:right w:val="nil"/>
            </w:tcBorders>
            <w:shd w:val="clear" w:color="auto" w:fill="auto"/>
            <w:noWrap/>
            <w:vAlign w:val="center"/>
            <w:hideMark/>
          </w:tcPr>
          <w:p w14:paraId="1F72EBE6"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50,570 </w:t>
            </w:r>
          </w:p>
        </w:tc>
        <w:tc>
          <w:tcPr>
            <w:tcW w:w="1134" w:type="dxa"/>
            <w:tcBorders>
              <w:top w:val="nil"/>
              <w:left w:val="nil"/>
              <w:bottom w:val="nil"/>
              <w:right w:val="nil"/>
            </w:tcBorders>
            <w:shd w:val="clear" w:color="auto" w:fill="auto"/>
            <w:noWrap/>
            <w:vAlign w:val="center"/>
            <w:hideMark/>
          </w:tcPr>
          <w:p w14:paraId="16D09533"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237,376 </w:t>
            </w:r>
          </w:p>
        </w:tc>
        <w:tc>
          <w:tcPr>
            <w:tcW w:w="1134" w:type="dxa"/>
            <w:tcBorders>
              <w:top w:val="nil"/>
              <w:left w:val="nil"/>
              <w:bottom w:val="nil"/>
              <w:right w:val="nil"/>
            </w:tcBorders>
            <w:shd w:val="clear" w:color="auto" w:fill="auto"/>
            <w:noWrap/>
            <w:vAlign w:val="center"/>
            <w:hideMark/>
          </w:tcPr>
          <w:p w14:paraId="5AF8734F"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 xml:space="preserve">326,051 </w:t>
            </w:r>
          </w:p>
        </w:tc>
      </w:tr>
      <w:tr w:rsidR="00FE0499" w:rsidRPr="00E23A6E" w14:paraId="5E821355" w14:textId="77777777" w:rsidTr="00F47A11">
        <w:trPr>
          <w:trHeight w:val="397"/>
        </w:trPr>
        <w:tc>
          <w:tcPr>
            <w:tcW w:w="3146" w:type="dxa"/>
            <w:tcBorders>
              <w:top w:val="nil"/>
              <w:left w:val="nil"/>
              <w:bottom w:val="nil"/>
              <w:right w:val="nil"/>
            </w:tcBorders>
            <w:shd w:val="clear" w:color="auto" w:fill="auto"/>
            <w:vAlign w:val="center"/>
            <w:hideMark/>
          </w:tcPr>
          <w:p w14:paraId="4418DBF8" w14:textId="77777777" w:rsidR="00FE0499" w:rsidRPr="00E23A6E" w:rsidRDefault="00FE0499" w:rsidP="00E048ED">
            <w:pPr>
              <w:spacing w:after="0" w:line="240" w:lineRule="auto"/>
              <w:ind w:leftChars="80" w:left="333" w:hangingChars="108" w:hanging="173"/>
              <w:rPr>
                <w:rFonts w:ascii="Arial" w:hAnsi="Arial" w:cs="Arial"/>
                <w:sz w:val="16"/>
                <w:szCs w:val="16"/>
              </w:rPr>
            </w:pPr>
            <w:r w:rsidRPr="00E23A6E">
              <w:rPr>
                <w:rFonts w:ascii="Arial" w:hAnsi="Arial" w:cs="Arial"/>
                <w:sz w:val="16"/>
                <w:szCs w:val="16"/>
              </w:rPr>
              <w:t>Accumulated depreciation/amortisation and impairment</w:t>
            </w:r>
          </w:p>
        </w:tc>
        <w:tc>
          <w:tcPr>
            <w:tcW w:w="1221" w:type="dxa"/>
            <w:tcBorders>
              <w:top w:val="nil"/>
              <w:left w:val="nil"/>
              <w:bottom w:val="nil"/>
              <w:right w:val="nil"/>
            </w:tcBorders>
            <w:shd w:val="clear" w:color="auto" w:fill="auto"/>
            <w:noWrap/>
            <w:vAlign w:val="center"/>
            <w:hideMark/>
          </w:tcPr>
          <w:p w14:paraId="08BB9137"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(14,465)</w:t>
            </w:r>
          </w:p>
        </w:tc>
        <w:tc>
          <w:tcPr>
            <w:tcW w:w="1134" w:type="dxa"/>
            <w:tcBorders>
              <w:top w:val="nil"/>
              <w:left w:val="nil"/>
              <w:bottom w:val="nil"/>
              <w:right w:val="nil"/>
            </w:tcBorders>
            <w:shd w:val="clear" w:color="auto" w:fill="auto"/>
            <w:noWrap/>
            <w:vAlign w:val="center"/>
            <w:hideMark/>
          </w:tcPr>
          <w:p w14:paraId="1EBE8F79"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(21,714)</w:t>
            </w:r>
          </w:p>
        </w:tc>
        <w:tc>
          <w:tcPr>
            <w:tcW w:w="1134" w:type="dxa"/>
            <w:tcBorders>
              <w:top w:val="nil"/>
              <w:left w:val="nil"/>
              <w:bottom w:val="nil"/>
              <w:right w:val="nil"/>
            </w:tcBorders>
            <w:shd w:val="clear" w:color="auto" w:fill="auto"/>
            <w:noWrap/>
            <w:vAlign w:val="center"/>
            <w:hideMark/>
          </w:tcPr>
          <w:p w14:paraId="0F92DA0B"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(105,489)</w:t>
            </w:r>
          </w:p>
        </w:tc>
        <w:tc>
          <w:tcPr>
            <w:tcW w:w="1134" w:type="dxa"/>
            <w:tcBorders>
              <w:top w:val="nil"/>
              <w:left w:val="nil"/>
              <w:bottom w:val="nil"/>
              <w:right w:val="nil"/>
            </w:tcBorders>
            <w:shd w:val="clear" w:color="auto" w:fill="auto"/>
            <w:noWrap/>
            <w:vAlign w:val="center"/>
            <w:hideMark/>
          </w:tcPr>
          <w:p w14:paraId="0FC39D9C" w14:textId="77777777" w:rsidR="00FE0499" w:rsidRDefault="00FE0499" w:rsidP="00FE0499">
            <w:pPr>
              <w:spacing w:after="0" w:line="240" w:lineRule="auto"/>
              <w:jc w:val="right"/>
              <w:rPr>
                <w:rFonts w:ascii="Arial" w:hAnsi="Arial" w:cs="Arial"/>
                <w:sz w:val="16"/>
                <w:szCs w:val="16"/>
              </w:rPr>
            </w:pPr>
            <w:r>
              <w:rPr>
                <w:rFonts w:ascii="Arial" w:hAnsi="Arial" w:cs="Arial"/>
                <w:sz w:val="16"/>
                <w:szCs w:val="16"/>
              </w:rPr>
              <w:t>(141,668)</w:t>
            </w:r>
          </w:p>
        </w:tc>
      </w:tr>
      <w:tr w:rsidR="00FE0499" w:rsidRPr="00E23A6E" w14:paraId="0F566CBA" w14:textId="77777777" w:rsidTr="00036CD7">
        <w:trPr>
          <w:trHeight w:val="225"/>
        </w:trPr>
        <w:tc>
          <w:tcPr>
            <w:tcW w:w="3146" w:type="dxa"/>
            <w:tcBorders>
              <w:top w:val="nil"/>
              <w:left w:val="nil"/>
              <w:bottom w:val="single" w:sz="4" w:space="0" w:color="auto"/>
              <w:right w:val="nil"/>
            </w:tcBorders>
            <w:shd w:val="clear" w:color="auto" w:fill="auto"/>
            <w:noWrap/>
            <w:vAlign w:val="bottom"/>
            <w:hideMark/>
          </w:tcPr>
          <w:p w14:paraId="3F2C7D6B" w14:textId="77777777" w:rsidR="00FE0499" w:rsidRPr="00E23A6E" w:rsidRDefault="00FE0499" w:rsidP="00E048ED">
            <w:pPr>
              <w:spacing w:after="0" w:line="240" w:lineRule="auto"/>
              <w:rPr>
                <w:rFonts w:ascii="Arial" w:hAnsi="Arial" w:cs="Arial"/>
                <w:b/>
                <w:bCs/>
                <w:sz w:val="16"/>
                <w:szCs w:val="16"/>
              </w:rPr>
            </w:pPr>
            <w:r w:rsidRPr="00E23A6E">
              <w:rPr>
                <w:rFonts w:ascii="Arial" w:hAnsi="Arial" w:cs="Arial"/>
                <w:b/>
                <w:bCs/>
                <w:sz w:val="16"/>
                <w:szCs w:val="16"/>
              </w:rPr>
              <w:t>Closing net book balance</w:t>
            </w:r>
          </w:p>
        </w:tc>
        <w:tc>
          <w:tcPr>
            <w:tcW w:w="1221" w:type="dxa"/>
            <w:tcBorders>
              <w:top w:val="single" w:sz="4" w:space="0" w:color="auto"/>
              <w:left w:val="nil"/>
              <w:bottom w:val="single" w:sz="4" w:space="0" w:color="auto"/>
              <w:right w:val="nil"/>
            </w:tcBorders>
            <w:shd w:val="clear" w:color="auto" w:fill="auto"/>
            <w:noWrap/>
            <w:vAlign w:val="bottom"/>
            <w:hideMark/>
          </w:tcPr>
          <w:p w14:paraId="28D44E09"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23,640 </w:t>
            </w:r>
          </w:p>
        </w:tc>
        <w:tc>
          <w:tcPr>
            <w:tcW w:w="1134" w:type="dxa"/>
            <w:tcBorders>
              <w:top w:val="single" w:sz="4" w:space="0" w:color="auto"/>
              <w:left w:val="nil"/>
              <w:bottom w:val="single" w:sz="4" w:space="0" w:color="auto"/>
              <w:right w:val="nil"/>
            </w:tcBorders>
            <w:shd w:val="clear" w:color="auto" w:fill="auto"/>
            <w:noWrap/>
            <w:vAlign w:val="bottom"/>
            <w:hideMark/>
          </w:tcPr>
          <w:p w14:paraId="73C272C7"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28,856 </w:t>
            </w:r>
          </w:p>
        </w:tc>
        <w:tc>
          <w:tcPr>
            <w:tcW w:w="1134" w:type="dxa"/>
            <w:tcBorders>
              <w:top w:val="single" w:sz="4" w:space="0" w:color="auto"/>
              <w:left w:val="nil"/>
              <w:bottom w:val="single" w:sz="4" w:space="0" w:color="auto"/>
              <w:right w:val="nil"/>
            </w:tcBorders>
            <w:shd w:val="clear" w:color="auto" w:fill="auto"/>
            <w:noWrap/>
            <w:vAlign w:val="bottom"/>
            <w:hideMark/>
          </w:tcPr>
          <w:p w14:paraId="05BA2F63"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131,887 </w:t>
            </w:r>
          </w:p>
        </w:tc>
        <w:tc>
          <w:tcPr>
            <w:tcW w:w="1134" w:type="dxa"/>
            <w:tcBorders>
              <w:top w:val="single" w:sz="4" w:space="0" w:color="auto"/>
              <w:left w:val="nil"/>
              <w:bottom w:val="single" w:sz="4" w:space="0" w:color="auto"/>
              <w:right w:val="nil"/>
            </w:tcBorders>
            <w:shd w:val="clear" w:color="auto" w:fill="auto"/>
            <w:noWrap/>
            <w:vAlign w:val="bottom"/>
            <w:hideMark/>
          </w:tcPr>
          <w:p w14:paraId="52B89C71" w14:textId="77777777" w:rsidR="00FE0499" w:rsidRDefault="00FE0499" w:rsidP="00FE0499">
            <w:pPr>
              <w:spacing w:after="0" w:line="240" w:lineRule="auto"/>
              <w:jc w:val="right"/>
              <w:rPr>
                <w:rFonts w:ascii="Arial" w:hAnsi="Arial" w:cs="Arial"/>
                <w:b/>
                <w:bCs/>
                <w:sz w:val="16"/>
                <w:szCs w:val="16"/>
              </w:rPr>
            </w:pPr>
            <w:r>
              <w:rPr>
                <w:rFonts w:ascii="Arial" w:hAnsi="Arial" w:cs="Arial"/>
                <w:b/>
                <w:bCs/>
                <w:sz w:val="16"/>
                <w:szCs w:val="16"/>
              </w:rPr>
              <w:t xml:space="preserve">184,383 </w:t>
            </w:r>
          </w:p>
        </w:tc>
      </w:tr>
    </w:tbl>
    <w:p w14:paraId="0195CE9A" w14:textId="77777777" w:rsidR="00E048ED" w:rsidRPr="009A05AD" w:rsidRDefault="00E048ED" w:rsidP="00E048ED">
      <w:pPr>
        <w:pStyle w:val="ChartandTableFootnoteAlpha"/>
        <w:numPr>
          <w:ilvl w:val="0"/>
          <w:numId w:val="9"/>
        </w:numPr>
        <w:rPr>
          <w:rFonts w:cs="Arial"/>
          <w:szCs w:val="16"/>
        </w:rPr>
      </w:pPr>
      <w:r w:rsidRPr="00132F9E">
        <w:rPr>
          <w:rFonts w:cs="Arial"/>
          <w:szCs w:val="16"/>
        </w:rPr>
        <w:t>‘Appropriation equity’ refers to equity injections appropriations provided through App</w:t>
      </w:r>
      <w:r w:rsidR="009A4CA7">
        <w:rPr>
          <w:rFonts w:cs="Arial"/>
          <w:szCs w:val="16"/>
        </w:rPr>
        <w:t>ropriation Bill (No. 2) 2018–19</w:t>
      </w:r>
      <w:r w:rsidRPr="00132F9E">
        <w:rPr>
          <w:rFonts w:cs="Arial"/>
          <w:szCs w:val="16"/>
        </w:rPr>
        <w:t>.</w:t>
      </w:r>
    </w:p>
    <w:p w14:paraId="6B2391CE" w14:textId="77777777" w:rsidR="00E048ED" w:rsidRDefault="00E048ED" w:rsidP="00E048ED">
      <w:pPr>
        <w:pStyle w:val="ChartandTableFootnote"/>
      </w:pPr>
      <w:r w:rsidRPr="00132F9E">
        <w:t>Prepared on Australian Accounting Standards basis.</w:t>
      </w:r>
    </w:p>
    <w:p w14:paraId="4E9D7DF4" w14:textId="77777777" w:rsidR="00E048ED" w:rsidRDefault="00E048ED" w:rsidP="00E048ED">
      <w:pPr>
        <w:pStyle w:val="TableHeading"/>
      </w:pPr>
      <w:r>
        <w:rPr>
          <w:rFonts w:cs="Arial"/>
          <w:szCs w:val="16"/>
        </w:rPr>
        <w:br w:type="page"/>
      </w: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681" w:type="dxa"/>
        <w:tblInd w:w="93" w:type="dxa"/>
        <w:tblCellMar>
          <w:left w:w="28" w:type="dxa"/>
          <w:right w:w="28" w:type="dxa"/>
        </w:tblCellMar>
        <w:tblLook w:val="04A0" w:firstRow="1" w:lastRow="0" w:firstColumn="1" w:lastColumn="0" w:noHBand="0" w:noVBand="1"/>
      </w:tblPr>
      <w:tblGrid>
        <w:gridCol w:w="3146"/>
        <w:gridCol w:w="907"/>
        <w:gridCol w:w="907"/>
        <w:gridCol w:w="907"/>
        <w:gridCol w:w="907"/>
        <w:gridCol w:w="907"/>
      </w:tblGrid>
      <w:tr w:rsidR="00E048ED" w:rsidRPr="00395036" w14:paraId="79F79A50" w14:textId="77777777" w:rsidTr="00300D89">
        <w:trPr>
          <w:trHeight w:val="794"/>
        </w:trPr>
        <w:tc>
          <w:tcPr>
            <w:tcW w:w="3146" w:type="dxa"/>
            <w:tcBorders>
              <w:top w:val="single" w:sz="4" w:space="0" w:color="auto"/>
              <w:left w:val="nil"/>
              <w:bottom w:val="nil"/>
              <w:right w:val="nil"/>
            </w:tcBorders>
            <w:shd w:val="clear" w:color="auto" w:fill="auto"/>
            <w:noWrap/>
            <w:vAlign w:val="center"/>
            <w:hideMark/>
          </w:tcPr>
          <w:p w14:paraId="0AF5D116" w14:textId="77777777" w:rsidR="00E048ED" w:rsidRPr="00395036" w:rsidRDefault="00E048ED" w:rsidP="00300D89">
            <w:pPr>
              <w:spacing w:after="0" w:line="240" w:lineRule="auto"/>
              <w:rPr>
                <w:rFonts w:ascii="Arial" w:hAnsi="Arial" w:cs="Arial"/>
                <w:b/>
                <w:bCs/>
                <w:sz w:val="16"/>
                <w:szCs w:val="16"/>
              </w:rPr>
            </w:pPr>
            <w:r w:rsidRPr="00395036">
              <w:rPr>
                <w:rFonts w:ascii="Arial" w:hAnsi="Arial" w:cs="Arial"/>
                <w:b/>
                <w:bCs/>
                <w:sz w:val="16"/>
                <w:szCs w:val="16"/>
              </w:rPr>
              <w:t> </w:t>
            </w:r>
          </w:p>
        </w:tc>
        <w:tc>
          <w:tcPr>
            <w:tcW w:w="907" w:type="dxa"/>
            <w:tcBorders>
              <w:top w:val="single" w:sz="4" w:space="0" w:color="auto"/>
              <w:left w:val="nil"/>
              <w:bottom w:val="single" w:sz="4" w:space="0" w:color="auto"/>
              <w:right w:val="nil"/>
            </w:tcBorders>
            <w:shd w:val="clear" w:color="auto" w:fill="auto"/>
            <w:vAlign w:val="center"/>
            <w:hideMark/>
          </w:tcPr>
          <w:p w14:paraId="1362EB7F" w14:textId="77777777" w:rsidR="00E048ED" w:rsidRPr="00395036" w:rsidRDefault="00E048ED" w:rsidP="00E048ED">
            <w:pPr>
              <w:spacing w:after="0" w:line="240" w:lineRule="auto"/>
              <w:jc w:val="right"/>
              <w:rPr>
                <w:rFonts w:ascii="Arial" w:hAnsi="Arial" w:cs="Arial"/>
                <w:sz w:val="16"/>
                <w:szCs w:val="16"/>
              </w:rPr>
            </w:pPr>
            <w:r w:rsidRPr="00395036">
              <w:rPr>
                <w:rFonts w:ascii="Arial" w:hAnsi="Arial" w:cs="Arial"/>
                <w:sz w:val="16"/>
                <w:szCs w:val="16"/>
              </w:rPr>
              <w:t>2017–18 Estimated actual</w:t>
            </w:r>
            <w:r w:rsidRPr="0039503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4F12AF2" w14:textId="77777777" w:rsidR="00E048ED" w:rsidRPr="00395036" w:rsidRDefault="00E048ED" w:rsidP="00E048ED">
            <w:pPr>
              <w:spacing w:after="0" w:line="240" w:lineRule="auto"/>
              <w:jc w:val="right"/>
              <w:rPr>
                <w:rFonts w:ascii="Arial" w:hAnsi="Arial" w:cs="Arial"/>
                <w:sz w:val="16"/>
                <w:szCs w:val="16"/>
              </w:rPr>
            </w:pPr>
            <w:r w:rsidRPr="00395036">
              <w:rPr>
                <w:rFonts w:ascii="Arial" w:hAnsi="Arial" w:cs="Arial"/>
                <w:sz w:val="16"/>
                <w:szCs w:val="16"/>
              </w:rPr>
              <w:t>2018–19</w:t>
            </w:r>
            <w:r w:rsidRPr="00395036">
              <w:rPr>
                <w:rFonts w:ascii="Arial" w:hAnsi="Arial" w:cs="Arial"/>
                <w:sz w:val="16"/>
                <w:szCs w:val="16"/>
              </w:rPr>
              <w:br/>
              <w:t>Budget</w:t>
            </w:r>
            <w:r w:rsidRPr="00395036">
              <w:rPr>
                <w:rFonts w:ascii="Arial" w:hAnsi="Arial" w:cs="Arial"/>
                <w:sz w:val="16"/>
                <w:szCs w:val="16"/>
              </w:rPr>
              <w:br/>
            </w:r>
            <w:r w:rsidRPr="0039503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3096E84" w14:textId="77777777" w:rsidR="00E048ED" w:rsidRPr="00395036" w:rsidRDefault="00E048ED" w:rsidP="00E048ED">
            <w:pPr>
              <w:spacing w:after="0" w:line="240" w:lineRule="auto"/>
              <w:jc w:val="right"/>
              <w:rPr>
                <w:rFonts w:ascii="Arial" w:hAnsi="Arial" w:cs="Arial"/>
                <w:sz w:val="16"/>
                <w:szCs w:val="16"/>
              </w:rPr>
            </w:pPr>
            <w:r w:rsidRPr="00395036">
              <w:rPr>
                <w:rFonts w:ascii="Arial" w:hAnsi="Arial" w:cs="Arial"/>
                <w:sz w:val="16"/>
                <w:szCs w:val="16"/>
              </w:rPr>
              <w:t>2019–20 Forward estimate</w:t>
            </w:r>
            <w:r w:rsidRPr="0039503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BE1874E" w14:textId="77777777" w:rsidR="00E048ED" w:rsidRPr="00395036" w:rsidRDefault="00E048ED" w:rsidP="00E048ED">
            <w:pPr>
              <w:spacing w:after="0" w:line="240" w:lineRule="auto"/>
              <w:jc w:val="right"/>
              <w:rPr>
                <w:rFonts w:ascii="Arial" w:hAnsi="Arial" w:cs="Arial"/>
                <w:sz w:val="16"/>
                <w:szCs w:val="16"/>
              </w:rPr>
            </w:pPr>
            <w:r w:rsidRPr="00395036">
              <w:rPr>
                <w:rFonts w:ascii="Arial" w:hAnsi="Arial" w:cs="Arial"/>
                <w:sz w:val="16"/>
                <w:szCs w:val="16"/>
              </w:rPr>
              <w:t>2020–21 Forward estimate</w:t>
            </w:r>
            <w:r w:rsidRPr="00395036">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610B4DE" w14:textId="77777777" w:rsidR="00E048ED" w:rsidRPr="00395036" w:rsidRDefault="00E048ED" w:rsidP="00E048ED">
            <w:pPr>
              <w:spacing w:after="0" w:line="240" w:lineRule="auto"/>
              <w:jc w:val="right"/>
              <w:rPr>
                <w:rFonts w:ascii="Arial" w:hAnsi="Arial" w:cs="Arial"/>
                <w:sz w:val="16"/>
                <w:szCs w:val="16"/>
              </w:rPr>
            </w:pPr>
            <w:r w:rsidRPr="00395036">
              <w:rPr>
                <w:rFonts w:ascii="Arial" w:hAnsi="Arial" w:cs="Arial"/>
                <w:sz w:val="16"/>
                <w:szCs w:val="16"/>
              </w:rPr>
              <w:t>2021–22</w:t>
            </w:r>
            <w:r w:rsidRPr="00395036">
              <w:rPr>
                <w:rFonts w:ascii="Arial" w:hAnsi="Arial" w:cs="Arial"/>
                <w:sz w:val="16"/>
                <w:szCs w:val="16"/>
              </w:rPr>
              <w:br/>
              <w:t>Forward estimate</w:t>
            </w:r>
            <w:r w:rsidRPr="00395036">
              <w:rPr>
                <w:rFonts w:ascii="Arial" w:hAnsi="Arial" w:cs="Arial"/>
                <w:sz w:val="16"/>
                <w:szCs w:val="16"/>
              </w:rPr>
              <w:br/>
              <w:t>$'000</w:t>
            </w:r>
          </w:p>
        </w:tc>
      </w:tr>
      <w:tr w:rsidR="00036CD7" w:rsidRPr="00395036" w14:paraId="00F64559" w14:textId="77777777" w:rsidTr="00300D89">
        <w:trPr>
          <w:trHeight w:val="225"/>
        </w:trPr>
        <w:tc>
          <w:tcPr>
            <w:tcW w:w="3146" w:type="dxa"/>
            <w:tcBorders>
              <w:top w:val="nil"/>
              <w:left w:val="nil"/>
              <w:bottom w:val="nil"/>
              <w:right w:val="nil"/>
            </w:tcBorders>
            <w:shd w:val="clear" w:color="auto" w:fill="auto"/>
            <w:noWrap/>
            <w:vAlign w:val="center"/>
            <w:hideMark/>
          </w:tcPr>
          <w:p w14:paraId="2AE7DE08" w14:textId="77777777" w:rsidR="00036CD7" w:rsidRPr="00395036" w:rsidRDefault="00036CD7"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EXPENSES</w:t>
            </w:r>
          </w:p>
        </w:tc>
        <w:tc>
          <w:tcPr>
            <w:tcW w:w="907" w:type="dxa"/>
            <w:tcBorders>
              <w:top w:val="nil"/>
              <w:left w:val="nil"/>
              <w:bottom w:val="nil"/>
              <w:right w:val="nil"/>
            </w:tcBorders>
            <w:shd w:val="clear" w:color="auto" w:fill="auto"/>
            <w:noWrap/>
            <w:vAlign w:val="center"/>
            <w:hideMark/>
          </w:tcPr>
          <w:p w14:paraId="1C3DB333" w14:textId="77777777" w:rsidR="00036CD7" w:rsidRDefault="00036CD7" w:rsidP="00036CD7">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6105A49" w14:textId="77777777" w:rsidR="00036CD7" w:rsidRDefault="00036CD7" w:rsidP="00036CD7">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C64632F" w14:textId="77777777" w:rsidR="00036CD7" w:rsidRDefault="00036CD7" w:rsidP="00036CD7">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23DD28B" w14:textId="77777777" w:rsidR="00036CD7" w:rsidRDefault="00036CD7" w:rsidP="00036CD7">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8C321D8" w14:textId="77777777" w:rsidR="00036CD7" w:rsidRDefault="00036CD7" w:rsidP="00036CD7">
            <w:pPr>
              <w:spacing w:after="0" w:line="240" w:lineRule="auto"/>
              <w:jc w:val="right"/>
              <w:rPr>
                <w:rFonts w:ascii="Arial" w:hAnsi="Arial" w:cs="Arial"/>
                <w:color w:val="000000"/>
                <w:sz w:val="16"/>
                <w:szCs w:val="16"/>
              </w:rPr>
            </w:pPr>
          </w:p>
        </w:tc>
      </w:tr>
      <w:tr w:rsidR="00992448" w:rsidRPr="00395036" w14:paraId="3CC3986D" w14:textId="77777777" w:rsidTr="00300D89">
        <w:trPr>
          <w:trHeight w:val="225"/>
        </w:trPr>
        <w:tc>
          <w:tcPr>
            <w:tcW w:w="3146" w:type="dxa"/>
            <w:tcBorders>
              <w:top w:val="nil"/>
              <w:left w:val="nil"/>
              <w:bottom w:val="nil"/>
              <w:right w:val="nil"/>
            </w:tcBorders>
            <w:shd w:val="clear" w:color="auto" w:fill="auto"/>
            <w:noWrap/>
            <w:vAlign w:val="center"/>
            <w:hideMark/>
          </w:tcPr>
          <w:p w14:paraId="02CF0DB3"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Suppliers</w:t>
            </w:r>
          </w:p>
        </w:tc>
        <w:tc>
          <w:tcPr>
            <w:tcW w:w="907" w:type="dxa"/>
            <w:tcBorders>
              <w:top w:val="nil"/>
              <w:left w:val="nil"/>
              <w:bottom w:val="nil"/>
              <w:right w:val="nil"/>
            </w:tcBorders>
            <w:shd w:val="clear" w:color="auto" w:fill="auto"/>
            <w:noWrap/>
            <w:vAlign w:val="center"/>
            <w:hideMark/>
          </w:tcPr>
          <w:p w14:paraId="5C4D3F8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1,382,784 </w:t>
            </w:r>
          </w:p>
        </w:tc>
        <w:tc>
          <w:tcPr>
            <w:tcW w:w="907" w:type="dxa"/>
            <w:tcBorders>
              <w:top w:val="nil"/>
              <w:left w:val="nil"/>
              <w:bottom w:val="nil"/>
              <w:right w:val="nil"/>
            </w:tcBorders>
            <w:shd w:val="clear" w:color="000000" w:fill="E6E6E6"/>
            <w:noWrap/>
            <w:vAlign w:val="center"/>
            <w:hideMark/>
          </w:tcPr>
          <w:p w14:paraId="1A8A1509"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1,407,129 </w:t>
            </w:r>
          </w:p>
        </w:tc>
        <w:tc>
          <w:tcPr>
            <w:tcW w:w="907" w:type="dxa"/>
            <w:tcBorders>
              <w:top w:val="nil"/>
              <w:left w:val="nil"/>
              <w:bottom w:val="nil"/>
              <w:right w:val="nil"/>
            </w:tcBorders>
            <w:shd w:val="clear" w:color="auto" w:fill="auto"/>
            <w:noWrap/>
            <w:vAlign w:val="center"/>
            <w:hideMark/>
          </w:tcPr>
          <w:p w14:paraId="3E55CB5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1,352,665 </w:t>
            </w:r>
          </w:p>
        </w:tc>
        <w:tc>
          <w:tcPr>
            <w:tcW w:w="907" w:type="dxa"/>
            <w:tcBorders>
              <w:top w:val="nil"/>
              <w:left w:val="nil"/>
              <w:bottom w:val="nil"/>
              <w:right w:val="nil"/>
            </w:tcBorders>
            <w:shd w:val="clear" w:color="auto" w:fill="auto"/>
            <w:noWrap/>
            <w:vAlign w:val="center"/>
            <w:hideMark/>
          </w:tcPr>
          <w:p w14:paraId="7C66B6F9"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1,322,901 </w:t>
            </w:r>
          </w:p>
        </w:tc>
        <w:tc>
          <w:tcPr>
            <w:tcW w:w="907" w:type="dxa"/>
            <w:tcBorders>
              <w:top w:val="nil"/>
              <w:left w:val="nil"/>
              <w:bottom w:val="nil"/>
              <w:right w:val="nil"/>
            </w:tcBorders>
            <w:shd w:val="clear" w:color="auto" w:fill="auto"/>
            <w:noWrap/>
            <w:vAlign w:val="center"/>
            <w:hideMark/>
          </w:tcPr>
          <w:p w14:paraId="0B865DA7"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1,304,843 </w:t>
            </w:r>
          </w:p>
        </w:tc>
      </w:tr>
      <w:tr w:rsidR="00992448" w:rsidRPr="00395036" w14:paraId="7056309A" w14:textId="77777777" w:rsidTr="00300D89">
        <w:trPr>
          <w:trHeight w:val="225"/>
        </w:trPr>
        <w:tc>
          <w:tcPr>
            <w:tcW w:w="3146" w:type="dxa"/>
            <w:tcBorders>
              <w:top w:val="nil"/>
              <w:left w:val="nil"/>
              <w:bottom w:val="nil"/>
              <w:right w:val="nil"/>
            </w:tcBorders>
            <w:shd w:val="clear" w:color="auto" w:fill="auto"/>
            <w:noWrap/>
            <w:vAlign w:val="center"/>
            <w:hideMark/>
          </w:tcPr>
          <w:p w14:paraId="36BB4F63"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Subsidies</w:t>
            </w:r>
          </w:p>
        </w:tc>
        <w:tc>
          <w:tcPr>
            <w:tcW w:w="907" w:type="dxa"/>
            <w:tcBorders>
              <w:top w:val="nil"/>
              <w:left w:val="nil"/>
              <w:bottom w:val="nil"/>
              <w:right w:val="nil"/>
            </w:tcBorders>
            <w:shd w:val="clear" w:color="auto" w:fill="auto"/>
            <w:noWrap/>
            <w:vAlign w:val="center"/>
            <w:hideMark/>
          </w:tcPr>
          <w:p w14:paraId="4AE14ED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341,782 </w:t>
            </w:r>
          </w:p>
        </w:tc>
        <w:tc>
          <w:tcPr>
            <w:tcW w:w="907" w:type="dxa"/>
            <w:tcBorders>
              <w:top w:val="nil"/>
              <w:left w:val="nil"/>
              <w:bottom w:val="nil"/>
              <w:right w:val="nil"/>
            </w:tcBorders>
            <w:shd w:val="clear" w:color="000000" w:fill="E6E6E6"/>
            <w:noWrap/>
            <w:vAlign w:val="center"/>
            <w:hideMark/>
          </w:tcPr>
          <w:p w14:paraId="409BACE9"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257,058 </w:t>
            </w:r>
          </w:p>
        </w:tc>
        <w:tc>
          <w:tcPr>
            <w:tcW w:w="907" w:type="dxa"/>
            <w:tcBorders>
              <w:top w:val="nil"/>
              <w:left w:val="nil"/>
              <w:bottom w:val="nil"/>
              <w:right w:val="nil"/>
            </w:tcBorders>
            <w:shd w:val="clear" w:color="auto" w:fill="auto"/>
            <w:noWrap/>
            <w:vAlign w:val="center"/>
            <w:hideMark/>
          </w:tcPr>
          <w:p w14:paraId="2F452FB3"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254,603 </w:t>
            </w:r>
          </w:p>
        </w:tc>
        <w:tc>
          <w:tcPr>
            <w:tcW w:w="907" w:type="dxa"/>
            <w:tcBorders>
              <w:top w:val="nil"/>
              <w:left w:val="nil"/>
              <w:bottom w:val="nil"/>
              <w:right w:val="nil"/>
            </w:tcBorders>
            <w:shd w:val="clear" w:color="auto" w:fill="auto"/>
            <w:noWrap/>
            <w:vAlign w:val="center"/>
            <w:hideMark/>
          </w:tcPr>
          <w:p w14:paraId="0C43C3B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257,118 </w:t>
            </w:r>
          </w:p>
        </w:tc>
        <w:tc>
          <w:tcPr>
            <w:tcW w:w="907" w:type="dxa"/>
            <w:tcBorders>
              <w:top w:val="nil"/>
              <w:left w:val="nil"/>
              <w:bottom w:val="nil"/>
              <w:right w:val="nil"/>
            </w:tcBorders>
            <w:shd w:val="clear" w:color="auto" w:fill="auto"/>
            <w:noWrap/>
            <w:vAlign w:val="center"/>
            <w:hideMark/>
          </w:tcPr>
          <w:p w14:paraId="1EB712B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284,289 </w:t>
            </w:r>
          </w:p>
        </w:tc>
      </w:tr>
      <w:tr w:rsidR="00992448" w:rsidRPr="00395036" w14:paraId="6558D33A" w14:textId="77777777" w:rsidTr="00300D89">
        <w:trPr>
          <w:trHeight w:val="225"/>
        </w:trPr>
        <w:tc>
          <w:tcPr>
            <w:tcW w:w="3146" w:type="dxa"/>
            <w:tcBorders>
              <w:top w:val="nil"/>
              <w:left w:val="nil"/>
              <w:bottom w:val="nil"/>
              <w:right w:val="nil"/>
            </w:tcBorders>
            <w:shd w:val="clear" w:color="auto" w:fill="auto"/>
            <w:noWrap/>
            <w:vAlign w:val="center"/>
            <w:hideMark/>
          </w:tcPr>
          <w:p w14:paraId="35936547"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Personal benefits</w:t>
            </w:r>
          </w:p>
        </w:tc>
        <w:tc>
          <w:tcPr>
            <w:tcW w:w="907" w:type="dxa"/>
            <w:tcBorders>
              <w:top w:val="nil"/>
              <w:left w:val="nil"/>
              <w:bottom w:val="nil"/>
              <w:right w:val="nil"/>
            </w:tcBorders>
            <w:shd w:val="clear" w:color="auto" w:fill="auto"/>
            <w:noWrap/>
            <w:vAlign w:val="center"/>
            <w:hideMark/>
          </w:tcPr>
          <w:p w14:paraId="72A12CD5"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302,983 </w:t>
            </w:r>
          </w:p>
        </w:tc>
        <w:tc>
          <w:tcPr>
            <w:tcW w:w="907" w:type="dxa"/>
            <w:tcBorders>
              <w:top w:val="nil"/>
              <w:left w:val="nil"/>
              <w:bottom w:val="nil"/>
              <w:right w:val="nil"/>
            </w:tcBorders>
            <w:shd w:val="clear" w:color="000000" w:fill="E6E6E6"/>
            <w:noWrap/>
            <w:vAlign w:val="center"/>
            <w:hideMark/>
          </w:tcPr>
          <w:p w14:paraId="2C41D1A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321,255 </w:t>
            </w:r>
          </w:p>
        </w:tc>
        <w:tc>
          <w:tcPr>
            <w:tcW w:w="907" w:type="dxa"/>
            <w:tcBorders>
              <w:top w:val="nil"/>
              <w:left w:val="nil"/>
              <w:bottom w:val="nil"/>
              <w:right w:val="nil"/>
            </w:tcBorders>
            <w:shd w:val="clear" w:color="auto" w:fill="auto"/>
            <w:noWrap/>
            <w:vAlign w:val="center"/>
            <w:hideMark/>
          </w:tcPr>
          <w:p w14:paraId="7413D6B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320,707 </w:t>
            </w:r>
          </w:p>
        </w:tc>
        <w:tc>
          <w:tcPr>
            <w:tcW w:w="907" w:type="dxa"/>
            <w:tcBorders>
              <w:top w:val="nil"/>
              <w:left w:val="nil"/>
              <w:bottom w:val="nil"/>
              <w:right w:val="nil"/>
            </w:tcBorders>
            <w:shd w:val="clear" w:color="auto" w:fill="auto"/>
            <w:noWrap/>
            <w:vAlign w:val="center"/>
            <w:hideMark/>
          </w:tcPr>
          <w:p w14:paraId="38202FE6"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318,049 </w:t>
            </w:r>
          </w:p>
        </w:tc>
        <w:tc>
          <w:tcPr>
            <w:tcW w:w="907" w:type="dxa"/>
            <w:tcBorders>
              <w:top w:val="nil"/>
              <w:left w:val="nil"/>
              <w:bottom w:val="nil"/>
              <w:right w:val="nil"/>
            </w:tcBorders>
            <w:shd w:val="clear" w:color="auto" w:fill="auto"/>
            <w:noWrap/>
            <w:vAlign w:val="center"/>
            <w:hideMark/>
          </w:tcPr>
          <w:p w14:paraId="45DA5E1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319,808 </w:t>
            </w:r>
          </w:p>
        </w:tc>
      </w:tr>
      <w:tr w:rsidR="00992448" w:rsidRPr="00395036" w14:paraId="44BAB8ED" w14:textId="77777777" w:rsidTr="00300D89">
        <w:trPr>
          <w:trHeight w:val="225"/>
        </w:trPr>
        <w:tc>
          <w:tcPr>
            <w:tcW w:w="3146" w:type="dxa"/>
            <w:tcBorders>
              <w:top w:val="nil"/>
              <w:left w:val="nil"/>
              <w:bottom w:val="nil"/>
              <w:right w:val="nil"/>
            </w:tcBorders>
            <w:shd w:val="clear" w:color="auto" w:fill="auto"/>
            <w:noWrap/>
            <w:vAlign w:val="center"/>
            <w:hideMark/>
          </w:tcPr>
          <w:p w14:paraId="1BAC325D"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Grants</w:t>
            </w:r>
          </w:p>
        </w:tc>
        <w:tc>
          <w:tcPr>
            <w:tcW w:w="907" w:type="dxa"/>
            <w:tcBorders>
              <w:top w:val="nil"/>
              <w:left w:val="nil"/>
              <w:bottom w:val="nil"/>
              <w:right w:val="nil"/>
            </w:tcBorders>
            <w:shd w:val="clear" w:color="auto" w:fill="auto"/>
            <w:noWrap/>
            <w:vAlign w:val="center"/>
            <w:hideMark/>
          </w:tcPr>
          <w:p w14:paraId="3814C88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99,642 </w:t>
            </w:r>
          </w:p>
        </w:tc>
        <w:tc>
          <w:tcPr>
            <w:tcW w:w="907" w:type="dxa"/>
            <w:tcBorders>
              <w:top w:val="nil"/>
              <w:left w:val="nil"/>
              <w:bottom w:val="nil"/>
              <w:right w:val="nil"/>
            </w:tcBorders>
            <w:shd w:val="clear" w:color="000000" w:fill="E6E6E6"/>
            <w:noWrap/>
            <w:vAlign w:val="center"/>
            <w:hideMark/>
          </w:tcPr>
          <w:p w14:paraId="105E3D2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71,673 </w:t>
            </w:r>
          </w:p>
        </w:tc>
        <w:tc>
          <w:tcPr>
            <w:tcW w:w="907" w:type="dxa"/>
            <w:tcBorders>
              <w:top w:val="nil"/>
              <w:left w:val="nil"/>
              <w:bottom w:val="nil"/>
              <w:right w:val="nil"/>
            </w:tcBorders>
            <w:shd w:val="clear" w:color="auto" w:fill="auto"/>
            <w:noWrap/>
            <w:vAlign w:val="center"/>
            <w:hideMark/>
          </w:tcPr>
          <w:p w14:paraId="0A5D1E5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63,391 </w:t>
            </w:r>
          </w:p>
        </w:tc>
        <w:tc>
          <w:tcPr>
            <w:tcW w:w="907" w:type="dxa"/>
            <w:tcBorders>
              <w:top w:val="nil"/>
              <w:left w:val="nil"/>
              <w:bottom w:val="nil"/>
              <w:right w:val="nil"/>
            </w:tcBorders>
            <w:shd w:val="clear" w:color="auto" w:fill="auto"/>
            <w:noWrap/>
            <w:vAlign w:val="center"/>
            <w:hideMark/>
          </w:tcPr>
          <w:p w14:paraId="3162D923"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62,670 </w:t>
            </w:r>
          </w:p>
        </w:tc>
        <w:tc>
          <w:tcPr>
            <w:tcW w:w="907" w:type="dxa"/>
            <w:tcBorders>
              <w:top w:val="nil"/>
              <w:left w:val="nil"/>
              <w:bottom w:val="nil"/>
              <w:right w:val="nil"/>
            </w:tcBorders>
            <w:shd w:val="clear" w:color="auto" w:fill="auto"/>
            <w:noWrap/>
            <w:vAlign w:val="center"/>
            <w:hideMark/>
          </w:tcPr>
          <w:p w14:paraId="3830D727"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62,411 </w:t>
            </w:r>
          </w:p>
        </w:tc>
      </w:tr>
      <w:tr w:rsidR="00992448" w:rsidRPr="00395036" w14:paraId="611D952D" w14:textId="77777777" w:rsidTr="00300D89">
        <w:trPr>
          <w:trHeight w:val="225"/>
        </w:trPr>
        <w:tc>
          <w:tcPr>
            <w:tcW w:w="3146" w:type="dxa"/>
            <w:tcBorders>
              <w:top w:val="nil"/>
              <w:left w:val="nil"/>
              <w:bottom w:val="nil"/>
              <w:right w:val="nil"/>
            </w:tcBorders>
            <w:shd w:val="clear" w:color="auto" w:fill="auto"/>
            <w:noWrap/>
            <w:vAlign w:val="center"/>
            <w:hideMark/>
          </w:tcPr>
          <w:p w14:paraId="4A553A0F"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Write-down and impairment of assets</w:t>
            </w:r>
          </w:p>
        </w:tc>
        <w:tc>
          <w:tcPr>
            <w:tcW w:w="907" w:type="dxa"/>
            <w:tcBorders>
              <w:top w:val="nil"/>
              <w:left w:val="nil"/>
              <w:bottom w:val="nil"/>
              <w:right w:val="nil"/>
            </w:tcBorders>
            <w:shd w:val="clear" w:color="auto" w:fill="auto"/>
            <w:noWrap/>
            <w:vAlign w:val="center"/>
            <w:hideMark/>
          </w:tcPr>
          <w:p w14:paraId="42A122B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907" w:type="dxa"/>
            <w:tcBorders>
              <w:top w:val="nil"/>
              <w:left w:val="nil"/>
              <w:bottom w:val="nil"/>
              <w:right w:val="nil"/>
            </w:tcBorders>
            <w:shd w:val="clear" w:color="000000" w:fill="E6E6E6"/>
            <w:noWrap/>
            <w:vAlign w:val="center"/>
            <w:hideMark/>
          </w:tcPr>
          <w:p w14:paraId="3ABED64C"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907" w:type="dxa"/>
            <w:tcBorders>
              <w:top w:val="nil"/>
              <w:left w:val="nil"/>
              <w:bottom w:val="nil"/>
              <w:right w:val="nil"/>
            </w:tcBorders>
            <w:shd w:val="clear" w:color="auto" w:fill="auto"/>
            <w:noWrap/>
            <w:vAlign w:val="center"/>
            <w:hideMark/>
          </w:tcPr>
          <w:p w14:paraId="4630047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907" w:type="dxa"/>
            <w:tcBorders>
              <w:top w:val="nil"/>
              <w:left w:val="nil"/>
              <w:bottom w:val="nil"/>
              <w:right w:val="nil"/>
            </w:tcBorders>
            <w:shd w:val="clear" w:color="auto" w:fill="auto"/>
            <w:noWrap/>
            <w:vAlign w:val="center"/>
            <w:hideMark/>
          </w:tcPr>
          <w:p w14:paraId="3B272CEE"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907" w:type="dxa"/>
            <w:tcBorders>
              <w:top w:val="nil"/>
              <w:left w:val="nil"/>
              <w:bottom w:val="nil"/>
              <w:right w:val="nil"/>
            </w:tcBorders>
            <w:shd w:val="clear" w:color="auto" w:fill="auto"/>
            <w:noWrap/>
            <w:vAlign w:val="center"/>
            <w:hideMark/>
          </w:tcPr>
          <w:p w14:paraId="68F3840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r>
      <w:tr w:rsidR="00992448" w:rsidRPr="00395036" w14:paraId="13594EBF" w14:textId="77777777" w:rsidTr="00300D89">
        <w:trPr>
          <w:trHeight w:val="225"/>
        </w:trPr>
        <w:tc>
          <w:tcPr>
            <w:tcW w:w="3146" w:type="dxa"/>
            <w:tcBorders>
              <w:top w:val="nil"/>
              <w:left w:val="nil"/>
              <w:bottom w:val="nil"/>
              <w:right w:val="nil"/>
            </w:tcBorders>
            <w:shd w:val="clear" w:color="auto" w:fill="auto"/>
            <w:noWrap/>
            <w:vAlign w:val="center"/>
            <w:hideMark/>
          </w:tcPr>
          <w:p w14:paraId="46F0D0DD"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Payments to corporate entities</w:t>
            </w:r>
          </w:p>
        </w:tc>
        <w:tc>
          <w:tcPr>
            <w:tcW w:w="907" w:type="dxa"/>
            <w:tcBorders>
              <w:top w:val="nil"/>
              <w:left w:val="nil"/>
              <w:bottom w:val="nil"/>
              <w:right w:val="nil"/>
            </w:tcBorders>
            <w:shd w:val="clear" w:color="auto" w:fill="auto"/>
            <w:noWrap/>
            <w:vAlign w:val="center"/>
            <w:hideMark/>
          </w:tcPr>
          <w:p w14:paraId="1F898F3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6,020 </w:t>
            </w:r>
          </w:p>
        </w:tc>
        <w:tc>
          <w:tcPr>
            <w:tcW w:w="907" w:type="dxa"/>
            <w:tcBorders>
              <w:top w:val="nil"/>
              <w:left w:val="nil"/>
              <w:bottom w:val="nil"/>
              <w:right w:val="nil"/>
            </w:tcBorders>
            <w:shd w:val="clear" w:color="000000" w:fill="E6E6E6"/>
            <w:noWrap/>
            <w:vAlign w:val="center"/>
            <w:hideMark/>
          </w:tcPr>
          <w:p w14:paraId="7B491902"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907" w:type="dxa"/>
            <w:tcBorders>
              <w:top w:val="nil"/>
              <w:left w:val="nil"/>
              <w:bottom w:val="nil"/>
              <w:right w:val="nil"/>
            </w:tcBorders>
            <w:shd w:val="clear" w:color="auto" w:fill="auto"/>
            <w:noWrap/>
            <w:vAlign w:val="center"/>
            <w:hideMark/>
          </w:tcPr>
          <w:p w14:paraId="3E51599D"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5,995 </w:t>
            </w:r>
          </w:p>
        </w:tc>
        <w:tc>
          <w:tcPr>
            <w:tcW w:w="907" w:type="dxa"/>
            <w:tcBorders>
              <w:top w:val="nil"/>
              <w:left w:val="nil"/>
              <w:bottom w:val="nil"/>
              <w:right w:val="nil"/>
            </w:tcBorders>
            <w:shd w:val="clear" w:color="auto" w:fill="auto"/>
            <w:noWrap/>
            <w:vAlign w:val="center"/>
            <w:hideMark/>
          </w:tcPr>
          <w:p w14:paraId="51E7A77D"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6,034 </w:t>
            </w:r>
          </w:p>
        </w:tc>
        <w:tc>
          <w:tcPr>
            <w:tcW w:w="907" w:type="dxa"/>
            <w:tcBorders>
              <w:top w:val="nil"/>
              <w:left w:val="nil"/>
              <w:bottom w:val="nil"/>
              <w:right w:val="nil"/>
            </w:tcBorders>
            <w:shd w:val="clear" w:color="auto" w:fill="auto"/>
            <w:noWrap/>
            <w:vAlign w:val="center"/>
            <w:hideMark/>
          </w:tcPr>
          <w:p w14:paraId="3F113CE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6,069 </w:t>
            </w:r>
          </w:p>
        </w:tc>
      </w:tr>
      <w:tr w:rsidR="00992448" w:rsidRPr="00395036" w14:paraId="7405C7C5" w14:textId="77777777" w:rsidTr="00300D89">
        <w:trPr>
          <w:trHeight w:val="397"/>
        </w:trPr>
        <w:tc>
          <w:tcPr>
            <w:tcW w:w="3146" w:type="dxa"/>
            <w:tcBorders>
              <w:top w:val="nil"/>
              <w:left w:val="nil"/>
              <w:bottom w:val="nil"/>
              <w:right w:val="nil"/>
            </w:tcBorders>
            <w:shd w:val="clear" w:color="auto" w:fill="auto"/>
            <w:vAlign w:val="center"/>
            <w:hideMark/>
          </w:tcPr>
          <w:p w14:paraId="642EA20B"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 xml:space="preserve">Total </w:t>
            </w:r>
            <w:r>
              <w:rPr>
                <w:rFonts w:ascii="Arial" w:hAnsi="Arial" w:cs="Arial"/>
                <w:b/>
                <w:bCs/>
                <w:color w:val="000000"/>
                <w:sz w:val="16"/>
                <w:szCs w:val="16"/>
              </w:rPr>
              <w:t>expenses</w:t>
            </w:r>
            <w:r w:rsidRPr="00395036">
              <w:rPr>
                <w:rFonts w:ascii="Arial" w:hAnsi="Arial" w:cs="Arial"/>
                <w:b/>
                <w:bCs/>
                <w:color w:val="000000"/>
                <w:sz w:val="16"/>
                <w:szCs w:val="16"/>
              </w:rPr>
              <w:t xml:space="preserve"> administered on behalf </w:t>
            </w:r>
            <w:r w:rsidRPr="00395036">
              <w:rPr>
                <w:rFonts w:ascii="Arial" w:hAnsi="Arial" w:cs="Arial"/>
                <w:b/>
                <w:bCs/>
                <w:color w:val="000000"/>
                <w:sz w:val="16"/>
                <w:szCs w:val="16"/>
              </w:rPr>
              <w:br/>
              <w:t xml:space="preserve">  of Government</w:t>
            </w:r>
          </w:p>
        </w:tc>
        <w:tc>
          <w:tcPr>
            <w:tcW w:w="907" w:type="dxa"/>
            <w:tcBorders>
              <w:top w:val="single" w:sz="4" w:space="0" w:color="auto"/>
              <w:left w:val="nil"/>
              <w:bottom w:val="single" w:sz="4" w:space="0" w:color="auto"/>
              <w:right w:val="nil"/>
            </w:tcBorders>
            <w:shd w:val="clear" w:color="auto" w:fill="auto"/>
            <w:noWrap/>
            <w:vAlign w:val="center"/>
            <w:hideMark/>
          </w:tcPr>
          <w:p w14:paraId="6C0B63B9"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2,133,853 </w:t>
            </w:r>
          </w:p>
        </w:tc>
        <w:tc>
          <w:tcPr>
            <w:tcW w:w="907" w:type="dxa"/>
            <w:tcBorders>
              <w:top w:val="single" w:sz="4" w:space="0" w:color="auto"/>
              <w:left w:val="nil"/>
              <w:bottom w:val="single" w:sz="4" w:space="0" w:color="auto"/>
              <w:right w:val="nil"/>
            </w:tcBorders>
            <w:shd w:val="clear" w:color="000000" w:fill="E6E6E6"/>
            <w:noWrap/>
            <w:vAlign w:val="center"/>
            <w:hideMark/>
          </w:tcPr>
          <w:p w14:paraId="0BFDA759"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2,063,746 </w:t>
            </w:r>
          </w:p>
        </w:tc>
        <w:tc>
          <w:tcPr>
            <w:tcW w:w="907" w:type="dxa"/>
            <w:tcBorders>
              <w:top w:val="single" w:sz="4" w:space="0" w:color="auto"/>
              <w:left w:val="nil"/>
              <w:bottom w:val="single" w:sz="4" w:space="0" w:color="auto"/>
              <w:right w:val="nil"/>
            </w:tcBorders>
            <w:shd w:val="clear" w:color="auto" w:fill="auto"/>
            <w:noWrap/>
            <w:vAlign w:val="center"/>
            <w:hideMark/>
          </w:tcPr>
          <w:p w14:paraId="1D09AD78"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1,998,003 </w:t>
            </w:r>
          </w:p>
        </w:tc>
        <w:tc>
          <w:tcPr>
            <w:tcW w:w="907" w:type="dxa"/>
            <w:tcBorders>
              <w:top w:val="single" w:sz="4" w:space="0" w:color="auto"/>
              <w:left w:val="nil"/>
              <w:bottom w:val="single" w:sz="4" w:space="0" w:color="auto"/>
              <w:right w:val="nil"/>
            </w:tcBorders>
            <w:shd w:val="clear" w:color="auto" w:fill="auto"/>
            <w:noWrap/>
            <w:vAlign w:val="center"/>
            <w:hideMark/>
          </w:tcPr>
          <w:p w14:paraId="1750878C"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1,967,414 </w:t>
            </w:r>
          </w:p>
        </w:tc>
        <w:tc>
          <w:tcPr>
            <w:tcW w:w="907" w:type="dxa"/>
            <w:tcBorders>
              <w:top w:val="single" w:sz="4" w:space="0" w:color="auto"/>
              <w:left w:val="nil"/>
              <w:bottom w:val="single" w:sz="4" w:space="0" w:color="auto"/>
              <w:right w:val="nil"/>
            </w:tcBorders>
            <w:shd w:val="clear" w:color="auto" w:fill="auto"/>
            <w:noWrap/>
            <w:vAlign w:val="center"/>
            <w:hideMark/>
          </w:tcPr>
          <w:p w14:paraId="076CCD1F"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1,978,062 </w:t>
            </w:r>
          </w:p>
        </w:tc>
      </w:tr>
      <w:tr w:rsidR="00992448" w:rsidRPr="00395036" w14:paraId="16E5211F" w14:textId="77777777" w:rsidTr="00300D89">
        <w:trPr>
          <w:trHeight w:val="225"/>
        </w:trPr>
        <w:tc>
          <w:tcPr>
            <w:tcW w:w="3146" w:type="dxa"/>
            <w:tcBorders>
              <w:top w:val="nil"/>
              <w:left w:val="nil"/>
              <w:bottom w:val="nil"/>
              <w:right w:val="nil"/>
            </w:tcBorders>
            <w:shd w:val="clear" w:color="auto" w:fill="auto"/>
            <w:noWrap/>
            <w:vAlign w:val="center"/>
            <w:hideMark/>
          </w:tcPr>
          <w:p w14:paraId="1CCDC289"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LESS:</w:t>
            </w:r>
          </w:p>
        </w:tc>
        <w:tc>
          <w:tcPr>
            <w:tcW w:w="907" w:type="dxa"/>
            <w:tcBorders>
              <w:top w:val="nil"/>
              <w:left w:val="nil"/>
              <w:bottom w:val="nil"/>
              <w:right w:val="nil"/>
            </w:tcBorders>
            <w:shd w:val="clear" w:color="auto" w:fill="auto"/>
            <w:noWrap/>
            <w:vAlign w:val="center"/>
            <w:hideMark/>
          </w:tcPr>
          <w:p w14:paraId="1CACBFE3"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A4A3132"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B4E1AC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E677A9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2D81687"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4AD1A6B4" w14:textId="77777777" w:rsidTr="00300D89">
        <w:trPr>
          <w:trHeight w:val="225"/>
        </w:trPr>
        <w:tc>
          <w:tcPr>
            <w:tcW w:w="3146" w:type="dxa"/>
            <w:tcBorders>
              <w:top w:val="nil"/>
              <w:left w:val="nil"/>
              <w:bottom w:val="nil"/>
              <w:right w:val="nil"/>
            </w:tcBorders>
            <w:shd w:val="clear" w:color="auto" w:fill="auto"/>
            <w:noWrap/>
            <w:vAlign w:val="center"/>
            <w:hideMark/>
          </w:tcPr>
          <w:p w14:paraId="6F346133"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OWN-SOURCE INCOME</w:t>
            </w:r>
          </w:p>
        </w:tc>
        <w:tc>
          <w:tcPr>
            <w:tcW w:w="907" w:type="dxa"/>
            <w:tcBorders>
              <w:top w:val="nil"/>
              <w:left w:val="nil"/>
              <w:bottom w:val="nil"/>
              <w:right w:val="nil"/>
            </w:tcBorders>
            <w:shd w:val="clear" w:color="auto" w:fill="auto"/>
            <w:noWrap/>
            <w:vAlign w:val="center"/>
            <w:hideMark/>
          </w:tcPr>
          <w:p w14:paraId="4781D18C"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A50B09D"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4945F2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B147A59"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BA66DDD"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4A8C7EE2" w14:textId="77777777" w:rsidTr="00300D89">
        <w:trPr>
          <w:trHeight w:val="225"/>
        </w:trPr>
        <w:tc>
          <w:tcPr>
            <w:tcW w:w="3146" w:type="dxa"/>
            <w:tcBorders>
              <w:top w:val="nil"/>
              <w:left w:val="nil"/>
              <w:bottom w:val="nil"/>
              <w:right w:val="nil"/>
            </w:tcBorders>
            <w:shd w:val="clear" w:color="auto" w:fill="auto"/>
            <w:noWrap/>
            <w:vAlign w:val="center"/>
            <w:hideMark/>
          </w:tcPr>
          <w:p w14:paraId="67F5250D"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Own-source revenue</w:t>
            </w:r>
          </w:p>
        </w:tc>
        <w:tc>
          <w:tcPr>
            <w:tcW w:w="907" w:type="dxa"/>
            <w:tcBorders>
              <w:top w:val="nil"/>
              <w:left w:val="nil"/>
              <w:bottom w:val="nil"/>
              <w:right w:val="nil"/>
            </w:tcBorders>
            <w:shd w:val="clear" w:color="auto" w:fill="auto"/>
            <w:noWrap/>
            <w:vAlign w:val="center"/>
            <w:hideMark/>
          </w:tcPr>
          <w:p w14:paraId="429B3F83"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8E04B9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FC1F418"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EBE14A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D2C60DB"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6842489D" w14:textId="77777777" w:rsidTr="00300D89">
        <w:trPr>
          <w:trHeight w:val="225"/>
        </w:trPr>
        <w:tc>
          <w:tcPr>
            <w:tcW w:w="3146" w:type="dxa"/>
            <w:tcBorders>
              <w:top w:val="nil"/>
              <w:left w:val="nil"/>
              <w:bottom w:val="nil"/>
              <w:right w:val="nil"/>
            </w:tcBorders>
            <w:shd w:val="clear" w:color="auto" w:fill="auto"/>
            <w:noWrap/>
            <w:vAlign w:val="center"/>
            <w:hideMark/>
          </w:tcPr>
          <w:p w14:paraId="0AEC8F54"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Taxation revenue</w:t>
            </w:r>
          </w:p>
        </w:tc>
        <w:tc>
          <w:tcPr>
            <w:tcW w:w="907" w:type="dxa"/>
            <w:tcBorders>
              <w:top w:val="nil"/>
              <w:left w:val="nil"/>
              <w:bottom w:val="nil"/>
              <w:right w:val="nil"/>
            </w:tcBorders>
            <w:shd w:val="clear" w:color="auto" w:fill="auto"/>
            <w:noWrap/>
            <w:vAlign w:val="center"/>
            <w:hideMark/>
          </w:tcPr>
          <w:p w14:paraId="30433A38"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E1D52BC"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5FBA859"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2764510"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E442B6A"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1BA5B35A" w14:textId="77777777" w:rsidTr="00300D89">
        <w:trPr>
          <w:trHeight w:val="225"/>
        </w:trPr>
        <w:tc>
          <w:tcPr>
            <w:tcW w:w="3146" w:type="dxa"/>
            <w:tcBorders>
              <w:top w:val="nil"/>
              <w:left w:val="nil"/>
              <w:bottom w:val="nil"/>
              <w:right w:val="nil"/>
            </w:tcBorders>
            <w:shd w:val="clear" w:color="auto" w:fill="auto"/>
            <w:noWrap/>
            <w:vAlign w:val="center"/>
            <w:hideMark/>
          </w:tcPr>
          <w:p w14:paraId="51E8AE56"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Other taxes</w:t>
            </w:r>
          </w:p>
        </w:tc>
        <w:tc>
          <w:tcPr>
            <w:tcW w:w="907" w:type="dxa"/>
            <w:tcBorders>
              <w:top w:val="nil"/>
              <w:left w:val="nil"/>
              <w:bottom w:val="nil"/>
              <w:right w:val="nil"/>
            </w:tcBorders>
            <w:shd w:val="clear" w:color="auto" w:fill="auto"/>
            <w:noWrap/>
            <w:vAlign w:val="center"/>
            <w:hideMark/>
          </w:tcPr>
          <w:p w14:paraId="66750A62"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143,670 </w:t>
            </w:r>
          </w:p>
        </w:tc>
        <w:tc>
          <w:tcPr>
            <w:tcW w:w="907" w:type="dxa"/>
            <w:tcBorders>
              <w:top w:val="nil"/>
              <w:left w:val="nil"/>
              <w:bottom w:val="nil"/>
              <w:right w:val="nil"/>
            </w:tcBorders>
            <w:shd w:val="clear" w:color="000000" w:fill="E6E6E6"/>
            <w:noWrap/>
            <w:vAlign w:val="center"/>
            <w:hideMark/>
          </w:tcPr>
          <w:p w14:paraId="331C3615"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113,150 </w:t>
            </w:r>
          </w:p>
        </w:tc>
        <w:tc>
          <w:tcPr>
            <w:tcW w:w="907" w:type="dxa"/>
            <w:tcBorders>
              <w:top w:val="nil"/>
              <w:left w:val="nil"/>
              <w:bottom w:val="nil"/>
              <w:right w:val="nil"/>
            </w:tcBorders>
            <w:shd w:val="clear" w:color="auto" w:fill="auto"/>
            <w:noWrap/>
            <w:vAlign w:val="center"/>
            <w:hideMark/>
          </w:tcPr>
          <w:p w14:paraId="5C538D5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c>
          <w:tcPr>
            <w:tcW w:w="907" w:type="dxa"/>
            <w:tcBorders>
              <w:top w:val="nil"/>
              <w:left w:val="nil"/>
              <w:bottom w:val="nil"/>
              <w:right w:val="nil"/>
            </w:tcBorders>
            <w:shd w:val="clear" w:color="auto" w:fill="auto"/>
            <w:noWrap/>
            <w:vAlign w:val="center"/>
            <w:hideMark/>
          </w:tcPr>
          <w:p w14:paraId="0C62D213"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c>
          <w:tcPr>
            <w:tcW w:w="907" w:type="dxa"/>
            <w:tcBorders>
              <w:top w:val="nil"/>
              <w:left w:val="nil"/>
              <w:bottom w:val="nil"/>
              <w:right w:val="nil"/>
            </w:tcBorders>
            <w:shd w:val="clear" w:color="auto" w:fill="auto"/>
            <w:noWrap/>
            <w:vAlign w:val="center"/>
            <w:hideMark/>
          </w:tcPr>
          <w:p w14:paraId="4621D99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r>
      <w:tr w:rsidR="00992448" w:rsidRPr="00395036" w14:paraId="748808BB" w14:textId="77777777" w:rsidTr="00300D89">
        <w:trPr>
          <w:trHeight w:val="227"/>
        </w:trPr>
        <w:tc>
          <w:tcPr>
            <w:tcW w:w="3146" w:type="dxa"/>
            <w:tcBorders>
              <w:top w:val="nil"/>
              <w:left w:val="nil"/>
              <w:bottom w:val="nil"/>
              <w:right w:val="nil"/>
            </w:tcBorders>
            <w:shd w:val="clear" w:color="auto" w:fill="auto"/>
            <w:noWrap/>
            <w:vAlign w:val="center"/>
            <w:hideMark/>
          </w:tcPr>
          <w:p w14:paraId="3EDE4555" w14:textId="77777777" w:rsidR="00992448" w:rsidRPr="00395036" w:rsidRDefault="00992448" w:rsidP="00300D89">
            <w:pPr>
              <w:spacing w:after="0" w:line="240" w:lineRule="auto"/>
              <w:rPr>
                <w:rFonts w:ascii="Arial" w:hAnsi="Arial" w:cs="Arial"/>
                <w:b/>
                <w:bCs/>
                <w:i/>
                <w:iCs/>
                <w:color w:val="000000"/>
                <w:sz w:val="16"/>
                <w:szCs w:val="16"/>
              </w:rPr>
            </w:pPr>
            <w:r w:rsidRPr="00395036">
              <w:rPr>
                <w:rFonts w:ascii="Arial" w:hAnsi="Arial" w:cs="Arial"/>
                <w:b/>
                <w:bCs/>
                <w:i/>
                <w:iCs/>
                <w:color w:val="000000"/>
                <w:sz w:val="16"/>
                <w:szCs w:val="16"/>
              </w:rPr>
              <w:t>Total taxation revenue</w:t>
            </w:r>
          </w:p>
        </w:tc>
        <w:tc>
          <w:tcPr>
            <w:tcW w:w="907" w:type="dxa"/>
            <w:tcBorders>
              <w:top w:val="single" w:sz="4" w:space="0" w:color="auto"/>
              <w:left w:val="nil"/>
              <w:bottom w:val="single" w:sz="4" w:space="0" w:color="auto"/>
              <w:right w:val="nil"/>
            </w:tcBorders>
            <w:shd w:val="clear" w:color="auto" w:fill="auto"/>
            <w:noWrap/>
            <w:vAlign w:val="center"/>
            <w:hideMark/>
          </w:tcPr>
          <w:p w14:paraId="7016AC36"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143,670 </w:t>
            </w:r>
          </w:p>
        </w:tc>
        <w:tc>
          <w:tcPr>
            <w:tcW w:w="907" w:type="dxa"/>
            <w:tcBorders>
              <w:top w:val="single" w:sz="4" w:space="0" w:color="auto"/>
              <w:left w:val="nil"/>
              <w:bottom w:val="single" w:sz="4" w:space="0" w:color="auto"/>
              <w:right w:val="nil"/>
            </w:tcBorders>
            <w:shd w:val="clear" w:color="000000" w:fill="E6E6E6"/>
            <w:noWrap/>
            <w:vAlign w:val="center"/>
            <w:hideMark/>
          </w:tcPr>
          <w:p w14:paraId="30D987C2"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113,150 </w:t>
            </w:r>
          </w:p>
        </w:tc>
        <w:tc>
          <w:tcPr>
            <w:tcW w:w="907" w:type="dxa"/>
            <w:tcBorders>
              <w:top w:val="single" w:sz="4" w:space="0" w:color="auto"/>
              <w:left w:val="nil"/>
              <w:bottom w:val="single" w:sz="4" w:space="0" w:color="auto"/>
              <w:right w:val="nil"/>
            </w:tcBorders>
            <w:shd w:val="clear" w:color="auto" w:fill="auto"/>
            <w:noWrap/>
            <w:vAlign w:val="center"/>
            <w:hideMark/>
          </w:tcPr>
          <w:p w14:paraId="2439E5C9"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154,618 </w:t>
            </w:r>
          </w:p>
        </w:tc>
        <w:tc>
          <w:tcPr>
            <w:tcW w:w="907" w:type="dxa"/>
            <w:tcBorders>
              <w:top w:val="single" w:sz="4" w:space="0" w:color="auto"/>
              <w:left w:val="nil"/>
              <w:bottom w:val="single" w:sz="4" w:space="0" w:color="auto"/>
              <w:right w:val="nil"/>
            </w:tcBorders>
            <w:shd w:val="clear" w:color="auto" w:fill="auto"/>
            <w:noWrap/>
            <w:vAlign w:val="center"/>
            <w:hideMark/>
          </w:tcPr>
          <w:p w14:paraId="5C310E5C"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154,618 </w:t>
            </w:r>
          </w:p>
        </w:tc>
        <w:tc>
          <w:tcPr>
            <w:tcW w:w="907" w:type="dxa"/>
            <w:tcBorders>
              <w:top w:val="single" w:sz="4" w:space="0" w:color="auto"/>
              <w:left w:val="nil"/>
              <w:bottom w:val="single" w:sz="4" w:space="0" w:color="auto"/>
              <w:right w:val="nil"/>
            </w:tcBorders>
            <w:shd w:val="clear" w:color="auto" w:fill="auto"/>
            <w:noWrap/>
            <w:vAlign w:val="center"/>
            <w:hideMark/>
          </w:tcPr>
          <w:p w14:paraId="6100BE0E"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154,618 </w:t>
            </w:r>
          </w:p>
        </w:tc>
      </w:tr>
      <w:tr w:rsidR="00992448" w:rsidRPr="00395036" w14:paraId="70BA8587" w14:textId="77777777" w:rsidTr="00300D89">
        <w:trPr>
          <w:trHeight w:val="225"/>
        </w:trPr>
        <w:tc>
          <w:tcPr>
            <w:tcW w:w="3146" w:type="dxa"/>
            <w:tcBorders>
              <w:top w:val="nil"/>
              <w:left w:val="nil"/>
              <w:bottom w:val="nil"/>
              <w:right w:val="nil"/>
            </w:tcBorders>
            <w:shd w:val="clear" w:color="auto" w:fill="auto"/>
            <w:noWrap/>
            <w:vAlign w:val="center"/>
            <w:hideMark/>
          </w:tcPr>
          <w:p w14:paraId="21C3F27C"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Non-taxation revenue</w:t>
            </w:r>
          </w:p>
        </w:tc>
        <w:tc>
          <w:tcPr>
            <w:tcW w:w="907" w:type="dxa"/>
            <w:tcBorders>
              <w:top w:val="nil"/>
              <w:left w:val="nil"/>
              <w:bottom w:val="nil"/>
              <w:right w:val="nil"/>
            </w:tcBorders>
            <w:shd w:val="clear" w:color="auto" w:fill="auto"/>
            <w:noWrap/>
            <w:vAlign w:val="center"/>
            <w:hideMark/>
          </w:tcPr>
          <w:p w14:paraId="753A3EF5"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68E3AE2"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975CFF0"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7B6E9E1"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F371F5A"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632CF515" w14:textId="77777777" w:rsidTr="00300D89">
        <w:trPr>
          <w:trHeight w:val="225"/>
        </w:trPr>
        <w:tc>
          <w:tcPr>
            <w:tcW w:w="3146" w:type="dxa"/>
            <w:tcBorders>
              <w:top w:val="nil"/>
              <w:left w:val="nil"/>
              <w:bottom w:val="nil"/>
              <w:right w:val="nil"/>
            </w:tcBorders>
            <w:shd w:val="clear" w:color="auto" w:fill="auto"/>
            <w:vAlign w:val="center"/>
            <w:hideMark/>
          </w:tcPr>
          <w:p w14:paraId="3EA170F9"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Recoveries</w:t>
            </w:r>
          </w:p>
        </w:tc>
        <w:tc>
          <w:tcPr>
            <w:tcW w:w="907" w:type="dxa"/>
            <w:tcBorders>
              <w:top w:val="nil"/>
              <w:left w:val="nil"/>
              <w:bottom w:val="nil"/>
              <w:right w:val="nil"/>
            </w:tcBorders>
            <w:shd w:val="clear" w:color="auto" w:fill="auto"/>
            <w:noWrap/>
            <w:vAlign w:val="center"/>
            <w:hideMark/>
          </w:tcPr>
          <w:p w14:paraId="5277CDB5"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70,612 </w:t>
            </w:r>
          </w:p>
        </w:tc>
        <w:tc>
          <w:tcPr>
            <w:tcW w:w="907" w:type="dxa"/>
            <w:tcBorders>
              <w:top w:val="nil"/>
              <w:left w:val="nil"/>
              <w:bottom w:val="nil"/>
              <w:right w:val="nil"/>
            </w:tcBorders>
            <w:shd w:val="clear" w:color="000000" w:fill="E6E6E6"/>
            <w:noWrap/>
            <w:vAlign w:val="center"/>
            <w:hideMark/>
          </w:tcPr>
          <w:p w14:paraId="591B7D02"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74,126 </w:t>
            </w:r>
          </w:p>
        </w:tc>
        <w:tc>
          <w:tcPr>
            <w:tcW w:w="907" w:type="dxa"/>
            <w:tcBorders>
              <w:top w:val="nil"/>
              <w:left w:val="nil"/>
              <w:bottom w:val="nil"/>
              <w:right w:val="nil"/>
            </w:tcBorders>
            <w:shd w:val="clear" w:color="auto" w:fill="auto"/>
            <w:noWrap/>
            <w:vAlign w:val="center"/>
            <w:hideMark/>
          </w:tcPr>
          <w:p w14:paraId="0E9790E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76,100 </w:t>
            </w:r>
          </w:p>
        </w:tc>
        <w:tc>
          <w:tcPr>
            <w:tcW w:w="907" w:type="dxa"/>
            <w:tcBorders>
              <w:top w:val="nil"/>
              <w:left w:val="nil"/>
              <w:bottom w:val="nil"/>
              <w:right w:val="nil"/>
            </w:tcBorders>
            <w:shd w:val="clear" w:color="auto" w:fill="auto"/>
            <w:noWrap/>
            <w:vAlign w:val="center"/>
            <w:hideMark/>
          </w:tcPr>
          <w:p w14:paraId="679F3D05"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78,156 </w:t>
            </w:r>
          </w:p>
        </w:tc>
        <w:tc>
          <w:tcPr>
            <w:tcW w:w="907" w:type="dxa"/>
            <w:tcBorders>
              <w:top w:val="nil"/>
              <w:left w:val="nil"/>
              <w:bottom w:val="nil"/>
              <w:right w:val="nil"/>
            </w:tcBorders>
            <w:shd w:val="clear" w:color="auto" w:fill="auto"/>
            <w:noWrap/>
            <w:vAlign w:val="center"/>
            <w:hideMark/>
          </w:tcPr>
          <w:p w14:paraId="62F4C4C0"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78,156 </w:t>
            </w:r>
          </w:p>
        </w:tc>
      </w:tr>
      <w:tr w:rsidR="00992448" w:rsidRPr="00395036" w14:paraId="5CC8126B" w14:textId="77777777" w:rsidTr="00300D89">
        <w:trPr>
          <w:trHeight w:val="225"/>
        </w:trPr>
        <w:tc>
          <w:tcPr>
            <w:tcW w:w="3146" w:type="dxa"/>
            <w:tcBorders>
              <w:top w:val="nil"/>
              <w:left w:val="nil"/>
              <w:bottom w:val="nil"/>
              <w:right w:val="nil"/>
            </w:tcBorders>
            <w:shd w:val="clear" w:color="auto" w:fill="auto"/>
            <w:noWrap/>
            <w:vAlign w:val="center"/>
            <w:hideMark/>
          </w:tcPr>
          <w:p w14:paraId="4EC2FFB8"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Other revenue</w:t>
            </w:r>
          </w:p>
        </w:tc>
        <w:tc>
          <w:tcPr>
            <w:tcW w:w="907" w:type="dxa"/>
            <w:tcBorders>
              <w:top w:val="nil"/>
              <w:left w:val="nil"/>
              <w:bottom w:val="nil"/>
              <w:right w:val="nil"/>
            </w:tcBorders>
            <w:shd w:val="clear" w:color="auto" w:fill="auto"/>
            <w:noWrap/>
            <w:vAlign w:val="center"/>
            <w:hideMark/>
          </w:tcPr>
          <w:p w14:paraId="29D90E8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907" w:type="dxa"/>
            <w:tcBorders>
              <w:top w:val="nil"/>
              <w:left w:val="nil"/>
              <w:bottom w:val="nil"/>
              <w:right w:val="nil"/>
            </w:tcBorders>
            <w:shd w:val="clear" w:color="000000" w:fill="E6E6E6"/>
            <w:noWrap/>
            <w:vAlign w:val="center"/>
            <w:hideMark/>
          </w:tcPr>
          <w:p w14:paraId="07106031"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907" w:type="dxa"/>
            <w:tcBorders>
              <w:top w:val="nil"/>
              <w:left w:val="nil"/>
              <w:bottom w:val="nil"/>
              <w:right w:val="nil"/>
            </w:tcBorders>
            <w:shd w:val="clear" w:color="auto" w:fill="auto"/>
            <w:noWrap/>
            <w:vAlign w:val="center"/>
            <w:hideMark/>
          </w:tcPr>
          <w:p w14:paraId="1A46DBE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907" w:type="dxa"/>
            <w:tcBorders>
              <w:top w:val="nil"/>
              <w:left w:val="nil"/>
              <w:bottom w:val="nil"/>
              <w:right w:val="nil"/>
            </w:tcBorders>
            <w:shd w:val="clear" w:color="auto" w:fill="auto"/>
            <w:noWrap/>
            <w:vAlign w:val="center"/>
            <w:hideMark/>
          </w:tcPr>
          <w:p w14:paraId="2B6F8EF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907" w:type="dxa"/>
            <w:tcBorders>
              <w:top w:val="nil"/>
              <w:left w:val="nil"/>
              <w:bottom w:val="nil"/>
              <w:right w:val="nil"/>
            </w:tcBorders>
            <w:shd w:val="clear" w:color="auto" w:fill="auto"/>
            <w:noWrap/>
            <w:vAlign w:val="center"/>
            <w:hideMark/>
          </w:tcPr>
          <w:p w14:paraId="71CCE70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r>
      <w:tr w:rsidR="00992448" w:rsidRPr="00395036" w14:paraId="73B0D819" w14:textId="77777777" w:rsidTr="00300D89">
        <w:trPr>
          <w:trHeight w:val="227"/>
        </w:trPr>
        <w:tc>
          <w:tcPr>
            <w:tcW w:w="3146" w:type="dxa"/>
            <w:tcBorders>
              <w:top w:val="nil"/>
              <w:left w:val="nil"/>
              <w:bottom w:val="nil"/>
              <w:right w:val="nil"/>
            </w:tcBorders>
            <w:shd w:val="clear" w:color="auto" w:fill="auto"/>
            <w:noWrap/>
            <w:vAlign w:val="center"/>
            <w:hideMark/>
          </w:tcPr>
          <w:p w14:paraId="02777E19" w14:textId="77777777" w:rsidR="00992448" w:rsidRPr="00395036" w:rsidRDefault="00992448" w:rsidP="00300D89">
            <w:pPr>
              <w:spacing w:after="0" w:line="240" w:lineRule="auto"/>
              <w:rPr>
                <w:rFonts w:ascii="Arial" w:hAnsi="Arial" w:cs="Arial"/>
                <w:b/>
                <w:bCs/>
                <w:i/>
                <w:iCs/>
                <w:color w:val="000000"/>
                <w:sz w:val="16"/>
                <w:szCs w:val="16"/>
              </w:rPr>
            </w:pPr>
            <w:r w:rsidRPr="00395036">
              <w:rPr>
                <w:rFonts w:ascii="Arial" w:hAnsi="Arial" w:cs="Arial"/>
                <w:b/>
                <w:bCs/>
                <w:i/>
                <w:iCs/>
                <w:color w:val="000000"/>
                <w:sz w:val="16"/>
                <w:szCs w:val="16"/>
              </w:rPr>
              <w:t>Total non-taxation revenue</w:t>
            </w:r>
          </w:p>
        </w:tc>
        <w:tc>
          <w:tcPr>
            <w:tcW w:w="907" w:type="dxa"/>
            <w:tcBorders>
              <w:top w:val="single" w:sz="4" w:space="0" w:color="auto"/>
              <w:left w:val="nil"/>
              <w:bottom w:val="single" w:sz="4" w:space="0" w:color="auto"/>
              <w:right w:val="nil"/>
            </w:tcBorders>
            <w:shd w:val="clear" w:color="auto" w:fill="auto"/>
            <w:noWrap/>
            <w:vAlign w:val="center"/>
            <w:hideMark/>
          </w:tcPr>
          <w:p w14:paraId="3D2D35C9"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73,802 </w:t>
            </w:r>
          </w:p>
        </w:tc>
        <w:tc>
          <w:tcPr>
            <w:tcW w:w="907" w:type="dxa"/>
            <w:tcBorders>
              <w:top w:val="single" w:sz="4" w:space="0" w:color="auto"/>
              <w:left w:val="nil"/>
              <w:bottom w:val="single" w:sz="4" w:space="0" w:color="auto"/>
              <w:right w:val="nil"/>
            </w:tcBorders>
            <w:shd w:val="clear" w:color="000000" w:fill="E6E6E6"/>
            <w:noWrap/>
            <w:vAlign w:val="center"/>
            <w:hideMark/>
          </w:tcPr>
          <w:p w14:paraId="0A753C69"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77,316 </w:t>
            </w:r>
          </w:p>
        </w:tc>
        <w:tc>
          <w:tcPr>
            <w:tcW w:w="907" w:type="dxa"/>
            <w:tcBorders>
              <w:top w:val="single" w:sz="4" w:space="0" w:color="auto"/>
              <w:left w:val="nil"/>
              <w:bottom w:val="single" w:sz="4" w:space="0" w:color="auto"/>
              <w:right w:val="nil"/>
            </w:tcBorders>
            <w:shd w:val="clear" w:color="auto" w:fill="auto"/>
            <w:noWrap/>
            <w:vAlign w:val="center"/>
            <w:hideMark/>
          </w:tcPr>
          <w:p w14:paraId="4E9B5133"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79,290 </w:t>
            </w:r>
          </w:p>
        </w:tc>
        <w:tc>
          <w:tcPr>
            <w:tcW w:w="907" w:type="dxa"/>
            <w:tcBorders>
              <w:top w:val="single" w:sz="4" w:space="0" w:color="auto"/>
              <w:left w:val="nil"/>
              <w:bottom w:val="single" w:sz="4" w:space="0" w:color="auto"/>
              <w:right w:val="nil"/>
            </w:tcBorders>
            <w:shd w:val="clear" w:color="auto" w:fill="auto"/>
            <w:noWrap/>
            <w:vAlign w:val="center"/>
            <w:hideMark/>
          </w:tcPr>
          <w:p w14:paraId="3786EF30"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81,346 </w:t>
            </w:r>
          </w:p>
        </w:tc>
        <w:tc>
          <w:tcPr>
            <w:tcW w:w="907" w:type="dxa"/>
            <w:tcBorders>
              <w:top w:val="single" w:sz="4" w:space="0" w:color="auto"/>
              <w:left w:val="nil"/>
              <w:bottom w:val="single" w:sz="4" w:space="0" w:color="auto"/>
              <w:right w:val="nil"/>
            </w:tcBorders>
            <w:shd w:val="clear" w:color="auto" w:fill="auto"/>
            <w:noWrap/>
            <w:vAlign w:val="center"/>
            <w:hideMark/>
          </w:tcPr>
          <w:p w14:paraId="4E92E039" w14:textId="77777777" w:rsidR="00992448" w:rsidRDefault="00992448" w:rsidP="00300D8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81,346 </w:t>
            </w:r>
          </w:p>
        </w:tc>
      </w:tr>
      <w:tr w:rsidR="00992448" w:rsidRPr="00395036" w14:paraId="657910BA" w14:textId="77777777" w:rsidTr="00300D89">
        <w:trPr>
          <w:trHeight w:val="397"/>
        </w:trPr>
        <w:tc>
          <w:tcPr>
            <w:tcW w:w="3146" w:type="dxa"/>
            <w:tcBorders>
              <w:top w:val="nil"/>
              <w:left w:val="nil"/>
              <w:bottom w:val="nil"/>
              <w:right w:val="nil"/>
            </w:tcBorders>
            <w:shd w:val="clear" w:color="auto" w:fill="auto"/>
            <w:vAlign w:val="center"/>
            <w:hideMark/>
          </w:tcPr>
          <w:p w14:paraId="625F3EC7" w14:textId="77777777" w:rsidR="00992448" w:rsidRPr="00395036" w:rsidRDefault="00992448" w:rsidP="00300D89">
            <w:pPr>
              <w:spacing w:after="0" w:line="240" w:lineRule="auto"/>
              <w:ind w:left="191" w:hanging="191"/>
              <w:rPr>
                <w:rFonts w:ascii="Arial" w:hAnsi="Arial" w:cs="Arial"/>
                <w:b/>
                <w:bCs/>
                <w:color w:val="000000"/>
                <w:sz w:val="16"/>
                <w:szCs w:val="16"/>
              </w:rPr>
            </w:pPr>
            <w:r w:rsidRPr="00395036">
              <w:rPr>
                <w:rFonts w:ascii="Arial" w:hAnsi="Arial" w:cs="Arial"/>
                <w:b/>
                <w:bCs/>
                <w:color w:val="000000"/>
                <w:sz w:val="16"/>
                <w:szCs w:val="16"/>
              </w:rPr>
              <w:t>Total own-source revenue administered on behalf of Government</w:t>
            </w:r>
          </w:p>
        </w:tc>
        <w:tc>
          <w:tcPr>
            <w:tcW w:w="907" w:type="dxa"/>
            <w:tcBorders>
              <w:top w:val="nil"/>
              <w:left w:val="nil"/>
              <w:bottom w:val="single" w:sz="4" w:space="0" w:color="auto"/>
              <w:right w:val="nil"/>
            </w:tcBorders>
            <w:shd w:val="clear" w:color="auto" w:fill="auto"/>
            <w:noWrap/>
            <w:vAlign w:val="center"/>
            <w:hideMark/>
          </w:tcPr>
          <w:p w14:paraId="7AF83055"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217,472 </w:t>
            </w:r>
          </w:p>
        </w:tc>
        <w:tc>
          <w:tcPr>
            <w:tcW w:w="907" w:type="dxa"/>
            <w:tcBorders>
              <w:top w:val="nil"/>
              <w:left w:val="nil"/>
              <w:bottom w:val="single" w:sz="4" w:space="0" w:color="auto"/>
              <w:right w:val="nil"/>
            </w:tcBorders>
            <w:shd w:val="clear" w:color="000000" w:fill="E6E6E6"/>
            <w:noWrap/>
            <w:vAlign w:val="center"/>
            <w:hideMark/>
          </w:tcPr>
          <w:p w14:paraId="1E631721"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190,466 </w:t>
            </w:r>
          </w:p>
        </w:tc>
        <w:tc>
          <w:tcPr>
            <w:tcW w:w="907" w:type="dxa"/>
            <w:tcBorders>
              <w:top w:val="nil"/>
              <w:left w:val="nil"/>
              <w:bottom w:val="single" w:sz="4" w:space="0" w:color="auto"/>
              <w:right w:val="nil"/>
            </w:tcBorders>
            <w:shd w:val="clear" w:color="auto" w:fill="auto"/>
            <w:noWrap/>
            <w:vAlign w:val="center"/>
            <w:hideMark/>
          </w:tcPr>
          <w:p w14:paraId="5A7B1631"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233,908 </w:t>
            </w:r>
          </w:p>
        </w:tc>
        <w:tc>
          <w:tcPr>
            <w:tcW w:w="907" w:type="dxa"/>
            <w:tcBorders>
              <w:top w:val="nil"/>
              <w:left w:val="nil"/>
              <w:bottom w:val="single" w:sz="4" w:space="0" w:color="auto"/>
              <w:right w:val="nil"/>
            </w:tcBorders>
            <w:shd w:val="clear" w:color="auto" w:fill="auto"/>
            <w:noWrap/>
            <w:vAlign w:val="center"/>
            <w:hideMark/>
          </w:tcPr>
          <w:p w14:paraId="3F0F4166"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235,964 </w:t>
            </w:r>
          </w:p>
        </w:tc>
        <w:tc>
          <w:tcPr>
            <w:tcW w:w="907" w:type="dxa"/>
            <w:tcBorders>
              <w:top w:val="nil"/>
              <w:left w:val="nil"/>
              <w:bottom w:val="single" w:sz="4" w:space="0" w:color="auto"/>
              <w:right w:val="nil"/>
            </w:tcBorders>
            <w:shd w:val="clear" w:color="auto" w:fill="auto"/>
            <w:noWrap/>
            <w:vAlign w:val="center"/>
            <w:hideMark/>
          </w:tcPr>
          <w:p w14:paraId="474CB99A"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235,964 </w:t>
            </w:r>
          </w:p>
        </w:tc>
      </w:tr>
      <w:tr w:rsidR="00992448" w:rsidRPr="00395036" w14:paraId="50B5F796" w14:textId="77777777" w:rsidTr="00300D89">
        <w:trPr>
          <w:trHeight w:val="397"/>
        </w:trPr>
        <w:tc>
          <w:tcPr>
            <w:tcW w:w="3146" w:type="dxa"/>
            <w:tcBorders>
              <w:top w:val="nil"/>
              <w:left w:val="nil"/>
              <w:right w:val="nil"/>
            </w:tcBorders>
            <w:shd w:val="clear" w:color="auto" w:fill="auto"/>
            <w:vAlign w:val="center"/>
            <w:hideMark/>
          </w:tcPr>
          <w:p w14:paraId="708389DB" w14:textId="77777777" w:rsidR="00992448" w:rsidRPr="00395036" w:rsidRDefault="00992448" w:rsidP="00300D89">
            <w:pPr>
              <w:spacing w:after="0" w:line="240" w:lineRule="auto"/>
              <w:ind w:left="191" w:hanging="191"/>
              <w:rPr>
                <w:rFonts w:ascii="Arial" w:hAnsi="Arial" w:cs="Arial"/>
                <w:b/>
                <w:bCs/>
                <w:color w:val="000000"/>
                <w:sz w:val="16"/>
                <w:szCs w:val="16"/>
              </w:rPr>
            </w:pPr>
            <w:r w:rsidRPr="00395036">
              <w:rPr>
                <w:rFonts w:ascii="Arial" w:hAnsi="Arial" w:cs="Arial"/>
                <w:b/>
                <w:bCs/>
                <w:color w:val="000000"/>
                <w:sz w:val="16"/>
                <w:szCs w:val="16"/>
              </w:rPr>
              <w:t>Total own-sourced income administered on behalf of Government</w:t>
            </w:r>
          </w:p>
        </w:tc>
        <w:tc>
          <w:tcPr>
            <w:tcW w:w="907" w:type="dxa"/>
            <w:tcBorders>
              <w:top w:val="nil"/>
              <w:left w:val="nil"/>
              <w:bottom w:val="single" w:sz="4" w:space="0" w:color="auto"/>
              <w:right w:val="nil"/>
            </w:tcBorders>
            <w:shd w:val="clear" w:color="auto" w:fill="auto"/>
            <w:noWrap/>
            <w:vAlign w:val="center"/>
            <w:hideMark/>
          </w:tcPr>
          <w:p w14:paraId="014C920B"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217,472 </w:t>
            </w:r>
          </w:p>
        </w:tc>
        <w:tc>
          <w:tcPr>
            <w:tcW w:w="907" w:type="dxa"/>
            <w:tcBorders>
              <w:top w:val="nil"/>
              <w:left w:val="nil"/>
              <w:bottom w:val="single" w:sz="4" w:space="0" w:color="auto"/>
              <w:right w:val="nil"/>
            </w:tcBorders>
            <w:shd w:val="clear" w:color="000000" w:fill="E6E6E6"/>
            <w:noWrap/>
            <w:vAlign w:val="center"/>
            <w:hideMark/>
          </w:tcPr>
          <w:p w14:paraId="718B70A8"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190,466 </w:t>
            </w:r>
          </w:p>
        </w:tc>
        <w:tc>
          <w:tcPr>
            <w:tcW w:w="907" w:type="dxa"/>
            <w:tcBorders>
              <w:top w:val="nil"/>
              <w:left w:val="nil"/>
              <w:bottom w:val="single" w:sz="4" w:space="0" w:color="auto"/>
              <w:right w:val="nil"/>
            </w:tcBorders>
            <w:shd w:val="clear" w:color="auto" w:fill="auto"/>
            <w:noWrap/>
            <w:vAlign w:val="center"/>
            <w:hideMark/>
          </w:tcPr>
          <w:p w14:paraId="0D6DD3DF"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233,908 </w:t>
            </w:r>
          </w:p>
        </w:tc>
        <w:tc>
          <w:tcPr>
            <w:tcW w:w="907" w:type="dxa"/>
            <w:tcBorders>
              <w:top w:val="nil"/>
              <w:left w:val="nil"/>
              <w:bottom w:val="single" w:sz="4" w:space="0" w:color="auto"/>
              <w:right w:val="nil"/>
            </w:tcBorders>
            <w:shd w:val="clear" w:color="auto" w:fill="auto"/>
            <w:noWrap/>
            <w:vAlign w:val="center"/>
            <w:hideMark/>
          </w:tcPr>
          <w:p w14:paraId="4965D42C"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235,964 </w:t>
            </w:r>
          </w:p>
        </w:tc>
        <w:tc>
          <w:tcPr>
            <w:tcW w:w="907" w:type="dxa"/>
            <w:tcBorders>
              <w:top w:val="nil"/>
              <w:left w:val="nil"/>
              <w:bottom w:val="single" w:sz="4" w:space="0" w:color="auto"/>
              <w:right w:val="nil"/>
            </w:tcBorders>
            <w:shd w:val="clear" w:color="auto" w:fill="auto"/>
            <w:noWrap/>
            <w:vAlign w:val="center"/>
            <w:hideMark/>
          </w:tcPr>
          <w:p w14:paraId="628984BB"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235,964 </w:t>
            </w:r>
          </w:p>
        </w:tc>
      </w:tr>
      <w:tr w:rsidR="00992448" w:rsidRPr="00395036" w14:paraId="5C1D3F34" w14:textId="77777777" w:rsidTr="00300D89">
        <w:trPr>
          <w:trHeight w:val="227"/>
        </w:trPr>
        <w:tc>
          <w:tcPr>
            <w:tcW w:w="3146" w:type="dxa"/>
            <w:tcBorders>
              <w:top w:val="nil"/>
              <w:left w:val="nil"/>
              <w:right w:val="nil"/>
            </w:tcBorders>
            <w:shd w:val="clear" w:color="auto" w:fill="auto"/>
            <w:vAlign w:val="center"/>
            <w:hideMark/>
          </w:tcPr>
          <w:p w14:paraId="6FE826C8"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Net cost of/contribution by services</w:t>
            </w:r>
          </w:p>
        </w:tc>
        <w:tc>
          <w:tcPr>
            <w:tcW w:w="907" w:type="dxa"/>
            <w:tcBorders>
              <w:top w:val="nil"/>
              <w:left w:val="nil"/>
              <w:bottom w:val="single" w:sz="4" w:space="0" w:color="auto"/>
              <w:right w:val="nil"/>
            </w:tcBorders>
            <w:shd w:val="clear" w:color="auto" w:fill="auto"/>
            <w:noWrap/>
            <w:vAlign w:val="center"/>
            <w:hideMark/>
          </w:tcPr>
          <w:p w14:paraId="3824B913"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1,916,381 </w:t>
            </w:r>
          </w:p>
        </w:tc>
        <w:tc>
          <w:tcPr>
            <w:tcW w:w="907" w:type="dxa"/>
            <w:tcBorders>
              <w:top w:val="nil"/>
              <w:left w:val="nil"/>
              <w:bottom w:val="single" w:sz="4" w:space="0" w:color="auto"/>
              <w:right w:val="nil"/>
            </w:tcBorders>
            <w:shd w:val="clear" w:color="000000" w:fill="E6E6E6"/>
            <w:noWrap/>
            <w:vAlign w:val="center"/>
            <w:hideMark/>
          </w:tcPr>
          <w:p w14:paraId="73DCCF76"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1,873,280 </w:t>
            </w:r>
          </w:p>
        </w:tc>
        <w:tc>
          <w:tcPr>
            <w:tcW w:w="907" w:type="dxa"/>
            <w:tcBorders>
              <w:top w:val="nil"/>
              <w:left w:val="nil"/>
              <w:bottom w:val="single" w:sz="4" w:space="0" w:color="auto"/>
              <w:right w:val="nil"/>
            </w:tcBorders>
            <w:shd w:val="clear" w:color="auto" w:fill="auto"/>
            <w:noWrap/>
            <w:vAlign w:val="center"/>
            <w:hideMark/>
          </w:tcPr>
          <w:p w14:paraId="790FDF98"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1,764,095 </w:t>
            </w:r>
          </w:p>
        </w:tc>
        <w:tc>
          <w:tcPr>
            <w:tcW w:w="907" w:type="dxa"/>
            <w:tcBorders>
              <w:top w:val="nil"/>
              <w:left w:val="nil"/>
              <w:bottom w:val="single" w:sz="4" w:space="0" w:color="auto"/>
              <w:right w:val="nil"/>
            </w:tcBorders>
            <w:shd w:val="clear" w:color="auto" w:fill="auto"/>
            <w:noWrap/>
            <w:vAlign w:val="center"/>
            <w:hideMark/>
          </w:tcPr>
          <w:p w14:paraId="7101C27A"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1,731,450 </w:t>
            </w:r>
          </w:p>
        </w:tc>
        <w:tc>
          <w:tcPr>
            <w:tcW w:w="907" w:type="dxa"/>
            <w:tcBorders>
              <w:top w:val="nil"/>
              <w:left w:val="nil"/>
              <w:bottom w:val="single" w:sz="4" w:space="0" w:color="auto"/>
              <w:right w:val="nil"/>
            </w:tcBorders>
            <w:shd w:val="clear" w:color="auto" w:fill="auto"/>
            <w:noWrap/>
            <w:vAlign w:val="center"/>
            <w:hideMark/>
          </w:tcPr>
          <w:p w14:paraId="6B8EB0B0"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1,742,098 </w:t>
            </w:r>
          </w:p>
        </w:tc>
      </w:tr>
      <w:tr w:rsidR="00992448" w:rsidRPr="00395036" w14:paraId="049D4419" w14:textId="77777777" w:rsidTr="00300D89">
        <w:trPr>
          <w:trHeight w:val="225"/>
        </w:trPr>
        <w:tc>
          <w:tcPr>
            <w:tcW w:w="3146" w:type="dxa"/>
            <w:tcBorders>
              <w:left w:val="nil"/>
              <w:bottom w:val="nil"/>
              <w:right w:val="nil"/>
            </w:tcBorders>
            <w:shd w:val="clear" w:color="auto" w:fill="auto"/>
            <w:noWrap/>
            <w:vAlign w:val="center"/>
            <w:hideMark/>
          </w:tcPr>
          <w:p w14:paraId="690EA40D"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Surplus/(deficit) before income tax</w:t>
            </w:r>
          </w:p>
        </w:tc>
        <w:tc>
          <w:tcPr>
            <w:tcW w:w="907" w:type="dxa"/>
            <w:tcBorders>
              <w:top w:val="nil"/>
              <w:left w:val="nil"/>
              <w:bottom w:val="single" w:sz="4" w:space="0" w:color="auto"/>
              <w:right w:val="nil"/>
            </w:tcBorders>
            <w:shd w:val="clear" w:color="auto" w:fill="auto"/>
            <w:noWrap/>
            <w:vAlign w:val="center"/>
            <w:hideMark/>
          </w:tcPr>
          <w:p w14:paraId="71B871B8"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(1,916,381)</w:t>
            </w:r>
          </w:p>
        </w:tc>
        <w:tc>
          <w:tcPr>
            <w:tcW w:w="907" w:type="dxa"/>
            <w:tcBorders>
              <w:top w:val="nil"/>
              <w:left w:val="nil"/>
              <w:bottom w:val="single" w:sz="4" w:space="0" w:color="auto"/>
              <w:right w:val="nil"/>
            </w:tcBorders>
            <w:shd w:val="clear" w:color="000000" w:fill="E6E6E6"/>
            <w:noWrap/>
            <w:vAlign w:val="center"/>
            <w:hideMark/>
          </w:tcPr>
          <w:p w14:paraId="4BEF885E"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(1,873,280)</w:t>
            </w:r>
          </w:p>
        </w:tc>
        <w:tc>
          <w:tcPr>
            <w:tcW w:w="907" w:type="dxa"/>
            <w:tcBorders>
              <w:top w:val="nil"/>
              <w:left w:val="nil"/>
              <w:bottom w:val="single" w:sz="4" w:space="0" w:color="auto"/>
              <w:right w:val="nil"/>
            </w:tcBorders>
            <w:shd w:val="clear" w:color="auto" w:fill="auto"/>
            <w:noWrap/>
            <w:vAlign w:val="center"/>
            <w:hideMark/>
          </w:tcPr>
          <w:p w14:paraId="3F4F66F9"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(1,764,095)</w:t>
            </w:r>
          </w:p>
        </w:tc>
        <w:tc>
          <w:tcPr>
            <w:tcW w:w="907" w:type="dxa"/>
            <w:tcBorders>
              <w:top w:val="nil"/>
              <w:left w:val="nil"/>
              <w:bottom w:val="single" w:sz="4" w:space="0" w:color="auto"/>
              <w:right w:val="nil"/>
            </w:tcBorders>
            <w:shd w:val="clear" w:color="auto" w:fill="auto"/>
            <w:noWrap/>
            <w:vAlign w:val="center"/>
            <w:hideMark/>
          </w:tcPr>
          <w:p w14:paraId="642E3CB7"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(1,731,450)</w:t>
            </w:r>
          </w:p>
        </w:tc>
        <w:tc>
          <w:tcPr>
            <w:tcW w:w="907" w:type="dxa"/>
            <w:tcBorders>
              <w:top w:val="nil"/>
              <w:left w:val="nil"/>
              <w:bottom w:val="single" w:sz="4" w:space="0" w:color="auto"/>
              <w:right w:val="nil"/>
            </w:tcBorders>
            <w:shd w:val="clear" w:color="auto" w:fill="auto"/>
            <w:noWrap/>
            <w:vAlign w:val="center"/>
            <w:hideMark/>
          </w:tcPr>
          <w:p w14:paraId="5CDC25A6"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(1,742,098)</w:t>
            </w:r>
          </w:p>
        </w:tc>
      </w:tr>
      <w:tr w:rsidR="00992448" w:rsidRPr="00395036" w14:paraId="5E0911D5" w14:textId="77777777" w:rsidTr="00300D89">
        <w:trPr>
          <w:trHeight w:val="225"/>
        </w:trPr>
        <w:tc>
          <w:tcPr>
            <w:tcW w:w="3146" w:type="dxa"/>
            <w:tcBorders>
              <w:top w:val="nil"/>
              <w:left w:val="nil"/>
              <w:bottom w:val="nil"/>
              <w:right w:val="nil"/>
            </w:tcBorders>
            <w:shd w:val="clear" w:color="auto" w:fill="auto"/>
            <w:noWrap/>
            <w:vAlign w:val="center"/>
            <w:hideMark/>
          </w:tcPr>
          <w:p w14:paraId="204A310D" w14:textId="77777777" w:rsidR="00992448" w:rsidRPr="00395036" w:rsidRDefault="00992448" w:rsidP="00300D89">
            <w:pPr>
              <w:spacing w:after="0" w:line="240" w:lineRule="auto"/>
              <w:ind w:firstLineChars="100" w:firstLine="160"/>
              <w:rPr>
                <w:rFonts w:ascii="Arial" w:hAnsi="Arial" w:cs="Arial"/>
                <w:color w:val="000000"/>
                <w:sz w:val="16"/>
                <w:szCs w:val="16"/>
              </w:rPr>
            </w:pPr>
            <w:r w:rsidRPr="00395036">
              <w:rPr>
                <w:rFonts w:ascii="Arial" w:hAnsi="Arial" w:cs="Arial"/>
                <w:color w:val="000000"/>
                <w:sz w:val="16"/>
                <w:szCs w:val="16"/>
              </w:rPr>
              <w:t>Income tax expense</w:t>
            </w:r>
          </w:p>
        </w:tc>
        <w:tc>
          <w:tcPr>
            <w:tcW w:w="907" w:type="dxa"/>
            <w:tcBorders>
              <w:top w:val="nil"/>
              <w:left w:val="nil"/>
              <w:bottom w:val="nil"/>
              <w:right w:val="nil"/>
            </w:tcBorders>
            <w:shd w:val="clear" w:color="auto" w:fill="auto"/>
            <w:noWrap/>
            <w:vAlign w:val="center"/>
            <w:hideMark/>
          </w:tcPr>
          <w:p w14:paraId="59487B84"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4CB74ED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F5890C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3B71A1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5271424B"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92448" w:rsidRPr="00395036" w14:paraId="4AD78955" w14:textId="77777777" w:rsidTr="00300D89">
        <w:trPr>
          <w:trHeight w:val="225"/>
        </w:trPr>
        <w:tc>
          <w:tcPr>
            <w:tcW w:w="3146" w:type="dxa"/>
            <w:tcBorders>
              <w:top w:val="nil"/>
              <w:left w:val="nil"/>
              <w:bottom w:val="nil"/>
              <w:right w:val="nil"/>
            </w:tcBorders>
            <w:shd w:val="clear" w:color="auto" w:fill="auto"/>
            <w:noWrap/>
            <w:vAlign w:val="center"/>
            <w:hideMark/>
          </w:tcPr>
          <w:p w14:paraId="1CFE0960"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Surplus/(deficit) after income tax</w:t>
            </w:r>
          </w:p>
        </w:tc>
        <w:tc>
          <w:tcPr>
            <w:tcW w:w="907" w:type="dxa"/>
            <w:tcBorders>
              <w:top w:val="single" w:sz="4" w:space="0" w:color="auto"/>
              <w:left w:val="nil"/>
              <w:bottom w:val="single" w:sz="4" w:space="0" w:color="auto"/>
              <w:right w:val="nil"/>
            </w:tcBorders>
            <w:shd w:val="clear" w:color="auto" w:fill="auto"/>
            <w:noWrap/>
            <w:vAlign w:val="center"/>
            <w:hideMark/>
          </w:tcPr>
          <w:p w14:paraId="58BA580D"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(1,916,381)</w:t>
            </w:r>
          </w:p>
        </w:tc>
        <w:tc>
          <w:tcPr>
            <w:tcW w:w="907" w:type="dxa"/>
            <w:tcBorders>
              <w:top w:val="single" w:sz="4" w:space="0" w:color="auto"/>
              <w:left w:val="nil"/>
              <w:bottom w:val="single" w:sz="4" w:space="0" w:color="auto"/>
              <w:right w:val="nil"/>
            </w:tcBorders>
            <w:shd w:val="clear" w:color="000000" w:fill="E6E6E6"/>
            <w:noWrap/>
            <w:vAlign w:val="center"/>
            <w:hideMark/>
          </w:tcPr>
          <w:p w14:paraId="7FD0E30E"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(1,873,280)</w:t>
            </w:r>
          </w:p>
        </w:tc>
        <w:tc>
          <w:tcPr>
            <w:tcW w:w="907" w:type="dxa"/>
            <w:tcBorders>
              <w:top w:val="single" w:sz="4" w:space="0" w:color="auto"/>
              <w:left w:val="nil"/>
              <w:bottom w:val="single" w:sz="4" w:space="0" w:color="auto"/>
              <w:right w:val="nil"/>
            </w:tcBorders>
            <w:shd w:val="clear" w:color="auto" w:fill="auto"/>
            <w:noWrap/>
            <w:vAlign w:val="center"/>
            <w:hideMark/>
          </w:tcPr>
          <w:p w14:paraId="0BA3855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(1,764,095)</w:t>
            </w:r>
          </w:p>
        </w:tc>
        <w:tc>
          <w:tcPr>
            <w:tcW w:w="907" w:type="dxa"/>
            <w:tcBorders>
              <w:top w:val="single" w:sz="4" w:space="0" w:color="auto"/>
              <w:left w:val="nil"/>
              <w:bottom w:val="single" w:sz="4" w:space="0" w:color="auto"/>
              <w:right w:val="nil"/>
            </w:tcBorders>
            <w:shd w:val="clear" w:color="auto" w:fill="auto"/>
            <w:noWrap/>
            <w:vAlign w:val="center"/>
            <w:hideMark/>
          </w:tcPr>
          <w:p w14:paraId="1B3F8B84"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(1,731,450)</w:t>
            </w:r>
          </w:p>
        </w:tc>
        <w:tc>
          <w:tcPr>
            <w:tcW w:w="907" w:type="dxa"/>
            <w:tcBorders>
              <w:top w:val="single" w:sz="4" w:space="0" w:color="auto"/>
              <w:left w:val="nil"/>
              <w:bottom w:val="single" w:sz="4" w:space="0" w:color="auto"/>
              <w:right w:val="nil"/>
            </w:tcBorders>
            <w:shd w:val="clear" w:color="auto" w:fill="auto"/>
            <w:noWrap/>
            <w:vAlign w:val="center"/>
            <w:hideMark/>
          </w:tcPr>
          <w:p w14:paraId="6FD7F4CF"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(1,742,098)</w:t>
            </w:r>
          </w:p>
        </w:tc>
      </w:tr>
      <w:tr w:rsidR="00992448" w:rsidRPr="00395036" w14:paraId="3A4A60CB" w14:textId="77777777" w:rsidTr="00300D89">
        <w:trPr>
          <w:trHeight w:val="225"/>
        </w:trPr>
        <w:tc>
          <w:tcPr>
            <w:tcW w:w="3146" w:type="dxa"/>
            <w:tcBorders>
              <w:top w:val="nil"/>
              <w:left w:val="nil"/>
              <w:bottom w:val="nil"/>
              <w:right w:val="nil"/>
            </w:tcBorders>
            <w:shd w:val="clear" w:color="auto" w:fill="auto"/>
            <w:noWrap/>
            <w:vAlign w:val="center"/>
            <w:hideMark/>
          </w:tcPr>
          <w:p w14:paraId="49BC5D84"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OTHER COMPREHENSIVE INCOME</w:t>
            </w:r>
          </w:p>
        </w:tc>
        <w:tc>
          <w:tcPr>
            <w:tcW w:w="907" w:type="dxa"/>
            <w:tcBorders>
              <w:top w:val="nil"/>
              <w:left w:val="nil"/>
              <w:bottom w:val="nil"/>
              <w:right w:val="nil"/>
            </w:tcBorders>
            <w:shd w:val="clear" w:color="auto" w:fill="auto"/>
            <w:noWrap/>
            <w:vAlign w:val="center"/>
            <w:hideMark/>
          </w:tcPr>
          <w:p w14:paraId="5A5C7069"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75155B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6524B0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E1668C6"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CBE442D"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7961FF32" w14:textId="77777777" w:rsidTr="00300D89">
        <w:trPr>
          <w:trHeight w:val="397"/>
        </w:trPr>
        <w:tc>
          <w:tcPr>
            <w:tcW w:w="3146" w:type="dxa"/>
            <w:tcBorders>
              <w:top w:val="nil"/>
              <w:left w:val="nil"/>
              <w:bottom w:val="nil"/>
              <w:right w:val="nil"/>
            </w:tcBorders>
            <w:shd w:val="clear" w:color="auto" w:fill="auto"/>
            <w:vAlign w:val="center"/>
            <w:hideMark/>
          </w:tcPr>
          <w:p w14:paraId="52701B8B"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Items not subject of subsequent</w:t>
            </w:r>
            <w:r w:rsidRPr="00395036">
              <w:rPr>
                <w:rFonts w:ascii="Arial" w:hAnsi="Arial" w:cs="Arial"/>
                <w:b/>
                <w:bCs/>
                <w:color w:val="000000"/>
                <w:sz w:val="16"/>
                <w:szCs w:val="16"/>
              </w:rPr>
              <w:br/>
              <w:t xml:space="preserve">  reclassification to net cost of services</w:t>
            </w:r>
          </w:p>
        </w:tc>
        <w:tc>
          <w:tcPr>
            <w:tcW w:w="907" w:type="dxa"/>
            <w:tcBorders>
              <w:top w:val="nil"/>
              <w:left w:val="nil"/>
              <w:bottom w:val="nil"/>
              <w:right w:val="nil"/>
            </w:tcBorders>
            <w:shd w:val="clear" w:color="auto" w:fill="auto"/>
            <w:noWrap/>
            <w:vAlign w:val="center"/>
            <w:hideMark/>
          </w:tcPr>
          <w:p w14:paraId="31DD8E7F"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BB0604D"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86B2C5C"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2919CB7" w14:textId="77777777" w:rsidR="00992448" w:rsidRDefault="00992448" w:rsidP="00300D89">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735E369" w14:textId="77777777" w:rsidR="00992448" w:rsidRDefault="00992448" w:rsidP="00300D89">
            <w:pPr>
              <w:spacing w:after="0" w:line="240" w:lineRule="auto"/>
              <w:jc w:val="right"/>
              <w:rPr>
                <w:rFonts w:ascii="Arial" w:hAnsi="Arial" w:cs="Arial"/>
                <w:color w:val="000000"/>
                <w:sz w:val="16"/>
                <w:szCs w:val="16"/>
              </w:rPr>
            </w:pPr>
          </w:p>
        </w:tc>
      </w:tr>
      <w:tr w:rsidR="00992448" w:rsidRPr="00395036" w14:paraId="65FF221E" w14:textId="77777777" w:rsidTr="00300D89">
        <w:trPr>
          <w:trHeight w:val="225"/>
        </w:trPr>
        <w:tc>
          <w:tcPr>
            <w:tcW w:w="3146" w:type="dxa"/>
            <w:tcBorders>
              <w:top w:val="nil"/>
              <w:left w:val="nil"/>
              <w:bottom w:val="nil"/>
              <w:right w:val="nil"/>
            </w:tcBorders>
            <w:shd w:val="clear" w:color="auto" w:fill="auto"/>
            <w:noWrap/>
            <w:vAlign w:val="center"/>
            <w:hideMark/>
          </w:tcPr>
          <w:p w14:paraId="3F880904" w14:textId="77777777" w:rsidR="00992448" w:rsidRPr="00395036" w:rsidRDefault="00992448" w:rsidP="00300D89">
            <w:pPr>
              <w:spacing w:after="0" w:line="240" w:lineRule="auto"/>
              <w:ind w:firstLineChars="100" w:firstLine="160"/>
              <w:rPr>
                <w:rFonts w:ascii="Arial" w:hAnsi="Arial" w:cs="Arial"/>
                <w:sz w:val="16"/>
                <w:szCs w:val="16"/>
              </w:rPr>
            </w:pPr>
            <w:r w:rsidRPr="00395036">
              <w:rPr>
                <w:rFonts w:ascii="Arial" w:hAnsi="Arial" w:cs="Arial"/>
                <w:sz w:val="16"/>
                <w:szCs w:val="16"/>
              </w:rPr>
              <w:t>Changes in asset revaluation surplus</w:t>
            </w:r>
          </w:p>
        </w:tc>
        <w:tc>
          <w:tcPr>
            <w:tcW w:w="907" w:type="dxa"/>
            <w:tcBorders>
              <w:top w:val="nil"/>
              <w:left w:val="nil"/>
              <w:bottom w:val="nil"/>
              <w:right w:val="nil"/>
            </w:tcBorders>
            <w:shd w:val="clear" w:color="auto" w:fill="auto"/>
            <w:noWrap/>
            <w:vAlign w:val="center"/>
            <w:hideMark/>
          </w:tcPr>
          <w:p w14:paraId="60CEAED9"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7416B736"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67F808A"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0472F398"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8F7D04E" w14:textId="77777777" w:rsidR="00992448" w:rsidRDefault="00992448" w:rsidP="00300D8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992448" w:rsidRPr="00395036" w14:paraId="50EECFF2" w14:textId="77777777" w:rsidTr="00300D89">
        <w:trPr>
          <w:trHeight w:val="225"/>
        </w:trPr>
        <w:tc>
          <w:tcPr>
            <w:tcW w:w="3146" w:type="dxa"/>
            <w:tcBorders>
              <w:top w:val="nil"/>
              <w:left w:val="nil"/>
              <w:bottom w:val="nil"/>
              <w:right w:val="nil"/>
            </w:tcBorders>
            <w:shd w:val="clear" w:color="auto" w:fill="auto"/>
            <w:noWrap/>
            <w:vAlign w:val="center"/>
            <w:hideMark/>
          </w:tcPr>
          <w:p w14:paraId="07CCB451"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Total other comprehensive income</w:t>
            </w:r>
          </w:p>
        </w:tc>
        <w:tc>
          <w:tcPr>
            <w:tcW w:w="907" w:type="dxa"/>
            <w:tcBorders>
              <w:top w:val="single" w:sz="4" w:space="0" w:color="000000"/>
              <w:left w:val="nil"/>
              <w:bottom w:val="single" w:sz="4" w:space="0" w:color="000000"/>
              <w:right w:val="nil"/>
            </w:tcBorders>
            <w:shd w:val="clear" w:color="auto" w:fill="auto"/>
            <w:noWrap/>
            <w:vAlign w:val="center"/>
            <w:hideMark/>
          </w:tcPr>
          <w:p w14:paraId="532E2B9E"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2D4C1BF9"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5BD9F58C"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53ADF0BF"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52F9B703"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992448" w:rsidRPr="00395036" w14:paraId="21C64CB4" w14:textId="77777777" w:rsidTr="00300D89">
        <w:trPr>
          <w:trHeight w:val="225"/>
        </w:trPr>
        <w:tc>
          <w:tcPr>
            <w:tcW w:w="3146" w:type="dxa"/>
            <w:tcBorders>
              <w:top w:val="nil"/>
              <w:left w:val="nil"/>
              <w:bottom w:val="single" w:sz="4" w:space="0" w:color="000000"/>
              <w:right w:val="nil"/>
            </w:tcBorders>
            <w:shd w:val="clear" w:color="auto" w:fill="auto"/>
            <w:noWrap/>
            <w:vAlign w:val="bottom"/>
            <w:hideMark/>
          </w:tcPr>
          <w:p w14:paraId="74AC594B" w14:textId="77777777" w:rsidR="00992448" w:rsidRPr="00395036" w:rsidRDefault="00992448" w:rsidP="00300D89">
            <w:pPr>
              <w:spacing w:after="0" w:line="240" w:lineRule="auto"/>
              <w:rPr>
                <w:rFonts w:ascii="Arial" w:hAnsi="Arial" w:cs="Arial"/>
                <w:b/>
                <w:bCs/>
                <w:color w:val="000000"/>
                <w:sz w:val="16"/>
                <w:szCs w:val="16"/>
              </w:rPr>
            </w:pPr>
            <w:r w:rsidRPr="00395036">
              <w:rPr>
                <w:rFonts w:ascii="Arial" w:hAnsi="Arial" w:cs="Arial"/>
                <w:b/>
                <w:bCs/>
                <w:color w:val="000000"/>
                <w:sz w:val="16"/>
                <w:szCs w:val="16"/>
              </w:rPr>
              <w:t>Total comprehensive income/(loss)</w:t>
            </w:r>
          </w:p>
        </w:tc>
        <w:tc>
          <w:tcPr>
            <w:tcW w:w="907" w:type="dxa"/>
            <w:tcBorders>
              <w:top w:val="nil"/>
              <w:left w:val="nil"/>
              <w:bottom w:val="single" w:sz="4" w:space="0" w:color="000000"/>
              <w:right w:val="nil"/>
            </w:tcBorders>
            <w:shd w:val="clear" w:color="auto" w:fill="auto"/>
            <w:noWrap/>
            <w:vAlign w:val="bottom"/>
            <w:hideMark/>
          </w:tcPr>
          <w:p w14:paraId="12EA7F0C"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(1,916,381)</w:t>
            </w:r>
          </w:p>
        </w:tc>
        <w:tc>
          <w:tcPr>
            <w:tcW w:w="907" w:type="dxa"/>
            <w:tcBorders>
              <w:top w:val="nil"/>
              <w:left w:val="nil"/>
              <w:bottom w:val="single" w:sz="4" w:space="0" w:color="000000"/>
              <w:right w:val="nil"/>
            </w:tcBorders>
            <w:shd w:val="clear" w:color="000000" w:fill="E6E6E6"/>
            <w:noWrap/>
            <w:vAlign w:val="bottom"/>
            <w:hideMark/>
          </w:tcPr>
          <w:p w14:paraId="491898F2"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(1,873,280)</w:t>
            </w:r>
          </w:p>
        </w:tc>
        <w:tc>
          <w:tcPr>
            <w:tcW w:w="907" w:type="dxa"/>
            <w:tcBorders>
              <w:top w:val="nil"/>
              <w:left w:val="nil"/>
              <w:bottom w:val="single" w:sz="4" w:space="0" w:color="000000"/>
              <w:right w:val="nil"/>
            </w:tcBorders>
            <w:shd w:val="clear" w:color="auto" w:fill="auto"/>
            <w:noWrap/>
            <w:vAlign w:val="bottom"/>
            <w:hideMark/>
          </w:tcPr>
          <w:p w14:paraId="4FB04E7C"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(1,764,095)</w:t>
            </w:r>
          </w:p>
        </w:tc>
        <w:tc>
          <w:tcPr>
            <w:tcW w:w="907" w:type="dxa"/>
            <w:tcBorders>
              <w:top w:val="nil"/>
              <w:left w:val="nil"/>
              <w:bottom w:val="single" w:sz="4" w:space="0" w:color="000000"/>
              <w:right w:val="nil"/>
            </w:tcBorders>
            <w:shd w:val="clear" w:color="auto" w:fill="auto"/>
            <w:noWrap/>
            <w:vAlign w:val="bottom"/>
            <w:hideMark/>
          </w:tcPr>
          <w:p w14:paraId="39BFCB55"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(1,731,450)</w:t>
            </w:r>
          </w:p>
        </w:tc>
        <w:tc>
          <w:tcPr>
            <w:tcW w:w="907" w:type="dxa"/>
            <w:tcBorders>
              <w:top w:val="nil"/>
              <w:left w:val="nil"/>
              <w:bottom w:val="single" w:sz="4" w:space="0" w:color="000000"/>
              <w:right w:val="nil"/>
            </w:tcBorders>
            <w:shd w:val="clear" w:color="auto" w:fill="auto"/>
            <w:noWrap/>
            <w:vAlign w:val="bottom"/>
            <w:hideMark/>
          </w:tcPr>
          <w:p w14:paraId="0DE83F05" w14:textId="77777777" w:rsidR="00992448" w:rsidRDefault="00992448" w:rsidP="00300D89">
            <w:pPr>
              <w:spacing w:after="0" w:line="240" w:lineRule="auto"/>
              <w:jc w:val="right"/>
              <w:rPr>
                <w:rFonts w:ascii="Arial" w:hAnsi="Arial" w:cs="Arial"/>
                <w:b/>
                <w:bCs/>
                <w:color w:val="000000"/>
                <w:sz w:val="16"/>
                <w:szCs w:val="16"/>
              </w:rPr>
            </w:pPr>
            <w:r>
              <w:rPr>
                <w:rFonts w:ascii="Arial" w:hAnsi="Arial" w:cs="Arial"/>
                <w:b/>
                <w:bCs/>
                <w:color w:val="000000"/>
                <w:sz w:val="16"/>
                <w:szCs w:val="16"/>
              </w:rPr>
              <w:t>(1,742,098)</w:t>
            </w:r>
          </w:p>
        </w:tc>
      </w:tr>
    </w:tbl>
    <w:p w14:paraId="4F795D79" w14:textId="77777777" w:rsidR="00E048ED" w:rsidRDefault="00E048ED" w:rsidP="00E048ED">
      <w:pPr>
        <w:pStyle w:val="ChartandTableFootnote"/>
      </w:pPr>
      <w:r w:rsidRPr="00E4582E">
        <w:t>Prepared on Australian Accounting Standards basis</w:t>
      </w:r>
      <w:r>
        <w:t>.</w:t>
      </w:r>
    </w:p>
    <w:p w14:paraId="7E03BAC1" w14:textId="77777777" w:rsidR="00E048ED" w:rsidRDefault="00E048ED" w:rsidP="00E048ED">
      <w:pPr>
        <w:pStyle w:val="TableHeading"/>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7711" w:type="dxa"/>
        <w:tblInd w:w="93" w:type="dxa"/>
        <w:tblCellMar>
          <w:left w:w="57" w:type="dxa"/>
          <w:right w:w="57" w:type="dxa"/>
        </w:tblCellMar>
        <w:tblLook w:val="04A0" w:firstRow="1" w:lastRow="0" w:firstColumn="1" w:lastColumn="0" w:noHBand="0" w:noVBand="1"/>
      </w:tblPr>
      <w:tblGrid>
        <w:gridCol w:w="2891"/>
        <w:gridCol w:w="964"/>
        <w:gridCol w:w="964"/>
        <w:gridCol w:w="964"/>
        <w:gridCol w:w="964"/>
        <w:gridCol w:w="964"/>
      </w:tblGrid>
      <w:tr w:rsidR="00E048ED" w:rsidRPr="00CE33FB" w14:paraId="286699D1" w14:textId="77777777" w:rsidTr="00E048ED">
        <w:trPr>
          <w:trHeight w:val="794"/>
        </w:trPr>
        <w:tc>
          <w:tcPr>
            <w:tcW w:w="2891" w:type="dxa"/>
            <w:tcBorders>
              <w:top w:val="single" w:sz="4" w:space="0" w:color="auto"/>
              <w:left w:val="nil"/>
              <w:bottom w:val="nil"/>
              <w:right w:val="nil"/>
            </w:tcBorders>
            <w:shd w:val="clear" w:color="auto" w:fill="auto"/>
            <w:noWrap/>
            <w:hideMark/>
          </w:tcPr>
          <w:p w14:paraId="7020691C" w14:textId="77777777" w:rsidR="00E048ED" w:rsidRPr="00CE33FB" w:rsidRDefault="00E048ED" w:rsidP="00E048ED">
            <w:pPr>
              <w:spacing w:after="0" w:line="240" w:lineRule="auto"/>
              <w:rPr>
                <w:rFonts w:ascii="Arial" w:hAnsi="Arial" w:cs="Arial"/>
                <w:b/>
                <w:bCs/>
                <w:sz w:val="16"/>
                <w:szCs w:val="16"/>
              </w:rPr>
            </w:pPr>
            <w:r w:rsidRPr="00CE33FB">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266D3FB3" w14:textId="77777777" w:rsidR="00E048ED" w:rsidRPr="00CE33FB" w:rsidRDefault="00E048ED" w:rsidP="00E048ED">
            <w:pPr>
              <w:spacing w:after="0" w:line="240" w:lineRule="auto"/>
              <w:jc w:val="right"/>
              <w:rPr>
                <w:rFonts w:ascii="Arial" w:hAnsi="Arial" w:cs="Arial"/>
                <w:sz w:val="16"/>
                <w:szCs w:val="16"/>
              </w:rPr>
            </w:pPr>
            <w:r w:rsidRPr="00CE33FB">
              <w:rPr>
                <w:rFonts w:ascii="Arial" w:hAnsi="Arial" w:cs="Arial"/>
                <w:sz w:val="16"/>
                <w:szCs w:val="16"/>
              </w:rPr>
              <w:t>2017–18 Estimated actual</w:t>
            </w:r>
            <w:r w:rsidRPr="00CE33FB">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000000" w:fill="E6E6E6"/>
            <w:vAlign w:val="center"/>
            <w:hideMark/>
          </w:tcPr>
          <w:p w14:paraId="4831787D" w14:textId="77777777" w:rsidR="00E048ED" w:rsidRPr="00CE33FB" w:rsidRDefault="00E048ED" w:rsidP="00E048ED">
            <w:pPr>
              <w:spacing w:after="0" w:line="240" w:lineRule="auto"/>
              <w:jc w:val="right"/>
              <w:rPr>
                <w:rFonts w:ascii="Arial" w:hAnsi="Arial" w:cs="Arial"/>
                <w:sz w:val="16"/>
                <w:szCs w:val="16"/>
              </w:rPr>
            </w:pPr>
            <w:r w:rsidRPr="00CE33FB">
              <w:rPr>
                <w:rFonts w:ascii="Arial" w:hAnsi="Arial" w:cs="Arial"/>
                <w:sz w:val="16"/>
                <w:szCs w:val="16"/>
              </w:rPr>
              <w:t>2018–19</w:t>
            </w:r>
            <w:r w:rsidRPr="00CE33FB">
              <w:rPr>
                <w:rFonts w:ascii="Arial" w:hAnsi="Arial" w:cs="Arial"/>
                <w:sz w:val="16"/>
                <w:szCs w:val="16"/>
              </w:rPr>
              <w:br/>
              <w:t>Budget</w:t>
            </w:r>
            <w:r w:rsidRPr="00CE33FB">
              <w:rPr>
                <w:rFonts w:ascii="Arial" w:hAnsi="Arial" w:cs="Arial"/>
                <w:sz w:val="16"/>
                <w:szCs w:val="16"/>
              </w:rPr>
              <w:br/>
            </w:r>
            <w:r w:rsidRPr="00CE33FB">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2CE831AC" w14:textId="77777777" w:rsidR="00E048ED" w:rsidRPr="00CE33FB" w:rsidRDefault="00E048ED" w:rsidP="00E048ED">
            <w:pPr>
              <w:spacing w:after="0" w:line="240" w:lineRule="auto"/>
              <w:jc w:val="right"/>
              <w:rPr>
                <w:rFonts w:ascii="Arial" w:hAnsi="Arial" w:cs="Arial"/>
                <w:sz w:val="16"/>
                <w:szCs w:val="16"/>
              </w:rPr>
            </w:pPr>
            <w:r w:rsidRPr="00CE33FB">
              <w:rPr>
                <w:rFonts w:ascii="Arial" w:hAnsi="Arial" w:cs="Arial"/>
                <w:sz w:val="16"/>
                <w:szCs w:val="16"/>
              </w:rPr>
              <w:t>2019–20 Forward estimate</w:t>
            </w:r>
            <w:r w:rsidRPr="00CE33FB">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62C65A4A" w14:textId="77777777" w:rsidR="00E048ED" w:rsidRPr="00CE33FB" w:rsidRDefault="00E048ED" w:rsidP="00E048ED">
            <w:pPr>
              <w:spacing w:after="0" w:line="240" w:lineRule="auto"/>
              <w:jc w:val="right"/>
              <w:rPr>
                <w:rFonts w:ascii="Arial" w:hAnsi="Arial" w:cs="Arial"/>
                <w:sz w:val="16"/>
                <w:szCs w:val="16"/>
              </w:rPr>
            </w:pPr>
            <w:r w:rsidRPr="00CE33FB">
              <w:rPr>
                <w:rFonts w:ascii="Arial" w:hAnsi="Arial" w:cs="Arial"/>
                <w:sz w:val="16"/>
                <w:szCs w:val="16"/>
              </w:rPr>
              <w:t>2020–21 Forward estimate</w:t>
            </w:r>
            <w:r w:rsidRPr="00CE33FB">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6E82BBAC" w14:textId="77777777" w:rsidR="00E048ED" w:rsidRPr="00CE33FB" w:rsidRDefault="00E048ED" w:rsidP="00E048ED">
            <w:pPr>
              <w:spacing w:after="0" w:line="240" w:lineRule="auto"/>
              <w:jc w:val="right"/>
              <w:rPr>
                <w:rFonts w:ascii="Arial" w:hAnsi="Arial" w:cs="Arial"/>
                <w:sz w:val="16"/>
                <w:szCs w:val="16"/>
              </w:rPr>
            </w:pPr>
            <w:r w:rsidRPr="00CE33FB">
              <w:rPr>
                <w:rFonts w:ascii="Arial" w:hAnsi="Arial" w:cs="Arial"/>
                <w:sz w:val="16"/>
                <w:szCs w:val="16"/>
              </w:rPr>
              <w:t>2021–22</w:t>
            </w:r>
            <w:r w:rsidRPr="00CE33FB">
              <w:rPr>
                <w:rFonts w:ascii="Arial" w:hAnsi="Arial" w:cs="Arial"/>
                <w:sz w:val="16"/>
                <w:szCs w:val="16"/>
              </w:rPr>
              <w:br/>
              <w:t>Forward estimate</w:t>
            </w:r>
            <w:r w:rsidRPr="00CE33FB">
              <w:rPr>
                <w:rFonts w:ascii="Arial" w:hAnsi="Arial" w:cs="Arial"/>
                <w:sz w:val="16"/>
                <w:szCs w:val="16"/>
              </w:rPr>
              <w:br/>
              <w:t>$'000</w:t>
            </w:r>
          </w:p>
        </w:tc>
      </w:tr>
      <w:tr w:rsidR="00E048ED" w:rsidRPr="00CE33FB" w14:paraId="42F7D811" w14:textId="77777777" w:rsidTr="00E048ED">
        <w:trPr>
          <w:trHeight w:val="225"/>
        </w:trPr>
        <w:tc>
          <w:tcPr>
            <w:tcW w:w="2891" w:type="dxa"/>
            <w:tcBorders>
              <w:top w:val="nil"/>
              <w:left w:val="nil"/>
              <w:bottom w:val="nil"/>
              <w:right w:val="nil"/>
            </w:tcBorders>
            <w:shd w:val="clear" w:color="auto" w:fill="auto"/>
            <w:noWrap/>
            <w:vAlign w:val="center"/>
            <w:hideMark/>
          </w:tcPr>
          <w:p w14:paraId="0327A2CC" w14:textId="77777777" w:rsidR="00E048ED" w:rsidRPr="00CE33FB" w:rsidRDefault="00E048ED"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 xml:space="preserve">ASSETS </w:t>
            </w:r>
          </w:p>
        </w:tc>
        <w:tc>
          <w:tcPr>
            <w:tcW w:w="964" w:type="dxa"/>
            <w:tcBorders>
              <w:top w:val="nil"/>
              <w:left w:val="nil"/>
              <w:bottom w:val="nil"/>
              <w:right w:val="nil"/>
            </w:tcBorders>
            <w:shd w:val="clear" w:color="auto" w:fill="auto"/>
            <w:noWrap/>
            <w:vAlign w:val="center"/>
            <w:hideMark/>
          </w:tcPr>
          <w:p w14:paraId="229D249C"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14:paraId="01922681" w14:textId="77777777" w:rsidR="00E048ED" w:rsidRPr="00CE33FB" w:rsidRDefault="00E048ED" w:rsidP="00E048ED">
            <w:pPr>
              <w:spacing w:after="0" w:line="240" w:lineRule="auto"/>
              <w:jc w:val="right"/>
              <w:rPr>
                <w:rFonts w:ascii="Arial" w:hAnsi="Arial" w:cs="Arial"/>
                <w:color w:val="000000"/>
                <w:sz w:val="16"/>
                <w:szCs w:val="16"/>
              </w:rPr>
            </w:pPr>
            <w:r w:rsidRPr="00CE33FB">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5EDBE553"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34F97F6A"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6299D7C7" w14:textId="77777777" w:rsidR="00E048ED" w:rsidRPr="00CE33FB" w:rsidRDefault="00E048ED" w:rsidP="00E048ED">
            <w:pPr>
              <w:spacing w:after="0" w:line="240" w:lineRule="auto"/>
              <w:jc w:val="right"/>
              <w:rPr>
                <w:rFonts w:ascii="Arial" w:hAnsi="Arial" w:cs="Arial"/>
                <w:color w:val="000000"/>
                <w:sz w:val="16"/>
                <w:szCs w:val="16"/>
              </w:rPr>
            </w:pPr>
          </w:p>
        </w:tc>
      </w:tr>
      <w:tr w:rsidR="00E048ED" w:rsidRPr="00CE33FB" w14:paraId="158DA9D2" w14:textId="77777777" w:rsidTr="00E048ED">
        <w:trPr>
          <w:trHeight w:val="225"/>
        </w:trPr>
        <w:tc>
          <w:tcPr>
            <w:tcW w:w="2891" w:type="dxa"/>
            <w:tcBorders>
              <w:top w:val="nil"/>
              <w:left w:val="nil"/>
              <w:bottom w:val="nil"/>
              <w:right w:val="nil"/>
            </w:tcBorders>
            <w:shd w:val="clear" w:color="auto" w:fill="auto"/>
            <w:noWrap/>
            <w:vAlign w:val="center"/>
            <w:hideMark/>
          </w:tcPr>
          <w:p w14:paraId="3928D7CC" w14:textId="77777777" w:rsidR="00E048ED" w:rsidRPr="00CE33FB" w:rsidRDefault="00E048ED"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6EEB7BDB"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14:paraId="5AFB7D17" w14:textId="77777777" w:rsidR="00E048ED" w:rsidRPr="00CE33FB" w:rsidRDefault="00E048ED" w:rsidP="00E048ED">
            <w:pPr>
              <w:spacing w:after="0" w:line="240" w:lineRule="auto"/>
              <w:jc w:val="right"/>
              <w:rPr>
                <w:rFonts w:ascii="Arial" w:hAnsi="Arial" w:cs="Arial"/>
                <w:color w:val="000000"/>
                <w:sz w:val="16"/>
                <w:szCs w:val="16"/>
              </w:rPr>
            </w:pPr>
            <w:r w:rsidRPr="00CE33FB">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7CFAB0D8"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385F5856" w14:textId="77777777" w:rsidR="00E048ED" w:rsidRPr="00CE33FB" w:rsidRDefault="00E048ED" w:rsidP="00E048ED">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3CCCBD79" w14:textId="77777777" w:rsidR="00E048ED" w:rsidRPr="00CE33FB" w:rsidRDefault="00E048ED" w:rsidP="00E048ED">
            <w:pPr>
              <w:spacing w:after="0" w:line="240" w:lineRule="auto"/>
              <w:jc w:val="right"/>
              <w:rPr>
                <w:rFonts w:ascii="Arial" w:hAnsi="Arial" w:cs="Arial"/>
                <w:color w:val="000000"/>
                <w:sz w:val="16"/>
                <w:szCs w:val="16"/>
              </w:rPr>
            </w:pPr>
          </w:p>
        </w:tc>
      </w:tr>
      <w:tr w:rsidR="007803BB" w:rsidRPr="00CE33FB" w14:paraId="0B83E7FE" w14:textId="77777777" w:rsidTr="007803BB">
        <w:trPr>
          <w:trHeight w:val="225"/>
        </w:trPr>
        <w:tc>
          <w:tcPr>
            <w:tcW w:w="2891" w:type="dxa"/>
            <w:tcBorders>
              <w:top w:val="nil"/>
              <w:left w:val="nil"/>
              <w:bottom w:val="nil"/>
              <w:right w:val="nil"/>
            </w:tcBorders>
            <w:shd w:val="clear" w:color="auto" w:fill="auto"/>
            <w:noWrap/>
            <w:vAlign w:val="center"/>
            <w:hideMark/>
          </w:tcPr>
          <w:p w14:paraId="76B88F1D" w14:textId="77777777" w:rsidR="007803BB" w:rsidRPr="00CE33FB" w:rsidRDefault="007803BB" w:rsidP="00E048ED">
            <w:pPr>
              <w:spacing w:after="0" w:line="240" w:lineRule="auto"/>
              <w:ind w:firstLineChars="100" w:firstLine="160"/>
              <w:rPr>
                <w:rFonts w:ascii="Arial" w:hAnsi="Arial" w:cs="Arial"/>
                <w:sz w:val="16"/>
                <w:szCs w:val="16"/>
              </w:rPr>
            </w:pPr>
            <w:r w:rsidRPr="00CE33FB">
              <w:rPr>
                <w:rFonts w:ascii="Arial" w:hAnsi="Arial" w:cs="Arial"/>
                <w:sz w:val="16"/>
                <w:szCs w:val="16"/>
              </w:rPr>
              <w:t>Taxation receivables</w:t>
            </w:r>
          </w:p>
        </w:tc>
        <w:tc>
          <w:tcPr>
            <w:tcW w:w="964" w:type="dxa"/>
            <w:tcBorders>
              <w:top w:val="nil"/>
              <w:left w:val="nil"/>
              <w:bottom w:val="nil"/>
              <w:right w:val="nil"/>
            </w:tcBorders>
            <w:shd w:val="clear" w:color="auto" w:fill="auto"/>
            <w:noWrap/>
            <w:vAlign w:val="center"/>
            <w:hideMark/>
          </w:tcPr>
          <w:p w14:paraId="215743B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10,454 </w:t>
            </w:r>
          </w:p>
        </w:tc>
        <w:tc>
          <w:tcPr>
            <w:tcW w:w="964" w:type="dxa"/>
            <w:tcBorders>
              <w:top w:val="nil"/>
              <w:left w:val="nil"/>
              <w:bottom w:val="nil"/>
              <w:right w:val="nil"/>
            </w:tcBorders>
            <w:shd w:val="clear" w:color="000000" w:fill="E6E6E6"/>
            <w:noWrap/>
            <w:vAlign w:val="center"/>
            <w:hideMark/>
          </w:tcPr>
          <w:p w14:paraId="2BCDD12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10,454 </w:t>
            </w:r>
          </w:p>
        </w:tc>
        <w:tc>
          <w:tcPr>
            <w:tcW w:w="964" w:type="dxa"/>
            <w:tcBorders>
              <w:top w:val="nil"/>
              <w:left w:val="nil"/>
              <w:bottom w:val="nil"/>
              <w:right w:val="nil"/>
            </w:tcBorders>
            <w:shd w:val="clear" w:color="auto" w:fill="auto"/>
            <w:noWrap/>
            <w:vAlign w:val="center"/>
            <w:hideMark/>
          </w:tcPr>
          <w:p w14:paraId="11DE4AF8"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10,454 </w:t>
            </w:r>
          </w:p>
        </w:tc>
        <w:tc>
          <w:tcPr>
            <w:tcW w:w="964" w:type="dxa"/>
            <w:tcBorders>
              <w:top w:val="nil"/>
              <w:left w:val="nil"/>
              <w:bottom w:val="nil"/>
              <w:right w:val="nil"/>
            </w:tcBorders>
            <w:shd w:val="clear" w:color="auto" w:fill="auto"/>
            <w:noWrap/>
            <w:vAlign w:val="center"/>
            <w:hideMark/>
          </w:tcPr>
          <w:p w14:paraId="17EED89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10,454 </w:t>
            </w:r>
          </w:p>
        </w:tc>
        <w:tc>
          <w:tcPr>
            <w:tcW w:w="964" w:type="dxa"/>
            <w:tcBorders>
              <w:top w:val="nil"/>
              <w:left w:val="nil"/>
              <w:bottom w:val="nil"/>
              <w:right w:val="nil"/>
            </w:tcBorders>
            <w:shd w:val="clear" w:color="auto" w:fill="auto"/>
            <w:noWrap/>
            <w:vAlign w:val="center"/>
            <w:hideMark/>
          </w:tcPr>
          <w:p w14:paraId="40F82A8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10,454 </w:t>
            </w:r>
          </w:p>
        </w:tc>
      </w:tr>
      <w:tr w:rsidR="007803BB" w:rsidRPr="00CE33FB" w14:paraId="52FB55C0" w14:textId="77777777" w:rsidTr="007803BB">
        <w:trPr>
          <w:trHeight w:val="225"/>
        </w:trPr>
        <w:tc>
          <w:tcPr>
            <w:tcW w:w="2891" w:type="dxa"/>
            <w:tcBorders>
              <w:top w:val="nil"/>
              <w:left w:val="nil"/>
              <w:bottom w:val="nil"/>
              <w:right w:val="nil"/>
            </w:tcBorders>
            <w:shd w:val="clear" w:color="auto" w:fill="auto"/>
            <w:noWrap/>
            <w:vAlign w:val="center"/>
            <w:hideMark/>
          </w:tcPr>
          <w:p w14:paraId="5E67AD2D"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Trade and other receivables</w:t>
            </w:r>
          </w:p>
        </w:tc>
        <w:tc>
          <w:tcPr>
            <w:tcW w:w="964" w:type="dxa"/>
            <w:tcBorders>
              <w:top w:val="nil"/>
              <w:left w:val="nil"/>
              <w:bottom w:val="nil"/>
              <w:right w:val="nil"/>
            </w:tcBorders>
            <w:shd w:val="clear" w:color="auto" w:fill="auto"/>
            <w:noWrap/>
            <w:vAlign w:val="center"/>
            <w:hideMark/>
          </w:tcPr>
          <w:p w14:paraId="4A6B7023"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27,547 </w:t>
            </w:r>
          </w:p>
        </w:tc>
        <w:tc>
          <w:tcPr>
            <w:tcW w:w="964" w:type="dxa"/>
            <w:tcBorders>
              <w:top w:val="nil"/>
              <w:left w:val="nil"/>
              <w:bottom w:val="nil"/>
              <w:right w:val="nil"/>
            </w:tcBorders>
            <w:shd w:val="clear" w:color="000000" w:fill="E6E6E6"/>
            <w:noWrap/>
            <w:vAlign w:val="center"/>
            <w:hideMark/>
          </w:tcPr>
          <w:p w14:paraId="16B9D1E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27,547 </w:t>
            </w:r>
          </w:p>
        </w:tc>
        <w:tc>
          <w:tcPr>
            <w:tcW w:w="964" w:type="dxa"/>
            <w:tcBorders>
              <w:top w:val="nil"/>
              <w:left w:val="nil"/>
              <w:bottom w:val="nil"/>
              <w:right w:val="nil"/>
            </w:tcBorders>
            <w:shd w:val="clear" w:color="auto" w:fill="auto"/>
            <w:noWrap/>
            <w:vAlign w:val="center"/>
            <w:hideMark/>
          </w:tcPr>
          <w:p w14:paraId="71B71117"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27,547 </w:t>
            </w:r>
          </w:p>
        </w:tc>
        <w:tc>
          <w:tcPr>
            <w:tcW w:w="964" w:type="dxa"/>
            <w:tcBorders>
              <w:top w:val="nil"/>
              <w:left w:val="nil"/>
              <w:bottom w:val="nil"/>
              <w:right w:val="nil"/>
            </w:tcBorders>
            <w:shd w:val="clear" w:color="auto" w:fill="auto"/>
            <w:noWrap/>
            <w:vAlign w:val="center"/>
            <w:hideMark/>
          </w:tcPr>
          <w:p w14:paraId="17178EB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27,547 </w:t>
            </w:r>
          </w:p>
        </w:tc>
        <w:tc>
          <w:tcPr>
            <w:tcW w:w="964" w:type="dxa"/>
            <w:tcBorders>
              <w:top w:val="nil"/>
              <w:left w:val="nil"/>
              <w:bottom w:val="nil"/>
              <w:right w:val="nil"/>
            </w:tcBorders>
            <w:shd w:val="clear" w:color="auto" w:fill="auto"/>
            <w:noWrap/>
            <w:vAlign w:val="center"/>
            <w:hideMark/>
          </w:tcPr>
          <w:p w14:paraId="7DCA3FB7"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26,905 </w:t>
            </w:r>
          </w:p>
        </w:tc>
      </w:tr>
      <w:tr w:rsidR="007803BB" w:rsidRPr="00CE33FB" w14:paraId="549A6E88" w14:textId="77777777" w:rsidTr="007803BB">
        <w:trPr>
          <w:trHeight w:val="225"/>
        </w:trPr>
        <w:tc>
          <w:tcPr>
            <w:tcW w:w="2891" w:type="dxa"/>
            <w:tcBorders>
              <w:top w:val="nil"/>
              <w:left w:val="nil"/>
              <w:bottom w:val="nil"/>
              <w:right w:val="nil"/>
            </w:tcBorders>
            <w:shd w:val="clear" w:color="auto" w:fill="auto"/>
            <w:noWrap/>
            <w:vAlign w:val="center"/>
            <w:hideMark/>
          </w:tcPr>
          <w:p w14:paraId="0F1593C6"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Other investments</w:t>
            </w:r>
          </w:p>
        </w:tc>
        <w:tc>
          <w:tcPr>
            <w:tcW w:w="964" w:type="dxa"/>
            <w:tcBorders>
              <w:top w:val="nil"/>
              <w:left w:val="nil"/>
              <w:bottom w:val="nil"/>
              <w:right w:val="nil"/>
            </w:tcBorders>
            <w:shd w:val="clear" w:color="auto" w:fill="auto"/>
            <w:noWrap/>
            <w:vAlign w:val="center"/>
            <w:hideMark/>
          </w:tcPr>
          <w:p w14:paraId="49D2D16B"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346,245 </w:t>
            </w:r>
          </w:p>
        </w:tc>
        <w:tc>
          <w:tcPr>
            <w:tcW w:w="964" w:type="dxa"/>
            <w:tcBorders>
              <w:top w:val="nil"/>
              <w:left w:val="nil"/>
              <w:bottom w:val="nil"/>
              <w:right w:val="nil"/>
            </w:tcBorders>
            <w:shd w:val="clear" w:color="000000" w:fill="E6E6E6"/>
            <w:noWrap/>
            <w:vAlign w:val="center"/>
            <w:hideMark/>
          </w:tcPr>
          <w:p w14:paraId="37B8E271"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346,245 </w:t>
            </w:r>
          </w:p>
        </w:tc>
        <w:tc>
          <w:tcPr>
            <w:tcW w:w="964" w:type="dxa"/>
            <w:tcBorders>
              <w:top w:val="nil"/>
              <w:left w:val="nil"/>
              <w:bottom w:val="nil"/>
              <w:right w:val="nil"/>
            </w:tcBorders>
            <w:shd w:val="clear" w:color="auto" w:fill="auto"/>
            <w:noWrap/>
            <w:vAlign w:val="center"/>
            <w:hideMark/>
          </w:tcPr>
          <w:p w14:paraId="4AD3EA75"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346,245 </w:t>
            </w:r>
          </w:p>
        </w:tc>
        <w:tc>
          <w:tcPr>
            <w:tcW w:w="964" w:type="dxa"/>
            <w:tcBorders>
              <w:top w:val="nil"/>
              <w:left w:val="nil"/>
              <w:bottom w:val="nil"/>
              <w:right w:val="nil"/>
            </w:tcBorders>
            <w:shd w:val="clear" w:color="auto" w:fill="auto"/>
            <w:noWrap/>
            <w:vAlign w:val="center"/>
            <w:hideMark/>
          </w:tcPr>
          <w:p w14:paraId="3ED66970"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346,245 </w:t>
            </w:r>
          </w:p>
        </w:tc>
        <w:tc>
          <w:tcPr>
            <w:tcW w:w="964" w:type="dxa"/>
            <w:tcBorders>
              <w:top w:val="nil"/>
              <w:left w:val="nil"/>
              <w:bottom w:val="nil"/>
              <w:right w:val="nil"/>
            </w:tcBorders>
            <w:shd w:val="clear" w:color="auto" w:fill="auto"/>
            <w:noWrap/>
            <w:vAlign w:val="center"/>
            <w:hideMark/>
          </w:tcPr>
          <w:p w14:paraId="4297CCD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346,245 </w:t>
            </w:r>
          </w:p>
        </w:tc>
      </w:tr>
      <w:tr w:rsidR="007803BB" w:rsidRPr="00CE33FB" w14:paraId="588BE3F9" w14:textId="77777777" w:rsidTr="007803BB">
        <w:trPr>
          <w:trHeight w:val="210"/>
        </w:trPr>
        <w:tc>
          <w:tcPr>
            <w:tcW w:w="2891" w:type="dxa"/>
            <w:tcBorders>
              <w:top w:val="nil"/>
              <w:left w:val="nil"/>
              <w:bottom w:val="nil"/>
              <w:right w:val="nil"/>
            </w:tcBorders>
            <w:shd w:val="clear" w:color="auto" w:fill="auto"/>
            <w:noWrap/>
            <w:vAlign w:val="center"/>
            <w:hideMark/>
          </w:tcPr>
          <w:p w14:paraId="438F3F1B" w14:textId="77777777" w:rsidR="007803BB" w:rsidRPr="00CE33FB" w:rsidRDefault="007803BB" w:rsidP="00E048ED">
            <w:pPr>
              <w:spacing w:after="0" w:line="240" w:lineRule="auto"/>
              <w:rPr>
                <w:rFonts w:ascii="Arial" w:hAnsi="Arial" w:cs="Arial"/>
                <w:b/>
                <w:bCs/>
                <w:i/>
                <w:iCs/>
                <w:color w:val="000000"/>
                <w:sz w:val="16"/>
                <w:szCs w:val="16"/>
              </w:rPr>
            </w:pPr>
            <w:r w:rsidRPr="00CE33FB">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6974D7A2"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384,246 </w:t>
            </w:r>
          </w:p>
        </w:tc>
        <w:tc>
          <w:tcPr>
            <w:tcW w:w="964" w:type="dxa"/>
            <w:tcBorders>
              <w:top w:val="single" w:sz="4" w:space="0" w:color="000000"/>
              <w:left w:val="nil"/>
              <w:bottom w:val="single" w:sz="4" w:space="0" w:color="000000"/>
              <w:right w:val="nil"/>
            </w:tcBorders>
            <w:shd w:val="clear" w:color="000000" w:fill="E6E6E6"/>
            <w:noWrap/>
            <w:vAlign w:val="center"/>
            <w:hideMark/>
          </w:tcPr>
          <w:p w14:paraId="4281401D"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384,246 </w:t>
            </w:r>
          </w:p>
        </w:tc>
        <w:tc>
          <w:tcPr>
            <w:tcW w:w="964" w:type="dxa"/>
            <w:tcBorders>
              <w:top w:val="single" w:sz="4" w:space="0" w:color="000000"/>
              <w:left w:val="nil"/>
              <w:bottom w:val="single" w:sz="4" w:space="0" w:color="000000"/>
              <w:right w:val="nil"/>
            </w:tcBorders>
            <w:shd w:val="clear" w:color="auto" w:fill="auto"/>
            <w:noWrap/>
            <w:vAlign w:val="center"/>
            <w:hideMark/>
          </w:tcPr>
          <w:p w14:paraId="73855F57"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384,246 </w:t>
            </w:r>
          </w:p>
        </w:tc>
        <w:tc>
          <w:tcPr>
            <w:tcW w:w="964" w:type="dxa"/>
            <w:tcBorders>
              <w:top w:val="single" w:sz="4" w:space="0" w:color="000000"/>
              <w:left w:val="nil"/>
              <w:bottom w:val="single" w:sz="4" w:space="0" w:color="000000"/>
              <w:right w:val="nil"/>
            </w:tcBorders>
            <w:shd w:val="clear" w:color="auto" w:fill="auto"/>
            <w:noWrap/>
            <w:vAlign w:val="center"/>
            <w:hideMark/>
          </w:tcPr>
          <w:p w14:paraId="5EA77F65"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384,246 </w:t>
            </w:r>
          </w:p>
        </w:tc>
        <w:tc>
          <w:tcPr>
            <w:tcW w:w="964" w:type="dxa"/>
            <w:tcBorders>
              <w:top w:val="single" w:sz="4" w:space="0" w:color="000000"/>
              <w:left w:val="nil"/>
              <w:bottom w:val="single" w:sz="4" w:space="0" w:color="000000"/>
              <w:right w:val="nil"/>
            </w:tcBorders>
            <w:shd w:val="clear" w:color="auto" w:fill="auto"/>
            <w:noWrap/>
            <w:vAlign w:val="center"/>
            <w:hideMark/>
          </w:tcPr>
          <w:p w14:paraId="5ACF2A05"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383,604 </w:t>
            </w:r>
          </w:p>
        </w:tc>
      </w:tr>
      <w:tr w:rsidR="007803BB" w:rsidRPr="00CE33FB" w14:paraId="0DFE04A8" w14:textId="77777777" w:rsidTr="007803BB">
        <w:trPr>
          <w:trHeight w:val="225"/>
        </w:trPr>
        <w:tc>
          <w:tcPr>
            <w:tcW w:w="2891" w:type="dxa"/>
            <w:tcBorders>
              <w:top w:val="nil"/>
              <w:left w:val="nil"/>
              <w:bottom w:val="nil"/>
              <w:right w:val="nil"/>
            </w:tcBorders>
            <w:shd w:val="clear" w:color="auto" w:fill="auto"/>
            <w:noWrap/>
            <w:vAlign w:val="center"/>
            <w:hideMark/>
          </w:tcPr>
          <w:p w14:paraId="09B59F5A" w14:textId="77777777" w:rsidR="007803BB" w:rsidRPr="00CE33FB" w:rsidRDefault="007803BB"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17AEF5A5"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14:paraId="2E128C6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18A09CD1"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64ACB226"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503B4CCC" w14:textId="77777777" w:rsidR="007803BB" w:rsidRDefault="007803BB" w:rsidP="007803BB">
            <w:pPr>
              <w:spacing w:after="0" w:line="240" w:lineRule="auto"/>
              <w:jc w:val="right"/>
              <w:rPr>
                <w:rFonts w:ascii="Arial" w:hAnsi="Arial" w:cs="Arial"/>
                <w:color w:val="000000"/>
                <w:sz w:val="16"/>
                <w:szCs w:val="16"/>
              </w:rPr>
            </w:pPr>
          </w:p>
        </w:tc>
      </w:tr>
      <w:tr w:rsidR="007803BB" w:rsidRPr="00CE33FB" w14:paraId="504F829D" w14:textId="77777777" w:rsidTr="007803BB">
        <w:trPr>
          <w:trHeight w:val="225"/>
        </w:trPr>
        <w:tc>
          <w:tcPr>
            <w:tcW w:w="2891" w:type="dxa"/>
            <w:tcBorders>
              <w:top w:val="nil"/>
              <w:left w:val="nil"/>
              <w:bottom w:val="nil"/>
              <w:right w:val="nil"/>
            </w:tcBorders>
            <w:shd w:val="clear" w:color="auto" w:fill="auto"/>
            <w:noWrap/>
            <w:vAlign w:val="center"/>
            <w:hideMark/>
          </w:tcPr>
          <w:p w14:paraId="65054CA3"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1759FE7B"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5,921 </w:t>
            </w:r>
          </w:p>
        </w:tc>
        <w:tc>
          <w:tcPr>
            <w:tcW w:w="964" w:type="dxa"/>
            <w:tcBorders>
              <w:top w:val="nil"/>
              <w:left w:val="nil"/>
              <w:bottom w:val="nil"/>
              <w:right w:val="nil"/>
            </w:tcBorders>
            <w:shd w:val="clear" w:color="000000" w:fill="E6E6E6"/>
            <w:noWrap/>
            <w:vAlign w:val="center"/>
            <w:hideMark/>
          </w:tcPr>
          <w:p w14:paraId="7284726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6,034 </w:t>
            </w:r>
          </w:p>
        </w:tc>
        <w:tc>
          <w:tcPr>
            <w:tcW w:w="964" w:type="dxa"/>
            <w:tcBorders>
              <w:top w:val="nil"/>
              <w:left w:val="nil"/>
              <w:bottom w:val="nil"/>
              <w:right w:val="nil"/>
            </w:tcBorders>
            <w:shd w:val="clear" w:color="auto" w:fill="auto"/>
            <w:noWrap/>
            <w:vAlign w:val="center"/>
            <w:hideMark/>
          </w:tcPr>
          <w:p w14:paraId="5E268CD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6,034 </w:t>
            </w:r>
          </w:p>
        </w:tc>
        <w:tc>
          <w:tcPr>
            <w:tcW w:w="964" w:type="dxa"/>
            <w:tcBorders>
              <w:top w:val="nil"/>
              <w:left w:val="nil"/>
              <w:bottom w:val="nil"/>
              <w:right w:val="nil"/>
            </w:tcBorders>
            <w:shd w:val="clear" w:color="auto" w:fill="auto"/>
            <w:noWrap/>
            <w:vAlign w:val="center"/>
            <w:hideMark/>
          </w:tcPr>
          <w:p w14:paraId="07F6452A"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6,219 </w:t>
            </w:r>
          </w:p>
        </w:tc>
        <w:tc>
          <w:tcPr>
            <w:tcW w:w="964" w:type="dxa"/>
            <w:tcBorders>
              <w:top w:val="nil"/>
              <w:left w:val="nil"/>
              <w:bottom w:val="nil"/>
              <w:right w:val="nil"/>
            </w:tcBorders>
            <w:shd w:val="clear" w:color="auto" w:fill="auto"/>
            <w:noWrap/>
            <w:vAlign w:val="center"/>
            <w:hideMark/>
          </w:tcPr>
          <w:p w14:paraId="0DC8180E"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6,410 </w:t>
            </w:r>
          </w:p>
        </w:tc>
      </w:tr>
      <w:tr w:rsidR="007803BB" w:rsidRPr="00CE33FB" w14:paraId="32C6ED4B" w14:textId="77777777" w:rsidTr="007803BB">
        <w:trPr>
          <w:trHeight w:val="227"/>
        </w:trPr>
        <w:tc>
          <w:tcPr>
            <w:tcW w:w="2891" w:type="dxa"/>
            <w:tcBorders>
              <w:top w:val="nil"/>
              <w:left w:val="nil"/>
              <w:bottom w:val="nil"/>
              <w:right w:val="nil"/>
            </w:tcBorders>
            <w:shd w:val="clear" w:color="auto" w:fill="auto"/>
            <w:noWrap/>
            <w:vAlign w:val="center"/>
            <w:hideMark/>
          </w:tcPr>
          <w:p w14:paraId="15529D5A" w14:textId="77777777" w:rsidR="007803BB" w:rsidRPr="00CE33FB" w:rsidRDefault="007803BB" w:rsidP="00E048ED">
            <w:pPr>
              <w:spacing w:after="0" w:line="240" w:lineRule="auto"/>
              <w:rPr>
                <w:rFonts w:ascii="Arial" w:hAnsi="Arial" w:cs="Arial"/>
                <w:b/>
                <w:bCs/>
                <w:i/>
                <w:iCs/>
                <w:color w:val="000000"/>
                <w:sz w:val="16"/>
                <w:szCs w:val="16"/>
              </w:rPr>
            </w:pPr>
            <w:r w:rsidRPr="00CE33FB">
              <w:rPr>
                <w:rFonts w:ascii="Arial" w:hAnsi="Arial" w:cs="Arial"/>
                <w:b/>
                <w:bCs/>
                <w:i/>
                <w:iCs/>
                <w:color w:val="000000"/>
                <w:sz w:val="16"/>
                <w:szCs w:val="16"/>
              </w:rPr>
              <w:t>Total non-financial assets</w:t>
            </w:r>
          </w:p>
        </w:tc>
        <w:tc>
          <w:tcPr>
            <w:tcW w:w="964" w:type="dxa"/>
            <w:tcBorders>
              <w:top w:val="single" w:sz="4" w:space="0" w:color="000000"/>
              <w:left w:val="nil"/>
              <w:bottom w:val="single" w:sz="4" w:space="0" w:color="000000"/>
              <w:right w:val="nil"/>
            </w:tcBorders>
            <w:shd w:val="clear" w:color="000000" w:fill="FFFFFF"/>
            <w:noWrap/>
            <w:vAlign w:val="center"/>
            <w:hideMark/>
          </w:tcPr>
          <w:p w14:paraId="1D6B30C8"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5,921 </w:t>
            </w:r>
          </w:p>
        </w:tc>
        <w:tc>
          <w:tcPr>
            <w:tcW w:w="964" w:type="dxa"/>
            <w:tcBorders>
              <w:top w:val="single" w:sz="4" w:space="0" w:color="000000"/>
              <w:left w:val="nil"/>
              <w:bottom w:val="single" w:sz="4" w:space="0" w:color="000000"/>
              <w:right w:val="nil"/>
            </w:tcBorders>
            <w:shd w:val="clear" w:color="000000" w:fill="E6E6E6"/>
            <w:noWrap/>
            <w:vAlign w:val="center"/>
            <w:hideMark/>
          </w:tcPr>
          <w:p w14:paraId="343B2D24"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6,034 </w:t>
            </w:r>
          </w:p>
        </w:tc>
        <w:tc>
          <w:tcPr>
            <w:tcW w:w="964" w:type="dxa"/>
            <w:tcBorders>
              <w:top w:val="single" w:sz="4" w:space="0" w:color="000000"/>
              <w:left w:val="nil"/>
              <w:bottom w:val="single" w:sz="4" w:space="0" w:color="000000"/>
              <w:right w:val="nil"/>
            </w:tcBorders>
            <w:shd w:val="clear" w:color="auto" w:fill="auto"/>
            <w:noWrap/>
            <w:vAlign w:val="center"/>
            <w:hideMark/>
          </w:tcPr>
          <w:p w14:paraId="5D3F98AA"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6,034 </w:t>
            </w:r>
          </w:p>
        </w:tc>
        <w:tc>
          <w:tcPr>
            <w:tcW w:w="964" w:type="dxa"/>
            <w:tcBorders>
              <w:top w:val="single" w:sz="4" w:space="0" w:color="000000"/>
              <w:left w:val="nil"/>
              <w:bottom w:val="single" w:sz="4" w:space="0" w:color="000000"/>
              <w:right w:val="nil"/>
            </w:tcBorders>
            <w:shd w:val="clear" w:color="auto" w:fill="auto"/>
            <w:noWrap/>
            <w:vAlign w:val="center"/>
            <w:hideMark/>
          </w:tcPr>
          <w:p w14:paraId="6BD0A2BF"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6,219 </w:t>
            </w:r>
          </w:p>
        </w:tc>
        <w:tc>
          <w:tcPr>
            <w:tcW w:w="964" w:type="dxa"/>
            <w:tcBorders>
              <w:top w:val="single" w:sz="4" w:space="0" w:color="000000"/>
              <w:left w:val="nil"/>
              <w:bottom w:val="single" w:sz="4" w:space="0" w:color="000000"/>
              <w:right w:val="nil"/>
            </w:tcBorders>
            <w:shd w:val="clear" w:color="auto" w:fill="auto"/>
            <w:noWrap/>
            <w:vAlign w:val="center"/>
            <w:hideMark/>
          </w:tcPr>
          <w:p w14:paraId="3E00764B"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6,410 </w:t>
            </w:r>
          </w:p>
        </w:tc>
      </w:tr>
      <w:tr w:rsidR="007803BB" w:rsidRPr="00CE33FB" w14:paraId="6ACC3C19" w14:textId="77777777" w:rsidTr="007803BB">
        <w:trPr>
          <w:trHeight w:val="225"/>
        </w:trPr>
        <w:tc>
          <w:tcPr>
            <w:tcW w:w="2891" w:type="dxa"/>
            <w:tcBorders>
              <w:top w:val="nil"/>
              <w:left w:val="nil"/>
              <w:bottom w:val="nil"/>
              <w:right w:val="nil"/>
            </w:tcBorders>
            <w:shd w:val="clear" w:color="auto" w:fill="auto"/>
            <w:noWrap/>
            <w:vAlign w:val="center"/>
            <w:hideMark/>
          </w:tcPr>
          <w:p w14:paraId="148A2C1E"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Assets held for sale</w:t>
            </w:r>
          </w:p>
        </w:tc>
        <w:tc>
          <w:tcPr>
            <w:tcW w:w="964" w:type="dxa"/>
            <w:tcBorders>
              <w:top w:val="nil"/>
              <w:left w:val="nil"/>
              <w:bottom w:val="nil"/>
              <w:right w:val="nil"/>
            </w:tcBorders>
            <w:shd w:val="clear" w:color="auto" w:fill="auto"/>
            <w:noWrap/>
            <w:vAlign w:val="center"/>
            <w:hideMark/>
          </w:tcPr>
          <w:p w14:paraId="13CB3485"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000000" w:fill="E6E6E6"/>
            <w:noWrap/>
            <w:vAlign w:val="center"/>
            <w:hideMark/>
          </w:tcPr>
          <w:p w14:paraId="75AA9FF0"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2DC6C14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3CF1D42D"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64" w:type="dxa"/>
            <w:tcBorders>
              <w:top w:val="nil"/>
              <w:left w:val="nil"/>
              <w:bottom w:val="nil"/>
              <w:right w:val="nil"/>
            </w:tcBorders>
            <w:shd w:val="clear" w:color="auto" w:fill="auto"/>
            <w:noWrap/>
            <w:vAlign w:val="center"/>
            <w:hideMark/>
          </w:tcPr>
          <w:p w14:paraId="2465A73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803BB" w:rsidRPr="00CE33FB" w14:paraId="27C272E5" w14:textId="77777777" w:rsidTr="007803BB">
        <w:trPr>
          <w:trHeight w:val="397"/>
        </w:trPr>
        <w:tc>
          <w:tcPr>
            <w:tcW w:w="2891" w:type="dxa"/>
            <w:tcBorders>
              <w:top w:val="nil"/>
              <w:left w:val="nil"/>
              <w:bottom w:val="nil"/>
              <w:right w:val="nil"/>
            </w:tcBorders>
            <w:shd w:val="clear" w:color="auto" w:fill="auto"/>
            <w:vAlign w:val="center"/>
            <w:hideMark/>
          </w:tcPr>
          <w:p w14:paraId="382A6C7D" w14:textId="77777777" w:rsidR="007803BB" w:rsidRPr="00CE33FB" w:rsidRDefault="007803BB"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Total assets administered on</w:t>
            </w:r>
            <w:r w:rsidRPr="00CE33FB">
              <w:rPr>
                <w:rFonts w:ascii="Arial" w:hAnsi="Arial" w:cs="Arial"/>
                <w:b/>
                <w:bCs/>
                <w:color w:val="000000"/>
                <w:sz w:val="16"/>
                <w:szCs w:val="16"/>
              </w:rPr>
              <w:br/>
              <w:t xml:space="preserve">  behalf of Government</w:t>
            </w:r>
          </w:p>
        </w:tc>
        <w:tc>
          <w:tcPr>
            <w:tcW w:w="964" w:type="dxa"/>
            <w:tcBorders>
              <w:top w:val="single" w:sz="4" w:space="0" w:color="auto"/>
              <w:left w:val="nil"/>
              <w:bottom w:val="single" w:sz="4" w:space="0" w:color="auto"/>
              <w:right w:val="nil"/>
            </w:tcBorders>
            <w:shd w:val="clear" w:color="auto" w:fill="auto"/>
            <w:noWrap/>
            <w:vAlign w:val="center"/>
            <w:hideMark/>
          </w:tcPr>
          <w:p w14:paraId="4E90D658"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390,167 </w:t>
            </w:r>
          </w:p>
        </w:tc>
        <w:tc>
          <w:tcPr>
            <w:tcW w:w="964" w:type="dxa"/>
            <w:tcBorders>
              <w:top w:val="single" w:sz="4" w:space="0" w:color="auto"/>
              <w:left w:val="nil"/>
              <w:bottom w:val="single" w:sz="4" w:space="0" w:color="auto"/>
              <w:right w:val="nil"/>
            </w:tcBorders>
            <w:shd w:val="clear" w:color="000000" w:fill="E6E6E6"/>
            <w:noWrap/>
            <w:vAlign w:val="center"/>
            <w:hideMark/>
          </w:tcPr>
          <w:p w14:paraId="257BCD21"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390,280 </w:t>
            </w:r>
          </w:p>
        </w:tc>
        <w:tc>
          <w:tcPr>
            <w:tcW w:w="964" w:type="dxa"/>
            <w:tcBorders>
              <w:top w:val="single" w:sz="4" w:space="0" w:color="auto"/>
              <w:left w:val="nil"/>
              <w:bottom w:val="single" w:sz="4" w:space="0" w:color="auto"/>
              <w:right w:val="nil"/>
            </w:tcBorders>
            <w:shd w:val="clear" w:color="auto" w:fill="auto"/>
            <w:noWrap/>
            <w:vAlign w:val="center"/>
            <w:hideMark/>
          </w:tcPr>
          <w:p w14:paraId="197938B1"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390,280 </w:t>
            </w:r>
          </w:p>
        </w:tc>
        <w:tc>
          <w:tcPr>
            <w:tcW w:w="964" w:type="dxa"/>
            <w:tcBorders>
              <w:top w:val="single" w:sz="4" w:space="0" w:color="auto"/>
              <w:left w:val="nil"/>
              <w:bottom w:val="single" w:sz="4" w:space="0" w:color="auto"/>
              <w:right w:val="nil"/>
            </w:tcBorders>
            <w:shd w:val="clear" w:color="auto" w:fill="auto"/>
            <w:noWrap/>
            <w:vAlign w:val="center"/>
            <w:hideMark/>
          </w:tcPr>
          <w:p w14:paraId="5A809FA3"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390,465 </w:t>
            </w:r>
          </w:p>
        </w:tc>
        <w:tc>
          <w:tcPr>
            <w:tcW w:w="964" w:type="dxa"/>
            <w:tcBorders>
              <w:top w:val="single" w:sz="4" w:space="0" w:color="auto"/>
              <w:left w:val="nil"/>
              <w:bottom w:val="single" w:sz="4" w:space="0" w:color="auto"/>
              <w:right w:val="nil"/>
            </w:tcBorders>
            <w:shd w:val="clear" w:color="auto" w:fill="auto"/>
            <w:noWrap/>
            <w:vAlign w:val="center"/>
            <w:hideMark/>
          </w:tcPr>
          <w:p w14:paraId="1379190B"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390,014 </w:t>
            </w:r>
          </w:p>
        </w:tc>
      </w:tr>
      <w:tr w:rsidR="007803BB" w:rsidRPr="00CE33FB" w14:paraId="07176ECC" w14:textId="77777777" w:rsidTr="007803BB">
        <w:trPr>
          <w:trHeight w:val="225"/>
        </w:trPr>
        <w:tc>
          <w:tcPr>
            <w:tcW w:w="2891" w:type="dxa"/>
            <w:tcBorders>
              <w:top w:val="nil"/>
              <w:left w:val="nil"/>
              <w:bottom w:val="nil"/>
              <w:right w:val="nil"/>
            </w:tcBorders>
            <w:shd w:val="clear" w:color="auto" w:fill="auto"/>
            <w:noWrap/>
            <w:vAlign w:val="center"/>
            <w:hideMark/>
          </w:tcPr>
          <w:p w14:paraId="69BE81FF" w14:textId="77777777" w:rsidR="007803BB" w:rsidRPr="00CE33FB" w:rsidRDefault="007803BB"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4C8E066D"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14:paraId="7F9967E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3B34D141"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744C8280"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36376B2D" w14:textId="77777777" w:rsidR="007803BB" w:rsidRDefault="007803BB" w:rsidP="007803BB">
            <w:pPr>
              <w:spacing w:after="0" w:line="240" w:lineRule="auto"/>
              <w:jc w:val="right"/>
              <w:rPr>
                <w:rFonts w:ascii="Arial" w:hAnsi="Arial" w:cs="Arial"/>
                <w:color w:val="000000"/>
                <w:sz w:val="16"/>
                <w:szCs w:val="16"/>
              </w:rPr>
            </w:pPr>
          </w:p>
        </w:tc>
      </w:tr>
      <w:tr w:rsidR="007803BB" w:rsidRPr="00CE33FB" w14:paraId="1DC91CF5" w14:textId="77777777" w:rsidTr="007803BB">
        <w:trPr>
          <w:trHeight w:val="225"/>
        </w:trPr>
        <w:tc>
          <w:tcPr>
            <w:tcW w:w="2891" w:type="dxa"/>
            <w:tcBorders>
              <w:top w:val="nil"/>
              <w:left w:val="nil"/>
              <w:bottom w:val="nil"/>
              <w:right w:val="nil"/>
            </w:tcBorders>
            <w:shd w:val="clear" w:color="auto" w:fill="auto"/>
            <w:noWrap/>
            <w:vAlign w:val="center"/>
            <w:hideMark/>
          </w:tcPr>
          <w:p w14:paraId="29024C98" w14:textId="77777777" w:rsidR="007803BB" w:rsidRPr="00CE33FB" w:rsidRDefault="007803BB"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58413DCE"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000000" w:fill="E6E6E6"/>
            <w:noWrap/>
            <w:vAlign w:val="center"/>
            <w:hideMark/>
          </w:tcPr>
          <w:p w14:paraId="59ECF8D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7312B38E"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2F7F46EC" w14:textId="77777777" w:rsidR="007803BB" w:rsidRDefault="007803BB" w:rsidP="007803BB">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40D09AA2" w14:textId="77777777" w:rsidR="007803BB" w:rsidRDefault="007803BB" w:rsidP="007803BB">
            <w:pPr>
              <w:spacing w:after="0" w:line="240" w:lineRule="auto"/>
              <w:jc w:val="right"/>
              <w:rPr>
                <w:rFonts w:ascii="Arial" w:hAnsi="Arial" w:cs="Arial"/>
                <w:color w:val="000000"/>
                <w:sz w:val="16"/>
                <w:szCs w:val="16"/>
              </w:rPr>
            </w:pPr>
          </w:p>
        </w:tc>
      </w:tr>
      <w:tr w:rsidR="007803BB" w:rsidRPr="00CE33FB" w14:paraId="3516DF64" w14:textId="77777777" w:rsidTr="007803BB">
        <w:trPr>
          <w:trHeight w:val="225"/>
        </w:trPr>
        <w:tc>
          <w:tcPr>
            <w:tcW w:w="2891" w:type="dxa"/>
            <w:tcBorders>
              <w:top w:val="nil"/>
              <w:left w:val="nil"/>
              <w:bottom w:val="nil"/>
              <w:right w:val="nil"/>
            </w:tcBorders>
            <w:shd w:val="clear" w:color="auto" w:fill="auto"/>
            <w:noWrap/>
            <w:vAlign w:val="center"/>
            <w:hideMark/>
          </w:tcPr>
          <w:p w14:paraId="4768B041"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163E91DF"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80,968 </w:t>
            </w:r>
          </w:p>
        </w:tc>
        <w:tc>
          <w:tcPr>
            <w:tcW w:w="964" w:type="dxa"/>
            <w:tcBorders>
              <w:top w:val="nil"/>
              <w:left w:val="nil"/>
              <w:bottom w:val="nil"/>
              <w:right w:val="nil"/>
            </w:tcBorders>
            <w:shd w:val="clear" w:color="000000" w:fill="E6E6E6"/>
            <w:noWrap/>
            <w:vAlign w:val="center"/>
            <w:hideMark/>
          </w:tcPr>
          <w:p w14:paraId="796ECCD5"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80,968 </w:t>
            </w:r>
          </w:p>
        </w:tc>
        <w:tc>
          <w:tcPr>
            <w:tcW w:w="964" w:type="dxa"/>
            <w:tcBorders>
              <w:top w:val="nil"/>
              <w:left w:val="nil"/>
              <w:bottom w:val="nil"/>
              <w:right w:val="nil"/>
            </w:tcBorders>
            <w:shd w:val="clear" w:color="auto" w:fill="auto"/>
            <w:noWrap/>
            <w:vAlign w:val="center"/>
            <w:hideMark/>
          </w:tcPr>
          <w:p w14:paraId="2AB509C1"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80,968 </w:t>
            </w:r>
          </w:p>
        </w:tc>
        <w:tc>
          <w:tcPr>
            <w:tcW w:w="964" w:type="dxa"/>
            <w:tcBorders>
              <w:top w:val="nil"/>
              <w:left w:val="nil"/>
              <w:bottom w:val="nil"/>
              <w:right w:val="nil"/>
            </w:tcBorders>
            <w:shd w:val="clear" w:color="auto" w:fill="auto"/>
            <w:noWrap/>
            <w:vAlign w:val="center"/>
            <w:hideMark/>
          </w:tcPr>
          <w:p w14:paraId="7E440D0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80,968 </w:t>
            </w:r>
          </w:p>
        </w:tc>
        <w:tc>
          <w:tcPr>
            <w:tcW w:w="964" w:type="dxa"/>
            <w:tcBorders>
              <w:top w:val="nil"/>
              <w:left w:val="nil"/>
              <w:bottom w:val="nil"/>
              <w:right w:val="nil"/>
            </w:tcBorders>
            <w:shd w:val="clear" w:color="auto" w:fill="auto"/>
            <w:noWrap/>
            <w:vAlign w:val="center"/>
            <w:hideMark/>
          </w:tcPr>
          <w:p w14:paraId="13B580B2"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80,968 </w:t>
            </w:r>
          </w:p>
        </w:tc>
      </w:tr>
      <w:tr w:rsidR="007803BB" w:rsidRPr="00CE33FB" w14:paraId="2B5EEB34" w14:textId="77777777" w:rsidTr="007803BB">
        <w:trPr>
          <w:trHeight w:val="225"/>
        </w:trPr>
        <w:tc>
          <w:tcPr>
            <w:tcW w:w="2891" w:type="dxa"/>
            <w:tcBorders>
              <w:top w:val="nil"/>
              <w:left w:val="nil"/>
              <w:bottom w:val="nil"/>
              <w:right w:val="nil"/>
            </w:tcBorders>
            <w:shd w:val="clear" w:color="auto" w:fill="auto"/>
            <w:noWrap/>
            <w:vAlign w:val="center"/>
            <w:hideMark/>
          </w:tcPr>
          <w:p w14:paraId="4984D80B"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Subsidies</w:t>
            </w:r>
          </w:p>
        </w:tc>
        <w:tc>
          <w:tcPr>
            <w:tcW w:w="964" w:type="dxa"/>
            <w:tcBorders>
              <w:top w:val="nil"/>
              <w:left w:val="nil"/>
              <w:bottom w:val="nil"/>
              <w:right w:val="nil"/>
            </w:tcBorders>
            <w:shd w:val="clear" w:color="auto" w:fill="auto"/>
            <w:noWrap/>
            <w:vAlign w:val="center"/>
            <w:hideMark/>
          </w:tcPr>
          <w:p w14:paraId="0860FA3D"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36,890 </w:t>
            </w:r>
          </w:p>
        </w:tc>
        <w:tc>
          <w:tcPr>
            <w:tcW w:w="964" w:type="dxa"/>
            <w:tcBorders>
              <w:top w:val="nil"/>
              <w:left w:val="nil"/>
              <w:bottom w:val="nil"/>
              <w:right w:val="nil"/>
            </w:tcBorders>
            <w:shd w:val="clear" w:color="000000" w:fill="E6E6E6"/>
            <w:noWrap/>
            <w:vAlign w:val="center"/>
            <w:hideMark/>
          </w:tcPr>
          <w:p w14:paraId="0B6C9A47"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36,890 </w:t>
            </w:r>
          </w:p>
        </w:tc>
        <w:tc>
          <w:tcPr>
            <w:tcW w:w="964" w:type="dxa"/>
            <w:tcBorders>
              <w:top w:val="nil"/>
              <w:left w:val="nil"/>
              <w:bottom w:val="nil"/>
              <w:right w:val="nil"/>
            </w:tcBorders>
            <w:shd w:val="clear" w:color="auto" w:fill="auto"/>
            <w:noWrap/>
            <w:vAlign w:val="center"/>
            <w:hideMark/>
          </w:tcPr>
          <w:p w14:paraId="60675E66"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36,890 </w:t>
            </w:r>
          </w:p>
        </w:tc>
        <w:tc>
          <w:tcPr>
            <w:tcW w:w="964" w:type="dxa"/>
            <w:tcBorders>
              <w:top w:val="nil"/>
              <w:left w:val="nil"/>
              <w:bottom w:val="nil"/>
              <w:right w:val="nil"/>
            </w:tcBorders>
            <w:shd w:val="clear" w:color="auto" w:fill="auto"/>
            <w:noWrap/>
            <w:vAlign w:val="center"/>
            <w:hideMark/>
          </w:tcPr>
          <w:p w14:paraId="789D4944"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36,890 </w:t>
            </w:r>
          </w:p>
        </w:tc>
        <w:tc>
          <w:tcPr>
            <w:tcW w:w="964" w:type="dxa"/>
            <w:tcBorders>
              <w:top w:val="nil"/>
              <w:left w:val="nil"/>
              <w:bottom w:val="nil"/>
              <w:right w:val="nil"/>
            </w:tcBorders>
            <w:shd w:val="clear" w:color="auto" w:fill="auto"/>
            <w:noWrap/>
            <w:vAlign w:val="center"/>
            <w:hideMark/>
          </w:tcPr>
          <w:p w14:paraId="4510AA37"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36,890 </w:t>
            </w:r>
          </w:p>
        </w:tc>
      </w:tr>
      <w:tr w:rsidR="007803BB" w:rsidRPr="00CE33FB" w14:paraId="4911B75D" w14:textId="77777777" w:rsidTr="007803BB">
        <w:trPr>
          <w:trHeight w:val="225"/>
        </w:trPr>
        <w:tc>
          <w:tcPr>
            <w:tcW w:w="2891" w:type="dxa"/>
            <w:tcBorders>
              <w:top w:val="nil"/>
              <w:left w:val="nil"/>
              <w:bottom w:val="nil"/>
              <w:right w:val="nil"/>
            </w:tcBorders>
            <w:shd w:val="clear" w:color="auto" w:fill="auto"/>
            <w:noWrap/>
            <w:vAlign w:val="center"/>
            <w:hideMark/>
          </w:tcPr>
          <w:p w14:paraId="737200F4"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Personal benefits</w:t>
            </w:r>
          </w:p>
        </w:tc>
        <w:tc>
          <w:tcPr>
            <w:tcW w:w="964" w:type="dxa"/>
            <w:tcBorders>
              <w:top w:val="nil"/>
              <w:left w:val="nil"/>
              <w:bottom w:val="nil"/>
              <w:right w:val="nil"/>
            </w:tcBorders>
            <w:shd w:val="clear" w:color="auto" w:fill="auto"/>
            <w:noWrap/>
            <w:vAlign w:val="center"/>
            <w:hideMark/>
          </w:tcPr>
          <w:p w14:paraId="779B9363"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3,521 </w:t>
            </w:r>
          </w:p>
        </w:tc>
        <w:tc>
          <w:tcPr>
            <w:tcW w:w="964" w:type="dxa"/>
            <w:tcBorders>
              <w:top w:val="nil"/>
              <w:left w:val="nil"/>
              <w:bottom w:val="nil"/>
              <w:right w:val="nil"/>
            </w:tcBorders>
            <w:shd w:val="clear" w:color="000000" w:fill="E6E6E6"/>
            <w:noWrap/>
            <w:vAlign w:val="center"/>
            <w:hideMark/>
          </w:tcPr>
          <w:p w14:paraId="26723BD2"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3,521 </w:t>
            </w:r>
          </w:p>
        </w:tc>
        <w:tc>
          <w:tcPr>
            <w:tcW w:w="964" w:type="dxa"/>
            <w:tcBorders>
              <w:top w:val="nil"/>
              <w:left w:val="nil"/>
              <w:bottom w:val="nil"/>
              <w:right w:val="nil"/>
            </w:tcBorders>
            <w:shd w:val="clear" w:color="auto" w:fill="auto"/>
            <w:noWrap/>
            <w:vAlign w:val="center"/>
            <w:hideMark/>
          </w:tcPr>
          <w:p w14:paraId="076DAEB3"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3,521 </w:t>
            </w:r>
          </w:p>
        </w:tc>
        <w:tc>
          <w:tcPr>
            <w:tcW w:w="964" w:type="dxa"/>
            <w:tcBorders>
              <w:top w:val="nil"/>
              <w:left w:val="nil"/>
              <w:bottom w:val="nil"/>
              <w:right w:val="nil"/>
            </w:tcBorders>
            <w:shd w:val="clear" w:color="auto" w:fill="auto"/>
            <w:noWrap/>
            <w:vAlign w:val="center"/>
            <w:hideMark/>
          </w:tcPr>
          <w:p w14:paraId="15D3C07A"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3,521 </w:t>
            </w:r>
          </w:p>
        </w:tc>
        <w:tc>
          <w:tcPr>
            <w:tcW w:w="964" w:type="dxa"/>
            <w:tcBorders>
              <w:top w:val="nil"/>
              <w:left w:val="nil"/>
              <w:bottom w:val="nil"/>
              <w:right w:val="nil"/>
            </w:tcBorders>
            <w:shd w:val="clear" w:color="auto" w:fill="auto"/>
            <w:noWrap/>
            <w:vAlign w:val="center"/>
            <w:hideMark/>
          </w:tcPr>
          <w:p w14:paraId="778BCBAE"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3,521 </w:t>
            </w:r>
          </w:p>
        </w:tc>
      </w:tr>
      <w:tr w:rsidR="007803BB" w:rsidRPr="00CE33FB" w14:paraId="1FCD06F5" w14:textId="77777777" w:rsidTr="007803BB">
        <w:trPr>
          <w:trHeight w:val="225"/>
        </w:trPr>
        <w:tc>
          <w:tcPr>
            <w:tcW w:w="2891" w:type="dxa"/>
            <w:tcBorders>
              <w:top w:val="nil"/>
              <w:left w:val="nil"/>
              <w:bottom w:val="nil"/>
              <w:right w:val="nil"/>
            </w:tcBorders>
            <w:shd w:val="clear" w:color="auto" w:fill="auto"/>
            <w:noWrap/>
            <w:vAlign w:val="center"/>
            <w:hideMark/>
          </w:tcPr>
          <w:p w14:paraId="47B44CDE"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Grants</w:t>
            </w:r>
          </w:p>
        </w:tc>
        <w:tc>
          <w:tcPr>
            <w:tcW w:w="964" w:type="dxa"/>
            <w:tcBorders>
              <w:top w:val="nil"/>
              <w:left w:val="nil"/>
              <w:bottom w:val="nil"/>
              <w:right w:val="nil"/>
            </w:tcBorders>
            <w:shd w:val="clear" w:color="auto" w:fill="auto"/>
            <w:noWrap/>
            <w:vAlign w:val="center"/>
            <w:hideMark/>
          </w:tcPr>
          <w:p w14:paraId="6AF5B192"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2,189 </w:t>
            </w:r>
          </w:p>
        </w:tc>
        <w:tc>
          <w:tcPr>
            <w:tcW w:w="964" w:type="dxa"/>
            <w:tcBorders>
              <w:top w:val="nil"/>
              <w:left w:val="nil"/>
              <w:bottom w:val="nil"/>
              <w:right w:val="nil"/>
            </w:tcBorders>
            <w:shd w:val="clear" w:color="000000" w:fill="E6E6E6"/>
            <w:noWrap/>
            <w:vAlign w:val="center"/>
            <w:hideMark/>
          </w:tcPr>
          <w:p w14:paraId="6EAA0E78"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2,189 </w:t>
            </w:r>
          </w:p>
        </w:tc>
        <w:tc>
          <w:tcPr>
            <w:tcW w:w="964" w:type="dxa"/>
            <w:tcBorders>
              <w:top w:val="nil"/>
              <w:left w:val="nil"/>
              <w:bottom w:val="nil"/>
              <w:right w:val="nil"/>
            </w:tcBorders>
            <w:shd w:val="clear" w:color="auto" w:fill="auto"/>
            <w:noWrap/>
            <w:vAlign w:val="center"/>
            <w:hideMark/>
          </w:tcPr>
          <w:p w14:paraId="0CFA091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2,189 </w:t>
            </w:r>
          </w:p>
        </w:tc>
        <w:tc>
          <w:tcPr>
            <w:tcW w:w="964" w:type="dxa"/>
            <w:tcBorders>
              <w:top w:val="nil"/>
              <w:left w:val="nil"/>
              <w:bottom w:val="nil"/>
              <w:right w:val="nil"/>
            </w:tcBorders>
            <w:shd w:val="clear" w:color="auto" w:fill="auto"/>
            <w:noWrap/>
            <w:vAlign w:val="center"/>
            <w:hideMark/>
          </w:tcPr>
          <w:p w14:paraId="6F3C1FDB"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2,189 </w:t>
            </w:r>
          </w:p>
        </w:tc>
        <w:tc>
          <w:tcPr>
            <w:tcW w:w="964" w:type="dxa"/>
            <w:tcBorders>
              <w:top w:val="nil"/>
              <w:left w:val="nil"/>
              <w:bottom w:val="nil"/>
              <w:right w:val="nil"/>
            </w:tcBorders>
            <w:shd w:val="clear" w:color="auto" w:fill="auto"/>
            <w:noWrap/>
            <w:vAlign w:val="center"/>
            <w:hideMark/>
          </w:tcPr>
          <w:p w14:paraId="709F0699"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2,189 </w:t>
            </w:r>
          </w:p>
        </w:tc>
      </w:tr>
      <w:tr w:rsidR="007803BB" w:rsidRPr="00CE33FB" w14:paraId="4EE5736D" w14:textId="77777777" w:rsidTr="007803BB">
        <w:trPr>
          <w:trHeight w:val="225"/>
        </w:trPr>
        <w:tc>
          <w:tcPr>
            <w:tcW w:w="2891" w:type="dxa"/>
            <w:tcBorders>
              <w:top w:val="nil"/>
              <w:left w:val="nil"/>
              <w:bottom w:val="nil"/>
              <w:right w:val="nil"/>
            </w:tcBorders>
            <w:shd w:val="clear" w:color="auto" w:fill="auto"/>
            <w:noWrap/>
            <w:vAlign w:val="center"/>
            <w:hideMark/>
          </w:tcPr>
          <w:p w14:paraId="1790A3B9" w14:textId="77777777" w:rsidR="007803BB" w:rsidRPr="00CE33FB" w:rsidRDefault="007803BB" w:rsidP="00E048ED">
            <w:pPr>
              <w:spacing w:after="0" w:line="240" w:lineRule="auto"/>
              <w:ind w:firstLineChars="100" w:firstLine="160"/>
              <w:rPr>
                <w:rFonts w:ascii="Arial" w:hAnsi="Arial" w:cs="Arial"/>
                <w:color w:val="000000"/>
                <w:sz w:val="16"/>
                <w:szCs w:val="16"/>
              </w:rPr>
            </w:pPr>
            <w:r w:rsidRPr="00CE33FB">
              <w:rPr>
                <w:rFonts w:ascii="Arial" w:hAnsi="Arial" w:cs="Arial"/>
                <w:color w:val="000000"/>
                <w:sz w:val="16"/>
                <w:szCs w:val="16"/>
              </w:rPr>
              <w:t>Other payables</w:t>
            </w:r>
          </w:p>
        </w:tc>
        <w:tc>
          <w:tcPr>
            <w:tcW w:w="964" w:type="dxa"/>
            <w:tcBorders>
              <w:top w:val="nil"/>
              <w:left w:val="nil"/>
              <w:bottom w:val="nil"/>
              <w:right w:val="nil"/>
            </w:tcBorders>
            <w:shd w:val="clear" w:color="auto" w:fill="auto"/>
            <w:noWrap/>
            <w:vAlign w:val="center"/>
            <w:hideMark/>
          </w:tcPr>
          <w:p w14:paraId="22E5A4F5"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2,507,259 </w:t>
            </w:r>
          </w:p>
        </w:tc>
        <w:tc>
          <w:tcPr>
            <w:tcW w:w="964" w:type="dxa"/>
            <w:tcBorders>
              <w:top w:val="nil"/>
              <w:left w:val="nil"/>
              <w:bottom w:val="nil"/>
              <w:right w:val="nil"/>
            </w:tcBorders>
            <w:shd w:val="clear" w:color="000000" w:fill="E6E6E6"/>
            <w:noWrap/>
            <w:vAlign w:val="center"/>
            <w:hideMark/>
          </w:tcPr>
          <w:p w14:paraId="5EF6200C"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2,424,122 </w:t>
            </w:r>
          </w:p>
        </w:tc>
        <w:tc>
          <w:tcPr>
            <w:tcW w:w="964" w:type="dxa"/>
            <w:tcBorders>
              <w:top w:val="nil"/>
              <w:left w:val="nil"/>
              <w:bottom w:val="nil"/>
              <w:right w:val="nil"/>
            </w:tcBorders>
            <w:shd w:val="clear" w:color="auto" w:fill="auto"/>
            <w:noWrap/>
            <w:vAlign w:val="center"/>
            <w:hideMark/>
          </w:tcPr>
          <w:p w14:paraId="23384C6B"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2,374,661 </w:t>
            </w:r>
          </w:p>
        </w:tc>
        <w:tc>
          <w:tcPr>
            <w:tcW w:w="964" w:type="dxa"/>
            <w:tcBorders>
              <w:top w:val="nil"/>
              <w:left w:val="nil"/>
              <w:bottom w:val="nil"/>
              <w:right w:val="nil"/>
            </w:tcBorders>
            <w:shd w:val="clear" w:color="auto" w:fill="auto"/>
            <w:noWrap/>
            <w:vAlign w:val="center"/>
            <w:hideMark/>
          </w:tcPr>
          <w:p w14:paraId="41D87977"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2,331,941 </w:t>
            </w:r>
          </w:p>
        </w:tc>
        <w:tc>
          <w:tcPr>
            <w:tcW w:w="964" w:type="dxa"/>
            <w:tcBorders>
              <w:top w:val="nil"/>
              <w:left w:val="nil"/>
              <w:bottom w:val="nil"/>
              <w:right w:val="nil"/>
            </w:tcBorders>
            <w:shd w:val="clear" w:color="auto" w:fill="auto"/>
            <w:noWrap/>
            <w:vAlign w:val="center"/>
            <w:hideMark/>
          </w:tcPr>
          <w:p w14:paraId="28B8A6D8" w14:textId="77777777" w:rsidR="007803BB" w:rsidRDefault="007803BB" w:rsidP="007803BB">
            <w:pPr>
              <w:spacing w:after="0" w:line="240" w:lineRule="auto"/>
              <w:jc w:val="right"/>
              <w:rPr>
                <w:rFonts w:ascii="Arial" w:hAnsi="Arial" w:cs="Arial"/>
                <w:color w:val="000000"/>
                <w:sz w:val="16"/>
                <w:szCs w:val="16"/>
              </w:rPr>
            </w:pPr>
            <w:r>
              <w:rPr>
                <w:rFonts w:ascii="Arial" w:hAnsi="Arial" w:cs="Arial"/>
                <w:color w:val="000000"/>
                <w:sz w:val="16"/>
                <w:szCs w:val="16"/>
              </w:rPr>
              <w:t xml:space="preserve">2,298,371 </w:t>
            </w:r>
          </w:p>
        </w:tc>
      </w:tr>
      <w:tr w:rsidR="007803BB" w:rsidRPr="00CE33FB" w14:paraId="12485A44" w14:textId="77777777" w:rsidTr="007803BB">
        <w:trPr>
          <w:trHeight w:val="227"/>
        </w:trPr>
        <w:tc>
          <w:tcPr>
            <w:tcW w:w="2891" w:type="dxa"/>
            <w:tcBorders>
              <w:top w:val="nil"/>
              <w:left w:val="nil"/>
              <w:bottom w:val="nil"/>
              <w:right w:val="nil"/>
            </w:tcBorders>
            <w:shd w:val="clear" w:color="auto" w:fill="auto"/>
            <w:noWrap/>
            <w:vAlign w:val="center"/>
            <w:hideMark/>
          </w:tcPr>
          <w:p w14:paraId="5389F6F6" w14:textId="77777777" w:rsidR="007803BB" w:rsidRPr="00CE33FB" w:rsidRDefault="007803BB" w:rsidP="00E048ED">
            <w:pPr>
              <w:spacing w:after="0" w:line="240" w:lineRule="auto"/>
              <w:rPr>
                <w:rFonts w:ascii="Arial" w:hAnsi="Arial" w:cs="Arial"/>
                <w:b/>
                <w:bCs/>
                <w:i/>
                <w:iCs/>
                <w:color w:val="000000"/>
                <w:sz w:val="16"/>
                <w:szCs w:val="16"/>
              </w:rPr>
            </w:pPr>
            <w:r w:rsidRPr="00CE33FB">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6ED41774"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2,630,827 </w:t>
            </w:r>
          </w:p>
        </w:tc>
        <w:tc>
          <w:tcPr>
            <w:tcW w:w="964" w:type="dxa"/>
            <w:tcBorders>
              <w:top w:val="single" w:sz="4" w:space="0" w:color="000000"/>
              <w:left w:val="nil"/>
              <w:bottom w:val="single" w:sz="4" w:space="0" w:color="000000"/>
              <w:right w:val="nil"/>
            </w:tcBorders>
            <w:shd w:val="clear" w:color="000000" w:fill="E6E6E6"/>
            <w:noWrap/>
            <w:vAlign w:val="center"/>
            <w:hideMark/>
          </w:tcPr>
          <w:p w14:paraId="5994A00B"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2,547,690 </w:t>
            </w:r>
          </w:p>
        </w:tc>
        <w:tc>
          <w:tcPr>
            <w:tcW w:w="964" w:type="dxa"/>
            <w:tcBorders>
              <w:top w:val="single" w:sz="4" w:space="0" w:color="000000"/>
              <w:left w:val="nil"/>
              <w:bottom w:val="single" w:sz="4" w:space="0" w:color="000000"/>
              <w:right w:val="nil"/>
            </w:tcBorders>
            <w:shd w:val="clear" w:color="auto" w:fill="auto"/>
            <w:noWrap/>
            <w:vAlign w:val="center"/>
            <w:hideMark/>
          </w:tcPr>
          <w:p w14:paraId="35CCBD35"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2,498,229 </w:t>
            </w:r>
          </w:p>
        </w:tc>
        <w:tc>
          <w:tcPr>
            <w:tcW w:w="964" w:type="dxa"/>
            <w:tcBorders>
              <w:top w:val="single" w:sz="4" w:space="0" w:color="000000"/>
              <w:left w:val="nil"/>
              <w:bottom w:val="single" w:sz="4" w:space="0" w:color="000000"/>
              <w:right w:val="nil"/>
            </w:tcBorders>
            <w:shd w:val="clear" w:color="auto" w:fill="auto"/>
            <w:noWrap/>
            <w:vAlign w:val="center"/>
            <w:hideMark/>
          </w:tcPr>
          <w:p w14:paraId="0A8373B9"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2,455,509 </w:t>
            </w:r>
          </w:p>
        </w:tc>
        <w:tc>
          <w:tcPr>
            <w:tcW w:w="964" w:type="dxa"/>
            <w:tcBorders>
              <w:top w:val="single" w:sz="4" w:space="0" w:color="000000"/>
              <w:left w:val="nil"/>
              <w:bottom w:val="single" w:sz="4" w:space="0" w:color="000000"/>
              <w:right w:val="nil"/>
            </w:tcBorders>
            <w:shd w:val="clear" w:color="auto" w:fill="auto"/>
            <w:noWrap/>
            <w:vAlign w:val="center"/>
            <w:hideMark/>
          </w:tcPr>
          <w:p w14:paraId="6FFB2F09" w14:textId="77777777" w:rsidR="007803BB" w:rsidRDefault="007803BB" w:rsidP="007803B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2,421,939 </w:t>
            </w:r>
          </w:p>
        </w:tc>
      </w:tr>
      <w:tr w:rsidR="007803BB" w:rsidRPr="00CE33FB" w14:paraId="10F94605" w14:textId="77777777" w:rsidTr="007803BB">
        <w:trPr>
          <w:trHeight w:val="397"/>
        </w:trPr>
        <w:tc>
          <w:tcPr>
            <w:tcW w:w="2891" w:type="dxa"/>
            <w:tcBorders>
              <w:top w:val="nil"/>
              <w:left w:val="nil"/>
              <w:bottom w:val="nil"/>
              <w:right w:val="nil"/>
            </w:tcBorders>
            <w:shd w:val="clear" w:color="auto" w:fill="auto"/>
            <w:vAlign w:val="center"/>
            <w:hideMark/>
          </w:tcPr>
          <w:p w14:paraId="7CBBAF0D" w14:textId="77777777" w:rsidR="007803BB" w:rsidRPr="00CE33FB" w:rsidRDefault="007803BB"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Total liabilities administered on</w:t>
            </w:r>
            <w:r w:rsidRPr="00CE33FB">
              <w:rPr>
                <w:rFonts w:ascii="Arial" w:hAnsi="Arial" w:cs="Arial"/>
                <w:b/>
                <w:bCs/>
                <w:color w:val="000000"/>
                <w:sz w:val="16"/>
                <w:szCs w:val="16"/>
              </w:rPr>
              <w:br/>
              <w:t xml:space="preserve">  behalf of Government</w:t>
            </w:r>
          </w:p>
        </w:tc>
        <w:tc>
          <w:tcPr>
            <w:tcW w:w="964" w:type="dxa"/>
            <w:tcBorders>
              <w:top w:val="nil"/>
              <w:left w:val="nil"/>
              <w:bottom w:val="single" w:sz="4" w:space="0" w:color="000000"/>
              <w:right w:val="nil"/>
            </w:tcBorders>
            <w:shd w:val="clear" w:color="auto" w:fill="auto"/>
            <w:noWrap/>
            <w:vAlign w:val="center"/>
            <w:hideMark/>
          </w:tcPr>
          <w:p w14:paraId="47378972"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2,630,827 </w:t>
            </w:r>
          </w:p>
        </w:tc>
        <w:tc>
          <w:tcPr>
            <w:tcW w:w="964" w:type="dxa"/>
            <w:tcBorders>
              <w:top w:val="nil"/>
              <w:left w:val="nil"/>
              <w:bottom w:val="single" w:sz="4" w:space="0" w:color="000000"/>
              <w:right w:val="nil"/>
            </w:tcBorders>
            <w:shd w:val="clear" w:color="000000" w:fill="E6E6E6"/>
            <w:noWrap/>
            <w:vAlign w:val="center"/>
            <w:hideMark/>
          </w:tcPr>
          <w:p w14:paraId="38A0C0B1"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2,547,690 </w:t>
            </w:r>
          </w:p>
        </w:tc>
        <w:tc>
          <w:tcPr>
            <w:tcW w:w="964" w:type="dxa"/>
            <w:tcBorders>
              <w:top w:val="nil"/>
              <w:left w:val="nil"/>
              <w:bottom w:val="single" w:sz="4" w:space="0" w:color="000000"/>
              <w:right w:val="nil"/>
            </w:tcBorders>
            <w:shd w:val="clear" w:color="auto" w:fill="auto"/>
            <w:noWrap/>
            <w:vAlign w:val="center"/>
            <w:hideMark/>
          </w:tcPr>
          <w:p w14:paraId="0A0D1DD2"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2,498,229 </w:t>
            </w:r>
          </w:p>
        </w:tc>
        <w:tc>
          <w:tcPr>
            <w:tcW w:w="964" w:type="dxa"/>
            <w:tcBorders>
              <w:top w:val="nil"/>
              <w:left w:val="nil"/>
              <w:bottom w:val="single" w:sz="4" w:space="0" w:color="000000"/>
              <w:right w:val="nil"/>
            </w:tcBorders>
            <w:shd w:val="clear" w:color="auto" w:fill="auto"/>
            <w:noWrap/>
            <w:vAlign w:val="center"/>
            <w:hideMark/>
          </w:tcPr>
          <w:p w14:paraId="343DBAC3"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2,455,509 </w:t>
            </w:r>
          </w:p>
        </w:tc>
        <w:tc>
          <w:tcPr>
            <w:tcW w:w="964" w:type="dxa"/>
            <w:tcBorders>
              <w:top w:val="nil"/>
              <w:left w:val="nil"/>
              <w:bottom w:val="single" w:sz="4" w:space="0" w:color="000000"/>
              <w:right w:val="nil"/>
            </w:tcBorders>
            <w:shd w:val="clear" w:color="auto" w:fill="auto"/>
            <w:noWrap/>
            <w:vAlign w:val="center"/>
            <w:hideMark/>
          </w:tcPr>
          <w:p w14:paraId="3F328A87" w14:textId="77777777" w:rsidR="007803BB" w:rsidRDefault="007803BB" w:rsidP="007803B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2,421,939 </w:t>
            </w:r>
          </w:p>
        </w:tc>
      </w:tr>
      <w:tr w:rsidR="00FE0499" w:rsidRPr="00CE33FB" w14:paraId="03AFDE6A" w14:textId="77777777" w:rsidTr="00FC4A5D">
        <w:trPr>
          <w:trHeight w:val="225"/>
        </w:trPr>
        <w:tc>
          <w:tcPr>
            <w:tcW w:w="2891" w:type="dxa"/>
            <w:tcBorders>
              <w:top w:val="nil"/>
              <w:left w:val="nil"/>
              <w:bottom w:val="single" w:sz="4" w:space="0" w:color="000000"/>
              <w:right w:val="nil"/>
            </w:tcBorders>
            <w:shd w:val="clear" w:color="auto" w:fill="auto"/>
            <w:noWrap/>
            <w:vAlign w:val="bottom"/>
            <w:hideMark/>
          </w:tcPr>
          <w:p w14:paraId="45FFF3A6" w14:textId="77777777" w:rsidR="00FE0499" w:rsidRPr="00CE33FB" w:rsidRDefault="00FE0499" w:rsidP="00E048ED">
            <w:pPr>
              <w:spacing w:after="0" w:line="240" w:lineRule="auto"/>
              <w:rPr>
                <w:rFonts w:ascii="Arial" w:hAnsi="Arial" w:cs="Arial"/>
                <w:b/>
                <w:bCs/>
                <w:color w:val="000000"/>
                <w:sz w:val="16"/>
                <w:szCs w:val="16"/>
              </w:rPr>
            </w:pPr>
            <w:r w:rsidRPr="00CE33FB">
              <w:rPr>
                <w:rFonts w:ascii="Arial" w:hAnsi="Arial" w:cs="Arial"/>
                <w:b/>
                <w:bCs/>
                <w:color w:val="000000"/>
                <w:sz w:val="16"/>
                <w:szCs w:val="16"/>
              </w:rPr>
              <w:t>Net assets/(liabilities)</w:t>
            </w:r>
          </w:p>
        </w:tc>
        <w:tc>
          <w:tcPr>
            <w:tcW w:w="964" w:type="dxa"/>
            <w:tcBorders>
              <w:top w:val="nil"/>
              <w:left w:val="nil"/>
              <w:bottom w:val="single" w:sz="4" w:space="0" w:color="000000"/>
              <w:right w:val="nil"/>
            </w:tcBorders>
            <w:shd w:val="clear" w:color="auto" w:fill="auto"/>
            <w:noWrap/>
            <w:vAlign w:val="center"/>
            <w:hideMark/>
          </w:tcPr>
          <w:p w14:paraId="07330C3D"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(2,240,660)</w:t>
            </w:r>
          </w:p>
        </w:tc>
        <w:tc>
          <w:tcPr>
            <w:tcW w:w="964" w:type="dxa"/>
            <w:tcBorders>
              <w:top w:val="single" w:sz="4" w:space="0" w:color="000000"/>
              <w:left w:val="nil"/>
              <w:bottom w:val="single" w:sz="4" w:space="0" w:color="auto"/>
              <w:right w:val="nil"/>
            </w:tcBorders>
            <w:shd w:val="clear" w:color="000000" w:fill="E6E6E6"/>
            <w:noWrap/>
            <w:vAlign w:val="center"/>
            <w:hideMark/>
          </w:tcPr>
          <w:p w14:paraId="4C6926F9"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(2,157,410)</w:t>
            </w:r>
          </w:p>
        </w:tc>
        <w:tc>
          <w:tcPr>
            <w:tcW w:w="964" w:type="dxa"/>
            <w:tcBorders>
              <w:top w:val="nil"/>
              <w:left w:val="nil"/>
              <w:bottom w:val="single" w:sz="4" w:space="0" w:color="000000"/>
              <w:right w:val="nil"/>
            </w:tcBorders>
            <w:shd w:val="clear" w:color="auto" w:fill="auto"/>
            <w:noWrap/>
            <w:vAlign w:val="center"/>
            <w:hideMark/>
          </w:tcPr>
          <w:p w14:paraId="7908FBBD"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(2,107,949)</w:t>
            </w:r>
          </w:p>
        </w:tc>
        <w:tc>
          <w:tcPr>
            <w:tcW w:w="964" w:type="dxa"/>
            <w:tcBorders>
              <w:top w:val="nil"/>
              <w:left w:val="nil"/>
              <w:bottom w:val="single" w:sz="4" w:space="0" w:color="000000"/>
              <w:right w:val="nil"/>
            </w:tcBorders>
            <w:shd w:val="clear" w:color="auto" w:fill="auto"/>
            <w:noWrap/>
            <w:vAlign w:val="center"/>
            <w:hideMark/>
          </w:tcPr>
          <w:p w14:paraId="68AE8754"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(2,065,044)</w:t>
            </w:r>
          </w:p>
        </w:tc>
        <w:tc>
          <w:tcPr>
            <w:tcW w:w="964" w:type="dxa"/>
            <w:tcBorders>
              <w:top w:val="nil"/>
              <w:left w:val="nil"/>
              <w:bottom w:val="single" w:sz="4" w:space="0" w:color="000000"/>
              <w:right w:val="nil"/>
            </w:tcBorders>
            <w:shd w:val="clear" w:color="auto" w:fill="auto"/>
            <w:noWrap/>
            <w:vAlign w:val="center"/>
            <w:hideMark/>
          </w:tcPr>
          <w:p w14:paraId="0A8AA385"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(2,031,925)</w:t>
            </w:r>
          </w:p>
        </w:tc>
      </w:tr>
    </w:tbl>
    <w:p w14:paraId="0CF44BB9" w14:textId="77777777" w:rsidR="00E048ED" w:rsidRPr="00B7521F" w:rsidRDefault="00E048ED" w:rsidP="00E048ED">
      <w:pPr>
        <w:pStyle w:val="ChartandTableFootnote"/>
      </w:pPr>
      <w:r w:rsidRPr="00B7521F">
        <w:t>Prepared on Australian Accounting Standards basis.</w:t>
      </w:r>
    </w:p>
    <w:p w14:paraId="1309A910" w14:textId="77777777" w:rsidR="00E048ED" w:rsidRDefault="00E048ED" w:rsidP="00E048ED">
      <w:pPr>
        <w:pStyle w:val="TableHeading"/>
      </w:pPr>
      <w:bookmarkStart w:id="108" w:name="OLE_LINK1"/>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7705" w:type="dxa"/>
        <w:tblInd w:w="93" w:type="dxa"/>
        <w:tblCellMar>
          <w:left w:w="57" w:type="dxa"/>
          <w:right w:w="57" w:type="dxa"/>
        </w:tblCellMar>
        <w:tblLook w:val="04A0" w:firstRow="1" w:lastRow="0" w:firstColumn="1" w:lastColumn="0" w:noHBand="0" w:noVBand="1"/>
      </w:tblPr>
      <w:tblGrid>
        <w:gridCol w:w="3005"/>
        <w:gridCol w:w="940"/>
        <w:gridCol w:w="940"/>
        <w:gridCol w:w="940"/>
        <w:gridCol w:w="940"/>
        <w:gridCol w:w="940"/>
      </w:tblGrid>
      <w:tr w:rsidR="00E048ED" w:rsidRPr="007046C7" w14:paraId="01119F75" w14:textId="77777777" w:rsidTr="00E048ED">
        <w:trPr>
          <w:trHeight w:val="794"/>
        </w:trPr>
        <w:tc>
          <w:tcPr>
            <w:tcW w:w="3005" w:type="dxa"/>
            <w:tcBorders>
              <w:top w:val="single" w:sz="4" w:space="0" w:color="auto"/>
              <w:left w:val="nil"/>
              <w:bottom w:val="nil"/>
              <w:right w:val="nil"/>
            </w:tcBorders>
            <w:shd w:val="clear" w:color="auto" w:fill="auto"/>
            <w:noWrap/>
            <w:hideMark/>
          </w:tcPr>
          <w:p w14:paraId="74A78EC5" w14:textId="77777777" w:rsidR="00E048ED" w:rsidRPr="007046C7" w:rsidRDefault="00E048ED" w:rsidP="00E048ED">
            <w:pPr>
              <w:spacing w:after="0" w:line="240" w:lineRule="auto"/>
              <w:rPr>
                <w:rFonts w:ascii="Arial" w:hAnsi="Arial" w:cs="Arial"/>
                <w:b/>
                <w:bCs/>
                <w:sz w:val="16"/>
                <w:szCs w:val="16"/>
              </w:rPr>
            </w:pPr>
            <w:r w:rsidRPr="007046C7">
              <w:rPr>
                <w:rFonts w:ascii="Arial" w:hAnsi="Arial" w:cs="Arial"/>
                <w:b/>
                <w:bCs/>
                <w:sz w:val="16"/>
                <w:szCs w:val="16"/>
              </w:rPr>
              <w:t> </w:t>
            </w:r>
          </w:p>
        </w:tc>
        <w:tc>
          <w:tcPr>
            <w:tcW w:w="940" w:type="dxa"/>
            <w:tcBorders>
              <w:top w:val="single" w:sz="4" w:space="0" w:color="auto"/>
              <w:left w:val="nil"/>
              <w:bottom w:val="single" w:sz="4" w:space="0" w:color="auto"/>
              <w:right w:val="nil"/>
            </w:tcBorders>
            <w:shd w:val="clear" w:color="auto" w:fill="auto"/>
            <w:vAlign w:val="center"/>
            <w:hideMark/>
          </w:tcPr>
          <w:p w14:paraId="5B1D121A" w14:textId="77777777" w:rsidR="00E048ED" w:rsidRPr="007046C7" w:rsidRDefault="00E048ED" w:rsidP="00E048ED">
            <w:pPr>
              <w:spacing w:after="0" w:line="240" w:lineRule="auto"/>
              <w:jc w:val="right"/>
              <w:rPr>
                <w:rFonts w:ascii="Arial" w:hAnsi="Arial" w:cs="Arial"/>
                <w:sz w:val="16"/>
                <w:szCs w:val="16"/>
              </w:rPr>
            </w:pPr>
            <w:r w:rsidRPr="007046C7">
              <w:rPr>
                <w:rFonts w:ascii="Arial" w:hAnsi="Arial" w:cs="Arial"/>
                <w:sz w:val="16"/>
                <w:szCs w:val="16"/>
              </w:rPr>
              <w:t>2017–18 Estimated actual</w:t>
            </w:r>
            <w:r w:rsidRPr="007046C7">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000000" w:fill="E6E6E6"/>
            <w:vAlign w:val="center"/>
            <w:hideMark/>
          </w:tcPr>
          <w:p w14:paraId="054C56ED" w14:textId="77777777" w:rsidR="00E048ED" w:rsidRPr="007046C7" w:rsidRDefault="00E048ED" w:rsidP="00E048ED">
            <w:pPr>
              <w:spacing w:after="0" w:line="240" w:lineRule="auto"/>
              <w:jc w:val="right"/>
              <w:rPr>
                <w:rFonts w:ascii="Arial" w:hAnsi="Arial" w:cs="Arial"/>
                <w:sz w:val="16"/>
                <w:szCs w:val="16"/>
              </w:rPr>
            </w:pPr>
            <w:r w:rsidRPr="007046C7">
              <w:rPr>
                <w:rFonts w:ascii="Arial" w:hAnsi="Arial" w:cs="Arial"/>
                <w:sz w:val="16"/>
                <w:szCs w:val="16"/>
              </w:rPr>
              <w:t>2018–19</w:t>
            </w:r>
            <w:r w:rsidRPr="007046C7">
              <w:rPr>
                <w:rFonts w:ascii="Arial" w:hAnsi="Arial" w:cs="Arial"/>
                <w:sz w:val="16"/>
                <w:szCs w:val="16"/>
              </w:rPr>
              <w:br/>
              <w:t>Budget</w:t>
            </w:r>
            <w:r w:rsidRPr="007046C7">
              <w:rPr>
                <w:rFonts w:ascii="Arial" w:hAnsi="Arial" w:cs="Arial"/>
                <w:sz w:val="16"/>
                <w:szCs w:val="16"/>
              </w:rPr>
              <w:br/>
            </w:r>
            <w:r w:rsidRPr="007046C7">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center"/>
            <w:hideMark/>
          </w:tcPr>
          <w:p w14:paraId="5CAF6FA7" w14:textId="77777777" w:rsidR="00E048ED" w:rsidRPr="007046C7" w:rsidRDefault="00E048ED" w:rsidP="00E048ED">
            <w:pPr>
              <w:spacing w:after="0" w:line="240" w:lineRule="auto"/>
              <w:jc w:val="right"/>
              <w:rPr>
                <w:rFonts w:ascii="Arial" w:hAnsi="Arial" w:cs="Arial"/>
                <w:sz w:val="16"/>
                <w:szCs w:val="16"/>
              </w:rPr>
            </w:pPr>
            <w:r w:rsidRPr="007046C7">
              <w:rPr>
                <w:rFonts w:ascii="Arial" w:hAnsi="Arial" w:cs="Arial"/>
                <w:sz w:val="16"/>
                <w:szCs w:val="16"/>
              </w:rPr>
              <w:t>2019–20 Forward estimate</w:t>
            </w:r>
            <w:r w:rsidRPr="007046C7">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center"/>
            <w:hideMark/>
          </w:tcPr>
          <w:p w14:paraId="515B444A" w14:textId="77777777" w:rsidR="00E048ED" w:rsidRPr="007046C7" w:rsidRDefault="00E048ED" w:rsidP="00E048ED">
            <w:pPr>
              <w:spacing w:after="0" w:line="240" w:lineRule="auto"/>
              <w:jc w:val="right"/>
              <w:rPr>
                <w:rFonts w:ascii="Arial" w:hAnsi="Arial" w:cs="Arial"/>
                <w:sz w:val="16"/>
                <w:szCs w:val="16"/>
              </w:rPr>
            </w:pPr>
            <w:r w:rsidRPr="007046C7">
              <w:rPr>
                <w:rFonts w:ascii="Arial" w:hAnsi="Arial" w:cs="Arial"/>
                <w:sz w:val="16"/>
                <w:szCs w:val="16"/>
              </w:rPr>
              <w:t>2020–21 Forward estimate</w:t>
            </w:r>
            <w:r w:rsidRPr="007046C7">
              <w:rPr>
                <w:rFonts w:ascii="Arial" w:hAnsi="Arial" w:cs="Arial"/>
                <w:sz w:val="16"/>
                <w:szCs w:val="16"/>
              </w:rPr>
              <w:br/>
              <w:t>$'000</w:t>
            </w:r>
          </w:p>
        </w:tc>
        <w:tc>
          <w:tcPr>
            <w:tcW w:w="940" w:type="dxa"/>
            <w:tcBorders>
              <w:top w:val="single" w:sz="4" w:space="0" w:color="auto"/>
              <w:left w:val="nil"/>
              <w:bottom w:val="single" w:sz="4" w:space="0" w:color="auto"/>
              <w:right w:val="nil"/>
            </w:tcBorders>
            <w:shd w:val="clear" w:color="auto" w:fill="auto"/>
            <w:vAlign w:val="center"/>
            <w:hideMark/>
          </w:tcPr>
          <w:p w14:paraId="3557B6EE" w14:textId="77777777" w:rsidR="00E048ED" w:rsidRPr="007046C7" w:rsidRDefault="00E048ED" w:rsidP="00E048ED">
            <w:pPr>
              <w:spacing w:after="0" w:line="240" w:lineRule="auto"/>
              <w:jc w:val="right"/>
              <w:rPr>
                <w:rFonts w:ascii="Arial" w:hAnsi="Arial" w:cs="Arial"/>
                <w:sz w:val="16"/>
                <w:szCs w:val="16"/>
              </w:rPr>
            </w:pPr>
            <w:r w:rsidRPr="007046C7">
              <w:rPr>
                <w:rFonts w:ascii="Arial" w:hAnsi="Arial" w:cs="Arial"/>
                <w:sz w:val="16"/>
                <w:szCs w:val="16"/>
              </w:rPr>
              <w:t>2021–22</w:t>
            </w:r>
            <w:r w:rsidRPr="007046C7">
              <w:rPr>
                <w:rFonts w:ascii="Arial" w:hAnsi="Arial" w:cs="Arial"/>
                <w:sz w:val="16"/>
                <w:szCs w:val="16"/>
              </w:rPr>
              <w:br/>
              <w:t>Forward estimate</w:t>
            </w:r>
            <w:r w:rsidRPr="007046C7">
              <w:rPr>
                <w:rFonts w:ascii="Arial" w:hAnsi="Arial" w:cs="Arial"/>
                <w:sz w:val="16"/>
                <w:szCs w:val="16"/>
              </w:rPr>
              <w:br/>
              <w:t>$'000</w:t>
            </w:r>
          </w:p>
        </w:tc>
      </w:tr>
      <w:tr w:rsidR="00E048ED" w:rsidRPr="007046C7" w14:paraId="73BBE0E2" w14:textId="77777777" w:rsidTr="00E048ED">
        <w:trPr>
          <w:trHeight w:val="225"/>
        </w:trPr>
        <w:tc>
          <w:tcPr>
            <w:tcW w:w="3005" w:type="dxa"/>
            <w:tcBorders>
              <w:top w:val="nil"/>
              <w:left w:val="nil"/>
              <w:bottom w:val="nil"/>
              <w:right w:val="nil"/>
            </w:tcBorders>
            <w:shd w:val="clear" w:color="auto" w:fill="auto"/>
            <w:noWrap/>
            <w:vAlign w:val="center"/>
            <w:hideMark/>
          </w:tcPr>
          <w:p w14:paraId="1C1EFA90" w14:textId="77777777" w:rsidR="00E048ED" w:rsidRPr="007046C7" w:rsidRDefault="00E048ED" w:rsidP="00E048ED">
            <w:pPr>
              <w:spacing w:after="0" w:line="240" w:lineRule="auto"/>
              <w:rPr>
                <w:rFonts w:ascii="Arial" w:hAnsi="Arial" w:cs="Arial"/>
                <w:b/>
                <w:bCs/>
                <w:color w:val="000000"/>
                <w:sz w:val="16"/>
                <w:szCs w:val="16"/>
              </w:rPr>
            </w:pPr>
            <w:r w:rsidRPr="007046C7">
              <w:rPr>
                <w:rFonts w:ascii="Arial" w:hAnsi="Arial" w:cs="Arial"/>
                <w:b/>
                <w:bCs/>
                <w:color w:val="000000"/>
                <w:sz w:val="16"/>
                <w:szCs w:val="16"/>
              </w:rPr>
              <w:t>OPERATING ACTIVITIES</w:t>
            </w:r>
          </w:p>
        </w:tc>
        <w:tc>
          <w:tcPr>
            <w:tcW w:w="940" w:type="dxa"/>
            <w:tcBorders>
              <w:top w:val="nil"/>
              <w:left w:val="nil"/>
              <w:bottom w:val="nil"/>
              <w:right w:val="nil"/>
            </w:tcBorders>
            <w:shd w:val="clear" w:color="auto" w:fill="auto"/>
            <w:noWrap/>
            <w:vAlign w:val="center"/>
            <w:hideMark/>
          </w:tcPr>
          <w:p w14:paraId="6B7F1C7C"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14:paraId="0674B2E7" w14:textId="77777777" w:rsidR="00E048ED" w:rsidRPr="007046C7" w:rsidRDefault="00E048ED" w:rsidP="00E048ED">
            <w:pPr>
              <w:spacing w:after="0" w:line="240" w:lineRule="auto"/>
              <w:jc w:val="right"/>
              <w:rPr>
                <w:rFonts w:ascii="Arial" w:hAnsi="Arial" w:cs="Arial"/>
                <w:color w:val="000000"/>
                <w:sz w:val="16"/>
                <w:szCs w:val="16"/>
              </w:rPr>
            </w:pPr>
            <w:r w:rsidRPr="007046C7">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46000EBA"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0B41C200"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74BC37F6" w14:textId="77777777" w:rsidR="00E048ED" w:rsidRPr="007046C7" w:rsidRDefault="00E048ED" w:rsidP="00E048ED">
            <w:pPr>
              <w:spacing w:after="0" w:line="240" w:lineRule="auto"/>
              <w:jc w:val="right"/>
              <w:rPr>
                <w:rFonts w:ascii="Arial" w:hAnsi="Arial" w:cs="Arial"/>
                <w:color w:val="000000"/>
                <w:sz w:val="16"/>
                <w:szCs w:val="16"/>
              </w:rPr>
            </w:pPr>
          </w:p>
        </w:tc>
      </w:tr>
      <w:tr w:rsidR="00E048ED" w:rsidRPr="007046C7" w14:paraId="4F603CC1" w14:textId="77777777" w:rsidTr="00E048ED">
        <w:trPr>
          <w:trHeight w:val="225"/>
        </w:trPr>
        <w:tc>
          <w:tcPr>
            <w:tcW w:w="3005" w:type="dxa"/>
            <w:tcBorders>
              <w:top w:val="nil"/>
              <w:left w:val="nil"/>
              <w:bottom w:val="nil"/>
              <w:right w:val="nil"/>
            </w:tcBorders>
            <w:shd w:val="clear" w:color="auto" w:fill="auto"/>
            <w:noWrap/>
            <w:vAlign w:val="center"/>
            <w:hideMark/>
          </w:tcPr>
          <w:p w14:paraId="09AF3C5C" w14:textId="77777777" w:rsidR="00E048ED" w:rsidRPr="007046C7" w:rsidRDefault="00E048ED" w:rsidP="00E048ED">
            <w:pPr>
              <w:spacing w:after="0" w:line="240" w:lineRule="auto"/>
              <w:rPr>
                <w:rFonts w:ascii="Arial" w:hAnsi="Arial" w:cs="Arial"/>
                <w:b/>
                <w:bCs/>
                <w:color w:val="000000"/>
                <w:sz w:val="16"/>
                <w:szCs w:val="16"/>
              </w:rPr>
            </w:pPr>
            <w:r w:rsidRPr="007046C7">
              <w:rPr>
                <w:rFonts w:ascii="Arial" w:hAnsi="Arial" w:cs="Arial"/>
                <w:b/>
                <w:bCs/>
                <w:color w:val="000000"/>
                <w:sz w:val="16"/>
                <w:szCs w:val="16"/>
              </w:rPr>
              <w:t>Cash received</w:t>
            </w:r>
          </w:p>
        </w:tc>
        <w:tc>
          <w:tcPr>
            <w:tcW w:w="940" w:type="dxa"/>
            <w:tcBorders>
              <w:top w:val="nil"/>
              <w:left w:val="nil"/>
              <w:bottom w:val="nil"/>
              <w:right w:val="nil"/>
            </w:tcBorders>
            <w:shd w:val="clear" w:color="auto" w:fill="auto"/>
            <w:noWrap/>
            <w:vAlign w:val="center"/>
            <w:hideMark/>
          </w:tcPr>
          <w:p w14:paraId="22AB4B73"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14:paraId="207A2CD5" w14:textId="77777777" w:rsidR="00E048ED" w:rsidRPr="007046C7" w:rsidRDefault="00E048ED" w:rsidP="00E048ED">
            <w:pPr>
              <w:spacing w:after="0" w:line="240" w:lineRule="auto"/>
              <w:jc w:val="right"/>
              <w:rPr>
                <w:rFonts w:ascii="Arial" w:hAnsi="Arial" w:cs="Arial"/>
                <w:color w:val="000000"/>
                <w:sz w:val="16"/>
                <w:szCs w:val="16"/>
              </w:rPr>
            </w:pPr>
            <w:r w:rsidRPr="007046C7">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0A16A7BF"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222DFEFD" w14:textId="77777777" w:rsidR="00E048ED" w:rsidRPr="007046C7" w:rsidRDefault="00E048ED" w:rsidP="00E048ED">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599BF704" w14:textId="77777777" w:rsidR="00E048ED" w:rsidRPr="007046C7" w:rsidRDefault="00E048ED" w:rsidP="00E048ED">
            <w:pPr>
              <w:spacing w:after="0" w:line="240" w:lineRule="auto"/>
              <w:jc w:val="right"/>
              <w:rPr>
                <w:rFonts w:ascii="Arial" w:hAnsi="Arial" w:cs="Arial"/>
                <w:color w:val="000000"/>
                <w:sz w:val="16"/>
                <w:szCs w:val="16"/>
              </w:rPr>
            </w:pPr>
          </w:p>
        </w:tc>
      </w:tr>
      <w:tr w:rsidR="00FE0499" w:rsidRPr="007046C7" w14:paraId="4A6E7CB8" w14:textId="77777777" w:rsidTr="00710385">
        <w:trPr>
          <w:trHeight w:val="225"/>
        </w:trPr>
        <w:tc>
          <w:tcPr>
            <w:tcW w:w="3005" w:type="dxa"/>
            <w:tcBorders>
              <w:top w:val="nil"/>
              <w:left w:val="nil"/>
              <w:bottom w:val="nil"/>
              <w:right w:val="nil"/>
            </w:tcBorders>
            <w:shd w:val="clear" w:color="auto" w:fill="auto"/>
            <w:noWrap/>
            <w:vAlign w:val="center"/>
            <w:hideMark/>
          </w:tcPr>
          <w:p w14:paraId="3A078BF5"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Taxes</w:t>
            </w:r>
          </w:p>
        </w:tc>
        <w:tc>
          <w:tcPr>
            <w:tcW w:w="940" w:type="dxa"/>
            <w:tcBorders>
              <w:top w:val="nil"/>
              <w:left w:val="nil"/>
              <w:bottom w:val="nil"/>
              <w:right w:val="nil"/>
            </w:tcBorders>
            <w:shd w:val="clear" w:color="auto" w:fill="auto"/>
            <w:noWrap/>
            <w:vAlign w:val="center"/>
            <w:hideMark/>
          </w:tcPr>
          <w:p w14:paraId="4E9119A8"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143,670 </w:t>
            </w:r>
          </w:p>
        </w:tc>
        <w:tc>
          <w:tcPr>
            <w:tcW w:w="940" w:type="dxa"/>
            <w:tcBorders>
              <w:top w:val="nil"/>
              <w:left w:val="nil"/>
              <w:bottom w:val="nil"/>
              <w:right w:val="nil"/>
            </w:tcBorders>
            <w:shd w:val="clear" w:color="000000" w:fill="E6E6E6"/>
            <w:noWrap/>
            <w:vAlign w:val="center"/>
            <w:hideMark/>
          </w:tcPr>
          <w:p w14:paraId="2F923233"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113,150 </w:t>
            </w:r>
          </w:p>
        </w:tc>
        <w:tc>
          <w:tcPr>
            <w:tcW w:w="940" w:type="dxa"/>
            <w:tcBorders>
              <w:top w:val="nil"/>
              <w:left w:val="nil"/>
              <w:bottom w:val="nil"/>
              <w:right w:val="nil"/>
            </w:tcBorders>
            <w:shd w:val="clear" w:color="auto" w:fill="auto"/>
            <w:noWrap/>
            <w:vAlign w:val="center"/>
            <w:hideMark/>
          </w:tcPr>
          <w:p w14:paraId="169CA52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c>
          <w:tcPr>
            <w:tcW w:w="940" w:type="dxa"/>
            <w:tcBorders>
              <w:top w:val="nil"/>
              <w:left w:val="nil"/>
              <w:bottom w:val="nil"/>
              <w:right w:val="nil"/>
            </w:tcBorders>
            <w:shd w:val="clear" w:color="auto" w:fill="auto"/>
            <w:noWrap/>
            <w:vAlign w:val="center"/>
            <w:hideMark/>
          </w:tcPr>
          <w:p w14:paraId="12785562"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c>
          <w:tcPr>
            <w:tcW w:w="940" w:type="dxa"/>
            <w:tcBorders>
              <w:top w:val="nil"/>
              <w:left w:val="nil"/>
              <w:bottom w:val="nil"/>
              <w:right w:val="nil"/>
            </w:tcBorders>
            <w:shd w:val="clear" w:color="auto" w:fill="auto"/>
            <w:noWrap/>
            <w:vAlign w:val="center"/>
            <w:hideMark/>
          </w:tcPr>
          <w:p w14:paraId="2D705B62"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154,618 </w:t>
            </w:r>
          </w:p>
        </w:tc>
      </w:tr>
      <w:tr w:rsidR="00FE0499" w:rsidRPr="007046C7" w14:paraId="6AE5A020" w14:textId="77777777" w:rsidTr="00710385">
        <w:trPr>
          <w:trHeight w:val="225"/>
        </w:trPr>
        <w:tc>
          <w:tcPr>
            <w:tcW w:w="3005" w:type="dxa"/>
            <w:tcBorders>
              <w:top w:val="nil"/>
              <w:left w:val="nil"/>
              <w:bottom w:val="nil"/>
              <w:right w:val="nil"/>
            </w:tcBorders>
            <w:shd w:val="clear" w:color="auto" w:fill="auto"/>
            <w:noWrap/>
            <w:vAlign w:val="center"/>
            <w:hideMark/>
          </w:tcPr>
          <w:p w14:paraId="0BB36894"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Net GST received</w:t>
            </w:r>
          </w:p>
        </w:tc>
        <w:tc>
          <w:tcPr>
            <w:tcW w:w="940" w:type="dxa"/>
            <w:tcBorders>
              <w:top w:val="nil"/>
              <w:left w:val="nil"/>
              <w:bottom w:val="nil"/>
              <w:right w:val="nil"/>
            </w:tcBorders>
            <w:shd w:val="clear" w:color="auto" w:fill="auto"/>
            <w:noWrap/>
            <w:vAlign w:val="center"/>
            <w:hideMark/>
          </w:tcPr>
          <w:p w14:paraId="7CBF9F0C"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134,241 </w:t>
            </w:r>
          </w:p>
        </w:tc>
        <w:tc>
          <w:tcPr>
            <w:tcW w:w="940" w:type="dxa"/>
            <w:tcBorders>
              <w:top w:val="nil"/>
              <w:left w:val="nil"/>
              <w:bottom w:val="nil"/>
              <w:right w:val="nil"/>
            </w:tcBorders>
            <w:shd w:val="clear" w:color="000000" w:fill="E6E6E6"/>
            <w:noWrap/>
            <w:vAlign w:val="center"/>
            <w:hideMark/>
          </w:tcPr>
          <w:p w14:paraId="5E4592C8"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136,738 </w:t>
            </w:r>
          </w:p>
        </w:tc>
        <w:tc>
          <w:tcPr>
            <w:tcW w:w="940" w:type="dxa"/>
            <w:tcBorders>
              <w:top w:val="nil"/>
              <w:left w:val="nil"/>
              <w:bottom w:val="nil"/>
              <w:right w:val="nil"/>
            </w:tcBorders>
            <w:shd w:val="clear" w:color="auto" w:fill="auto"/>
            <w:noWrap/>
            <w:vAlign w:val="center"/>
            <w:hideMark/>
          </w:tcPr>
          <w:p w14:paraId="2E1CF36D"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132,037 </w:t>
            </w:r>
          </w:p>
        </w:tc>
        <w:tc>
          <w:tcPr>
            <w:tcW w:w="940" w:type="dxa"/>
            <w:tcBorders>
              <w:top w:val="nil"/>
              <w:left w:val="nil"/>
              <w:bottom w:val="nil"/>
              <w:right w:val="nil"/>
            </w:tcBorders>
            <w:shd w:val="clear" w:color="auto" w:fill="auto"/>
            <w:noWrap/>
            <w:vAlign w:val="center"/>
            <w:hideMark/>
          </w:tcPr>
          <w:p w14:paraId="27B35E3D"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129,017 </w:t>
            </w:r>
          </w:p>
        </w:tc>
        <w:tc>
          <w:tcPr>
            <w:tcW w:w="940" w:type="dxa"/>
            <w:tcBorders>
              <w:top w:val="nil"/>
              <w:left w:val="nil"/>
              <w:bottom w:val="nil"/>
              <w:right w:val="nil"/>
            </w:tcBorders>
            <w:shd w:val="clear" w:color="auto" w:fill="auto"/>
            <w:noWrap/>
            <w:vAlign w:val="center"/>
            <w:hideMark/>
          </w:tcPr>
          <w:p w14:paraId="27330222"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127,160 </w:t>
            </w:r>
          </w:p>
        </w:tc>
      </w:tr>
      <w:tr w:rsidR="00FE0499" w:rsidRPr="007046C7" w14:paraId="05ACBAEE" w14:textId="77777777" w:rsidTr="00710385">
        <w:trPr>
          <w:trHeight w:val="225"/>
        </w:trPr>
        <w:tc>
          <w:tcPr>
            <w:tcW w:w="3005" w:type="dxa"/>
            <w:tcBorders>
              <w:top w:val="nil"/>
              <w:left w:val="nil"/>
              <w:bottom w:val="nil"/>
              <w:right w:val="nil"/>
            </w:tcBorders>
            <w:shd w:val="clear" w:color="auto" w:fill="auto"/>
            <w:noWrap/>
            <w:vAlign w:val="center"/>
            <w:hideMark/>
          </w:tcPr>
          <w:p w14:paraId="063CDA4C" w14:textId="77777777" w:rsidR="00FE0499" w:rsidRPr="007046C7" w:rsidRDefault="00FE0499" w:rsidP="00E048ED">
            <w:pPr>
              <w:spacing w:after="0" w:line="240" w:lineRule="auto"/>
              <w:ind w:firstLineChars="100" w:firstLine="160"/>
              <w:rPr>
                <w:rFonts w:ascii="Arial" w:hAnsi="Arial" w:cs="Arial"/>
                <w:color w:val="000000"/>
                <w:sz w:val="16"/>
                <w:szCs w:val="16"/>
              </w:rPr>
            </w:pPr>
            <w:r w:rsidRPr="007046C7">
              <w:rPr>
                <w:rFonts w:ascii="Arial" w:hAnsi="Arial" w:cs="Arial"/>
                <w:color w:val="000000"/>
                <w:sz w:val="16"/>
                <w:szCs w:val="16"/>
              </w:rPr>
              <w:t>Other</w:t>
            </w:r>
          </w:p>
        </w:tc>
        <w:tc>
          <w:tcPr>
            <w:tcW w:w="940" w:type="dxa"/>
            <w:tcBorders>
              <w:top w:val="nil"/>
              <w:left w:val="nil"/>
              <w:bottom w:val="nil"/>
              <w:right w:val="nil"/>
            </w:tcBorders>
            <w:shd w:val="clear" w:color="auto" w:fill="auto"/>
            <w:noWrap/>
            <w:vAlign w:val="center"/>
            <w:hideMark/>
          </w:tcPr>
          <w:p w14:paraId="678F540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73,802 </w:t>
            </w:r>
          </w:p>
        </w:tc>
        <w:tc>
          <w:tcPr>
            <w:tcW w:w="940" w:type="dxa"/>
            <w:tcBorders>
              <w:top w:val="nil"/>
              <w:left w:val="nil"/>
              <w:bottom w:val="nil"/>
              <w:right w:val="nil"/>
            </w:tcBorders>
            <w:shd w:val="clear" w:color="000000" w:fill="E6E6E6"/>
            <w:noWrap/>
            <w:vAlign w:val="center"/>
            <w:hideMark/>
          </w:tcPr>
          <w:p w14:paraId="00974FC9"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77,316 </w:t>
            </w:r>
          </w:p>
        </w:tc>
        <w:tc>
          <w:tcPr>
            <w:tcW w:w="940" w:type="dxa"/>
            <w:tcBorders>
              <w:top w:val="nil"/>
              <w:left w:val="nil"/>
              <w:bottom w:val="nil"/>
              <w:right w:val="nil"/>
            </w:tcBorders>
            <w:shd w:val="clear" w:color="auto" w:fill="auto"/>
            <w:noWrap/>
            <w:vAlign w:val="center"/>
            <w:hideMark/>
          </w:tcPr>
          <w:p w14:paraId="47DC912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79,290 </w:t>
            </w:r>
          </w:p>
        </w:tc>
        <w:tc>
          <w:tcPr>
            <w:tcW w:w="940" w:type="dxa"/>
            <w:tcBorders>
              <w:top w:val="nil"/>
              <w:left w:val="nil"/>
              <w:bottom w:val="nil"/>
              <w:right w:val="nil"/>
            </w:tcBorders>
            <w:shd w:val="clear" w:color="auto" w:fill="auto"/>
            <w:noWrap/>
            <w:vAlign w:val="center"/>
            <w:hideMark/>
          </w:tcPr>
          <w:p w14:paraId="73BA96A2"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81,346 </w:t>
            </w:r>
          </w:p>
        </w:tc>
        <w:tc>
          <w:tcPr>
            <w:tcW w:w="940" w:type="dxa"/>
            <w:tcBorders>
              <w:top w:val="nil"/>
              <w:left w:val="nil"/>
              <w:bottom w:val="nil"/>
              <w:right w:val="nil"/>
            </w:tcBorders>
            <w:shd w:val="clear" w:color="auto" w:fill="auto"/>
            <w:noWrap/>
            <w:vAlign w:val="center"/>
            <w:hideMark/>
          </w:tcPr>
          <w:p w14:paraId="5831B2F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81,346 </w:t>
            </w:r>
          </w:p>
        </w:tc>
      </w:tr>
      <w:tr w:rsidR="00FE0499" w:rsidRPr="007046C7" w14:paraId="28052CF4" w14:textId="77777777" w:rsidTr="00710385">
        <w:trPr>
          <w:trHeight w:val="225"/>
        </w:trPr>
        <w:tc>
          <w:tcPr>
            <w:tcW w:w="3005" w:type="dxa"/>
            <w:tcBorders>
              <w:top w:val="nil"/>
              <w:left w:val="nil"/>
              <w:bottom w:val="nil"/>
              <w:right w:val="nil"/>
            </w:tcBorders>
            <w:shd w:val="clear" w:color="auto" w:fill="auto"/>
            <w:noWrap/>
            <w:vAlign w:val="center"/>
            <w:hideMark/>
          </w:tcPr>
          <w:p w14:paraId="4E8BEB37" w14:textId="77777777" w:rsidR="00FE0499" w:rsidRPr="007046C7" w:rsidRDefault="00FE0499" w:rsidP="00E048ED">
            <w:pPr>
              <w:spacing w:after="0" w:line="240" w:lineRule="auto"/>
              <w:rPr>
                <w:rFonts w:ascii="Arial" w:hAnsi="Arial" w:cs="Arial"/>
                <w:b/>
                <w:bCs/>
                <w:i/>
                <w:iCs/>
                <w:color w:val="000000"/>
                <w:sz w:val="16"/>
                <w:szCs w:val="16"/>
              </w:rPr>
            </w:pPr>
            <w:r w:rsidRPr="007046C7">
              <w:rPr>
                <w:rFonts w:ascii="Arial" w:hAnsi="Arial" w:cs="Arial"/>
                <w:b/>
                <w:bCs/>
                <w:i/>
                <w:iCs/>
                <w:color w:val="000000"/>
                <w:sz w:val="16"/>
                <w:szCs w:val="16"/>
              </w:rPr>
              <w:t>Total cash received</w:t>
            </w:r>
          </w:p>
        </w:tc>
        <w:tc>
          <w:tcPr>
            <w:tcW w:w="940" w:type="dxa"/>
            <w:tcBorders>
              <w:top w:val="single" w:sz="4" w:space="0" w:color="000000"/>
              <w:left w:val="nil"/>
              <w:bottom w:val="single" w:sz="4" w:space="0" w:color="000000"/>
              <w:right w:val="nil"/>
            </w:tcBorders>
            <w:shd w:val="clear" w:color="auto" w:fill="auto"/>
            <w:noWrap/>
            <w:vAlign w:val="center"/>
            <w:hideMark/>
          </w:tcPr>
          <w:p w14:paraId="68CB8401"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351,713 </w:t>
            </w:r>
          </w:p>
        </w:tc>
        <w:tc>
          <w:tcPr>
            <w:tcW w:w="940" w:type="dxa"/>
            <w:tcBorders>
              <w:top w:val="single" w:sz="4" w:space="0" w:color="000000"/>
              <w:left w:val="nil"/>
              <w:bottom w:val="single" w:sz="4" w:space="0" w:color="000000"/>
              <w:right w:val="nil"/>
            </w:tcBorders>
            <w:shd w:val="clear" w:color="000000" w:fill="E6E6E6"/>
            <w:noWrap/>
            <w:vAlign w:val="center"/>
            <w:hideMark/>
          </w:tcPr>
          <w:p w14:paraId="62941133"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327,204 </w:t>
            </w:r>
          </w:p>
        </w:tc>
        <w:tc>
          <w:tcPr>
            <w:tcW w:w="940" w:type="dxa"/>
            <w:tcBorders>
              <w:top w:val="single" w:sz="4" w:space="0" w:color="000000"/>
              <w:left w:val="nil"/>
              <w:bottom w:val="single" w:sz="4" w:space="0" w:color="000000"/>
              <w:right w:val="nil"/>
            </w:tcBorders>
            <w:shd w:val="clear" w:color="auto" w:fill="auto"/>
            <w:noWrap/>
            <w:vAlign w:val="center"/>
            <w:hideMark/>
          </w:tcPr>
          <w:p w14:paraId="6564AE83"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365,945 </w:t>
            </w:r>
          </w:p>
        </w:tc>
        <w:tc>
          <w:tcPr>
            <w:tcW w:w="940" w:type="dxa"/>
            <w:tcBorders>
              <w:top w:val="single" w:sz="4" w:space="0" w:color="000000"/>
              <w:left w:val="nil"/>
              <w:bottom w:val="single" w:sz="4" w:space="0" w:color="000000"/>
              <w:right w:val="nil"/>
            </w:tcBorders>
            <w:shd w:val="clear" w:color="auto" w:fill="auto"/>
            <w:noWrap/>
            <w:vAlign w:val="center"/>
            <w:hideMark/>
          </w:tcPr>
          <w:p w14:paraId="6287C163"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364,981 </w:t>
            </w:r>
          </w:p>
        </w:tc>
        <w:tc>
          <w:tcPr>
            <w:tcW w:w="940" w:type="dxa"/>
            <w:tcBorders>
              <w:top w:val="single" w:sz="4" w:space="0" w:color="000000"/>
              <w:left w:val="nil"/>
              <w:bottom w:val="single" w:sz="4" w:space="0" w:color="000000"/>
              <w:right w:val="nil"/>
            </w:tcBorders>
            <w:shd w:val="clear" w:color="auto" w:fill="auto"/>
            <w:noWrap/>
            <w:vAlign w:val="center"/>
            <w:hideMark/>
          </w:tcPr>
          <w:p w14:paraId="0D12DF17"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363,124 </w:t>
            </w:r>
          </w:p>
        </w:tc>
      </w:tr>
      <w:tr w:rsidR="00FE0499" w:rsidRPr="007046C7" w14:paraId="61D468A6" w14:textId="77777777" w:rsidTr="00710385">
        <w:trPr>
          <w:trHeight w:val="225"/>
        </w:trPr>
        <w:tc>
          <w:tcPr>
            <w:tcW w:w="3005" w:type="dxa"/>
            <w:tcBorders>
              <w:top w:val="nil"/>
              <w:left w:val="nil"/>
              <w:bottom w:val="nil"/>
              <w:right w:val="nil"/>
            </w:tcBorders>
            <w:shd w:val="clear" w:color="auto" w:fill="auto"/>
            <w:noWrap/>
            <w:vAlign w:val="center"/>
            <w:hideMark/>
          </w:tcPr>
          <w:p w14:paraId="699A5DF0" w14:textId="77777777" w:rsidR="00FE0499" w:rsidRPr="007046C7" w:rsidRDefault="00FE0499" w:rsidP="00E048ED">
            <w:pPr>
              <w:spacing w:after="0" w:line="240" w:lineRule="auto"/>
              <w:rPr>
                <w:rFonts w:ascii="Arial" w:hAnsi="Arial" w:cs="Arial"/>
                <w:b/>
                <w:bCs/>
                <w:color w:val="000000"/>
                <w:sz w:val="16"/>
                <w:szCs w:val="16"/>
              </w:rPr>
            </w:pPr>
            <w:r w:rsidRPr="007046C7">
              <w:rPr>
                <w:rFonts w:ascii="Arial" w:hAnsi="Arial" w:cs="Arial"/>
                <w:b/>
                <w:bCs/>
                <w:color w:val="000000"/>
                <w:sz w:val="16"/>
                <w:szCs w:val="16"/>
              </w:rPr>
              <w:t>Cash used</w:t>
            </w:r>
          </w:p>
        </w:tc>
        <w:tc>
          <w:tcPr>
            <w:tcW w:w="940" w:type="dxa"/>
            <w:tcBorders>
              <w:top w:val="nil"/>
              <w:left w:val="nil"/>
              <w:bottom w:val="nil"/>
              <w:right w:val="nil"/>
            </w:tcBorders>
            <w:shd w:val="clear" w:color="auto" w:fill="auto"/>
            <w:noWrap/>
            <w:vAlign w:val="center"/>
            <w:hideMark/>
          </w:tcPr>
          <w:p w14:paraId="62129D19"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14:paraId="7F21AAE9"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49A69CE3"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17DD8E0E"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299F5D8B" w14:textId="77777777" w:rsidR="00FE0499" w:rsidRDefault="00FE0499" w:rsidP="00FE0499">
            <w:pPr>
              <w:spacing w:after="0" w:line="240" w:lineRule="auto"/>
              <w:jc w:val="right"/>
              <w:rPr>
                <w:rFonts w:ascii="Arial" w:hAnsi="Arial" w:cs="Arial"/>
                <w:color w:val="000000"/>
                <w:sz w:val="16"/>
                <w:szCs w:val="16"/>
              </w:rPr>
            </w:pPr>
          </w:p>
        </w:tc>
      </w:tr>
      <w:tr w:rsidR="00FE0499" w:rsidRPr="007046C7" w14:paraId="6A311C9B" w14:textId="77777777" w:rsidTr="00710385">
        <w:trPr>
          <w:trHeight w:val="225"/>
        </w:trPr>
        <w:tc>
          <w:tcPr>
            <w:tcW w:w="3005" w:type="dxa"/>
            <w:tcBorders>
              <w:top w:val="nil"/>
              <w:left w:val="nil"/>
              <w:bottom w:val="nil"/>
              <w:right w:val="nil"/>
            </w:tcBorders>
            <w:shd w:val="clear" w:color="auto" w:fill="auto"/>
            <w:noWrap/>
            <w:vAlign w:val="center"/>
            <w:hideMark/>
          </w:tcPr>
          <w:p w14:paraId="2CBF8943"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Grant</w:t>
            </w:r>
          </w:p>
        </w:tc>
        <w:tc>
          <w:tcPr>
            <w:tcW w:w="940" w:type="dxa"/>
            <w:tcBorders>
              <w:top w:val="nil"/>
              <w:left w:val="nil"/>
              <w:bottom w:val="nil"/>
              <w:right w:val="nil"/>
            </w:tcBorders>
            <w:shd w:val="clear" w:color="auto" w:fill="auto"/>
            <w:noWrap/>
            <w:vAlign w:val="center"/>
            <w:hideMark/>
          </w:tcPr>
          <w:p w14:paraId="4B01AAD4"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99,642 </w:t>
            </w:r>
          </w:p>
        </w:tc>
        <w:tc>
          <w:tcPr>
            <w:tcW w:w="940" w:type="dxa"/>
            <w:tcBorders>
              <w:top w:val="nil"/>
              <w:left w:val="nil"/>
              <w:bottom w:val="nil"/>
              <w:right w:val="nil"/>
            </w:tcBorders>
            <w:shd w:val="clear" w:color="000000" w:fill="E6E6E6"/>
            <w:noWrap/>
            <w:vAlign w:val="center"/>
            <w:hideMark/>
          </w:tcPr>
          <w:p w14:paraId="1A03588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71,673 </w:t>
            </w:r>
          </w:p>
        </w:tc>
        <w:tc>
          <w:tcPr>
            <w:tcW w:w="940" w:type="dxa"/>
            <w:tcBorders>
              <w:top w:val="nil"/>
              <w:left w:val="nil"/>
              <w:bottom w:val="nil"/>
              <w:right w:val="nil"/>
            </w:tcBorders>
            <w:shd w:val="clear" w:color="auto" w:fill="auto"/>
            <w:noWrap/>
            <w:vAlign w:val="center"/>
            <w:hideMark/>
          </w:tcPr>
          <w:p w14:paraId="0D687197"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63,391 </w:t>
            </w:r>
          </w:p>
        </w:tc>
        <w:tc>
          <w:tcPr>
            <w:tcW w:w="940" w:type="dxa"/>
            <w:tcBorders>
              <w:top w:val="nil"/>
              <w:left w:val="nil"/>
              <w:bottom w:val="nil"/>
              <w:right w:val="nil"/>
            </w:tcBorders>
            <w:shd w:val="clear" w:color="auto" w:fill="auto"/>
            <w:noWrap/>
            <w:vAlign w:val="center"/>
            <w:hideMark/>
          </w:tcPr>
          <w:p w14:paraId="7ADA5DF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62,670 </w:t>
            </w:r>
          </w:p>
        </w:tc>
        <w:tc>
          <w:tcPr>
            <w:tcW w:w="940" w:type="dxa"/>
            <w:tcBorders>
              <w:top w:val="nil"/>
              <w:left w:val="nil"/>
              <w:bottom w:val="nil"/>
              <w:right w:val="nil"/>
            </w:tcBorders>
            <w:shd w:val="clear" w:color="auto" w:fill="auto"/>
            <w:noWrap/>
            <w:vAlign w:val="center"/>
            <w:hideMark/>
          </w:tcPr>
          <w:p w14:paraId="2653715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62,411 </w:t>
            </w:r>
          </w:p>
        </w:tc>
      </w:tr>
      <w:tr w:rsidR="00FE0499" w:rsidRPr="007046C7" w14:paraId="73FEE613" w14:textId="77777777" w:rsidTr="00710385">
        <w:trPr>
          <w:trHeight w:val="225"/>
        </w:trPr>
        <w:tc>
          <w:tcPr>
            <w:tcW w:w="3005" w:type="dxa"/>
            <w:tcBorders>
              <w:top w:val="nil"/>
              <w:left w:val="nil"/>
              <w:bottom w:val="nil"/>
              <w:right w:val="nil"/>
            </w:tcBorders>
            <w:shd w:val="clear" w:color="auto" w:fill="auto"/>
            <w:noWrap/>
            <w:vAlign w:val="center"/>
            <w:hideMark/>
          </w:tcPr>
          <w:p w14:paraId="79235101"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Subsidies paid</w:t>
            </w:r>
          </w:p>
        </w:tc>
        <w:tc>
          <w:tcPr>
            <w:tcW w:w="940" w:type="dxa"/>
            <w:tcBorders>
              <w:top w:val="nil"/>
              <w:left w:val="nil"/>
              <w:bottom w:val="nil"/>
              <w:right w:val="nil"/>
            </w:tcBorders>
            <w:shd w:val="clear" w:color="auto" w:fill="auto"/>
            <w:noWrap/>
            <w:vAlign w:val="center"/>
            <w:hideMark/>
          </w:tcPr>
          <w:p w14:paraId="5AE78660"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341,782 </w:t>
            </w:r>
          </w:p>
        </w:tc>
        <w:tc>
          <w:tcPr>
            <w:tcW w:w="940" w:type="dxa"/>
            <w:tcBorders>
              <w:top w:val="nil"/>
              <w:left w:val="nil"/>
              <w:bottom w:val="nil"/>
              <w:right w:val="nil"/>
            </w:tcBorders>
            <w:shd w:val="clear" w:color="000000" w:fill="E6E6E6"/>
            <w:noWrap/>
            <w:vAlign w:val="center"/>
            <w:hideMark/>
          </w:tcPr>
          <w:p w14:paraId="7F1B0A2E"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257,058 </w:t>
            </w:r>
          </w:p>
        </w:tc>
        <w:tc>
          <w:tcPr>
            <w:tcW w:w="940" w:type="dxa"/>
            <w:tcBorders>
              <w:top w:val="nil"/>
              <w:left w:val="nil"/>
              <w:bottom w:val="nil"/>
              <w:right w:val="nil"/>
            </w:tcBorders>
            <w:shd w:val="clear" w:color="auto" w:fill="auto"/>
            <w:noWrap/>
            <w:vAlign w:val="center"/>
            <w:hideMark/>
          </w:tcPr>
          <w:p w14:paraId="4B6289D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254,603 </w:t>
            </w:r>
          </w:p>
        </w:tc>
        <w:tc>
          <w:tcPr>
            <w:tcW w:w="940" w:type="dxa"/>
            <w:tcBorders>
              <w:top w:val="nil"/>
              <w:left w:val="nil"/>
              <w:bottom w:val="nil"/>
              <w:right w:val="nil"/>
            </w:tcBorders>
            <w:shd w:val="clear" w:color="auto" w:fill="auto"/>
            <w:noWrap/>
            <w:vAlign w:val="center"/>
            <w:hideMark/>
          </w:tcPr>
          <w:p w14:paraId="1E4EABA3"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257,118 </w:t>
            </w:r>
          </w:p>
        </w:tc>
        <w:tc>
          <w:tcPr>
            <w:tcW w:w="940" w:type="dxa"/>
            <w:tcBorders>
              <w:top w:val="nil"/>
              <w:left w:val="nil"/>
              <w:bottom w:val="nil"/>
              <w:right w:val="nil"/>
            </w:tcBorders>
            <w:shd w:val="clear" w:color="auto" w:fill="auto"/>
            <w:noWrap/>
            <w:vAlign w:val="center"/>
            <w:hideMark/>
          </w:tcPr>
          <w:p w14:paraId="4B1B5E5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284,289 </w:t>
            </w:r>
          </w:p>
        </w:tc>
      </w:tr>
      <w:tr w:rsidR="00FE0499" w:rsidRPr="007046C7" w14:paraId="27DF4E21" w14:textId="77777777" w:rsidTr="00710385">
        <w:trPr>
          <w:trHeight w:val="225"/>
        </w:trPr>
        <w:tc>
          <w:tcPr>
            <w:tcW w:w="3005" w:type="dxa"/>
            <w:tcBorders>
              <w:top w:val="nil"/>
              <w:left w:val="nil"/>
              <w:bottom w:val="nil"/>
              <w:right w:val="nil"/>
            </w:tcBorders>
            <w:shd w:val="clear" w:color="auto" w:fill="auto"/>
            <w:noWrap/>
            <w:vAlign w:val="center"/>
            <w:hideMark/>
          </w:tcPr>
          <w:p w14:paraId="14CD6921"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Personal benefits</w:t>
            </w:r>
          </w:p>
        </w:tc>
        <w:tc>
          <w:tcPr>
            <w:tcW w:w="940" w:type="dxa"/>
            <w:tcBorders>
              <w:top w:val="nil"/>
              <w:left w:val="nil"/>
              <w:bottom w:val="nil"/>
              <w:right w:val="nil"/>
            </w:tcBorders>
            <w:shd w:val="clear" w:color="auto" w:fill="auto"/>
            <w:noWrap/>
            <w:vAlign w:val="center"/>
            <w:hideMark/>
          </w:tcPr>
          <w:p w14:paraId="2746E4FE"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302,983 </w:t>
            </w:r>
          </w:p>
        </w:tc>
        <w:tc>
          <w:tcPr>
            <w:tcW w:w="940" w:type="dxa"/>
            <w:tcBorders>
              <w:top w:val="nil"/>
              <w:left w:val="nil"/>
              <w:bottom w:val="nil"/>
              <w:right w:val="nil"/>
            </w:tcBorders>
            <w:shd w:val="clear" w:color="000000" w:fill="E6E6E6"/>
            <w:noWrap/>
            <w:vAlign w:val="center"/>
            <w:hideMark/>
          </w:tcPr>
          <w:p w14:paraId="65CB9B1E"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321,255 </w:t>
            </w:r>
          </w:p>
        </w:tc>
        <w:tc>
          <w:tcPr>
            <w:tcW w:w="940" w:type="dxa"/>
            <w:tcBorders>
              <w:top w:val="nil"/>
              <w:left w:val="nil"/>
              <w:bottom w:val="nil"/>
              <w:right w:val="nil"/>
            </w:tcBorders>
            <w:shd w:val="clear" w:color="auto" w:fill="auto"/>
            <w:noWrap/>
            <w:vAlign w:val="center"/>
            <w:hideMark/>
          </w:tcPr>
          <w:p w14:paraId="4F0ACC9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320,707 </w:t>
            </w:r>
          </w:p>
        </w:tc>
        <w:tc>
          <w:tcPr>
            <w:tcW w:w="940" w:type="dxa"/>
            <w:tcBorders>
              <w:top w:val="nil"/>
              <w:left w:val="nil"/>
              <w:bottom w:val="nil"/>
              <w:right w:val="nil"/>
            </w:tcBorders>
            <w:shd w:val="clear" w:color="auto" w:fill="auto"/>
            <w:noWrap/>
            <w:vAlign w:val="center"/>
            <w:hideMark/>
          </w:tcPr>
          <w:p w14:paraId="6C580FB4"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318,049 </w:t>
            </w:r>
          </w:p>
        </w:tc>
        <w:tc>
          <w:tcPr>
            <w:tcW w:w="940" w:type="dxa"/>
            <w:tcBorders>
              <w:top w:val="nil"/>
              <w:left w:val="nil"/>
              <w:bottom w:val="nil"/>
              <w:right w:val="nil"/>
            </w:tcBorders>
            <w:shd w:val="clear" w:color="auto" w:fill="auto"/>
            <w:noWrap/>
            <w:vAlign w:val="center"/>
            <w:hideMark/>
          </w:tcPr>
          <w:p w14:paraId="095F4B7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319,808 </w:t>
            </w:r>
          </w:p>
        </w:tc>
      </w:tr>
      <w:tr w:rsidR="00FE0499" w:rsidRPr="007046C7" w14:paraId="3A313A60" w14:textId="77777777" w:rsidTr="00710385">
        <w:trPr>
          <w:trHeight w:val="225"/>
        </w:trPr>
        <w:tc>
          <w:tcPr>
            <w:tcW w:w="3005" w:type="dxa"/>
            <w:tcBorders>
              <w:top w:val="nil"/>
              <w:left w:val="nil"/>
              <w:bottom w:val="nil"/>
              <w:right w:val="nil"/>
            </w:tcBorders>
            <w:shd w:val="clear" w:color="auto" w:fill="auto"/>
            <w:noWrap/>
            <w:vAlign w:val="center"/>
            <w:hideMark/>
          </w:tcPr>
          <w:p w14:paraId="3CC5146A"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Suppliers</w:t>
            </w:r>
          </w:p>
        </w:tc>
        <w:tc>
          <w:tcPr>
            <w:tcW w:w="940" w:type="dxa"/>
            <w:tcBorders>
              <w:top w:val="nil"/>
              <w:left w:val="nil"/>
              <w:bottom w:val="nil"/>
              <w:right w:val="nil"/>
            </w:tcBorders>
            <w:shd w:val="clear" w:color="auto" w:fill="auto"/>
            <w:noWrap/>
            <w:vAlign w:val="center"/>
            <w:hideMark/>
          </w:tcPr>
          <w:p w14:paraId="6FAD0AD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1,382,814 </w:t>
            </w:r>
          </w:p>
        </w:tc>
        <w:tc>
          <w:tcPr>
            <w:tcW w:w="940" w:type="dxa"/>
            <w:tcBorders>
              <w:top w:val="nil"/>
              <w:left w:val="nil"/>
              <w:bottom w:val="nil"/>
              <w:right w:val="nil"/>
            </w:tcBorders>
            <w:shd w:val="clear" w:color="000000" w:fill="E6E6E6"/>
            <w:noWrap/>
            <w:vAlign w:val="center"/>
            <w:hideMark/>
          </w:tcPr>
          <w:p w14:paraId="5C8595E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1,407,242 </w:t>
            </w:r>
          </w:p>
        </w:tc>
        <w:tc>
          <w:tcPr>
            <w:tcW w:w="940" w:type="dxa"/>
            <w:tcBorders>
              <w:top w:val="nil"/>
              <w:left w:val="nil"/>
              <w:bottom w:val="nil"/>
              <w:right w:val="nil"/>
            </w:tcBorders>
            <w:shd w:val="clear" w:color="auto" w:fill="auto"/>
            <w:noWrap/>
            <w:vAlign w:val="center"/>
            <w:hideMark/>
          </w:tcPr>
          <w:p w14:paraId="0BD47073"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1,352,665 </w:t>
            </w:r>
          </w:p>
        </w:tc>
        <w:tc>
          <w:tcPr>
            <w:tcW w:w="940" w:type="dxa"/>
            <w:tcBorders>
              <w:top w:val="nil"/>
              <w:left w:val="nil"/>
              <w:bottom w:val="nil"/>
              <w:right w:val="nil"/>
            </w:tcBorders>
            <w:shd w:val="clear" w:color="auto" w:fill="auto"/>
            <w:noWrap/>
            <w:vAlign w:val="center"/>
            <w:hideMark/>
          </w:tcPr>
          <w:p w14:paraId="6FEAA1B9"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1,323,086 </w:t>
            </w:r>
          </w:p>
        </w:tc>
        <w:tc>
          <w:tcPr>
            <w:tcW w:w="940" w:type="dxa"/>
            <w:tcBorders>
              <w:top w:val="nil"/>
              <w:left w:val="nil"/>
              <w:bottom w:val="nil"/>
              <w:right w:val="nil"/>
            </w:tcBorders>
            <w:shd w:val="clear" w:color="auto" w:fill="auto"/>
            <w:noWrap/>
            <w:vAlign w:val="center"/>
            <w:hideMark/>
          </w:tcPr>
          <w:p w14:paraId="174B2E0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1,305,034 </w:t>
            </w:r>
          </w:p>
        </w:tc>
      </w:tr>
      <w:tr w:rsidR="00FE0499" w:rsidRPr="007046C7" w14:paraId="4E2CB81A" w14:textId="77777777" w:rsidTr="00710385">
        <w:trPr>
          <w:trHeight w:val="225"/>
        </w:trPr>
        <w:tc>
          <w:tcPr>
            <w:tcW w:w="3005" w:type="dxa"/>
            <w:tcBorders>
              <w:top w:val="nil"/>
              <w:left w:val="nil"/>
              <w:bottom w:val="nil"/>
              <w:right w:val="nil"/>
            </w:tcBorders>
            <w:shd w:val="clear" w:color="auto" w:fill="auto"/>
            <w:noWrap/>
            <w:vAlign w:val="center"/>
            <w:hideMark/>
          </w:tcPr>
          <w:p w14:paraId="0D99566F" w14:textId="77777777" w:rsidR="00FE0499" w:rsidRPr="007046C7" w:rsidRDefault="00FE0499" w:rsidP="00E048ED">
            <w:pPr>
              <w:spacing w:after="0" w:line="240" w:lineRule="auto"/>
              <w:ind w:firstLineChars="100" w:firstLine="160"/>
              <w:rPr>
                <w:rFonts w:ascii="Arial" w:hAnsi="Arial" w:cs="Arial"/>
                <w:sz w:val="16"/>
                <w:szCs w:val="16"/>
              </w:rPr>
            </w:pPr>
            <w:r w:rsidRPr="007046C7">
              <w:rPr>
                <w:rFonts w:ascii="Arial" w:hAnsi="Arial" w:cs="Arial"/>
                <w:sz w:val="16"/>
                <w:szCs w:val="16"/>
              </w:rPr>
              <w:t>Payments to corporate entities</w:t>
            </w:r>
          </w:p>
        </w:tc>
        <w:tc>
          <w:tcPr>
            <w:tcW w:w="940" w:type="dxa"/>
            <w:tcBorders>
              <w:top w:val="nil"/>
              <w:left w:val="nil"/>
              <w:bottom w:val="nil"/>
              <w:right w:val="nil"/>
            </w:tcBorders>
            <w:shd w:val="clear" w:color="auto" w:fill="auto"/>
            <w:noWrap/>
            <w:vAlign w:val="center"/>
            <w:hideMark/>
          </w:tcPr>
          <w:p w14:paraId="4E95A6D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6,020 </w:t>
            </w:r>
          </w:p>
        </w:tc>
        <w:tc>
          <w:tcPr>
            <w:tcW w:w="940" w:type="dxa"/>
            <w:tcBorders>
              <w:top w:val="nil"/>
              <w:left w:val="nil"/>
              <w:bottom w:val="nil"/>
              <w:right w:val="nil"/>
            </w:tcBorders>
            <w:shd w:val="clear" w:color="000000" w:fill="E6E6E6"/>
            <w:noWrap/>
            <w:vAlign w:val="center"/>
            <w:hideMark/>
          </w:tcPr>
          <w:p w14:paraId="5E2E104B"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940" w:type="dxa"/>
            <w:tcBorders>
              <w:top w:val="nil"/>
              <w:left w:val="nil"/>
              <w:bottom w:val="nil"/>
              <w:right w:val="nil"/>
            </w:tcBorders>
            <w:shd w:val="clear" w:color="auto" w:fill="auto"/>
            <w:noWrap/>
            <w:vAlign w:val="center"/>
            <w:hideMark/>
          </w:tcPr>
          <w:p w14:paraId="28340210"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5,995 </w:t>
            </w:r>
          </w:p>
        </w:tc>
        <w:tc>
          <w:tcPr>
            <w:tcW w:w="940" w:type="dxa"/>
            <w:tcBorders>
              <w:top w:val="nil"/>
              <w:left w:val="nil"/>
              <w:bottom w:val="nil"/>
              <w:right w:val="nil"/>
            </w:tcBorders>
            <w:shd w:val="clear" w:color="auto" w:fill="auto"/>
            <w:noWrap/>
            <w:vAlign w:val="center"/>
            <w:hideMark/>
          </w:tcPr>
          <w:p w14:paraId="6E3FDA1B"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6,034 </w:t>
            </w:r>
          </w:p>
        </w:tc>
        <w:tc>
          <w:tcPr>
            <w:tcW w:w="940" w:type="dxa"/>
            <w:tcBorders>
              <w:top w:val="nil"/>
              <w:left w:val="nil"/>
              <w:bottom w:val="nil"/>
              <w:right w:val="nil"/>
            </w:tcBorders>
            <w:shd w:val="clear" w:color="auto" w:fill="auto"/>
            <w:noWrap/>
            <w:vAlign w:val="center"/>
            <w:hideMark/>
          </w:tcPr>
          <w:p w14:paraId="229F23C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6,069 </w:t>
            </w:r>
          </w:p>
        </w:tc>
      </w:tr>
      <w:tr w:rsidR="00FE0499" w:rsidRPr="007046C7" w14:paraId="66E235E2" w14:textId="77777777" w:rsidTr="00710385">
        <w:trPr>
          <w:trHeight w:val="225"/>
        </w:trPr>
        <w:tc>
          <w:tcPr>
            <w:tcW w:w="3005" w:type="dxa"/>
            <w:tcBorders>
              <w:top w:val="nil"/>
              <w:left w:val="nil"/>
              <w:bottom w:val="nil"/>
              <w:right w:val="nil"/>
            </w:tcBorders>
            <w:shd w:val="clear" w:color="auto" w:fill="auto"/>
            <w:noWrap/>
            <w:vAlign w:val="center"/>
            <w:hideMark/>
          </w:tcPr>
          <w:p w14:paraId="249F8E5F" w14:textId="77777777" w:rsidR="00FE0499" w:rsidRPr="007046C7" w:rsidRDefault="00FE0499" w:rsidP="00E048ED">
            <w:pPr>
              <w:spacing w:after="0" w:line="240" w:lineRule="auto"/>
              <w:rPr>
                <w:rFonts w:ascii="Arial" w:hAnsi="Arial" w:cs="Arial"/>
                <w:b/>
                <w:bCs/>
                <w:i/>
                <w:iCs/>
                <w:color w:val="000000"/>
                <w:sz w:val="16"/>
                <w:szCs w:val="16"/>
              </w:rPr>
            </w:pPr>
            <w:r w:rsidRPr="007046C7">
              <w:rPr>
                <w:rFonts w:ascii="Arial" w:hAnsi="Arial" w:cs="Arial"/>
                <w:b/>
                <w:bCs/>
                <w:i/>
                <w:iCs/>
                <w:color w:val="000000"/>
                <w:sz w:val="16"/>
                <w:szCs w:val="16"/>
              </w:rPr>
              <w:t>Total cash used</w:t>
            </w:r>
          </w:p>
        </w:tc>
        <w:tc>
          <w:tcPr>
            <w:tcW w:w="940" w:type="dxa"/>
            <w:tcBorders>
              <w:top w:val="single" w:sz="4" w:space="0" w:color="000000"/>
              <w:left w:val="nil"/>
              <w:bottom w:val="single" w:sz="4" w:space="0" w:color="000000"/>
              <w:right w:val="nil"/>
            </w:tcBorders>
            <w:shd w:val="clear" w:color="auto" w:fill="auto"/>
            <w:noWrap/>
            <w:vAlign w:val="center"/>
            <w:hideMark/>
          </w:tcPr>
          <w:p w14:paraId="18258C95"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2,133,241 </w:t>
            </w:r>
          </w:p>
        </w:tc>
        <w:tc>
          <w:tcPr>
            <w:tcW w:w="940" w:type="dxa"/>
            <w:tcBorders>
              <w:top w:val="single" w:sz="4" w:space="0" w:color="000000"/>
              <w:left w:val="nil"/>
              <w:bottom w:val="single" w:sz="4" w:space="0" w:color="000000"/>
              <w:right w:val="nil"/>
            </w:tcBorders>
            <w:shd w:val="clear" w:color="000000" w:fill="E6E6E6"/>
            <w:noWrap/>
            <w:vAlign w:val="center"/>
            <w:hideMark/>
          </w:tcPr>
          <w:p w14:paraId="738F0133"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2,063,217 </w:t>
            </w:r>
          </w:p>
        </w:tc>
        <w:tc>
          <w:tcPr>
            <w:tcW w:w="940" w:type="dxa"/>
            <w:tcBorders>
              <w:top w:val="single" w:sz="4" w:space="0" w:color="000000"/>
              <w:left w:val="nil"/>
              <w:bottom w:val="single" w:sz="4" w:space="0" w:color="000000"/>
              <w:right w:val="nil"/>
            </w:tcBorders>
            <w:shd w:val="clear" w:color="auto" w:fill="auto"/>
            <w:noWrap/>
            <w:vAlign w:val="center"/>
            <w:hideMark/>
          </w:tcPr>
          <w:p w14:paraId="502DEFE5"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1,997,361 </w:t>
            </w:r>
          </w:p>
        </w:tc>
        <w:tc>
          <w:tcPr>
            <w:tcW w:w="940" w:type="dxa"/>
            <w:tcBorders>
              <w:top w:val="single" w:sz="4" w:space="0" w:color="000000"/>
              <w:left w:val="nil"/>
              <w:bottom w:val="single" w:sz="4" w:space="0" w:color="000000"/>
              <w:right w:val="nil"/>
            </w:tcBorders>
            <w:shd w:val="clear" w:color="auto" w:fill="auto"/>
            <w:noWrap/>
            <w:vAlign w:val="center"/>
            <w:hideMark/>
          </w:tcPr>
          <w:p w14:paraId="0D591377"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1,966,957 </w:t>
            </w:r>
          </w:p>
        </w:tc>
        <w:tc>
          <w:tcPr>
            <w:tcW w:w="940" w:type="dxa"/>
            <w:tcBorders>
              <w:top w:val="single" w:sz="4" w:space="0" w:color="000000"/>
              <w:left w:val="nil"/>
              <w:bottom w:val="single" w:sz="4" w:space="0" w:color="000000"/>
              <w:right w:val="nil"/>
            </w:tcBorders>
            <w:shd w:val="clear" w:color="auto" w:fill="auto"/>
            <w:noWrap/>
            <w:vAlign w:val="center"/>
            <w:hideMark/>
          </w:tcPr>
          <w:p w14:paraId="2D4C6598"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1,977,611 </w:t>
            </w:r>
          </w:p>
        </w:tc>
      </w:tr>
      <w:tr w:rsidR="00FE0499" w:rsidRPr="007046C7" w14:paraId="514D8E8C" w14:textId="77777777" w:rsidTr="00710385">
        <w:trPr>
          <w:trHeight w:val="397"/>
        </w:trPr>
        <w:tc>
          <w:tcPr>
            <w:tcW w:w="3005" w:type="dxa"/>
            <w:tcBorders>
              <w:top w:val="nil"/>
              <w:left w:val="nil"/>
              <w:bottom w:val="nil"/>
              <w:right w:val="nil"/>
            </w:tcBorders>
            <w:shd w:val="clear" w:color="auto" w:fill="auto"/>
            <w:vAlign w:val="center"/>
            <w:hideMark/>
          </w:tcPr>
          <w:p w14:paraId="0F3A0BC0" w14:textId="77777777" w:rsidR="00FE0499" w:rsidRPr="007046C7" w:rsidRDefault="00FE0499" w:rsidP="0032312E">
            <w:pPr>
              <w:spacing w:after="0" w:line="240" w:lineRule="auto"/>
              <w:ind w:left="191" w:hanging="191"/>
              <w:rPr>
                <w:rFonts w:ascii="Arial" w:hAnsi="Arial" w:cs="Arial"/>
                <w:b/>
                <w:bCs/>
                <w:color w:val="000000"/>
                <w:sz w:val="16"/>
                <w:szCs w:val="16"/>
              </w:rPr>
            </w:pPr>
            <w:r w:rsidRPr="007046C7">
              <w:rPr>
                <w:rFonts w:ascii="Arial" w:hAnsi="Arial" w:cs="Arial"/>
                <w:b/>
                <w:bCs/>
                <w:color w:val="000000"/>
                <w:sz w:val="16"/>
                <w:szCs w:val="16"/>
              </w:rPr>
              <w:t>Net cash from/(used by) operating activities</w:t>
            </w:r>
          </w:p>
        </w:tc>
        <w:tc>
          <w:tcPr>
            <w:tcW w:w="940" w:type="dxa"/>
            <w:tcBorders>
              <w:top w:val="nil"/>
              <w:left w:val="nil"/>
              <w:bottom w:val="single" w:sz="4" w:space="0" w:color="000000"/>
              <w:right w:val="nil"/>
            </w:tcBorders>
            <w:shd w:val="clear" w:color="auto" w:fill="auto"/>
            <w:noWrap/>
            <w:vAlign w:val="center"/>
            <w:hideMark/>
          </w:tcPr>
          <w:p w14:paraId="40E186C3"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(1,781,528)</w:t>
            </w:r>
          </w:p>
        </w:tc>
        <w:tc>
          <w:tcPr>
            <w:tcW w:w="940" w:type="dxa"/>
            <w:tcBorders>
              <w:top w:val="nil"/>
              <w:left w:val="nil"/>
              <w:bottom w:val="single" w:sz="4" w:space="0" w:color="000000"/>
              <w:right w:val="nil"/>
            </w:tcBorders>
            <w:shd w:val="clear" w:color="000000" w:fill="E6E6E6"/>
            <w:noWrap/>
            <w:vAlign w:val="center"/>
            <w:hideMark/>
          </w:tcPr>
          <w:p w14:paraId="26FBC1A8"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(1,736,013)</w:t>
            </w:r>
          </w:p>
        </w:tc>
        <w:tc>
          <w:tcPr>
            <w:tcW w:w="940" w:type="dxa"/>
            <w:tcBorders>
              <w:top w:val="nil"/>
              <w:left w:val="nil"/>
              <w:bottom w:val="single" w:sz="4" w:space="0" w:color="000000"/>
              <w:right w:val="nil"/>
            </w:tcBorders>
            <w:shd w:val="clear" w:color="auto" w:fill="auto"/>
            <w:noWrap/>
            <w:vAlign w:val="center"/>
            <w:hideMark/>
          </w:tcPr>
          <w:p w14:paraId="23410334"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(1,631,416)</w:t>
            </w:r>
          </w:p>
        </w:tc>
        <w:tc>
          <w:tcPr>
            <w:tcW w:w="940" w:type="dxa"/>
            <w:tcBorders>
              <w:top w:val="nil"/>
              <w:left w:val="nil"/>
              <w:bottom w:val="single" w:sz="4" w:space="0" w:color="000000"/>
              <w:right w:val="nil"/>
            </w:tcBorders>
            <w:shd w:val="clear" w:color="auto" w:fill="auto"/>
            <w:noWrap/>
            <w:vAlign w:val="center"/>
            <w:hideMark/>
          </w:tcPr>
          <w:p w14:paraId="1024AC13"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(1,601,976)</w:t>
            </w:r>
          </w:p>
        </w:tc>
        <w:tc>
          <w:tcPr>
            <w:tcW w:w="940" w:type="dxa"/>
            <w:tcBorders>
              <w:top w:val="nil"/>
              <w:left w:val="nil"/>
              <w:bottom w:val="single" w:sz="4" w:space="0" w:color="000000"/>
              <w:right w:val="nil"/>
            </w:tcBorders>
            <w:shd w:val="clear" w:color="auto" w:fill="auto"/>
            <w:noWrap/>
            <w:vAlign w:val="center"/>
            <w:hideMark/>
          </w:tcPr>
          <w:p w14:paraId="69EA01A2" w14:textId="77777777" w:rsidR="00FE0499" w:rsidRDefault="00FE0499" w:rsidP="00FE0499">
            <w:pPr>
              <w:spacing w:after="0" w:line="240" w:lineRule="auto"/>
              <w:jc w:val="right"/>
              <w:rPr>
                <w:rFonts w:ascii="Arial" w:hAnsi="Arial" w:cs="Arial"/>
                <w:b/>
                <w:bCs/>
                <w:color w:val="000000"/>
                <w:sz w:val="16"/>
                <w:szCs w:val="16"/>
              </w:rPr>
            </w:pPr>
            <w:r>
              <w:rPr>
                <w:rFonts w:ascii="Arial" w:hAnsi="Arial" w:cs="Arial"/>
                <w:b/>
                <w:bCs/>
                <w:color w:val="000000"/>
                <w:sz w:val="16"/>
                <w:szCs w:val="16"/>
              </w:rPr>
              <w:t>(1,614,487)</w:t>
            </w:r>
          </w:p>
        </w:tc>
      </w:tr>
      <w:tr w:rsidR="00FE0499" w:rsidRPr="007046C7" w14:paraId="195C17A0" w14:textId="77777777" w:rsidTr="00710385">
        <w:trPr>
          <w:trHeight w:val="227"/>
        </w:trPr>
        <w:tc>
          <w:tcPr>
            <w:tcW w:w="3005" w:type="dxa"/>
            <w:tcBorders>
              <w:top w:val="nil"/>
              <w:left w:val="nil"/>
              <w:bottom w:val="nil"/>
              <w:right w:val="nil"/>
            </w:tcBorders>
            <w:shd w:val="clear" w:color="auto" w:fill="auto"/>
            <w:vAlign w:val="center"/>
            <w:hideMark/>
          </w:tcPr>
          <w:p w14:paraId="276283E0" w14:textId="77777777" w:rsidR="00FE0499" w:rsidRPr="007046C7" w:rsidRDefault="00FE0499" w:rsidP="00E048ED">
            <w:pPr>
              <w:spacing w:after="0" w:line="240" w:lineRule="auto"/>
              <w:rPr>
                <w:rFonts w:ascii="Arial" w:hAnsi="Arial" w:cs="Arial"/>
                <w:b/>
                <w:bCs/>
                <w:i/>
                <w:iCs/>
                <w:color w:val="000000"/>
                <w:sz w:val="16"/>
                <w:szCs w:val="16"/>
              </w:rPr>
            </w:pPr>
            <w:r w:rsidRPr="007046C7">
              <w:rPr>
                <w:rFonts w:ascii="Arial" w:hAnsi="Arial" w:cs="Arial"/>
                <w:b/>
                <w:bCs/>
                <w:i/>
                <w:iCs/>
                <w:color w:val="000000"/>
                <w:sz w:val="16"/>
                <w:szCs w:val="16"/>
              </w:rPr>
              <w:t>Net increase/(decrease) in cash held</w:t>
            </w:r>
          </w:p>
        </w:tc>
        <w:tc>
          <w:tcPr>
            <w:tcW w:w="940" w:type="dxa"/>
            <w:tcBorders>
              <w:top w:val="nil"/>
              <w:left w:val="nil"/>
              <w:bottom w:val="single" w:sz="4" w:space="0" w:color="auto"/>
              <w:right w:val="nil"/>
            </w:tcBorders>
            <w:shd w:val="clear" w:color="auto" w:fill="auto"/>
            <w:noWrap/>
            <w:vAlign w:val="center"/>
            <w:hideMark/>
          </w:tcPr>
          <w:p w14:paraId="0969FB40"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(1,781,528)</w:t>
            </w:r>
          </w:p>
        </w:tc>
        <w:tc>
          <w:tcPr>
            <w:tcW w:w="940" w:type="dxa"/>
            <w:tcBorders>
              <w:top w:val="nil"/>
              <w:left w:val="nil"/>
              <w:bottom w:val="single" w:sz="4" w:space="0" w:color="auto"/>
              <w:right w:val="nil"/>
            </w:tcBorders>
            <w:shd w:val="clear" w:color="000000" w:fill="E6E6E6"/>
            <w:noWrap/>
            <w:vAlign w:val="center"/>
            <w:hideMark/>
          </w:tcPr>
          <w:p w14:paraId="41D875AE"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(1,736,013)</w:t>
            </w:r>
          </w:p>
        </w:tc>
        <w:tc>
          <w:tcPr>
            <w:tcW w:w="940" w:type="dxa"/>
            <w:tcBorders>
              <w:top w:val="nil"/>
              <w:left w:val="nil"/>
              <w:bottom w:val="single" w:sz="4" w:space="0" w:color="auto"/>
              <w:right w:val="nil"/>
            </w:tcBorders>
            <w:shd w:val="clear" w:color="auto" w:fill="auto"/>
            <w:noWrap/>
            <w:vAlign w:val="center"/>
            <w:hideMark/>
          </w:tcPr>
          <w:p w14:paraId="28276D3A"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(1,631,416)</w:t>
            </w:r>
          </w:p>
        </w:tc>
        <w:tc>
          <w:tcPr>
            <w:tcW w:w="940" w:type="dxa"/>
            <w:tcBorders>
              <w:top w:val="nil"/>
              <w:left w:val="nil"/>
              <w:bottom w:val="single" w:sz="4" w:space="0" w:color="auto"/>
              <w:right w:val="nil"/>
            </w:tcBorders>
            <w:shd w:val="clear" w:color="auto" w:fill="auto"/>
            <w:noWrap/>
            <w:vAlign w:val="center"/>
            <w:hideMark/>
          </w:tcPr>
          <w:p w14:paraId="0B961BD2"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(1,601,976)</w:t>
            </w:r>
          </w:p>
        </w:tc>
        <w:tc>
          <w:tcPr>
            <w:tcW w:w="940" w:type="dxa"/>
            <w:tcBorders>
              <w:top w:val="nil"/>
              <w:left w:val="nil"/>
              <w:bottom w:val="single" w:sz="4" w:space="0" w:color="auto"/>
              <w:right w:val="nil"/>
            </w:tcBorders>
            <w:shd w:val="clear" w:color="auto" w:fill="auto"/>
            <w:noWrap/>
            <w:vAlign w:val="center"/>
            <w:hideMark/>
          </w:tcPr>
          <w:p w14:paraId="18B60149" w14:textId="77777777" w:rsidR="00FE0499" w:rsidRDefault="00FE0499" w:rsidP="00FE049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(1,614,487)</w:t>
            </w:r>
          </w:p>
        </w:tc>
      </w:tr>
      <w:tr w:rsidR="00FE0499" w:rsidRPr="007046C7" w14:paraId="3FB619AC" w14:textId="77777777" w:rsidTr="00710385">
        <w:trPr>
          <w:trHeight w:val="397"/>
        </w:trPr>
        <w:tc>
          <w:tcPr>
            <w:tcW w:w="3005" w:type="dxa"/>
            <w:tcBorders>
              <w:top w:val="nil"/>
              <w:left w:val="nil"/>
              <w:bottom w:val="nil"/>
              <w:right w:val="nil"/>
            </w:tcBorders>
            <w:shd w:val="clear" w:color="auto" w:fill="auto"/>
            <w:vAlign w:val="center"/>
            <w:hideMark/>
          </w:tcPr>
          <w:p w14:paraId="7D032140" w14:textId="77777777" w:rsidR="00FE0499" w:rsidRPr="007046C7" w:rsidRDefault="00FE0499" w:rsidP="00E048ED">
            <w:pPr>
              <w:spacing w:after="0" w:line="240" w:lineRule="auto"/>
              <w:ind w:leftChars="80" w:left="333" w:hangingChars="108" w:hanging="173"/>
              <w:rPr>
                <w:rFonts w:ascii="Arial" w:hAnsi="Arial" w:cs="Arial"/>
                <w:color w:val="000000"/>
                <w:sz w:val="16"/>
                <w:szCs w:val="16"/>
              </w:rPr>
            </w:pPr>
            <w:r w:rsidRPr="007046C7">
              <w:rPr>
                <w:rFonts w:ascii="Arial" w:hAnsi="Arial" w:cs="Arial"/>
                <w:color w:val="000000"/>
                <w:sz w:val="16"/>
                <w:szCs w:val="16"/>
              </w:rPr>
              <w:t>Cash and cash equivalents at beginning of reporting period</w:t>
            </w:r>
          </w:p>
        </w:tc>
        <w:tc>
          <w:tcPr>
            <w:tcW w:w="940" w:type="dxa"/>
            <w:tcBorders>
              <w:top w:val="nil"/>
              <w:left w:val="nil"/>
              <w:bottom w:val="nil"/>
              <w:right w:val="nil"/>
            </w:tcBorders>
            <w:shd w:val="clear" w:color="auto" w:fill="auto"/>
            <w:noWrap/>
            <w:vAlign w:val="center"/>
            <w:hideMark/>
          </w:tcPr>
          <w:p w14:paraId="7C1F8311"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10 </w:t>
            </w:r>
          </w:p>
        </w:tc>
        <w:tc>
          <w:tcPr>
            <w:tcW w:w="940" w:type="dxa"/>
            <w:tcBorders>
              <w:top w:val="nil"/>
              <w:left w:val="nil"/>
              <w:bottom w:val="nil"/>
              <w:right w:val="nil"/>
            </w:tcBorders>
            <w:shd w:val="clear" w:color="000000" w:fill="E6E6E6"/>
            <w:noWrap/>
            <w:vAlign w:val="center"/>
            <w:hideMark/>
          </w:tcPr>
          <w:p w14:paraId="5FF415E4"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31F8A944"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2B825C96"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40" w:type="dxa"/>
            <w:tcBorders>
              <w:top w:val="nil"/>
              <w:left w:val="nil"/>
              <w:bottom w:val="nil"/>
              <w:right w:val="nil"/>
            </w:tcBorders>
            <w:shd w:val="clear" w:color="auto" w:fill="auto"/>
            <w:noWrap/>
            <w:vAlign w:val="center"/>
            <w:hideMark/>
          </w:tcPr>
          <w:p w14:paraId="4326B9E3"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FE0499" w:rsidRPr="007046C7" w14:paraId="550C1F23" w14:textId="77777777" w:rsidTr="00710385">
        <w:trPr>
          <w:trHeight w:val="397"/>
        </w:trPr>
        <w:tc>
          <w:tcPr>
            <w:tcW w:w="3005" w:type="dxa"/>
            <w:tcBorders>
              <w:top w:val="nil"/>
              <w:left w:val="nil"/>
              <w:bottom w:val="nil"/>
              <w:right w:val="nil"/>
            </w:tcBorders>
            <w:shd w:val="clear" w:color="auto" w:fill="auto"/>
            <w:vAlign w:val="center"/>
            <w:hideMark/>
          </w:tcPr>
          <w:p w14:paraId="4803BE04" w14:textId="77777777" w:rsidR="00FE0499" w:rsidRPr="007046C7" w:rsidRDefault="00FE0499" w:rsidP="00E048ED">
            <w:pPr>
              <w:spacing w:after="0" w:line="240" w:lineRule="auto"/>
              <w:ind w:leftChars="160" w:left="474" w:hangingChars="96" w:hanging="154"/>
              <w:rPr>
                <w:rFonts w:ascii="Arial" w:hAnsi="Arial" w:cs="Arial"/>
                <w:color w:val="000000"/>
                <w:sz w:val="16"/>
                <w:szCs w:val="16"/>
              </w:rPr>
            </w:pPr>
            <w:r w:rsidRPr="007046C7">
              <w:rPr>
                <w:rFonts w:ascii="Arial" w:hAnsi="Arial" w:cs="Arial"/>
                <w:color w:val="000000"/>
                <w:sz w:val="16"/>
                <w:szCs w:val="16"/>
              </w:rPr>
              <w:t>Cash from Official Public Account for:</w:t>
            </w:r>
          </w:p>
        </w:tc>
        <w:tc>
          <w:tcPr>
            <w:tcW w:w="940" w:type="dxa"/>
            <w:tcBorders>
              <w:top w:val="nil"/>
              <w:left w:val="nil"/>
              <w:bottom w:val="nil"/>
              <w:right w:val="nil"/>
            </w:tcBorders>
            <w:shd w:val="clear" w:color="auto" w:fill="auto"/>
            <w:noWrap/>
            <w:vAlign w:val="center"/>
            <w:hideMark/>
          </w:tcPr>
          <w:p w14:paraId="529D73D2"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000000" w:fill="E6E6E6"/>
            <w:noWrap/>
            <w:vAlign w:val="center"/>
            <w:hideMark/>
          </w:tcPr>
          <w:p w14:paraId="7D712D5B"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nil"/>
              <w:left w:val="nil"/>
              <w:bottom w:val="nil"/>
              <w:right w:val="nil"/>
            </w:tcBorders>
            <w:shd w:val="clear" w:color="auto" w:fill="auto"/>
            <w:noWrap/>
            <w:vAlign w:val="center"/>
            <w:hideMark/>
          </w:tcPr>
          <w:p w14:paraId="79E5F5BD"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06115344" w14:textId="77777777" w:rsidR="00FE0499" w:rsidRDefault="00FE0499" w:rsidP="00FE0499">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14:paraId="61B41811" w14:textId="77777777" w:rsidR="00FE0499" w:rsidRDefault="00FE0499" w:rsidP="00FE0499">
            <w:pPr>
              <w:spacing w:after="0" w:line="240" w:lineRule="auto"/>
              <w:jc w:val="right"/>
              <w:rPr>
                <w:rFonts w:ascii="Arial" w:hAnsi="Arial" w:cs="Arial"/>
                <w:color w:val="000000"/>
                <w:sz w:val="16"/>
                <w:szCs w:val="16"/>
              </w:rPr>
            </w:pPr>
          </w:p>
        </w:tc>
      </w:tr>
      <w:tr w:rsidR="00FE0499" w:rsidRPr="007046C7" w14:paraId="206951C9" w14:textId="77777777" w:rsidTr="00710385">
        <w:trPr>
          <w:trHeight w:val="225"/>
        </w:trPr>
        <w:tc>
          <w:tcPr>
            <w:tcW w:w="3005" w:type="dxa"/>
            <w:tcBorders>
              <w:top w:val="nil"/>
              <w:left w:val="nil"/>
              <w:bottom w:val="nil"/>
              <w:right w:val="nil"/>
            </w:tcBorders>
            <w:shd w:val="clear" w:color="auto" w:fill="auto"/>
            <w:noWrap/>
            <w:vAlign w:val="center"/>
            <w:hideMark/>
          </w:tcPr>
          <w:p w14:paraId="4D136F2F" w14:textId="77777777" w:rsidR="00FE0499" w:rsidRPr="007046C7" w:rsidRDefault="00FE0499" w:rsidP="00E048ED">
            <w:pPr>
              <w:spacing w:after="0" w:line="240" w:lineRule="auto"/>
              <w:ind w:firstLineChars="300" w:firstLine="480"/>
              <w:rPr>
                <w:rFonts w:ascii="Arial" w:hAnsi="Arial" w:cs="Arial"/>
                <w:color w:val="000000"/>
                <w:sz w:val="16"/>
                <w:szCs w:val="16"/>
              </w:rPr>
            </w:pPr>
            <w:r w:rsidRPr="007046C7">
              <w:rPr>
                <w:rFonts w:ascii="Arial" w:hAnsi="Arial" w:cs="Arial"/>
                <w:color w:val="000000"/>
                <w:sz w:val="16"/>
                <w:szCs w:val="16"/>
              </w:rPr>
              <w:t>– Appropriations</w:t>
            </w:r>
          </w:p>
        </w:tc>
        <w:tc>
          <w:tcPr>
            <w:tcW w:w="940" w:type="dxa"/>
            <w:tcBorders>
              <w:top w:val="nil"/>
              <w:left w:val="nil"/>
              <w:bottom w:val="nil"/>
              <w:right w:val="nil"/>
            </w:tcBorders>
            <w:shd w:val="clear" w:color="auto" w:fill="auto"/>
            <w:noWrap/>
            <w:vAlign w:val="center"/>
            <w:hideMark/>
          </w:tcPr>
          <w:p w14:paraId="7D9D465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2,133,261 </w:t>
            </w:r>
          </w:p>
        </w:tc>
        <w:tc>
          <w:tcPr>
            <w:tcW w:w="940" w:type="dxa"/>
            <w:tcBorders>
              <w:top w:val="nil"/>
              <w:left w:val="nil"/>
              <w:bottom w:val="nil"/>
              <w:right w:val="nil"/>
            </w:tcBorders>
            <w:shd w:val="clear" w:color="000000" w:fill="E6E6E6"/>
            <w:noWrap/>
            <w:vAlign w:val="center"/>
            <w:hideMark/>
          </w:tcPr>
          <w:p w14:paraId="15A1A4B9"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2,063,247 </w:t>
            </w:r>
          </w:p>
        </w:tc>
        <w:tc>
          <w:tcPr>
            <w:tcW w:w="940" w:type="dxa"/>
            <w:tcBorders>
              <w:top w:val="nil"/>
              <w:left w:val="nil"/>
              <w:bottom w:val="nil"/>
              <w:right w:val="nil"/>
            </w:tcBorders>
            <w:shd w:val="clear" w:color="auto" w:fill="auto"/>
            <w:noWrap/>
            <w:vAlign w:val="center"/>
            <w:hideMark/>
          </w:tcPr>
          <w:p w14:paraId="75390A92"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1,997,391 </w:t>
            </w:r>
          </w:p>
        </w:tc>
        <w:tc>
          <w:tcPr>
            <w:tcW w:w="940" w:type="dxa"/>
            <w:tcBorders>
              <w:top w:val="nil"/>
              <w:left w:val="nil"/>
              <w:bottom w:val="nil"/>
              <w:right w:val="nil"/>
            </w:tcBorders>
            <w:shd w:val="clear" w:color="auto" w:fill="auto"/>
            <w:noWrap/>
            <w:vAlign w:val="center"/>
            <w:hideMark/>
          </w:tcPr>
          <w:p w14:paraId="28577A2D"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1,966,987 </w:t>
            </w:r>
          </w:p>
        </w:tc>
        <w:tc>
          <w:tcPr>
            <w:tcW w:w="940" w:type="dxa"/>
            <w:tcBorders>
              <w:top w:val="nil"/>
              <w:left w:val="nil"/>
              <w:bottom w:val="nil"/>
              <w:right w:val="nil"/>
            </w:tcBorders>
            <w:shd w:val="clear" w:color="auto" w:fill="auto"/>
            <w:noWrap/>
            <w:vAlign w:val="center"/>
            <w:hideMark/>
          </w:tcPr>
          <w:p w14:paraId="3EF6E2D8"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1,977,641 </w:t>
            </w:r>
          </w:p>
        </w:tc>
      </w:tr>
      <w:tr w:rsidR="00FE0499" w:rsidRPr="007046C7" w14:paraId="4758E4A1" w14:textId="77777777" w:rsidTr="00710385">
        <w:trPr>
          <w:trHeight w:val="225"/>
        </w:trPr>
        <w:tc>
          <w:tcPr>
            <w:tcW w:w="3005" w:type="dxa"/>
            <w:tcBorders>
              <w:top w:val="nil"/>
              <w:left w:val="nil"/>
              <w:bottom w:val="nil"/>
              <w:right w:val="nil"/>
            </w:tcBorders>
            <w:shd w:val="clear" w:color="auto" w:fill="auto"/>
            <w:vAlign w:val="center"/>
            <w:hideMark/>
          </w:tcPr>
          <w:p w14:paraId="03735348" w14:textId="77777777" w:rsidR="00FE0499" w:rsidRPr="007046C7" w:rsidRDefault="00FE0499" w:rsidP="00E048ED">
            <w:pPr>
              <w:spacing w:after="0" w:line="240" w:lineRule="auto"/>
              <w:ind w:firstLineChars="300" w:firstLine="480"/>
              <w:rPr>
                <w:rFonts w:ascii="Arial" w:hAnsi="Arial" w:cs="Arial"/>
                <w:color w:val="000000"/>
                <w:sz w:val="16"/>
                <w:szCs w:val="16"/>
              </w:rPr>
            </w:pPr>
            <w:r w:rsidRPr="007046C7">
              <w:rPr>
                <w:rFonts w:ascii="Arial" w:hAnsi="Arial" w:cs="Arial"/>
                <w:color w:val="000000"/>
                <w:sz w:val="16"/>
                <w:szCs w:val="16"/>
              </w:rPr>
              <w:t>– GST appropriations</w:t>
            </w:r>
          </w:p>
        </w:tc>
        <w:tc>
          <w:tcPr>
            <w:tcW w:w="940" w:type="dxa"/>
            <w:tcBorders>
              <w:top w:val="nil"/>
              <w:left w:val="nil"/>
              <w:bottom w:val="nil"/>
              <w:right w:val="nil"/>
            </w:tcBorders>
            <w:shd w:val="clear" w:color="auto" w:fill="auto"/>
            <w:noWrap/>
            <w:vAlign w:val="center"/>
            <w:hideMark/>
          </w:tcPr>
          <w:p w14:paraId="7A4E9AA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134,241 </w:t>
            </w:r>
          </w:p>
        </w:tc>
        <w:tc>
          <w:tcPr>
            <w:tcW w:w="940" w:type="dxa"/>
            <w:tcBorders>
              <w:top w:val="nil"/>
              <w:left w:val="nil"/>
              <w:bottom w:val="nil"/>
              <w:right w:val="nil"/>
            </w:tcBorders>
            <w:shd w:val="clear" w:color="000000" w:fill="E6E6E6"/>
            <w:noWrap/>
            <w:vAlign w:val="center"/>
            <w:hideMark/>
          </w:tcPr>
          <w:p w14:paraId="34905DBA"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136,738 </w:t>
            </w:r>
          </w:p>
        </w:tc>
        <w:tc>
          <w:tcPr>
            <w:tcW w:w="940" w:type="dxa"/>
            <w:tcBorders>
              <w:top w:val="nil"/>
              <w:left w:val="nil"/>
              <w:bottom w:val="nil"/>
              <w:right w:val="nil"/>
            </w:tcBorders>
            <w:shd w:val="clear" w:color="auto" w:fill="auto"/>
            <w:noWrap/>
            <w:vAlign w:val="center"/>
            <w:hideMark/>
          </w:tcPr>
          <w:p w14:paraId="216866B0"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132,037 </w:t>
            </w:r>
          </w:p>
        </w:tc>
        <w:tc>
          <w:tcPr>
            <w:tcW w:w="940" w:type="dxa"/>
            <w:tcBorders>
              <w:top w:val="nil"/>
              <w:left w:val="nil"/>
              <w:bottom w:val="nil"/>
              <w:right w:val="nil"/>
            </w:tcBorders>
            <w:shd w:val="clear" w:color="auto" w:fill="auto"/>
            <w:noWrap/>
            <w:vAlign w:val="center"/>
            <w:hideMark/>
          </w:tcPr>
          <w:p w14:paraId="3D3837AB"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129,017 </w:t>
            </w:r>
          </w:p>
        </w:tc>
        <w:tc>
          <w:tcPr>
            <w:tcW w:w="940" w:type="dxa"/>
            <w:tcBorders>
              <w:top w:val="nil"/>
              <w:left w:val="nil"/>
              <w:bottom w:val="nil"/>
              <w:right w:val="nil"/>
            </w:tcBorders>
            <w:shd w:val="clear" w:color="auto" w:fill="auto"/>
            <w:noWrap/>
            <w:vAlign w:val="center"/>
            <w:hideMark/>
          </w:tcPr>
          <w:p w14:paraId="30BC6AC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xml:space="preserve">127,160 </w:t>
            </w:r>
          </w:p>
        </w:tc>
      </w:tr>
      <w:tr w:rsidR="00FE0499" w:rsidRPr="007046C7" w14:paraId="196BCEA2" w14:textId="77777777" w:rsidTr="00710385">
        <w:trPr>
          <w:trHeight w:val="397"/>
        </w:trPr>
        <w:tc>
          <w:tcPr>
            <w:tcW w:w="3005" w:type="dxa"/>
            <w:tcBorders>
              <w:top w:val="nil"/>
              <w:left w:val="nil"/>
              <w:bottom w:val="nil"/>
              <w:right w:val="nil"/>
            </w:tcBorders>
            <w:shd w:val="clear" w:color="auto" w:fill="auto"/>
            <w:vAlign w:val="center"/>
            <w:hideMark/>
          </w:tcPr>
          <w:p w14:paraId="3847BEE5" w14:textId="77777777" w:rsidR="00FE0499" w:rsidRPr="007046C7" w:rsidRDefault="00FE0499" w:rsidP="00E048ED">
            <w:pPr>
              <w:spacing w:after="0" w:line="240" w:lineRule="auto"/>
              <w:ind w:leftChars="160" w:left="474" w:hangingChars="96" w:hanging="154"/>
              <w:rPr>
                <w:rFonts w:ascii="Arial" w:hAnsi="Arial" w:cs="Arial"/>
                <w:i/>
                <w:iCs/>
                <w:color w:val="000000"/>
                <w:sz w:val="16"/>
                <w:szCs w:val="16"/>
              </w:rPr>
            </w:pPr>
            <w:r w:rsidRPr="007046C7">
              <w:rPr>
                <w:rFonts w:ascii="Arial" w:hAnsi="Arial" w:cs="Arial"/>
                <w:i/>
                <w:iCs/>
                <w:color w:val="000000"/>
                <w:sz w:val="16"/>
                <w:szCs w:val="16"/>
              </w:rPr>
              <w:t>Total cash from Official Public Account</w:t>
            </w:r>
          </w:p>
        </w:tc>
        <w:tc>
          <w:tcPr>
            <w:tcW w:w="940" w:type="dxa"/>
            <w:tcBorders>
              <w:top w:val="single" w:sz="4" w:space="0" w:color="000000"/>
              <w:left w:val="nil"/>
              <w:bottom w:val="nil"/>
              <w:right w:val="nil"/>
            </w:tcBorders>
            <w:shd w:val="clear" w:color="000000" w:fill="FFFFFF"/>
            <w:noWrap/>
            <w:vAlign w:val="center"/>
            <w:hideMark/>
          </w:tcPr>
          <w:p w14:paraId="337318D4"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2,267,502 </w:t>
            </w:r>
          </w:p>
        </w:tc>
        <w:tc>
          <w:tcPr>
            <w:tcW w:w="940" w:type="dxa"/>
            <w:tcBorders>
              <w:top w:val="single" w:sz="4" w:space="0" w:color="000000"/>
              <w:left w:val="nil"/>
              <w:bottom w:val="nil"/>
              <w:right w:val="nil"/>
            </w:tcBorders>
            <w:shd w:val="clear" w:color="000000" w:fill="E6E6E6"/>
            <w:noWrap/>
            <w:vAlign w:val="center"/>
            <w:hideMark/>
          </w:tcPr>
          <w:p w14:paraId="618C5B59"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2,199,985 </w:t>
            </w:r>
          </w:p>
        </w:tc>
        <w:tc>
          <w:tcPr>
            <w:tcW w:w="940" w:type="dxa"/>
            <w:tcBorders>
              <w:top w:val="single" w:sz="4" w:space="0" w:color="000000"/>
              <w:left w:val="nil"/>
              <w:bottom w:val="nil"/>
              <w:right w:val="nil"/>
            </w:tcBorders>
            <w:shd w:val="clear" w:color="auto" w:fill="auto"/>
            <w:noWrap/>
            <w:vAlign w:val="center"/>
            <w:hideMark/>
          </w:tcPr>
          <w:p w14:paraId="60995978"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2,129,428 </w:t>
            </w:r>
          </w:p>
        </w:tc>
        <w:tc>
          <w:tcPr>
            <w:tcW w:w="940" w:type="dxa"/>
            <w:tcBorders>
              <w:top w:val="single" w:sz="4" w:space="0" w:color="000000"/>
              <w:left w:val="nil"/>
              <w:bottom w:val="nil"/>
              <w:right w:val="nil"/>
            </w:tcBorders>
            <w:shd w:val="clear" w:color="auto" w:fill="auto"/>
            <w:noWrap/>
            <w:vAlign w:val="center"/>
            <w:hideMark/>
          </w:tcPr>
          <w:p w14:paraId="760A3F43"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2,096,004 </w:t>
            </w:r>
          </w:p>
        </w:tc>
        <w:tc>
          <w:tcPr>
            <w:tcW w:w="940" w:type="dxa"/>
            <w:tcBorders>
              <w:top w:val="single" w:sz="4" w:space="0" w:color="000000"/>
              <w:left w:val="nil"/>
              <w:bottom w:val="nil"/>
              <w:right w:val="nil"/>
            </w:tcBorders>
            <w:shd w:val="clear" w:color="auto" w:fill="auto"/>
            <w:noWrap/>
            <w:vAlign w:val="center"/>
            <w:hideMark/>
          </w:tcPr>
          <w:p w14:paraId="0229D20C"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2,104,801 </w:t>
            </w:r>
          </w:p>
        </w:tc>
      </w:tr>
      <w:tr w:rsidR="00FE0499" w:rsidRPr="007046C7" w14:paraId="7A9E3D50" w14:textId="77777777" w:rsidTr="00710385">
        <w:trPr>
          <w:trHeight w:val="225"/>
        </w:trPr>
        <w:tc>
          <w:tcPr>
            <w:tcW w:w="3005" w:type="dxa"/>
            <w:tcBorders>
              <w:top w:val="nil"/>
              <w:left w:val="nil"/>
              <w:bottom w:val="nil"/>
              <w:right w:val="nil"/>
            </w:tcBorders>
            <w:shd w:val="clear" w:color="auto" w:fill="auto"/>
            <w:noWrap/>
            <w:vAlign w:val="center"/>
            <w:hideMark/>
          </w:tcPr>
          <w:p w14:paraId="57E2E023" w14:textId="77777777" w:rsidR="00FE0499" w:rsidRPr="007046C7" w:rsidRDefault="00FE0499" w:rsidP="00E048ED">
            <w:pPr>
              <w:spacing w:after="0" w:line="240" w:lineRule="auto"/>
              <w:ind w:firstLineChars="200" w:firstLine="320"/>
              <w:rPr>
                <w:rFonts w:ascii="Arial" w:hAnsi="Arial" w:cs="Arial"/>
                <w:color w:val="000000"/>
                <w:sz w:val="16"/>
                <w:szCs w:val="16"/>
              </w:rPr>
            </w:pPr>
            <w:r w:rsidRPr="007046C7">
              <w:rPr>
                <w:rFonts w:ascii="Arial" w:hAnsi="Arial" w:cs="Arial"/>
                <w:color w:val="000000"/>
                <w:sz w:val="16"/>
                <w:szCs w:val="16"/>
              </w:rPr>
              <w:t>Cash to Official Public Account for:</w:t>
            </w:r>
          </w:p>
        </w:tc>
        <w:tc>
          <w:tcPr>
            <w:tcW w:w="940" w:type="dxa"/>
            <w:tcBorders>
              <w:top w:val="single" w:sz="4" w:space="0" w:color="auto"/>
              <w:left w:val="nil"/>
              <w:bottom w:val="nil"/>
              <w:right w:val="nil"/>
            </w:tcBorders>
            <w:shd w:val="clear" w:color="auto" w:fill="auto"/>
            <w:noWrap/>
            <w:vAlign w:val="center"/>
            <w:hideMark/>
          </w:tcPr>
          <w:p w14:paraId="35BD93E7"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single" w:sz="4" w:space="0" w:color="auto"/>
              <w:left w:val="nil"/>
              <w:bottom w:val="nil"/>
              <w:right w:val="nil"/>
            </w:tcBorders>
            <w:shd w:val="clear" w:color="000000" w:fill="E6E6E6"/>
            <w:noWrap/>
            <w:vAlign w:val="center"/>
            <w:hideMark/>
          </w:tcPr>
          <w:p w14:paraId="44DFE20E"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single" w:sz="4" w:space="0" w:color="auto"/>
              <w:left w:val="nil"/>
              <w:bottom w:val="nil"/>
              <w:right w:val="nil"/>
            </w:tcBorders>
            <w:shd w:val="clear" w:color="auto" w:fill="auto"/>
            <w:noWrap/>
            <w:vAlign w:val="center"/>
            <w:hideMark/>
          </w:tcPr>
          <w:p w14:paraId="5BF0047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single" w:sz="4" w:space="0" w:color="auto"/>
              <w:left w:val="nil"/>
              <w:bottom w:val="nil"/>
              <w:right w:val="nil"/>
            </w:tcBorders>
            <w:shd w:val="clear" w:color="auto" w:fill="auto"/>
            <w:noWrap/>
            <w:vAlign w:val="center"/>
            <w:hideMark/>
          </w:tcPr>
          <w:p w14:paraId="21E7E063"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40" w:type="dxa"/>
            <w:tcBorders>
              <w:top w:val="single" w:sz="4" w:space="0" w:color="auto"/>
              <w:left w:val="nil"/>
              <w:bottom w:val="nil"/>
              <w:right w:val="nil"/>
            </w:tcBorders>
            <w:shd w:val="clear" w:color="auto" w:fill="auto"/>
            <w:noWrap/>
            <w:vAlign w:val="center"/>
            <w:hideMark/>
          </w:tcPr>
          <w:p w14:paraId="5797EE4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 </w:t>
            </w:r>
          </w:p>
        </w:tc>
      </w:tr>
      <w:tr w:rsidR="00FE0499" w:rsidRPr="007046C7" w14:paraId="26B1AF3E" w14:textId="77777777" w:rsidTr="00710385">
        <w:trPr>
          <w:trHeight w:val="225"/>
        </w:trPr>
        <w:tc>
          <w:tcPr>
            <w:tcW w:w="3005" w:type="dxa"/>
            <w:tcBorders>
              <w:top w:val="nil"/>
              <w:left w:val="nil"/>
              <w:bottom w:val="nil"/>
              <w:right w:val="nil"/>
            </w:tcBorders>
            <w:shd w:val="clear" w:color="auto" w:fill="auto"/>
            <w:noWrap/>
            <w:vAlign w:val="center"/>
            <w:hideMark/>
          </w:tcPr>
          <w:p w14:paraId="23A3267E" w14:textId="77777777" w:rsidR="00FE0499" w:rsidRPr="007046C7" w:rsidRDefault="00FE0499" w:rsidP="00E048ED">
            <w:pPr>
              <w:spacing w:after="0" w:line="240" w:lineRule="auto"/>
              <w:ind w:firstLineChars="300" w:firstLine="480"/>
              <w:rPr>
                <w:rFonts w:ascii="Arial" w:hAnsi="Arial" w:cs="Arial"/>
                <w:color w:val="000000"/>
                <w:sz w:val="16"/>
                <w:szCs w:val="16"/>
              </w:rPr>
            </w:pPr>
            <w:r w:rsidRPr="007046C7">
              <w:rPr>
                <w:rFonts w:ascii="Arial" w:hAnsi="Arial" w:cs="Arial"/>
                <w:color w:val="000000"/>
                <w:sz w:val="16"/>
                <w:szCs w:val="16"/>
              </w:rPr>
              <w:t>– Appropriations</w:t>
            </w:r>
          </w:p>
        </w:tc>
        <w:tc>
          <w:tcPr>
            <w:tcW w:w="940" w:type="dxa"/>
            <w:tcBorders>
              <w:top w:val="nil"/>
              <w:left w:val="nil"/>
              <w:bottom w:val="nil"/>
              <w:right w:val="nil"/>
            </w:tcBorders>
            <w:shd w:val="clear" w:color="auto" w:fill="auto"/>
            <w:noWrap/>
            <w:vAlign w:val="center"/>
            <w:hideMark/>
          </w:tcPr>
          <w:p w14:paraId="45086FFD"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(351,743)</w:t>
            </w:r>
          </w:p>
        </w:tc>
        <w:tc>
          <w:tcPr>
            <w:tcW w:w="940" w:type="dxa"/>
            <w:tcBorders>
              <w:top w:val="nil"/>
              <w:left w:val="nil"/>
              <w:bottom w:val="nil"/>
              <w:right w:val="nil"/>
            </w:tcBorders>
            <w:shd w:val="clear" w:color="000000" w:fill="E6E6E6"/>
            <w:noWrap/>
            <w:vAlign w:val="center"/>
            <w:hideMark/>
          </w:tcPr>
          <w:p w14:paraId="6FBD09EF"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(327,234)</w:t>
            </w:r>
          </w:p>
        </w:tc>
        <w:tc>
          <w:tcPr>
            <w:tcW w:w="940" w:type="dxa"/>
            <w:tcBorders>
              <w:top w:val="nil"/>
              <w:left w:val="nil"/>
              <w:bottom w:val="nil"/>
              <w:right w:val="nil"/>
            </w:tcBorders>
            <w:shd w:val="clear" w:color="auto" w:fill="auto"/>
            <w:noWrap/>
            <w:vAlign w:val="center"/>
            <w:hideMark/>
          </w:tcPr>
          <w:p w14:paraId="42330B89"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(365,975)</w:t>
            </w:r>
          </w:p>
        </w:tc>
        <w:tc>
          <w:tcPr>
            <w:tcW w:w="940" w:type="dxa"/>
            <w:tcBorders>
              <w:top w:val="nil"/>
              <w:left w:val="nil"/>
              <w:bottom w:val="nil"/>
              <w:right w:val="nil"/>
            </w:tcBorders>
            <w:shd w:val="clear" w:color="auto" w:fill="auto"/>
            <w:noWrap/>
            <w:vAlign w:val="center"/>
            <w:hideMark/>
          </w:tcPr>
          <w:p w14:paraId="3B4E6E6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(365,011)</w:t>
            </w:r>
          </w:p>
        </w:tc>
        <w:tc>
          <w:tcPr>
            <w:tcW w:w="940" w:type="dxa"/>
            <w:tcBorders>
              <w:top w:val="nil"/>
              <w:left w:val="nil"/>
              <w:bottom w:val="nil"/>
              <w:right w:val="nil"/>
            </w:tcBorders>
            <w:shd w:val="clear" w:color="auto" w:fill="auto"/>
            <w:noWrap/>
            <w:vAlign w:val="center"/>
            <w:hideMark/>
          </w:tcPr>
          <w:p w14:paraId="4AEDFA8C"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(363,154)</w:t>
            </w:r>
          </w:p>
        </w:tc>
      </w:tr>
      <w:tr w:rsidR="00FE0499" w:rsidRPr="007046C7" w14:paraId="4A6F1853" w14:textId="77777777" w:rsidTr="00710385">
        <w:trPr>
          <w:trHeight w:val="225"/>
        </w:trPr>
        <w:tc>
          <w:tcPr>
            <w:tcW w:w="3005" w:type="dxa"/>
            <w:tcBorders>
              <w:top w:val="nil"/>
              <w:left w:val="nil"/>
              <w:bottom w:val="nil"/>
              <w:right w:val="nil"/>
            </w:tcBorders>
            <w:shd w:val="clear" w:color="auto" w:fill="auto"/>
            <w:vAlign w:val="center"/>
            <w:hideMark/>
          </w:tcPr>
          <w:p w14:paraId="099CA3F6" w14:textId="77777777" w:rsidR="00FE0499" w:rsidRPr="007046C7" w:rsidRDefault="00FE0499" w:rsidP="00E048ED">
            <w:pPr>
              <w:spacing w:after="0" w:line="240" w:lineRule="auto"/>
              <w:ind w:firstLineChars="300" w:firstLine="480"/>
              <w:rPr>
                <w:rFonts w:ascii="Arial" w:hAnsi="Arial" w:cs="Arial"/>
                <w:color w:val="000000"/>
                <w:sz w:val="16"/>
                <w:szCs w:val="16"/>
              </w:rPr>
            </w:pPr>
            <w:r w:rsidRPr="007046C7">
              <w:rPr>
                <w:rFonts w:ascii="Arial" w:hAnsi="Arial" w:cs="Arial"/>
                <w:color w:val="000000"/>
                <w:sz w:val="16"/>
                <w:szCs w:val="16"/>
              </w:rPr>
              <w:t>– Return of GST appropriations</w:t>
            </w:r>
          </w:p>
        </w:tc>
        <w:tc>
          <w:tcPr>
            <w:tcW w:w="940" w:type="dxa"/>
            <w:tcBorders>
              <w:top w:val="nil"/>
              <w:left w:val="nil"/>
              <w:bottom w:val="nil"/>
              <w:right w:val="nil"/>
            </w:tcBorders>
            <w:shd w:val="clear" w:color="auto" w:fill="auto"/>
            <w:noWrap/>
            <w:vAlign w:val="center"/>
            <w:hideMark/>
          </w:tcPr>
          <w:p w14:paraId="594ABDF4"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(134,241)</w:t>
            </w:r>
          </w:p>
        </w:tc>
        <w:tc>
          <w:tcPr>
            <w:tcW w:w="940" w:type="dxa"/>
            <w:tcBorders>
              <w:top w:val="nil"/>
              <w:left w:val="nil"/>
              <w:bottom w:val="nil"/>
              <w:right w:val="nil"/>
            </w:tcBorders>
            <w:shd w:val="clear" w:color="000000" w:fill="E6E6E6"/>
            <w:noWrap/>
            <w:vAlign w:val="center"/>
            <w:hideMark/>
          </w:tcPr>
          <w:p w14:paraId="23660C37"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(136,738)</w:t>
            </w:r>
          </w:p>
        </w:tc>
        <w:tc>
          <w:tcPr>
            <w:tcW w:w="940" w:type="dxa"/>
            <w:tcBorders>
              <w:top w:val="nil"/>
              <w:left w:val="nil"/>
              <w:bottom w:val="nil"/>
              <w:right w:val="nil"/>
            </w:tcBorders>
            <w:shd w:val="clear" w:color="auto" w:fill="auto"/>
            <w:noWrap/>
            <w:vAlign w:val="center"/>
            <w:hideMark/>
          </w:tcPr>
          <w:p w14:paraId="1CEF53E7"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(132,037)</w:t>
            </w:r>
          </w:p>
        </w:tc>
        <w:tc>
          <w:tcPr>
            <w:tcW w:w="940" w:type="dxa"/>
            <w:tcBorders>
              <w:top w:val="nil"/>
              <w:left w:val="nil"/>
              <w:bottom w:val="nil"/>
              <w:right w:val="nil"/>
            </w:tcBorders>
            <w:shd w:val="clear" w:color="auto" w:fill="auto"/>
            <w:noWrap/>
            <w:vAlign w:val="center"/>
            <w:hideMark/>
          </w:tcPr>
          <w:p w14:paraId="2472880E"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(129,017)</w:t>
            </w:r>
          </w:p>
        </w:tc>
        <w:tc>
          <w:tcPr>
            <w:tcW w:w="940" w:type="dxa"/>
            <w:tcBorders>
              <w:top w:val="nil"/>
              <w:left w:val="nil"/>
              <w:bottom w:val="nil"/>
              <w:right w:val="nil"/>
            </w:tcBorders>
            <w:shd w:val="clear" w:color="auto" w:fill="auto"/>
            <w:noWrap/>
            <w:vAlign w:val="center"/>
            <w:hideMark/>
          </w:tcPr>
          <w:p w14:paraId="58DA5155" w14:textId="77777777" w:rsidR="00FE0499" w:rsidRDefault="00FE0499" w:rsidP="00FE0499">
            <w:pPr>
              <w:spacing w:after="0" w:line="240" w:lineRule="auto"/>
              <w:jc w:val="right"/>
              <w:rPr>
                <w:rFonts w:ascii="Arial" w:hAnsi="Arial" w:cs="Arial"/>
                <w:color w:val="000000"/>
                <w:sz w:val="16"/>
                <w:szCs w:val="16"/>
              </w:rPr>
            </w:pPr>
            <w:r>
              <w:rPr>
                <w:rFonts w:ascii="Arial" w:hAnsi="Arial" w:cs="Arial"/>
                <w:color w:val="000000"/>
                <w:sz w:val="16"/>
                <w:szCs w:val="16"/>
              </w:rPr>
              <w:t>(127,160)</w:t>
            </w:r>
          </w:p>
        </w:tc>
      </w:tr>
      <w:tr w:rsidR="00FE0499" w:rsidRPr="007046C7" w14:paraId="2D08055B" w14:textId="77777777" w:rsidTr="00710385">
        <w:trPr>
          <w:trHeight w:val="227"/>
        </w:trPr>
        <w:tc>
          <w:tcPr>
            <w:tcW w:w="3005" w:type="dxa"/>
            <w:tcBorders>
              <w:top w:val="nil"/>
              <w:left w:val="nil"/>
              <w:bottom w:val="nil"/>
              <w:right w:val="nil"/>
            </w:tcBorders>
            <w:shd w:val="clear" w:color="auto" w:fill="auto"/>
            <w:vAlign w:val="center"/>
            <w:hideMark/>
          </w:tcPr>
          <w:p w14:paraId="2304F7F4" w14:textId="77777777" w:rsidR="00FE0499" w:rsidRPr="007046C7" w:rsidRDefault="00FE0499" w:rsidP="0032312E">
            <w:pPr>
              <w:spacing w:after="0" w:line="240" w:lineRule="auto"/>
              <w:ind w:firstLineChars="208" w:firstLine="333"/>
              <w:rPr>
                <w:rFonts w:ascii="Arial" w:hAnsi="Arial" w:cs="Arial"/>
                <w:i/>
                <w:iCs/>
                <w:color w:val="000000"/>
                <w:sz w:val="16"/>
                <w:szCs w:val="16"/>
              </w:rPr>
            </w:pPr>
            <w:r w:rsidRPr="007046C7">
              <w:rPr>
                <w:rFonts w:ascii="Arial" w:hAnsi="Arial" w:cs="Arial"/>
                <w:i/>
                <w:iCs/>
                <w:color w:val="000000"/>
                <w:sz w:val="16"/>
                <w:szCs w:val="16"/>
              </w:rPr>
              <w:t>Total cash to Official Public Account</w:t>
            </w:r>
          </w:p>
        </w:tc>
        <w:tc>
          <w:tcPr>
            <w:tcW w:w="940" w:type="dxa"/>
            <w:tcBorders>
              <w:top w:val="single" w:sz="4" w:space="0" w:color="000000"/>
              <w:left w:val="nil"/>
              <w:bottom w:val="nil"/>
              <w:right w:val="nil"/>
            </w:tcBorders>
            <w:shd w:val="clear" w:color="auto" w:fill="auto"/>
            <w:noWrap/>
            <w:vAlign w:val="center"/>
            <w:hideMark/>
          </w:tcPr>
          <w:p w14:paraId="10A91047"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(485,984)</w:t>
            </w:r>
          </w:p>
        </w:tc>
        <w:tc>
          <w:tcPr>
            <w:tcW w:w="940" w:type="dxa"/>
            <w:tcBorders>
              <w:top w:val="single" w:sz="4" w:space="0" w:color="000000"/>
              <w:left w:val="nil"/>
              <w:bottom w:val="nil"/>
              <w:right w:val="nil"/>
            </w:tcBorders>
            <w:shd w:val="clear" w:color="000000" w:fill="E6E6E6"/>
            <w:noWrap/>
            <w:vAlign w:val="center"/>
            <w:hideMark/>
          </w:tcPr>
          <w:p w14:paraId="40E235F4"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(463,972)</w:t>
            </w:r>
          </w:p>
        </w:tc>
        <w:tc>
          <w:tcPr>
            <w:tcW w:w="940" w:type="dxa"/>
            <w:tcBorders>
              <w:top w:val="single" w:sz="4" w:space="0" w:color="000000"/>
              <w:left w:val="nil"/>
              <w:bottom w:val="nil"/>
              <w:right w:val="nil"/>
            </w:tcBorders>
            <w:shd w:val="clear" w:color="auto" w:fill="auto"/>
            <w:noWrap/>
            <w:vAlign w:val="center"/>
            <w:hideMark/>
          </w:tcPr>
          <w:p w14:paraId="413CBA64"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(498,012)</w:t>
            </w:r>
          </w:p>
        </w:tc>
        <w:tc>
          <w:tcPr>
            <w:tcW w:w="940" w:type="dxa"/>
            <w:tcBorders>
              <w:top w:val="single" w:sz="4" w:space="0" w:color="000000"/>
              <w:left w:val="nil"/>
              <w:bottom w:val="nil"/>
              <w:right w:val="nil"/>
            </w:tcBorders>
            <w:shd w:val="clear" w:color="auto" w:fill="auto"/>
            <w:noWrap/>
            <w:vAlign w:val="center"/>
            <w:hideMark/>
          </w:tcPr>
          <w:p w14:paraId="51C7659E"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(494,028)</w:t>
            </w:r>
          </w:p>
        </w:tc>
        <w:tc>
          <w:tcPr>
            <w:tcW w:w="940" w:type="dxa"/>
            <w:tcBorders>
              <w:top w:val="single" w:sz="4" w:space="0" w:color="000000"/>
              <w:left w:val="nil"/>
              <w:bottom w:val="nil"/>
              <w:right w:val="nil"/>
            </w:tcBorders>
            <w:shd w:val="clear" w:color="auto" w:fill="auto"/>
            <w:noWrap/>
            <w:vAlign w:val="center"/>
            <w:hideMark/>
          </w:tcPr>
          <w:p w14:paraId="69924FB0" w14:textId="77777777" w:rsidR="00FE0499" w:rsidRDefault="00FE0499" w:rsidP="00FE0499">
            <w:pPr>
              <w:spacing w:after="0" w:line="240" w:lineRule="auto"/>
              <w:jc w:val="right"/>
              <w:rPr>
                <w:rFonts w:ascii="Arial" w:hAnsi="Arial" w:cs="Arial"/>
                <w:i/>
                <w:iCs/>
                <w:color w:val="000000"/>
                <w:sz w:val="16"/>
                <w:szCs w:val="16"/>
              </w:rPr>
            </w:pPr>
            <w:r>
              <w:rPr>
                <w:rFonts w:ascii="Arial" w:hAnsi="Arial" w:cs="Arial"/>
                <w:i/>
                <w:iCs/>
                <w:color w:val="000000"/>
                <w:sz w:val="16"/>
                <w:szCs w:val="16"/>
              </w:rPr>
              <w:t>(490,314)</w:t>
            </w:r>
          </w:p>
        </w:tc>
      </w:tr>
      <w:tr w:rsidR="00E048ED" w:rsidRPr="007046C7" w14:paraId="6C3D9181" w14:textId="77777777" w:rsidTr="00E048ED">
        <w:trPr>
          <w:trHeight w:val="397"/>
        </w:trPr>
        <w:tc>
          <w:tcPr>
            <w:tcW w:w="3005" w:type="dxa"/>
            <w:tcBorders>
              <w:top w:val="nil"/>
              <w:left w:val="nil"/>
              <w:bottom w:val="single" w:sz="4" w:space="0" w:color="auto"/>
              <w:right w:val="nil"/>
            </w:tcBorders>
            <w:shd w:val="clear" w:color="auto" w:fill="auto"/>
            <w:vAlign w:val="bottom"/>
            <w:hideMark/>
          </w:tcPr>
          <w:p w14:paraId="27C2358C" w14:textId="77777777" w:rsidR="00E048ED" w:rsidRPr="007046C7" w:rsidRDefault="00E048ED" w:rsidP="0032312E">
            <w:pPr>
              <w:spacing w:after="0" w:line="240" w:lineRule="auto"/>
              <w:ind w:left="191" w:hanging="191"/>
              <w:rPr>
                <w:rFonts w:ascii="Arial" w:hAnsi="Arial" w:cs="Arial"/>
                <w:b/>
                <w:bCs/>
                <w:color w:val="000000"/>
                <w:sz w:val="16"/>
                <w:szCs w:val="16"/>
              </w:rPr>
            </w:pPr>
            <w:r w:rsidRPr="007046C7">
              <w:rPr>
                <w:rFonts w:ascii="Arial" w:hAnsi="Arial" w:cs="Arial"/>
                <w:b/>
                <w:bCs/>
                <w:color w:val="000000"/>
                <w:sz w:val="16"/>
                <w:szCs w:val="16"/>
              </w:rPr>
              <w:t>Cash and cash equivalents at end of reporting period</w:t>
            </w:r>
          </w:p>
        </w:tc>
        <w:tc>
          <w:tcPr>
            <w:tcW w:w="940" w:type="dxa"/>
            <w:tcBorders>
              <w:top w:val="single" w:sz="4" w:space="0" w:color="000000"/>
              <w:left w:val="nil"/>
              <w:bottom w:val="single" w:sz="4" w:space="0" w:color="auto"/>
              <w:right w:val="nil"/>
            </w:tcBorders>
            <w:shd w:val="clear" w:color="auto" w:fill="auto"/>
            <w:noWrap/>
            <w:vAlign w:val="bottom"/>
            <w:hideMark/>
          </w:tcPr>
          <w:p w14:paraId="608D0C41" w14:textId="77777777" w:rsidR="00E048ED" w:rsidRPr="007046C7" w:rsidRDefault="00E048ED" w:rsidP="00E048ED">
            <w:pPr>
              <w:spacing w:after="0" w:line="240" w:lineRule="auto"/>
              <w:jc w:val="right"/>
              <w:rPr>
                <w:rFonts w:ascii="Arial" w:hAnsi="Arial" w:cs="Arial"/>
                <w:b/>
                <w:bCs/>
                <w:color w:val="000000"/>
                <w:sz w:val="16"/>
                <w:szCs w:val="16"/>
              </w:rPr>
            </w:pPr>
            <w:r w:rsidRPr="007046C7">
              <w:rPr>
                <w:rFonts w:ascii="Arial" w:hAnsi="Arial" w:cs="Arial"/>
                <w:b/>
                <w:bCs/>
                <w:color w:val="000000"/>
                <w:sz w:val="16"/>
                <w:szCs w:val="16"/>
              </w:rPr>
              <w:t xml:space="preserve">- </w:t>
            </w:r>
          </w:p>
        </w:tc>
        <w:tc>
          <w:tcPr>
            <w:tcW w:w="940" w:type="dxa"/>
            <w:tcBorders>
              <w:top w:val="single" w:sz="4" w:space="0" w:color="000000"/>
              <w:left w:val="nil"/>
              <w:bottom w:val="single" w:sz="4" w:space="0" w:color="auto"/>
              <w:right w:val="nil"/>
            </w:tcBorders>
            <w:shd w:val="clear" w:color="000000" w:fill="E6E6E6"/>
            <w:noWrap/>
            <w:vAlign w:val="bottom"/>
            <w:hideMark/>
          </w:tcPr>
          <w:p w14:paraId="1E1C15FF" w14:textId="77777777" w:rsidR="00E048ED" w:rsidRPr="007046C7" w:rsidRDefault="00E048ED" w:rsidP="00E048ED">
            <w:pPr>
              <w:spacing w:after="0" w:line="240" w:lineRule="auto"/>
              <w:jc w:val="right"/>
              <w:rPr>
                <w:rFonts w:ascii="Arial" w:hAnsi="Arial" w:cs="Arial"/>
                <w:b/>
                <w:bCs/>
                <w:color w:val="000000"/>
                <w:sz w:val="16"/>
                <w:szCs w:val="16"/>
              </w:rPr>
            </w:pPr>
            <w:r w:rsidRPr="007046C7">
              <w:rPr>
                <w:rFonts w:ascii="Arial" w:hAnsi="Arial" w:cs="Arial"/>
                <w:b/>
                <w:bCs/>
                <w:color w:val="000000"/>
                <w:sz w:val="16"/>
                <w:szCs w:val="16"/>
              </w:rPr>
              <w:t xml:space="preserve">- </w:t>
            </w:r>
          </w:p>
        </w:tc>
        <w:tc>
          <w:tcPr>
            <w:tcW w:w="940" w:type="dxa"/>
            <w:tcBorders>
              <w:top w:val="single" w:sz="4" w:space="0" w:color="000000"/>
              <w:left w:val="nil"/>
              <w:bottom w:val="single" w:sz="4" w:space="0" w:color="auto"/>
              <w:right w:val="nil"/>
            </w:tcBorders>
            <w:shd w:val="clear" w:color="auto" w:fill="auto"/>
            <w:noWrap/>
            <w:vAlign w:val="bottom"/>
            <w:hideMark/>
          </w:tcPr>
          <w:p w14:paraId="36849F32" w14:textId="77777777" w:rsidR="00E048ED" w:rsidRPr="007046C7" w:rsidRDefault="00E048ED" w:rsidP="00E048ED">
            <w:pPr>
              <w:spacing w:after="0" w:line="240" w:lineRule="auto"/>
              <w:jc w:val="right"/>
              <w:rPr>
                <w:rFonts w:ascii="Arial" w:hAnsi="Arial" w:cs="Arial"/>
                <w:b/>
                <w:bCs/>
                <w:color w:val="000000"/>
                <w:sz w:val="16"/>
                <w:szCs w:val="16"/>
              </w:rPr>
            </w:pPr>
            <w:r w:rsidRPr="007046C7">
              <w:rPr>
                <w:rFonts w:ascii="Arial" w:hAnsi="Arial" w:cs="Arial"/>
                <w:b/>
                <w:bCs/>
                <w:color w:val="000000"/>
                <w:sz w:val="16"/>
                <w:szCs w:val="16"/>
              </w:rPr>
              <w:t xml:space="preserve">- </w:t>
            </w:r>
          </w:p>
        </w:tc>
        <w:tc>
          <w:tcPr>
            <w:tcW w:w="940" w:type="dxa"/>
            <w:tcBorders>
              <w:top w:val="single" w:sz="4" w:space="0" w:color="000000"/>
              <w:left w:val="nil"/>
              <w:bottom w:val="single" w:sz="4" w:space="0" w:color="auto"/>
              <w:right w:val="nil"/>
            </w:tcBorders>
            <w:shd w:val="clear" w:color="auto" w:fill="auto"/>
            <w:noWrap/>
            <w:vAlign w:val="bottom"/>
            <w:hideMark/>
          </w:tcPr>
          <w:p w14:paraId="18DC068D" w14:textId="77777777" w:rsidR="00E048ED" w:rsidRPr="007046C7" w:rsidRDefault="00E048ED" w:rsidP="00E048ED">
            <w:pPr>
              <w:spacing w:after="0" w:line="240" w:lineRule="auto"/>
              <w:jc w:val="right"/>
              <w:rPr>
                <w:rFonts w:ascii="Arial" w:hAnsi="Arial" w:cs="Arial"/>
                <w:b/>
                <w:bCs/>
                <w:color w:val="000000"/>
                <w:sz w:val="16"/>
                <w:szCs w:val="16"/>
              </w:rPr>
            </w:pPr>
            <w:r w:rsidRPr="007046C7">
              <w:rPr>
                <w:rFonts w:ascii="Arial" w:hAnsi="Arial" w:cs="Arial"/>
                <w:b/>
                <w:bCs/>
                <w:color w:val="000000"/>
                <w:sz w:val="16"/>
                <w:szCs w:val="16"/>
              </w:rPr>
              <w:t xml:space="preserve">- </w:t>
            </w:r>
          </w:p>
        </w:tc>
        <w:tc>
          <w:tcPr>
            <w:tcW w:w="940" w:type="dxa"/>
            <w:tcBorders>
              <w:top w:val="single" w:sz="4" w:space="0" w:color="000000"/>
              <w:left w:val="nil"/>
              <w:bottom w:val="single" w:sz="4" w:space="0" w:color="auto"/>
              <w:right w:val="nil"/>
            </w:tcBorders>
            <w:shd w:val="clear" w:color="auto" w:fill="auto"/>
            <w:noWrap/>
            <w:vAlign w:val="bottom"/>
            <w:hideMark/>
          </w:tcPr>
          <w:p w14:paraId="4BF40A57" w14:textId="77777777" w:rsidR="00E048ED" w:rsidRPr="007046C7" w:rsidRDefault="00E048ED" w:rsidP="00E048ED">
            <w:pPr>
              <w:spacing w:after="0" w:line="240" w:lineRule="auto"/>
              <w:jc w:val="right"/>
              <w:rPr>
                <w:rFonts w:ascii="Arial" w:hAnsi="Arial" w:cs="Arial"/>
                <w:b/>
                <w:bCs/>
                <w:color w:val="000000"/>
                <w:sz w:val="16"/>
                <w:szCs w:val="16"/>
              </w:rPr>
            </w:pPr>
            <w:r w:rsidRPr="007046C7">
              <w:rPr>
                <w:rFonts w:ascii="Arial" w:hAnsi="Arial" w:cs="Arial"/>
                <w:b/>
                <w:bCs/>
                <w:color w:val="000000"/>
                <w:sz w:val="16"/>
                <w:szCs w:val="16"/>
              </w:rPr>
              <w:t xml:space="preserve">- </w:t>
            </w:r>
          </w:p>
        </w:tc>
      </w:tr>
    </w:tbl>
    <w:bookmarkEnd w:id="108"/>
    <w:p w14:paraId="11040345" w14:textId="77777777" w:rsidR="00E048ED" w:rsidRDefault="00E048ED" w:rsidP="00E048ED">
      <w:pPr>
        <w:pStyle w:val="ChartandTableFootnote"/>
      </w:pPr>
      <w:r>
        <w:t>Prepared on Australian Accounting Standards basis.</w:t>
      </w:r>
    </w:p>
    <w:p w14:paraId="61FE15DA" w14:textId="77777777" w:rsidR="0032312E" w:rsidRDefault="0032312E" w:rsidP="0032312E"/>
    <w:p w14:paraId="6B993757" w14:textId="77777777" w:rsidR="00E048ED" w:rsidRDefault="00E048ED" w:rsidP="00E048ED">
      <w:pPr>
        <w:pStyle w:val="TableHeading"/>
      </w:pPr>
      <w:r w:rsidRPr="00D30CBA">
        <w:t>Table</w:t>
      </w:r>
      <w:r>
        <w:t xml:space="preserve"> 3.10</w:t>
      </w:r>
      <w:r w:rsidRPr="00D30CBA">
        <w:t xml:space="preserve">: </w:t>
      </w:r>
      <w:r>
        <w:t>Administered capital budget statement (for the period ended 30 June)</w:t>
      </w:r>
    </w:p>
    <w:p w14:paraId="6FECFB11" w14:textId="77777777" w:rsidR="00E048ED" w:rsidRDefault="00E048ED" w:rsidP="00E048ED">
      <w:pPr>
        <w:pStyle w:val="TableGraphic"/>
      </w:pPr>
      <w:r>
        <w:t xml:space="preserve">The Department has no administered capital purchases to report. For this reason, Table 3.10 is not presented. </w:t>
      </w:r>
    </w:p>
    <w:p w14:paraId="71689BC1" w14:textId="77777777" w:rsidR="00E048ED" w:rsidRPr="00036CD7" w:rsidRDefault="00E048ED" w:rsidP="00300D89">
      <w:pPr>
        <w:pStyle w:val="TableHeading"/>
        <w:spacing w:before="360"/>
      </w:pPr>
      <w:r w:rsidRPr="00036CD7">
        <w:t>Table 3.11: Statement of administered asset movements (Budget year 2018–19)</w:t>
      </w:r>
    </w:p>
    <w:p w14:paraId="552C408F" w14:textId="77777777" w:rsidR="00E048ED" w:rsidRDefault="00E048ED" w:rsidP="00E048ED">
      <w:pPr>
        <w:pStyle w:val="TableGraphic"/>
      </w:pPr>
      <w:r>
        <w:t xml:space="preserve">The Department has no administered asset movements to report. For this reason, Table 3.11 is not presented. </w:t>
      </w:r>
    </w:p>
    <w:p w14:paraId="1DB59B1F" w14:textId="77777777" w:rsidR="00E048ED" w:rsidRPr="008B5AFD" w:rsidRDefault="00E048ED" w:rsidP="008B5AFD"/>
    <w:sectPr w:rsidR="00E048ED" w:rsidRPr="008B5AFD" w:rsidSect="0037175A">
      <w:headerReference w:type="even" r:id="rId19"/>
      <w:headerReference w:type="default" r:id="rId20"/>
      <w:headerReference w:type="first" r:id="rId21"/>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8F8D3" w14:textId="77777777" w:rsidR="000738AB" w:rsidRDefault="000738AB" w:rsidP="00C07DEC">
      <w:r>
        <w:separator/>
      </w:r>
    </w:p>
  </w:endnote>
  <w:endnote w:type="continuationSeparator" w:id="0">
    <w:p w14:paraId="75891516" w14:textId="77777777" w:rsidR="000738AB" w:rsidRDefault="000738A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75E4" w14:textId="77777777" w:rsidR="002829EF" w:rsidRDefault="0028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CF34" w14:textId="77777777" w:rsidR="002829EF" w:rsidRDefault="00282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9B2F" w14:textId="77777777" w:rsidR="002829EF" w:rsidRDefault="002829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289A" w14:textId="49F1A140" w:rsidR="000738AB" w:rsidRPr="00D11533" w:rsidRDefault="000738AB" w:rsidP="00D11533">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2829EF">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E9B10" w14:textId="77777777" w:rsidR="000738AB" w:rsidRDefault="000738AB" w:rsidP="00C07DEC">
      <w:r>
        <w:separator/>
      </w:r>
    </w:p>
  </w:footnote>
  <w:footnote w:type="continuationSeparator" w:id="0">
    <w:p w14:paraId="1E7A06B6" w14:textId="77777777" w:rsidR="000738AB" w:rsidRDefault="000738AB" w:rsidP="00C07DEC">
      <w:r>
        <w:continuationSeparator/>
      </w:r>
    </w:p>
  </w:footnote>
  <w:footnote w:id="1">
    <w:p w14:paraId="4E861E60" w14:textId="77777777" w:rsidR="000738AB" w:rsidRPr="00081C68" w:rsidRDefault="000738AB">
      <w:pPr>
        <w:pStyle w:val="FootnoteText"/>
        <w:rPr>
          <w:sz w:val="16"/>
        </w:rPr>
      </w:pPr>
      <w:r w:rsidRPr="00081C68">
        <w:rPr>
          <w:rStyle w:val="FootnoteReference"/>
          <w:sz w:val="16"/>
        </w:rPr>
        <w:footnoteRef/>
      </w:r>
      <w:r w:rsidRPr="00081C68">
        <w:rPr>
          <w:sz w:val="16"/>
        </w:rPr>
        <w:t xml:space="preserve"> Refers to the updated purpose statement that will be reflected in the 2018–19 Corporate Plan.</w:t>
      </w:r>
    </w:p>
  </w:footnote>
  <w:footnote w:id="2">
    <w:p w14:paraId="0A4834B3" w14:textId="77777777" w:rsidR="000738AB" w:rsidRDefault="000738AB" w:rsidP="00E048ED">
      <w:pPr>
        <w:pStyle w:val="FootnoteText"/>
        <w:tabs>
          <w:tab w:val="clear" w:pos="284"/>
          <w:tab w:val="left" w:pos="720"/>
        </w:tabs>
        <w:rPr>
          <w:rFonts w:cs="Arial"/>
          <w:sz w:val="16"/>
          <w:szCs w:val="16"/>
        </w:rPr>
      </w:pPr>
      <w:r>
        <w:rPr>
          <w:rStyle w:val="FootnoteReference"/>
          <w:szCs w:val="18"/>
        </w:rPr>
        <w:footnoteRef/>
      </w:r>
      <w:r>
        <w:t xml:space="preserve"> </w:t>
      </w:r>
      <w:r>
        <w:tab/>
      </w:r>
      <w:r>
        <w:rPr>
          <w:rFonts w:cs="Arial"/>
          <w:sz w:val="16"/>
          <w:szCs w:val="16"/>
        </w:rPr>
        <w:t>To drive improvement in Indigenous employment outcomes, the jobactive deed includes specific Indigenous performance measures in the jobactive Star Ratings. A specific measure for sustained (26 week) employment for Indigenous job seekers, and the Indigenous Outcomes Incentive, based on a comparison of outcome rates for Indigenous job seekers with the rates for non-Indigenous job seekers on a like-for-like basis</w:t>
      </w:r>
      <w:r>
        <w:t>.</w:t>
      </w:r>
    </w:p>
  </w:footnote>
  <w:footnote w:id="3">
    <w:p w14:paraId="0F1A791E" w14:textId="77777777" w:rsidR="000738AB" w:rsidRDefault="000738AB" w:rsidP="00E048ED">
      <w:pPr>
        <w:pStyle w:val="FootnoteText"/>
      </w:pPr>
      <w:r>
        <w:rPr>
          <w:rStyle w:val="FootnoteReference"/>
        </w:rPr>
        <w:footnoteRef/>
      </w:r>
      <w:r>
        <w:t xml:space="preserve"> The targets for this performance measure were updated from the 2017–18 Portfolio Budget Statements in the Department of Jobs and Small Business 2017–18 Corporate Plan. </w:t>
      </w:r>
    </w:p>
  </w:footnote>
  <w:footnote w:id="4">
    <w:p w14:paraId="05A52F52" w14:textId="77777777" w:rsidR="000738AB" w:rsidRDefault="000738AB" w:rsidP="008D52E2">
      <w:pPr>
        <w:pStyle w:val="FootnoteText"/>
      </w:pPr>
      <w:r>
        <w:rPr>
          <w:rStyle w:val="FootnoteReference"/>
        </w:rPr>
        <w:footnoteRef/>
      </w:r>
      <w:r>
        <w:t xml:space="preserve"> Refers to the updated purpose statement that will be reflected in the 2018–19 Corporate Plan.</w:t>
      </w:r>
    </w:p>
  </w:footnote>
  <w:footnote w:id="5">
    <w:p w14:paraId="2D1511D7" w14:textId="77777777" w:rsidR="000738AB" w:rsidRDefault="000738AB" w:rsidP="00E048ED">
      <w:pPr>
        <w:pStyle w:val="FootnoteText"/>
      </w:pPr>
      <w:r>
        <w:rPr>
          <w:rStyle w:val="FootnoteReference"/>
        </w:rPr>
        <w:footnoteRef/>
      </w:r>
      <w:r>
        <w:t xml:space="preserve"> The Department holds funding for the Coal Mining Long Service Leave, however management is through the Government appointed Coal Mining Long Service Leave Corporation. As such, performance information is not included for Coal Mining Long Service Leave. </w:t>
      </w:r>
    </w:p>
  </w:footnote>
  <w:footnote w:id="6">
    <w:p w14:paraId="1C5A2FA9" w14:textId="77777777" w:rsidR="000738AB" w:rsidRDefault="000738AB" w:rsidP="00E048ED">
      <w:pPr>
        <w:pStyle w:val="FootnoteText"/>
      </w:pPr>
      <w:r>
        <w:rPr>
          <w:rStyle w:val="FootnoteReference"/>
        </w:rPr>
        <w:footnoteRef/>
      </w:r>
      <w:r>
        <w:t xml:space="preserve"> The Department holds funding for the Protected Action Ballots Scheme, however management is through the Australian Electoral Commission. As such, performance information is not included for the Protected Action Ballots Scheme.</w:t>
      </w:r>
    </w:p>
  </w:footnote>
  <w:footnote w:id="7">
    <w:p w14:paraId="4AE335F8" w14:textId="77777777" w:rsidR="000738AB" w:rsidRDefault="000738AB" w:rsidP="00E048ED">
      <w:pPr>
        <w:pStyle w:val="FootnoteText"/>
      </w:pPr>
      <w:r>
        <w:rPr>
          <w:rStyle w:val="FootnoteReference"/>
        </w:rPr>
        <w:footnoteRef/>
      </w:r>
      <w:r>
        <w:t xml:space="preserve"> The ILO measure is for Australia’s contribution to the operation of the international agency. As such, performance information is not included on the ILO.</w:t>
      </w:r>
    </w:p>
  </w:footnote>
  <w:footnote w:id="8">
    <w:p w14:paraId="099A4131" w14:textId="77777777" w:rsidR="000738AB" w:rsidRPr="00081C68" w:rsidRDefault="000738AB" w:rsidP="00300D89">
      <w:pPr>
        <w:pStyle w:val="FootnoteText"/>
        <w:rPr>
          <w:sz w:val="16"/>
        </w:rPr>
      </w:pPr>
      <w:r w:rsidRPr="00081C68">
        <w:rPr>
          <w:rStyle w:val="FootnoteReference"/>
          <w:sz w:val="16"/>
        </w:rPr>
        <w:footnoteRef/>
      </w:r>
      <w:r w:rsidRPr="00081C68">
        <w:rPr>
          <w:sz w:val="16"/>
        </w:rPr>
        <w:t xml:space="preserve"> Refers to the updated purpose statement that will be reflected in the 2018–19 Corporate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14FE" w14:textId="77777777" w:rsidR="002829EF" w:rsidRDefault="0028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6D24" w14:textId="77777777" w:rsidR="002829EF" w:rsidRDefault="00282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5C8C" w14:textId="77777777" w:rsidR="002829EF" w:rsidRDefault="00282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EB16" w14:textId="77777777" w:rsidR="000738AB" w:rsidRDefault="000738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473D" w14:textId="77777777" w:rsidR="000738AB" w:rsidRPr="00D11533" w:rsidRDefault="000738AB" w:rsidP="00D11533">
    <w:pPr>
      <w:pStyle w:val="HeaderOdd"/>
    </w:pPr>
    <w:r>
      <w:t>Department of Jobs and Small Business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D6AD" w14:textId="77777777" w:rsidR="000738AB" w:rsidRDefault="000738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DECA" w14:textId="3BED179B" w:rsidR="000738AB" w:rsidRPr="000738AB" w:rsidRDefault="000738AB" w:rsidP="000738AB">
    <w:pPr>
      <w:pStyle w:val="HeaderOdd"/>
      <w:jc w:val="left"/>
    </w:pPr>
    <w:r>
      <w:t>Department of Jobs and Small Business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2A6C" w14:textId="1854D8BE" w:rsidR="000738AB" w:rsidRPr="000738AB" w:rsidRDefault="000738AB" w:rsidP="000738AB">
    <w:pPr>
      <w:pStyle w:val="HeaderOdd"/>
    </w:pPr>
    <w:r>
      <w:t>Department of Jobs and Small Business Budget Statements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BE02" w14:textId="77777777" w:rsidR="000738AB" w:rsidRPr="00970E65" w:rsidRDefault="000738AB"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15:restartNumberingAfterBreak="0">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71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38AB"/>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C26"/>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29EF"/>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269"/>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1020928A-34ED-4F96-975B-879C3FFF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37D10EA5.dotm</Template>
  <TotalTime>0</TotalTime>
  <Pages>36</Pages>
  <Words>8176</Words>
  <Characters>51210</Characters>
  <Application>Microsoft Office Word</Application>
  <DocSecurity>0</DocSecurity>
  <Lines>426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59268</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2018-05-08T03:38:00Z</dcterms:created>
  <dcterms:modified xsi:type="dcterms:W3CDTF">2018-05-08T03:38:00Z</dcterms:modified>
</cp:coreProperties>
</file>