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C7" w:rsidRPr="004F5B2F" w:rsidRDefault="00670429" w:rsidP="00BC6B8E">
      <w:pPr>
        <w:pStyle w:val="Title"/>
        <w:rPr>
          <w:rFonts w:eastAsia="Arial"/>
        </w:rPr>
      </w:pPr>
      <w:bookmarkStart w:id="0" w:name="_GoBack"/>
      <w:bookmarkEnd w:id="0"/>
      <w:r>
        <w:rPr>
          <w:rFonts w:eastAsiaTheme="minorHAnsi" w:cstheme="minorBidi"/>
          <w:sz w:val="22"/>
          <w:szCs w:val="22"/>
        </w:rPr>
        <w:pict>
          <v:group id="_x0000_s1250" style="position:absolute;left:0;text-align:left;margin-left:0;margin-top:14.15pt;width:581.1pt;height:442.45pt;z-index:-251662848;mso-position-horizontal-relative:page;mso-position-vertical-relative:page" coordorigin=",283" coordsize="11622,8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5" type="#_x0000_t75" alt="background" style="position:absolute;left:284;top:283;width:11338;height:8849">
              <v:imagedata r:id="rId12" o:title=""/>
            </v:shape>
            <v:group id="_x0000_s1251" style="position:absolute;top:1134;width:3513;height:1657" coordorigin=",1134" coordsize="3513,1657">
              <v:shape id="_x0000_s1254" style="position:absolute;top:1134;width:3513;height:1657" coordorigin=",1134" coordsize="3513,1657" path="m2875,1134l,1134,,2791r3513,l3513,1799r-5,-64l3496,1659r-24,-91l3432,1469r-58,-99l3337,1323r-44,-44l3243,1239r-57,-35l3121,1175r-73,-22l2966,1139r-91,-5e" fillcolor="#00c0f3" stroked="f">
                <v:path arrowok="t"/>
              </v:shape>
              <v:shape id="_x0000_s1253" type="#_x0000_t75" style="position:absolute;left:621;top:2342;width:2288;height:186">
                <v:imagedata r:id="rId13" o:title=""/>
              </v:shape>
              <v:shape id="_x0000_s1252" type="#_x0000_t75" style="position:absolute;left:1167;top:1354;width:1193;height:880">
                <v:imagedata r:id="rId14" o:title=""/>
              </v:shape>
            </v:group>
            <w10:wrap anchorx="page" anchory="page"/>
          </v:group>
        </w:pict>
      </w:r>
      <w:r w:rsidR="002839BA" w:rsidRPr="004F5B2F">
        <w:rPr>
          <w:rFonts w:eastAsia="Arial"/>
          <w:w w:val="90"/>
        </w:rPr>
        <w:t>CORE</w:t>
      </w:r>
      <w:r w:rsidR="002839BA" w:rsidRPr="004F5B2F">
        <w:rPr>
          <w:rFonts w:eastAsia="Arial"/>
          <w:spacing w:val="-25"/>
          <w:w w:val="90"/>
        </w:rPr>
        <w:t xml:space="preserve"> </w:t>
      </w:r>
      <w:r w:rsidR="002839BA" w:rsidRPr="004F5B2F">
        <w:rPr>
          <w:rFonts w:eastAsia="Arial"/>
          <w:w w:val="90"/>
        </w:rPr>
        <w:t>SKILLS</w:t>
      </w:r>
      <w:r w:rsidR="002839BA" w:rsidRPr="004F5B2F">
        <w:rPr>
          <w:rFonts w:eastAsia="Arial"/>
          <w:spacing w:val="84"/>
          <w:w w:val="90"/>
        </w:rPr>
        <w:t xml:space="preserve"> </w:t>
      </w:r>
      <w:r w:rsidR="002839BA" w:rsidRPr="004F5B2F">
        <w:rPr>
          <w:rFonts w:eastAsia="Arial"/>
          <w:spacing w:val="-9"/>
          <w:w w:val="90"/>
        </w:rPr>
        <w:t>F</w:t>
      </w:r>
      <w:r w:rsidR="002839BA" w:rsidRPr="004F5B2F">
        <w:rPr>
          <w:rFonts w:eastAsia="Arial"/>
          <w:w w:val="90"/>
        </w:rPr>
        <w:t>OR</w:t>
      </w:r>
      <w:r w:rsidR="002839BA" w:rsidRPr="004F5B2F">
        <w:rPr>
          <w:rFonts w:eastAsia="Arial"/>
          <w:spacing w:val="-9"/>
          <w:w w:val="90"/>
        </w:rPr>
        <w:t xml:space="preserve"> </w:t>
      </w:r>
      <w:r w:rsidR="002839BA" w:rsidRPr="004F5B2F">
        <w:rPr>
          <w:rFonts w:eastAsia="Arial"/>
          <w:spacing w:val="-5"/>
          <w:w w:val="89"/>
        </w:rPr>
        <w:t>W</w:t>
      </w:r>
      <w:r w:rsidR="002839BA" w:rsidRPr="004F5B2F">
        <w:rPr>
          <w:rFonts w:eastAsia="Arial"/>
          <w:w w:val="90"/>
        </w:rPr>
        <w:t>ORK</w:t>
      </w:r>
      <w:r w:rsidR="004F5B2F" w:rsidRPr="004F5B2F">
        <w:rPr>
          <w:rFonts w:eastAsia="Arial"/>
          <w:w w:val="90"/>
        </w:rPr>
        <w:t xml:space="preserve"> </w:t>
      </w:r>
      <w:r w:rsidR="002839BA" w:rsidRPr="004F5B2F">
        <w:rPr>
          <w:rFonts w:eastAsia="Arial"/>
          <w:w w:val="91"/>
        </w:rPr>
        <w:t>DEVE</w:t>
      </w:r>
      <w:r w:rsidR="002839BA" w:rsidRPr="004F5B2F">
        <w:rPr>
          <w:rFonts w:eastAsia="Arial"/>
          <w:spacing w:val="-17"/>
          <w:w w:val="91"/>
        </w:rPr>
        <w:t>L</w:t>
      </w:r>
      <w:r w:rsidR="002839BA" w:rsidRPr="004F5B2F">
        <w:rPr>
          <w:rFonts w:eastAsia="Arial"/>
          <w:w w:val="91"/>
        </w:rPr>
        <w:t>OPMEN</w:t>
      </w:r>
      <w:r w:rsidR="002839BA" w:rsidRPr="004F5B2F">
        <w:rPr>
          <w:rFonts w:eastAsia="Arial"/>
          <w:spacing w:val="-26"/>
          <w:w w:val="91"/>
        </w:rPr>
        <w:t>T</w:t>
      </w:r>
      <w:r w:rsidR="002839BA" w:rsidRPr="004F5B2F">
        <w:rPr>
          <w:rFonts w:eastAsia="Arial"/>
          <w:w w:val="91"/>
        </w:rPr>
        <w:t>AL</w:t>
      </w:r>
      <w:r w:rsidR="002839BA" w:rsidRPr="004F5B2F">
        <w:rPr>
          <w:rFonts w:eastAsia="Arial"/>
          <w:spacing w:val="31"/>
          <w:w w:val="91"/>
        </w:rPr>
        <w:t xml:space="preserve"> </w:t>
      </w:r>
      <w:r w:rsidR="002839BA" w:rsidRPr="004F5B2F">
        <w:rPr>
          <w:rFonts w:eastAsia="Arial"/>
          <w:w w:val="92"/>
        </w:rPr>
        <w:t>FRAME</w:t>
      </w:r>
      <w:r w:rsidR="002839BA" w:rsidRPr="004F5B2F">
        <w:rPr>
          <w:rFonts w:eastAsia="Arial"/>
          <w:spacing w:val="-5"/>
          <w:w w:val="92"/>
        </w:rPr>
        <w:t>W</w:t>
      </w:r>
      <w:r w:rsidR="002839BA" w:rsidRPr="004F5B2F">
        <w:rPr>
          <w:rFonts w:eastAsia="Arial"/>
          <w:w w:val="90"/>
        </w:rPr>
        <w:t>ORK</w:t>
      </w:r>
    </w:p>
    <w:p w:rsidR="00A513C7" w:rsidRPr="00BC6B8E" w:rsidRDefault="002839BA" w:rsidP="00BC6B8E">
      <w:pPr>
        <w:pStyle w:val="Subtitle"/>
      </w:pPr>
      <w:r w:rsidRPr="00BC6B8E">
        <w:t>Overview</w:t>
      </w:r>
    </w:p>
    <w:p w:rsidR="00A513C7" w:rsidRPr="004F5B2F" w:rsidRDefault="004F5B2F" w:rsidP="00BC6B8E">
      <w:pPr>
        <w:pStyle w:val="Sub-Subtitle"/>
      </w:pPr>
      <w:r w:rsidRPr="004F5B2F">
        <w:t xml:space="preserve">Australian Government </w:t>
      </w:r>
    </w:p>
    <w:p w:rsidR="004F5B2F" w:rsidRPr="004F5B2F" w:rsidRDefault="004F5B2F" w:rsidP="00BC6B8E">
      <w:pPr>
        <w:pStyle w:val="Sub-Subtitle"/>
      </w:pPr>
      <w:r w:rsidRPr="004F5B2F">
        <w:t xml:space="preserve">Department of Industry, Innovation, </w:t>
      </w:r>
      <w:r w:rsidR="00A42DC8">
        <w:t>Climate Change, Science, R</w:t>
      </w:r>
      <w:r w:rsidRPr="004F5B2F">
        <w:t>esearch and Tertiary Education</w:t>
      </w:r>
    </w:p>
    <w:p w:rsidR="004F5B2F" w:rsidRPr="004F5B2F" w:rsidRDefault="004F5B2F" w:rsidP="00BC6B8E">
      <w:pPr>
        <w:pStyle w:val="Sub-Subtitle"/>
      </w:pPr>
      <w:proofErr w:type="gramStart"/>
      <w:r w:rsidRPr="004F5B2F">
        <w:t>and</w:t>
      </w:r>
      <w:proofErr w:type="gramEnd"/>
    </w:p>
    <w:p w:rsidR="004F5B2F" w:rsidRPr="004F5B2F" w:rsidRDefault="004F5B2F" w:rsidP="00BC6B8E">
      <w:pPr>
        <w:pStyle w:val="Sub-Subtitle"/>
      </w:pPr>
      <w:r w:rsidRPr="004F5B2F">
        <w:t>Department of Education, Employment and Workplace Relations</w:t>
      </w:r>
    </w:p>
    <w:p w:rsidR="00A513C7" w:rsidRDefault="002839BA" w:rsidP="004F5B2F">
      <w:pPr>
        <w:spacing w:after="0" w:line="249" w:lineRule="auto"/>
        <w:ind w:left="8521" w:right="90" w:hanging="7094"/>
        <w:jc w:val="right"/>
        <w:sectPr w:rsidR="00A513C7" w:rsidSect="00F52044">
          <w:type w:val="continuous"/>
          <w:pgSz w:w="11920" w:h="16840"/>
          <w:pgMar w:top="9640" w:right="1200" w:bottom="280" w:left="1680" w:header="720" w:footer="720" w:gutter="0"/>
          <w:cols w:space="720"/>
        </w:sectPr>
      </w:pPr>
      <w:r>
        <w:rPr>
          <w:rFonts w:ascii="Arial" w:eastAsia="Arial" w:hAnsi="Arial" w:cs="Arial"/>
          <w:color w:val="FFFFFF"/>
        </w:rPr>
        <w:t>Department</w:t>
      </w:r>
      <w:r>
        <w:rPr>
          <w:rFonts w:ascii="Arial" w:eastAsia="Arial" w:hAnsi="Arial" w:cs="Arial"/>
          <w:color w:val="FFFFFF"/>
          <w:spacing w:val="6"/>
        </w:rPr>
        <w:t xml:space="preserve"> </w:t>
      </w:r>
      <w:r>
        <w:rPr>
          <w:rFonts w:ascii="Arial" w:eastAsia="Arial" w:hAnsi="Arial" w:cs="Arial"/>
          <w:color w:val="FFFFFF"/>
        </w:rPr>
        <w:t>of</w:t>
      </w:r>
      <w:r>
        <w:rPr>
          <w:rFonts w:ascii="Arial" w:eastAsia="Arial" w:hAnsi="Arial" w:cs="Arial"/>
          <w:color w:val="FFFFFF"/>
          <w:spacing w:val="-7"/>
        </w:rPr>
        <w:t xml:space="preserve"> </w:t>
      </w:r>
      <w:r>
        <w:rPr>
          <w:rFonts w:ascii="Arial" w:eastAsia="Arial" w:hAnsi="Arial" w:cs="Arial"/>
          <w:color w:val="FFFFFF"/>
        </w:rPr>
        <w:t>Indu</w:t>
      </w:r>
      <w:r>
        <w:rPr>
          <w:rFonts w:ascii="Arial" w:eastAsia="Arial" w:hAnsi="Arial" w:cs="Arial"/>
          <w:color w:val="FFFFFF"/>
          <w:spacing w:val="-2"/>
        </w:rPr>
        <w:t>s</w:t>
      </w:r>
      <w:r>
        <w:rPr>
          <w:rFonts w:ascii="Arial" w:eastAsia="Arial" w:hAnsi="Arial" w:cs="Arial"/>
          <w:color w:val="FFFFFF"/>
        </w:rPr>
        <w:t>try,</w:t>
      </w:r>
      <w:r>
        <w:rPr>
          <w:rFonts w:ascii="Arial" w:eastAsia="Arial" w:hAnsi="Arial" w:cs="Arial"/>
          <w:color w:val="FFFFFF"/>
          <w:spacing w:val="-4"/>
        </w:rPr>
        <w:t xml:space="preserve"> </w:t>
      </w:r>
      <w:r>
        <w:rPr>
          <w:rFonts w:ascii="Arial" w:eastAsia="Arial" w:hAnsi="Arial" w:cs="Arial"/>
          <w:color w:val="FFFFFF"/>
          <w:w w:val="96"/>
        </w:rPr>
        <w:t>Inn</w:t>
      </w:r>
      <w:r>
        <w:rPr>
          <w:rFonts w:ascii="Arial" w:eastAsia="Arial" w:hAnsi="Arial" w:cs="Arial"/>
          <w:color w:val="FFFFFF"/>
          <w:spacing w:val="-2"/>
          <w:w w:val="96"/>
        </w:rPr>
        <w:t>ov</w:t>
      </w:r>
      <w:r>
        <w:rPr>
          <w:rFonts w:ascii="Arial" w:eastAsia="Arial" w:hAnsi="Arial" w:cs="Arial"/>
          <w:color w:val="FFFFFF"/>
          <w:w w:val="96"/>
        </w:rPr>
        <w:t>ation,</w:t>
      </w:r>
      <w:r>
        <w:rPr>
          <w:rFonts w:ascii="Arial" w:eastAsia="Arial" w:hAnsi="Arial" w:cs="Arial"/>
          <w:color w:val="FFFFFF"/>
          <w:spacing w:val="11"/>
          <w:w w:val="96"/>
        </w:rPr>
        <w:t xml:space="preserve"> </w:t>
      </w:r>
      <w:r>
        <w:rPr>
          <w:rFonts w:ascii="Arial" w:eastAsia="Arial" w:hAnsi="Arial" w:cs="Arial"/>
          <w:color w:val="FFFFFF"/>
          <w:w w:val="96"/>
        </w:rPr>
        <w:t>Scien</w:t>
      </w:r>
      <w:r>
        <w:rPr>
          <w:rFonts w:ascii="Arial" w:eastAsia="Arial" w:hAnsi="Arial" w:cs="Arial"/>
          <w:color w:val="FFFFFF"/>
          <w:spacing w:val="-3"/>
          <w:w w:val="96"/>
        </w:rPr>
        <w:t>c</w:t>
      </w:r>
      <w:r>
        <w:rPr>
          <w:rFonts w:ascii="Arial" w:eastAsia="Arial" w:hAnsi="Arial" w:cs="Arial"/>
          <w:color w:val="FFFFFF"/>
          <w:w w:val="96"/>
        </w:rPr>
        <w:t>e,</w:t>
      </w:r>
      <w:r>
        <w:rPr>
          <w:rFonts w:ascii="Arial" w:eastAsia="Arial" w:hAnsi="Arial" w:cs="Arial"/>
          <w:color w:val="FFFFFF"/>
          <w:spacing w:val="-8"/>
          <w:w w:val="96"/>
        </w:rPr>
        <w:t xml:space="preserve"> </w:t>
      </w:r>
      <w:r>
        <w:rPr>
          <w:rFonts w:ascii="Arial" w:eastAsia="Arial" w:hAnsi="Arial" w:cs="Arial"/>
          <w:color w:val="FFFFFF"/>
          <w:w w:val="96"/>
        </w:rPr>
        <w:t>Resea</w:t>
      </w:r>
      <w:r>
        <w:rPr>
          <w:rFonts w:ascii="Arial" w:eastAsia="Arial" w:hAnsi="Arial" w:cs="Arial"/>
          <w:color w:val="FFFFFF"/>
          <w:spacing w:val="-8"/>
          <w:w w:val="96"/>
        </w:rPr>
        <w:t>r</w:t>
      </w:r>
      <w:r>
        <w:rPr>
          <w:rFonts w:ascii="Arial" w:eastAsia="Arial" w:hAnsi="Arial" w:cs="Arial"/>
          <w:color w:val="FFFFFF"/>
          <w:w w:val="96"/>
        </w:rPr>
        <w:t>ch</w:t>
      </w:r>
      <w:r>
        <w:rPr>
          <w:rFonts w:ascii="Arial" w:eastAsia="Arial" w:hAnsi="Arial" w:cs="Arial"/>
          <w:color w:val="FFFFFF"/>
          <w:spacing w:val="11"/>
          <w:w w:val="96"/>
        </w:rPr>
        <w:t xml:space="preserve"> </w:t>
      </w:r>
      <w:r>
        <w:rPr>
          <w:rFonts w:ascii="Arial" w:eastAsia="Arial" w:hAnsi="Arial" w:cs="Arial"/>
          <w:color w:val="FFFFFF"/>
        </w:rPr>
        <w:t>and</w:t>
      </w:r>
      <w:r>
        <w:rPr>
          <w:rFonts w:ascii="Arial" w:eastAsia="Arial" w:hAnsi="Arial" w:cs="Arial"/>
          <w:color w:val="FFFFFF"/>
          <w:spacing w:val="-16"/>
        </w:rPr>
        <w:t xml:space="preserve"> </w:t>
      </w:r>
      <w:r>
        <w:rPr>
          <w:rFonts w:ascii="Arial" w:eastAsia="Arial" w:hAnsi="Arial" w:cs="Arial"/>
          <w:color w:val="FFFFFF"/>
          <w:spacing w:val="-18"/>
        </w:rPr>
        <w:t>T</w:t>
      </w:r>
      <w:r>
        <w:rPr>
          <w:rFonts w:ascii="Arial" w:eastAsia="Arial" w:hAnsi="Arial" w:cs="Arial"/>
          <w:color w:val="FFFFFF"/>
        </w:rPr>
        <w:t>ertiary</w:t>
      </w:r>
      <w:r>
        <w:rPr>
          <w:rFonts w:ascii="Arial" w:eastAsia="Arial" w:hAnsi="Arial" w:cs="Arial"/>
          <w:color w:val="FFFFFF"/>
          <w:spacing w:val="-3"/>
        </w:rPr>
        <w:t xml:space="preserve"> </w:t>
      </w:r>
      <w:r>
        <w:rPr>
          <w:rFonts w:ascii="Arial" w:eastAsia="Arial" w:hAnsi="Arial" w:cs="Arial"/>
          <w:color w:val="FFFFFF"/>
          <w:w w:val="96"/>
        </w:rPr>
        <w:t>Edu</w:t>
      </w:r>
      <w:r>
        <w:rPr>
          <w:rFonts w:ascii="Arial" w:eastAsia="Arial" w:hAnsi="Arial" w:cs="Arial"/>
          <w:color w:val="FFFFFF"/>
          <w:spacing w:val="-3"/>
          <w:w w:val="96"/>
        </w:rPr>
        <w:t>c</w:t>
      </w:r>
      <w:r w:rsidR="004F5B2F">
        <w:rPr>
          <w:rFonts w:ascii="Arial" w:eastAsia="Arial" w:hAnsi="Arial" w:cs="Arial"/>
          <w:color w:val="FFFFFF"/>
        </w:rPr>
        <w:t>ation</w:t>
      </w:r>
    </w:p>
    <w:p w:rsidR="00A513C7" w:rsidRPr="004F5B2F" w:rsidRDefault="002839BA" w:rsidP="00BC6B8E">
      <w:pPr>
        <w:pStyle w:val="PublishingInfo"/>
      </w:pPr>
      <w:r w:rsidRPr="004F5B2F">
        <w:lastRenderedPageBreak/>
        <w:t>ISBN 978-1-922125-41-5</w:t>
      </w:r>
    </w:p>
    <w:p w:rsidR="004F5B2F" w:rsidRPr="004F5B2F" w:rsidRDefault="002839BA" w:rsidP="00BC6B8E">
      <w:pPr>
        <w:pStyle w:val="PublishingInfo"/>
      </w:pPr>
      <w:proofErr w:type="spellStart"/>
      <w:r w:rsidRPr="004F5B2F">
        <w:t>DIISRTE</w:t>
      </w:r>
      <w:proofErr w:type="spellEnd"/>
      <w:r w:rsidRPr="004F5B2F">
        <w:t xml:space="preserve"> 12/179</w:t>
      </w:r>
      <w:r w:rsidR="00BC6B8E">
        <w:br/>
      </w:r>
    </w:p>
    <w:p w:rsidR="00A513C7" w:rsidRPr="004F5B2F" w:rsidRDefault="002839BA" w:rsidP="00BC6B8E">
      <w:pPr>
        <w:pStyle w:val="PublishingInfo"/>
      </w:pPr>
      <w:r w:rsidRPr="004F5B2F">
        <w:t>Thank you to all the stakeholders who helped in the devel</w:t>
      </w:r>
      <w:r w:rsidR="004F5B2F" w:rsidRPr="004F5B2F">
        <w:t xml:space="preserve">opment </w:t>
      </w:r>
      <w:r w:rsidRPr="004F5B2F">
        <w:t xml:space="preserve">of this </w:t>
      </w:r>
      <w:r w:rsidR="004F5B2F" w:rsidRPr="004F5B2F">
        <w:t>d</w:t>
      </w:r>
      <w:r w:rsidRPr="004F5B2F">
        <w:t>ocument by attending consultation sessions and providing expertise, feedback and suggestions.</w:t>
      </w:r>
    </w:p>
    <w:p w:rsidR="00A513C7" w:rsidRPr="004F5B2F" w:rsidRDefault="002839BA" w:rsidP="00BC6B8E">
      <w:pPr>
        <w:pStyle w:val="PublishingInfo"/>
      </w:pPr>
      <w:r w:rsidRPr="004F5B2F">
        <w:t>© Commonwealth of Australia 2013</w:t>
      </w:r>
    </w:p>
    <w:p w:rsidR="00A513C7" w:rsidRPr="004F5B2F" w:rsidRDefault="00F52340" w:rsidP="00BC6B8E">
      <w:pPr>
        <w:pStyle w:val="PublishingInfo"/>
      </w:pPr>
      <w:proofErr w:type="gramStart"/>
      <w:r>
        <w:t>Department</w:t>
      </w:r>
      <w:r w:rsidR="002839BA" w:rsidRPr="004F5B2F">
        <w:t xml:space="preserve">s of Industry, Innovation, </w:t>
      </w:r>
      <w:r w:rsidR="00A42DC8">
        <w:t xml:space="preserve">Climate Change, </w:t>
      </w:r>
      <w:r w:rsidR="002839BA" w:rsidRPr="004F5B2F">
        <w:t>Science, Research and Tertiary Education; and</w:t>
      </w:r>
      <w:r w:rsidR="004F5B2F" w:rsidRPr="004F5B2F">
        <w:t xml:space="preserve"> </w:t>
      </w:r>
      <w:r w:rsidR="002839BA" w:rsidRPr="004F5B2F">
        <w:t>Education, Employment and Workplace Relations.</w:t>
      </w:r>
      <w:proofErr w:type="gramEnd"/>
    </w:p>
    <w:p w:rsidR="00A513C7" w:rsidRPr="004F5B2F" w:rsidRDefault="002839BA" w:rsidP="00BC6B8E">
      <w:pPr>
        <w:pStyle w:val="PublishingInfo"/>
      </w:pPr>
      <w:r w:rsidRPr="004F5B2F">
        <w:t xml:space="preserve">This work is copyright. It may be reproduced in whole or in part for study or training purposes subject to the inclusion of the source and no commercial usage or sale. </w:t>
      </w:r>
      <w:proofErr w:type="gramStart"/>
      <w:r w:rsidRPr="004F5B2F">
        <w:t>Reproduction for purposes other than those indicated above require</w:t>
      </w:r>
      <w:proofErr w:type="gramEnd"/>
      <w:r w:rsidRPr="004F5B2F">
        <w:t xml:space="preserve"> the written permission from the Commonwealth. Requests and inquiries concerning reproduction and rights should be addressed to the Department of Industry, Innovation, Science, Research and Tertiary Education, GPO Box 9839, Canberra ACT 2601.</w:t>
      </w:r>
    </w:p>
    <w:p w:rsidR="00A513C7" w:rsidRPr="004F5B2F" w:rsidRDefault="002839BA" w:rsidP="00BC6B8E">
      <w:pPr>
        <w:pStyle w:val="PublishingInfo"/>
      </w:pPr>
      <w:r w:rsidRPr="004F5B2F">
        <w:t xml:space="preserve">The </w:t>
      </w:r>
      <w:proofErr w:type="spellStart"/>
      <w:r w:rsidRPr="004F5B2F">
        <w:t>CSfW</w:t>
      </w:r>
      <w:proofErr w:type="spellEnd"/>
      <w:r w:rsidRPr="004F5B2F">
        <w:t xml:space="preserve"> was funded by the Commonwealth of Australia and developed by</w:t>
      </w:r>
      <w:r w:rsidR="004F5B2F" w:rsidRPr="004F5B2F">
        <w:t xml:space="preserve"> </w:t>
      </w:r>
      <w:r w:rsidRPr="004F5B2F">
        <w:t>Ithaca Group Pty Ltd</w:t>
      </w:r>
    </w:p>
    <w:p w:rsidR="00A513C7" w:rsidRDefault="00670429" w:rsidP="004F5B2F">
      <w:pPr>
        <w:ind w:left="114" w:right="-20"/>
      </w:pPr>
      <w:r>
        <w:pict>
          <v:shape id="_x0000_i1025" type="#_x0000_t75" alt="Ithaca group - logo" style="width:231.9pt;height:48.55pt;mso-position-horizontal-relative:char;mso-position-vertical-relative:line">
            <v:imagedata r:id="rId15" o:title=""/>
          </v:shape>
        </w:pict>
      </w:r>
    </w:p>
    <w:p w:rsidR="00A513C7" w:rsidRPr="004F5B2F" w:rsidRDefault="002839BA" w:rsidP="00BC6B8E">
      <w:pPr>
        <w:pStyle w:val="PublishingInfo"/>
      </w:pPr>
      <w:r w:rsidRPr="004F5B2F">
        <w:t>The views expressed in this document do not necessarily reflect the views of the</w:t>
      </w:r>
      <w:r w:rsidR="004F5B2F" w:rsidRPr="004F5B2F">
        <w:t xml:space="preserve"> </w:t>
      </w:r>
      <w:r w:rsidRPr="004F5B2F">
        <w:t>Commonwealth of Australia.</w:t>
      </w:r>
    </w:p>
    <w:p w:rsidR="002466D6" w:rsidRDefault="002839BA" w:rsidP="00BC6B8E">
      <w:pPr>
        <w:pStyle w:val="PublishingInfo"/>
        <w:sectPr w:rsidR="002466D6" w:rsidSect="00F52340">
          <w:footerReference w:type="default" r:id="rId16"/>
          <w:pgSz w:w="11920" w:h="16840"/>
          <w:pgMar w:top="7513" w:right="1020" w:bottom="620" w:left="1020" w:header="0" w:footer="428" w:gutter="0"/>
          <w:cols w:space="720"/>
          <w:titlePg/>
          <w:docGrid w:linePitch="299"/>
        </w:sectPr>
      </w:pPr>
      <w:r w:rsidRPr="004F5B2F">
        <w:t xml:space="preserve">This </w:t>
      </w:r>
      <w:proofErr w:type="spellStart"/>
      <w:r w:rsidRPr="004F5B2F">
        <w:t>CSfW</w:t>
      </w:r>
      <w:proofErr w:type="spellEnd"/>
      <w:r w:rsidRPr="004F5B2F">
        <w:t xml:space="preserve"> can also be accessed via the following websites</w:t>
      </w:r>
      <w:r w:rsidRPr="004F5B2F">
        <w:rPr>
          <w:spacing w:val="-13"/>
        </w:rPr>
        <w:t xml:space="preserve"> </w:t>
      </w:r>
      <w:hyperlink r:id="rId17" w:history="1">
        <w:r w:rsidR="004F5B2F" w:rsidRPr="00551DF5">
          <w:rPr>
            <w:rStyle w:val="Hyperlink"/>
          </w:rPr>
          <w:t>www.deewr.gov.au</w:t>
        </w:r>
      </w:hyperlink>
      <w:r w:rsidR="00F52340">
        <w:rPr>
          <w:rStyle w:val="Hyperlink"/>
        </w:rPr>
        <w:t>/csfw</w:t>
      </w:r>
      <w:r w:rsidR="004F5B2F">
        <w:t xml:space="preserve"> and </w:t>
      </w:r>
      <w:hyperlink r:id="rId18" w:history="1">
        <w:r w:rsidR="004F5B2F" w:rsidRPr="00551DF5">
          <w:rPr>
            <w:rStyle w:val="Hyperlink"/>
          </w:rPr>
          <w:t>www.innovation.gov.au/csfw</w:t>
        </w:r>
      </w:hyperlink>
    </w:p>
    <w:p w:rsidR="00A513C7" w:rsidRPr="00090066" w:rsidRDefault="00670429" w:rsidP="00090066">
      <w:pPr>
        <w:pStyle w:val="Heading1"/>
      </w:pPr>
      <w:r>
        <w:lastRenderedPageBreak/>
        <w:pict>
          <v:group id="_x0000_s1247" style="position:absolute;margin-left:56.7pt;margin-top:50.35pt;width:481.9pt;height:.1pt;z-index:-251661824;mso-position-horizontal-relative:page" coordorigin="1134,1007" coordsize="9638,2">
            <v:shape id="_x0000_s1248" style="position:absolute;left:1134;top:1007;width:9638;height:2" coordorigin="1134,1007" coordsize="9638,0" path="m1134,1007r9638,e" filled="f" strokecolor="#0098d1" strokeweight=".5pt">
              <v:path arrowok="t"/>
            </v:shape>
            <w10:wrap anchorx="page"/>
          </v:group>
        </w:pict>
      </w:r>
      <w:r w:rsidR="002839BA" w:rsidRPr="00090066">
        <w:t>INTRODUCTION TO THE CORE SKILLS FOR WORK DEVELOPMENTAL FRAMEWORK</w:t>
      </w:r>
    </w:p>
    <w:p w:rsidR="00A513C7" w:rsidRPr="002839BA" w:rsidRDefault="002839BA" w:rsidP="002466D6">
      <w:pPr>
        <w:pStyle w:val="BodyText"/>
        <w:ind w:left="113" w:right="99"/>
      </w:pPr>
      <w:r w:rsidRPr="002839BA">
        <w:t>The Core Skills for Work Developmental Framework (</w:t>
      </w:r>
      <w:proofErr w:type="spellStart"/>
      <w:r w:rsidRPr="002839BA">
        <w:t>CSfW</w:t>
      </w:r>
      <w:proofErr w:type="spellEnd"/>
      <w:r w:rsidRPr="002839BA">
        <w:t>) describes</w:t>
      </w:r>
      <w:r>
        <w:t xml:space="preserve"> </w:t>
      </w:r>
      <w:r w:rsidRPr="002839BA">
        <w:rPr>
          <w:b/>
        </w:rPr>
        <w:t>a set of non-technical skills, knowledge and understandings that underpin successful participation in work</w:t>
      </w:r>
      <w:r>
        <w:rPr>
          <w:rStyle w:val="FootnoteReference"/>
        </w:rPr>
        <w:footnoteReference w:id="1"/>
      </w:r>
      <w:r>
        <w:t>.</w:t>
      </w:r>
      <w:r w:rsidRPr="002839BA">
        <w:t xml:space="preserve"> Participation in work could be as an employee, as someone who is self-employed, or as a volunteer.</w:t>
      </w:r>
    </w:p>
    <w:p w:rsidR="00A513C7" w:rsidRPr="002839BA" w:rsidRDefault="002839BA" w:rsidP="002466D6">
      <w:pPr>
        <w:pStyle w:val="BodyText"/>
        <w:ind w:left="113" w:right="99"/>
      </w:pPr>
      <w:r w:rsidRPr="002839BA">
        <w:t xml:space="preserve">This set of non-technical skills, often referred to as generic or employability skills, contribute to work performance in combination with technical or discipline specific skills and core language, literacy and </w:t>
      </w:r>
      <w:r>
        <w:t>n</w:t>
      </w:r>
      <w:r w:rsidRPr="002839BA">
        <w:t>umeracy (</w:t>
      </w:r>
      <w:proofErr w:type="spellStart"/>
      <w:r w:rsidRPr="002839BA">
        <w:t>LLN</w:t>
      </w:r>
      <w:proofErr w:type="spellEnd"/>
      <w:r w:rsidRPr="002839BA">
        <w:t>) skills</w:t>
      </w:r>
      <w:r w:rsidR="008F5EB0">
        <w:rPr>
          <w:rStyle w:val="FootnoteReference"/>
        </w:rPr>
        <w:footnoteReference w:id="2"/>
      </w:r>
      <w:r w:rsidRPr="002839BA">
        <w:t>. As illustrated in Figure 1, work performance is also influenced by a range of factors relating to the context in which the skills are being applied.</w:t>
      </w:r>
    </w:p>
    <w:p w:rsidR="00A513C7" w:rsidRPr="003876FD" w:rsidRDefault="002839BA" w:rsidP="002466D6">
      <w:pPr>
        <w:pStyle w:val="FigureHeading"/>
        <w:ind w:right="99"/>
        <w:rPr>
          <w:rFonts w:asciiTheme="minorHAnsi" w:hAnsiTheme="minorHAnsi"/>
          <w:szCs w:val="24"/>
        </w:rPr>
      </w:pPr>
      <w:proofErr w:type="gramStart"/>
      <w:r w:rsidRPr="003876FD">
        <w:rPr>
          <w:rFonts w:asciiTheme="minorHAnsi" w:hAnsiTheme="minorHAnsi"/>
          <w:szCs w:val="24"/>
        </w:rPr>
        <w:t>Figu</w:t>
      </w:r>
      <w:r w:rsidRPr="003876FD">
        <w:rPr>
          <w:rFonts w:asciiTheme="minorHAnsi" w:hAnsiTheme="minorHAnsi"/>
          <w:spacing w:val="-7"/>
          <w:szCs w:val="24"/>
        </w:rPr>
        <w:t>r</w:t>
      </w:r>
      <w:r w:rsidRPr="003876FD">
        <w:rPr>
          <w:rFonts w:asciiTheme="minorHAnsi" w:hAnsiTheme="minorHAnsi"/>
          <w:szCs w:val="24"/>
        </w:rPr>
        <w:t>e</w:t>
      </w:r>
      <w:r w:rsidRPr="003876FD">
        <w:rPr>
          <w:rFonts w:asciiTheme="minorHAnsi" w:hAnsiTheme="minorHAnsi"/>
          <w:spacing w:val="10"/>
          <w:szCs w:val="24"/>
        </w:rPr>
        <w:t xml:space="preserve"> </w:t>
      </w:r>
      <w:r w:rsidRPr="003876FD">
        <w:rPr>
          <w:rFonts w:asciiTheme="minorHAnsi" w:hAnsiTheme="minorHAnsi"/>
          <w:szCs w:val="24"/>
        </w:rPr>
        <w:t>1</w:t>
      </w:r>
      <w:r w:rsidR="00A73CF0">
        <w:rPr>
          <w:rFonts w:asciiTheme="minorHAnsi" w:hAnsiTheme="minorHAnsi"/>
          <w:szCs w:val="24"/>
        </w:rPr>
        <w:t>.</w:t>
      </w:r>
      <w:proofErr w:type="gramEnd"/>
      <w:r w:rsidRPr="003876FD">
        <w:rPr>
          <w:rFonts w:asciiTheme="minorHAnsi" w:hAnsiTheme="minorHAnsi"/>
          <w:spacing w:val="-13"/>
          <w:szCs w:val="24"/>
        </w:rPr>
        <w:t xml:space="preserve"> </w:t>
      </w:r>
      <w:r w:rsidRPr="003876FD">
        <w:rPr>
          <w:rFonts w:asciiTheme="minorHAnsi" w:hAnsiTheme="minorHAnsi"/>
          <w:color w:val="A6A6A6" w:themeColor="background1" w:themeShade="A6"/>
          <w:szCs w:val="24"/>
        </w:rPr>
        <w:t>CORE SKILLS FOR WORK IN CONTEXT</w:t>
      </w:r>
    </w:p>
    <w:p w:rsidR="00FC1276" w:rsidRDefault="00BC6B8E" w:rsidP="00BC6B8E">
      <w:pPr>
        <w:spacing w:after="0" w:line="226" w:lineRule="exact"/>
        <w:ind w:right="99"/>
        <w:rPr>
          <w:rFonts w:ascii="Arial" w:eastAsia="Arial" w:hAnsi="Arial" w:cs="Arial"/>
          <w:sz w:val="20"/>
          <w:szCs w:val="20"/>
        </w:rPr>
      </w:pPr>
      <w:r>
        <w:rPr>
          <w:rFonts w:ascii="Arial" w:eastAsia="Arial" w:hAnsi="Arial" w:cs="Arial"/>
          <w:noProof/>
          <w:sz w:val="20"/>
          <w:szCs w:val="20"/>
          <w:lang w:val="en-AU" w:eastAsia="en-AU"/>
        </w:rPr>
        <w:drawing>
          <wp:anchor distT="0" distB="0" distL="114300" distR="114300" simplePos="0" relativeHeight="251659776" behindDoc="0" locked="0" layoutInCell="1" allowOverlap="1" wp14:anchorId="4D82F15A" wp14:editId="3371DF44">
            <wp:simplePos x="0" y="0"/>
            <wp:positionH relativeFrom="column">
              <wp:posOffset>1612265</wp:posOffset>
            </wp:positionH>
            <wp:positionV relativeFrom="paragraph">
              <wp:posOffset>47625</wp:posOffset>
            </wp:positionV>
            <wp:extent cx="3406140" cy="3334385"/>
            <wp:effectExtent l="0" t="0" r="3810" b="0"/>
            <wp:wrapNone/>
            <wp:docPr id="2" name="Picture 2" descr="Core Skills for work including work performance, LLN skills, Technical or Discipline Specific Skills and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6140" cy="3334385"/>
                    </a:xfrm>
                    <a:prstGeom prst="rect">
                      <a:avLst/>
                    </a:prstGeom>
                    <a:noFill/>
                  </pic:spPr>
                </pic:pic>
              </a:graphicData>
            </a:graphic>
            <wp14:sizeRelH relativeFrom="page">
              <wp14:pctWidth>0</wp14:pctWidth>
            </wp14:sizeRelH>
            <wp14:sizeRelV relativeFrom="page">
              <wp14:pctHeight>0</wp14:pctHeight>
            </wp14:sizeRelV>
          </wp:anchor>
        </w:drawing>
      </w:r>
    </w:p>
    <w:p w:rsidR="00A513C7" w:rsidRPr="00FC1276" w:rsidRDefault="00FC1276" w:rsidP="00BC6B8E">
      <w:pPr>
        <w:pStyle w:val="Heading2"/>
        <w:spacing w:before="5400"/>
      </w:pPr>
      <w:r>
        <w:t>Sk</w:t>
      </w:r>
      <w:r w:rsidR="002839BA" w:rsidRPr="00FC1276">
        <w:t>ill</w:t>
      </w:r>
      <w:r w:rsidR="002839BA" w:rsidRPr="00FC1276">
        <w:rPr>
          <w:spacing w:val="40"/>
        </w:rPr>
        <w:t xml:space="preserve"> </w:t>
      </w:r>
      <w:r w:rsidR="002839BA" w:rsidRPr="00FC1276">
        <w:rPr>
          <w:w w:val="106"/>
        </w:rPr>
        <w:t>A</w:t>
      </w:r>
      <w:r w:rsidR="002839BA" w:rsidRPr="00FC1276">
        <w:rPr>
          <w:spacing w:val="-9"/>
          <w:w w:val="106"/>
        </w:rPr>
        <w:t>r</w:t>
      </w:r>
      <w:r w:rsidR="002839BA" w:rsidRPr="00FC1276">
        <w:rPr>
          <w:w w:val="97"/>
        </w:rPr>
        <w:t>eas</w:t>
      </w:r>
    </w:p>
    <w:p w:rsidR="00A513C7" w:rsidRPr="00FC1276" w:rsidRDefault="002839BA" w:rsidP="002466D6">
      <w:pPr>
        <w:pStyle w:val="BodyText"/>
        <w:ind w:left="113" w:right="99"/>
      </w:pPr>
      <w:r w:rsidRPr="00FC1276">
        <w:t xml:space="preserve">The </w:t>
      </w:r>
      <w:proofErr w:type="spellStart"/>
      <w:r w:rsidRPr="00FC1276">
        <w:t>CSfW</w:t>
      </w:r>
      <w:proofErr w:type="spellEnd"/>
      <w:r w:rsidRPr="00FC1276">
        <w:t xml:space="preserve"> describes performance in ten Skill Areas, grouped under three Skill Clusters:</w:t>
      </w:r>
    </w:p>
    <w:p w:rsidR="00A513C7" w:rsidRPr="00BC6B8E" w:rsidRDefault="002839BA" w:rsidP="00BC6B8E">
      <w:pPr>
        <w:pStyle w:val="Heading3"/>
        <w:rPr>
          <w:b w:val="0"/>
        </w:rPr>
      </w:pPr>
      <w:r w:rsidRPr="00BC6B8E">
        <w:t xml:space="preserve">Cluster 1 - </w:t>
      </w:r>
      <w:r w:rsidRPr="00BC6B8E">
        <w:rPr>
          <w:b w:val="0"/>
        </w:rPr>
        <w:t>Navigate the world of work</w:t>
      </w:r>
    </w:p>
    <w:p w:rsidR="00A513C7" w:rsidRPr="00FC1276" w:rsidRDefault="002839BA" w:rsidP="00BC6B8E">
      <w:pPr>
        <w:pStyle w:val="List"/>
      </w:pPr>
      <w:r w:rsidRPr="00FC1276">
        <w:t>Manage career and work life</w:t>
      </w:r>
    </w:p>
    <w:p w:rsidR="00A513C7" w:rsidRPr="00FC1276" w:rsidRDefault="002839BA" w:rsidP="00BC6B8E">
      <w:pPr>
        <w:pStyle w:val="List"/>
      </w:pPr>
      <w:r w:rsidRPr="00FC1276">
        <w:t>Work with roles, rights and protocols</w:t>
      </w:r>
    </w:p>
    <w:p w:rsidR="00A513C7" w:rsidRPr="00BC6B8E" w:rsidRDefault="002466D6" w:rsidP="00BC6B8E">
      <w:pPr>
        <w:pStyle w:val="Heading3"/>
        <w:rPr>
          <w:b w:val="0"/>
        </w:rPr>
      </w:pPr>
      <w:r w:rsidRPr="002466D6">
        <w:rPr>
          <w:noProof/>
          <w:lang w:val="en-AU" w:eastAsia="en-AU"/>
        </w:rPr>
        <w:drawing>
          <wp:anchor distT="0" distB="0" distL="114300" distR="114300" simplePos="0" relativeHeight="251661824" behindDoc="0" locked="0" layoutInCell="1" allowOverlap="1" wp14:anchorId="096FF43D" wp14:editId="26F98887">
            <wp:simplePos x="0" y="0"/>
            <wp:positionH relativeFrom="column">
              <wp:posOffset>2164715</wp:posOffset>
            </wp:positionH>
            <wp:positionV relativeFrom="paragraph">
              <wp:posOffset>3187065</wp:posOffset>
            </wp:positionV>
            <wp:extent cx="3406140" cy="3334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6140" cy="3334385"/>
                    </a:xfrm>
                    <a:prstGeom prst="rect">
                      <a:avLst/>
                    </a:prstGeom>
                    <a:noFill/>
                  </pic:spPr>
                </pic:pic>
              </a:graphicData>
            </a:graphic>
            <wp14:sizeRelH relativeFrom="page">
              <wp14:pctWidth>0</wp14:pctWidth>
            </wp14:sizeRelH>
            <wp14:sizeRelV relativeFrom="page">
              <wp14:pctHeight>0</wp14:pctHeight>
            </wp14:sizeRelV>
          </wp:anchor>
        </w:drawing>
      </w:r>
      <w:r w:rsidR="002839BA" w:rsidRPr="002466D6">
        <w:t xml:space="preserve">Cluster 2 - </w:t>
      </w:r>
      <w:r w:rsidR="002839BA" w:rsidRPr="00BC6B8E">
        <w:rPr>
          <w:b w:val="0"/>
        </w:rPr>
        <w:t>Interact with others</w:t>
      </w:r>
    </w:p>
    <w:p w:rsidR="00A513C7" w:rsidRPr="00BC6B8E" w:rsidRDefault="002839BA" w:rsidP="00BC6B8E">
      <w:pPr>
        <w:pStyle w:val="List"/>
        <w:numPr>
          <w:ilvl w:val="0"/>
          <w:numId w:val="21"/>
        </w:numPr>
      </w:pPr>
      <w:r w:rsidRPr="00BC6B8E">
        <w:t>Communicate for work</w:t>
      </w:r>
    </w:p>
    <w:p w:rsidR="00A513C7" w:rsidRPr="00FC1276" w:rsidRDefault="002839BA" w:rsidP="00BC6B8E">
      <w:pPr>
        <w:pStyle w:val="List"/>
      </w:pPr>
      <w:r w:rsidRPr="00FC1276">
        <w:t>Connect and work with others</w:t>
      </w:r>
    </w:p>
    <w:p w:rsidR="00A513C7" w:rsidRDefault="002839BA" w:rsidP="00BC6B8E">
      <w:pPr>
        <w:pStyle w:val="List"/>
      </w:pPr>
      <w:proofErr w:type="spellStart"/>
      <w:r w:rsidRPr="00FC1276">
        <w:t>Recognise</w:t>
      </w:r>
      <w:proofErr w:type="spellEnd"/>
      <w:r w:rsidRPr="00FC1276">
        <w:t xml:space="preserve"> and </w:t>
      </w:r>
      <w:proofErr w:type="spellStart"/>
      <w:r w:rsidRPr="00FC1276">
        <w:t>utilise</w:t>
      </w:r>
      <w:proofErr w:type="spellEnd"/>
      <w:r w:rsidRPr="00FC1276">
        <w:t xml:space="preserve"> diverse perspectives</w:t>
      </w:r>
    </w:p>
    <w:p w:rsidR="002466D6" w:rsidRDefault="002839BA" w:rsidP="00BC6B8E">
      <w:pPr>
        <w:pStyle w:val="Heading3"/>
        <w:rPr>
          <w:rFonts w:ascii="Arial" w:hAnsi="Arial"/>
          <w:sz w:val="20"/>
          <w:szCs w:val="20"/>
        </w:rPr>
      </w:pPr>
      <w:r w:rsidRPr="002466D6">
        <w:lastRenderedPageBreak/>
        <w:t xml:space="preserve">Cluster 3 - </w:t>
      </w:r>
      <w:r w:rsidRPr="00BC6B8E">
        <w:rPr>
          <w:b w:val="0"/>
        </w:rPr>
        <w:t>Get the work done</w:t>
      </w:r>
      <w:r>
        <w:rPr>
          <w:rFonts w:ascii="Arial" w:hAnsi="Arial"/>
          <w:sz w:val="20"/>
          <w:szCs w:val="20"/>
        </w:rPr>
        <w:t xml:space="preserve"> </w:t>
      </w:r>
    </w:p>
    <w:p w:rsidR="002466D6" w:rsidRDefault="002839BA" w:rsidP="00BC6B8E">
      <w:pPr>
        <w:pStyle w:val="List"/>
        <w:numPr>
          <w:ilvl w:val="0"/>
          <w:numId w:val="22"/>
        </w:numPr>
      </w:pPr>
      <w:r w:rsidRPr="002466D6">
        <w:t xml:space="preserve">Plan and </w:t>
      </w:r>
      <w:proofErr w:type="spellStart"/>
      <w:r w:rsidRPr="002466D6">
        <w:t>organise</w:t>
      </w:r>
      <w:proofErr w:type="spellEnd"/>
      <w:r w:rsidRPr="002466D6">
        <w:t xml:space="preserve"> </w:t>
      </w:r>
    </w:p>
    <w:p w:rsidR="00A513C7" w:rsidRPr="002466D6" w:rsidRDefault="002839BA" w:rsidP="00BC6B8E">
      <w:pPr>
        <w:pStyle w:val="List"/>
      </w:pPr>
      <w:r w:rsidRPr="002466D6">
        <w:t>Make decisions</w:t>
      </w:r>
    </w:p>
    <w:p w:rsidR="003E25D5" w:rsidRDefault="002839BA" w:rsidP="00BC6B8E">
      <w:pPr>
        <w:pStyle w:val="List"/>
      </w:pPr>
      <w:r w:rsidRPr="002466D6">
        <w:t xml:space="preserve">Identify and solve problems </w:t>
      </w:r>
    </w:p>
    <w:p w:rsidR="00A513C7" w:rsidRPr="002466D6" w:rsidRDefault="002839BA" w:rsidP="00BC6B8E">
      <w:pPr>
        <w:pStyle w:val="List"/>
      </w:pPr>
      <w:r w:rsidRPr="002466D6">
        <w:t>Create and innovate</w:t>
      </w:r>
    </w:p>
    <w:p w:rsidR="00A513C7" w:rsidRPr="002466D6" w:rsidRDefault="002839BA" w:rsidP="00BC6B8E">
      <w:pPr>
        <w:pStyle w:val="List"/>
      </w:pPr>
      <w:r w:rsidRPr="002466D6">
        <w:t>Work in a digital world</w:t>
      </w:r>
    </w:p>
    <w:p w:rsidR="00A513C7" w:rsidRDefault="002839BA" w:rsidP="002466D6">
      <w:pPr>
        <w:pStyle w:val="BodyText"/>
        <w:ind w:left="113" w:right="99"/>
      </w:pPr>
      <w:r w:rsidRPr="002466D6">
        <w:t xml:space="preserve">Each </w:t>
      </w:r>
      <w:r>
        <w:t>Skill</w:t>
      </w:r>
      <w:r w:rsidRPr="002466D6">
        <w:t xml:space="preserve"> </w:t>
      </w:r>
      <w:r>
        <w:t>A</w:t>
      </w:r>
      <w:r w:rsidRPr="002466D6">
        <w:t>r</w:t>
      </w:r>
      <w:r>
        <w:t>ea</w:t>
      </w:r>
      <w:r w:rsidRPr="002466D6">
        <w:t xml:space="preserve"> </w:t>
      </w:r>
      <w:r>
        <w:t>describes</w:t>
      </w:r>
      <w:r w:rsidRPr="002466D6">
        <w:t xml:space="preserve"> </w:t>
      </w:r>
      <w:r>
        <w:t>a</w:t>
      </w:r>
      <w:r w:rsidRPr="002466D6">
        <w:t xml:space="preserve"> c</w:t>
      </w:r>
      <w:r>
        <w:t>ombination</w:t>
      </w:r>
      <w:r w:rsidRPr="002466D6">
        <w:t xml:space="preserve"> </w:t>
      </w:r>
      <w:r>
        <w:t>of</w:t>
      </w:r>
      <w:r w:rsidRPr="002466D6">
        <w:t xml:space="preserve"> </w:t>
      </w:r>
      <w:r>
        <w:t>kn</w:t>
      </w:r>
      <w:r w:rsidRPr="002466D6">
        <w:t>o</w:t>
      </w:r>
      <w:r>
        <w:t>w</w:t>
      </w:r>
      <w:r w:rsidRPr="002466D6">
        <w:t>l</w:t>
      </w:r>
      <w:r>
        <w:t>edge,</w:t>
      </w:r>
      <w:r w:rsidRPr="002466D6">
        <w:t xml:space="preserve"> </w:t>
      </w:r>
      <w:r>
        <w:t>skills</w:t>
      </w:r>
      <w:r w:rsidRPr="002466D6">
        <w:t xml:space="preserve"> </w:t>
      </w:r>
      <w:r>
        <w:t>and</w:t>
      </w:r>
      <w:r w:rsidRPr="002466D6">
        <w:t xml:space="preserve"> </w:t>
      </w:r>
      <w:r>
        <w:t>unde</w:t>
      </w:r>
      <w:r w:rsidRPr="002466D6">
        <w:t>rst</w:t>
      </w:r>
      <w:r>
        <w:t>andings</w:t>
      </w:r>
      <w:r w:rsidRPr="002466D6">
        <w:t xml:space="preserve"> </w:t>
      </w:r>
      <w:r>
        <w:t>and</w:t>
      </w:r>
      <w:r w:rsidRPr="002466D6">
        <w:t xml:space="preserve"> </w:t>
      </w:r>
      <w:r>
        <w:t>their</w:t>
      </w:r>
      <w:r w:rsidRPr="002466D6">
        <w:t xml:space="preserve"> </w:t>
      </w:r>
      <w:r>
        <w:t>appli</w:t>
      </w:r>
      <w:r w:rsidRPr="002466D6">
        <w:t>c</w:t>
      </w:r>
      <w:r>
        <w:t>ation</w:t>
      </w:r>
      <w:r w:rsidRPr="002466D6">
        <w:t xml:space="preserve"> to work.</w:t>
      </w:r>
    </w:p>
    <w:p w:rsidR="00A513C7" w:rsidRDefault="002839BA" w:rsidP="002466D6">
      <w:pPr>
        <w:pStyle w:val="BodyText"/>
        <w:ind w:left="113" w:right="99"/>
      </w:pPr>
      <w:r w:rsidRPr="002466D6">
        <w:t xml:space="preserve">The </w:t>
      </w:r>
      <w:proofErr w:type="spellStart"/>
      <w:r w:rsidRPr="002466D6">
        <w:t>CSfW</w:t>
      </w:r>
      <w:proofErr w:type="spellEnd"/>
      <w:r w:rsidRPr="002466D6">
        <w:t xml:space="preserve"> </w:t>
      </w:r>
      <w:proofErr w:type="spellStart"/>
      <w:r w:rsidRPr="002466D6">
        <w:t>r</w:t>
      </w:r>
      <w:r>
        <w:t>e</w:t>
      </w:r>
      <w:r w:rsidRPr="002466D6">
        <w:t>c</w:t>
      </w:r>
      <w:r>
        <w:t>ognises</w:t>
      </w:r>
      <w:proofErr w:type="spellEnd"/>
      <w:r w:rsidRPr="002466D6">
        <w:t xml:space="preserve"> </w:t>
      </w:r>
      <w:r>
        <w:t>that</w:t>
      </w:r>
      <w:r w:rsidRPr="002466D6">
        <w:t xml:space="preserve"> </w:t>
      </w:r>
      <w:r>
        <w:t>these</w:t>
      </w:r>
      <w:r w:rsidRPr="002466D6">
        <w:t xml:space="preserve"> </w:t>
      </w:r>
      <w:r>
        <w:t>Skill</w:t>
      </w:r>
      <w:r w:rsidRPr="002466D6">
        <w:t xml:space="preserve"> </w:t>
      </w:r>
      <w:r>
        <w:t>A</w:t>
      </w:r>
      <w:r w:rsidRPr="002466D6">
        <w:t>r</w:t>
      </w:r>
      <w:r>
        <w:t>eas</w:t>
      </w:r>
      <w:r w:rsidRPr="002466D6">
        <w:t xml:space="preserve"> </w:t>
      </w:r>
      <w:r>
        <w:t>a</w:t>
      </w:r>
      <w:r w:rsidRPr="002466D6">
        <w:t>r</w:t>
      </w:r>
      <w:r>
        <w:t>e</w:t>
      </w:r>
      <w:r w:rsidRPr="002466D6">
        <w:t xml:space="preserve"> r</w:t>
      </w:r>
      <w:r>
        <w:t>e</w:t>
      </w:r>
      <w:r w:rsidRPr="002466D6">
        <w:t>lev</w:t>
      </w:r>
      <w:r>
        <w:t>ant</w:t>
      </w:r>
      <w:r w:rsidRPr="002466D6">
        <w:t xml:space="preserve"> t</w:t>
      </w:r>
      <w:r>
        <w:t>o</w:t>
      </w:r>
      <w:r w:rsidRPr="002466D6">
        <w:t xml:space="preserve"> </w:t>
      </w:r>
      <w:r>
        <w:t>all</w:t>
      </w:r>
      <w:r w:rsidRPr="002466D6">
        <w:t xml:space="preserve"> </w:t>
      </w:r>
      <w:r>
        <w:t>those</w:t>
      </w:r>
      <w:r w:rsidRPr="002466D6">
        <w:t xml:space="preserve"> </w:t>
      </w:r>
      <w:r>
        <w:t>under</w:t>
      </w:r>
      <w:r w:rsidRPr="002466D6">
        <w:t>t</w:t>
      </w:r>
      <w:r>
        <w:t>aking</w:t>
      </w:r>
      <w:r w:rsidRPr="002466D6">
        <w:t xml:space="preserve"> w</w:t>
      </w:r>
      <w:r>
        <w:t>ork,</w:t>
      </w:r>
      <w:r w:rsidRPr="002466D6">
        <w:t xml:space="preserve"> </w:t>
      </w:r>
      <w:r>
        <w:t>not</w:t>
      </w:r>
      <w:r w:rsidRPr="002466D6">
        <w:t xml:space="preserve"> </w:t>
      </w:r>
      <w:r>
        <w:t>ju</w:t>
      </w:r>
      <w:r w:rsidRPr="002466D6">
        <w:t>s</w:t>
      </w:r>
      <w:r>
        <w:t>t</w:t>
      </w:r>
      <w:r w:rsidRPr="002466D6">
        <w:t xml:space="preserve"> </w:t>
      </w:r>
      <w:r>
        <w:t>those</w:t>
      </w:r>
      <w:r w:rsidRPr="002466D6">
        <w:t xml:space="preserve"> entering </w:t>
      </w:r>
      <w:r>
        <w:t>the</w:t>
      </w:r>
      <w:r w:rsidRPr="002466D6">
        <w:t xml:space="preserve"> w</w:t>
      </w:r>
      <w:r>
        <w:t>ork</w:t>
      </w:r>
      <w:r w:rsidRPr="002466D6">
        <w:t>f</w:t>
      </w:r>
      <w:r>
        <w:t>o</w:t>
      </w:r>
      <w:r w:rsidRPr="002466D6">
        <w:t>rc</w:t>
      </w:r>
      <w:r>
        <w:t>e</w:t>
      </w:r>
      <w:r w:rsidRPr="002466D6">
        <w:t xml:space="preserve"> f</w:t>
      </w:r>
      <w:r>
        <w:t>or</w:t>
      </w:r>
      <w:r w:rsidRPr="002466D6">
        <w:t xml:space="preserve"> </w:t>
      </w:r>
      <w:r>
        <w:t>the</w:t>
      </w:r>
      <w:r w:rsidRPr="002466D6">
        <w:t xml:space="preserve"> </w:t>
      </w:r>
      <w:r>
        <w:t>fi</w:t>
      </w:r>
      <w:r w:rsidRPr="002466D6">
        <w:t>rs</w:t>
      </w:r>
      <w:r>
        <w:t>t</w:t>
      </w:r>
      <w:r w:rsidRPr="002466D6">
        <w:t xml:space="preserve"> </w:t>
      </w:r>
      <w:r>
        <w:t>time,</w:t>
      </w:r>
      <w:r w:rsidRPr="002466D6">
        <w:t xml:space="preserve"> </w:t>
      </w:r>
      <w:r>
        <w:t>and</w:t>
      </w:r>
      <w:r w:rsidRPr="002466D6">
        <w:t xml:space="preserve"> </w:t>
      </w:r>
      <w:r>
        <w:t>that</w:t>
      </w:r>
      <w:r w:rsidRPr="002466D6">
        <w:t xml:space="preserve"> </w:t>
      </w:r>
      <w:r>
        <w:t>th</w:t>
      </w:r>
      <w:r w:rsidRPr="002466D6">
        <w:t>e</w:t>
      </w:r>
      <w:r>
        <w:t>y</w:t>
      </w:r>
      <w:r w:rsidRPr="002466D6">
        <w:t xml:space="preserve"> c</w:t>
      </w:r>
      <w:r>
        <w:t>an</w:t>
      </w:r>
      <w:r w:rsidRPr="002466D6">
        <w:t xml:space="preserve"> c</w:t>
      </w:r>
      <w:r>
        <w:t>ontinue</w:t>
      </w:r>
      <w:r w:rsidRPr="002466D6">
        <w:t xml:space="preserve"> t</w:t>
      </w:r>
      <w:r>
        <w:t>o</w:t>
      </w:r>
      <w:r w:rsidRPr="002466D6">
        <w:t xml:space="preserve"> </w:t>
      </w:r>
      <w:r>
        <w:t>be</w:t>
      </w:r>
      <w:r w:rsidRPr="002466D6">
        <w:t xml:space="preserve"> developed </w:t>
      </w:r>
      <w:r>
        <w:t>ac</w:t>
      </w:r>
      <w:r w:rsidRPr="002466D6">
        <w:t>r</w:t>
      </w:r>
      <w:r>
        <w:t>o</w:t>
      </w:r>
      <w:r w:rsidRPr="002466D6">
        <w:t>s</w:t>
      </w:r>
      <w:r>
        <w:t>s</w:t>
      </w:r>
      <w:r w:rsidRPr="002466D6">
        <w:t xml:space="preserve"> </w:t>
      </w:r>
      <w:r>
        <w:t>the</w:t>
      </w:r>
      <w:r w:rsidRPr="002466D6">
        <w:t xml:space="preserve"> </w:t>
      </w:r>
      <w:r>
        <w:t>span</w:t>
      </w:r>
      <w:r w:rsidRPr="002466D6">
        <w:t xml:space="preserve"> </w:t>
      </w:r>
      <w:r>
        <w:t>of</w:t>
      </w:r>
      <w:r w:rsidRPr="002466D6">
        <w:t xml:space="preserve"> </w:t>
      </w:r>
      <w:r>
        <w:t>an</w:t>
      </w:r>
      <w:r w:rsidRPr="002466D6">
        <w:t xml:space="preserve"> </w:t>
      </w:r>
      <w:r>
        <w:t>individua</w:t>
      </w:r>
      <w:r w:rsidRPr="002466D6">
        <w:t>l’s w</w:t>
      </w:r>
      <w:r>
        <w:t>orking</w:t>
      </w:r>
      <w:r w:rsidRPr="002466D6">
        <w:t xml:space="preserve"> </w:t>
      </w:r>
      <w:r>
        <w:t>li</w:t>
      </w:r>
      <w:r w:rsidRPr="002466D6">
        <w:t>f</w:t>
      </w:r>
      <w:r>
        <w:t>e.</w:t>
      </w:r>
      <w:r w:rsidRPr="002466D6">
        <w:t xml:space="preserve"> The </w:t>
      </w:r>
      <w:proofErr w:type="spellStart"/>
      <w:r w:rsidRPr="002466D6">
        <w:t>CSfW</w:t>
      </w:r>
      <w:proofErr w:type="spellEnd"/>
      <w:r w:rsidRPr="002466D6">
        <w:t xml:space="preserve"> </w:t>
      </w:r>
      <w:r>
        <w:t>describes</w:t>
      </w:r>
      <w:r w:rsidRPr="002466D6">
        <w:t xml:space="preserve"> </w:t>
      </w:r>
      <w:r>
        <w:t>per</w:t>
      </w:r>
      <w:r w:rsidRPr="002466D6">
        <w:t>f</w:t>
      </w:r>
      <w:r>
        <w:t>orman</w:t>
      </w:r>
      <w:r w:rsidRPr="002466D6">
        <w:t>c</w:t>
      </w:r>
      <w:r>
        <w:t>e</w:t>
      </w:r>
      <w:r w:rsidRPr="002466D6">
        <w:t xml:space="preserve"> </w:t>
      </w:r>
      <w:r>
        <w:t xml:space="preserve">in </w:t>
      </w:r>
      <w:r w:rsidRPr="002466D6">
        <w:t xml:space="preserve">each </w:t>
      </w:r>
      <w:r>
        <w:t>of</w:t>
      </w:r>
      <w:r w:rsidRPr="002466D6">
        <w:t xml:space="preserve"> </w:t>
      </w:r>
      <w:r>
        <w:t>the</w:t>
      </w:r>
      <w:r w:rsidRPr="002466D6">
        <w:t xml:space="preserve"> </w:t>
      </w:r>
      <w:r>
        <w:t>Skill</w:t>
      </w:r>
      <w:r w:rsidRPr="002466D6">
        <w:t xml:space="preserve"> </w:t>
      </w:r>
      <w:r>
        <w:t>A</w:t>
      </w:r>
      <w:r w:rsidRPr="002466D6">
        <w:t>r</w:t>
      </w:r>
      <w:r>
        <w:t>eas</w:t>
      </w:r>
      <w:r w:rsidRPr="002466D6">
        <w:t xml:space="preserve"> </w:t>
      </w:r>
      <w:r>
        <w:t>ac</w:t>
      </w:r>
      <w:r w:rsidRPr="002466D6">
        <w:t>r</w:t>
      </w:r>
      <w:r>
        <w:t>o</w:t>
      </w:r>
      <w:r w:rsidRPr="002466D6">
        <w:t>s</w:t>
      </w:r>
      <w:r>
        <w:t>s</w:t>
      </w:r>
      <w:r w:rsidRPr="002466D6">
        <w:t xml:space="preserve"> </w:t>
      </w:r>
      <w:r>
        <w:t>fi</w:t>
      </w:r>
      <w:r w:rsidRPr="002466D6">
        <w:t>v</w:t>
      </w:r>
      <w:r>
        <w:t>e</w:t>
      </w:r>
      <w:r w:rsidRPr="002466D6">
        <w:t xml:space="preserve"> st</w:t>
      </w:r>
      <w:r>
        <w:t>ages</w:t>
      </w:r>
      <w:r w:rsidRPr="002466D6">
        <w:t xml:space="preserve"> (see page 9). </w:t>
      </w:r>
      <w:r>
        <w:t>It</w:t>
      </w:r>
      <w:r w:rsidRPr="002466D6">
        <w:t xml:space="preserve"> </w:t>
      </w:r>
      <w:r>
        <w:t xml:space="preserve">also </w:t>
      </w:r>
      <w:proofErr w:type="spellStart"/>
      <w:r w:rsidRPr="002466D6">
        <w:t>r</w:t>
      </w:r>
      <w:r>
        <w:t>e</w:t>
      </w:r>
      <w:r w:rsidRPr="002466D6">
        <w:t>c</w:t>
      </w:r>
      <w:r>
        <w:t>ognises</w:t>
      </w:r>
      <w:proofErr w:type="spellEnd"/>
      <w:r w:rsidRPr="002466D6">
        <w:t xml:space="preserve"> that:</w:t>
      </w:r>
    </w:p>
    <w:p w:rsidR="00A513C7" w:rsidRPr="00BC6B8E" w:rsidRDefault="002839BA" w:rsidP="00BC6B8E">
      <w:pPr>
        <w:pStyle w:val="ListBullet"/>
      </w:pPr>
      <w:r w:rsidRPr="00BC6B8E">
        <w:t>the particular skills and stage</w:t>
      </w:r>
      <w:bookmarkStart w:id="1" w:name="CursorPositionBM"/>
      <w:bookmarkEnd w:id="1"/>
      <w:r w:rsidRPr="00BC6B8E">
        <w:t>s of performance required by individuals will vary according to the context in which they are operating</w:t>
      </w:r>
    </w:p>
    <w:p w:rsidR="00A513C7" w:rsidRPr="00BC6B8E" w:rsidRDefault="002839BA" w:rsidP="00BC6B8E">
      <w:pPr>
        <w:pStyle w:val="ListBullet"/>
      </w:pPr>
      <w:r w:rsidRPr="00BC6B8E">
        <w:t>there is no expectation that individuals will necessarily need all of these skills, or will need to develop them to the expert stage of performance</w:t>
      </w:r>
    </w:p>
    <w:p w:rsidR="00A513C7" w:rsidRPr="00BC6B8E" w:rsidRDefault="002839BA" w:rsidP="00BC6B8E">
      <w:pPr>
        <w:pStyle w:val="ListBullet"/>
      </w:pPr>
      <w:r w:rsidRPr="00BC6B8E">
        <w:t>an individual is likely to be operating at different stages of performance across different Skill Areas</w:t>
      </w:r>
    </w:p>
    <w:p w:rsidR="00A513C7" w:rsidRPr="00BC6B8E" w:rsidRDefault="002839BA" w:rsidP="00BC6B8E">
      <w:pPr>
        <w:pStyle w:val="ListBullet"/>
      </w:pPr>
      <w:proofErr w:type="gramStart"/>
      <w:r w:rsidRPr="00BC6B8E">
        <w:t>an</w:t>
      </w:r>
      <w:proofErr w:type="gramEnd"/>
      <w:r w:rsidRPr="00BC6B8E">
        <w:t xml:space="preserve"> individual’s ability to demonstrate and develop these skills will be influenced by the context in which they are operating.</w:t>
      </w:r>
    </w:p>
    <w:p w:rsidR="00A513C7" w:rsidRDefault="002839BA" w:rsidP="00090066">
      <w:pPr>
        <w:pStyle w:val="Heading2"/>
      </w:pPr>
      <w:r>
        <w:t>Influencing</w:t>
      </w:r>
      <w:r>
        <w:rPr>
          <w:spacing w:val="30"/>
        </w:rPr>
        <w:t xml:space="preserve"> </w:t>
      </w:r>
      <w:r>
        <w:rPr>
          <w:spacing w:val="-10"/>
          <w:w w:val="95"/>
        </w:rPr>
        <w:t>F</w:t>
      </w:r>
      <w:r>
        <w:rPr>
          <w:w w:val="101"/>
        </w:rPr>
        <w:t>ac</w:t>
      </w:r>
      <w:r>
        <w:rPr>
          <w:spacing w:val="-2"/>
          <w:w w:val="101"/>
        </w:rPr>
        <w:t>t</w:t>
      </w:r>
      <w:r>
        <w:rPr>
          <w:w w:val="109"/>
        </w:rPr>
        <w:t>o</w:t>
      </w:r>
      <w:r>
        <w:rPr>
          <w:spacing w:val="-3"/>
          <w:w w:val="109"/>
        </w:rPr>
        <w:t>r</w:t>
      </w:r>
      <w:r>
        <w:rPr>
          <w:w w:val="99"/>
        </w:rPr>
        <w:t>s</w:t>
      </w:r>
    </w:p>
    <w:p w:rsidR="00A513C7" w:rsidRPr="002466D6" w:rsidRDefault="002839BA" w:rsidP="002466D6">
      <w:pPr>
        <w:pStyle w:val="BodyText"/>
        <w:ind w:left="113" w:right="99"/>
      </w:pPr>
      <w:r w:rsidRPr="002466D6">
        <w:t xml:space="preserve">In recognition of the fact that performance in these Skill Areas is context-dependent, the </w:t>
      </w:r>
      <w:proofErr w:type="spellStart"/>
      <w:r w:rsidRPr="002466D6">
        <w:t>CSfW</w:t>
      </w:r>
      <w:proofErr w:type="spellEnd"/>
      <w:r w:rsidRPr="002466D6">
        <w:t xml:space="preserve"> identifies a number of factors that impact upon the development and demonstration of Core Skills for Work.</w:t>
      </w:r>
    </w:p>
    <w:p w:rsidR="00A513C7" w:rsidRPr="002466D6" w:rsidRDefault="002839BA" w:rsidP="002466D6">
      <w:pPr>
        <w:pStyle w:val="BodyText"/>
        <w:ind w:left="113" w:right="99"/>
      </w:pPr>
      <w:r w:rsidRPr="002466D6">
        <w:t>Performance in a work situation is not only dependent on the skills and knowledge that an individual brings to it, but on a range of factors that may affect how well they can apply these to different tasks. Contextual factors also affect an individual’s capacity to demonstrate certain skills or to develop them further. For example, someone may have highly developed decision-making skills, but if they are not given the autonomy or their</w:t>
      </w:r>
      <w:r w:rsidR="002466D6">
        <w:t xml:space="preserve"> </w:t>
      </w:r>
      <w:r w:rsidRPr="002466D6">
        <w:t>job role does not require them to exercise these skills, their demonstrable performance in this Skill Area may reflect a lower stage performance.</w:t>
      </w:r>
    </w:p>
    <w:p w:rsidR="00A513C7" w:rsidRPr="002839BA" w:rsidRDefault="002839BA" w:rsidP="003876FD">
      <w:pPr>
        <w:pStyle w:val="BodyText"/>
        <w:ind w:left="113" w:right="99"/>
        <w:sectPr w:rsidR="00A513C7" w:rsidRPr="002839BA" w:rsidSect="003876FD">
          <w:pgSz w:w="11920" w:h="16840"/>
          <w:pgMar w:top="1560" w:right="1020" w:bottom="620" w:left="1020" w:header="0" w:footer="428" w:gutter="0"/>
          <w:pgNumType w:start="1"/>
          <w:cols w:space="720"/>
        </w:sectPr>
      </w:pPr>
      <w:r w:rsidRPr="002466D6">
        <w:t>These ‘Influencing Factors’ are illustrated in Figure 2 (see page 3) and described in detail in Table 4 (see pages 11–12).</w:t>
      </w:r>
    </w:p>
    <w:p w:rsidR="00A513C7" w:rsidRDefault="002839BA" w:rsidP="003876FD">
      <w:pPr>
        <w:pStyle w:val="FigureHeading"/>
        <w:ind w:right="99"/>
        <w:rPr>
          <w:rFonts w:asciiTheme="minorHAnsi" w:hAnsiTheme="minorHAnsi"/>
          <w:color w:val="A6A6A6" w:themeColor="background1" w:themeShade="A6"/>
          <w:szCs w:val="24"/>
        </w:rPr>
      </w:pPr>
      <w:proofErr w:type="gramStart"/>
      <w:r w:rsidRPr="003876FD">
        <w:rPr>
          <w:rFonts w:asciiTheme="minorHAnsi" w:hAnsiTheme="minorHAnsi"/>
          <w:szCs w:val="24"/>
        </w:rPr>
        <w:lastRenderedPageBreak/>
        <w:t>Figure 2</w:t>
      </w:r>
      <w:r w:rsidR="00A73CF0">
        <w:rPr>
          <w:rFonts w:asciiTheme="minorHAnsi" w:hAnsiTheme="minorHAnsi"/>
          <w:szCs w:val="24"/>
        </w:rPr>
        <w:t>.</w:t>
      </w:r>
      <w:proofErr w:type="gramEnd"/>
      <w:r w:rsidRPr="003876FD">
        <w:rPr>
          <w:rFonts w:asciiTheme="minorHAnsi" w:hAnsiTheme="minorHAnsi"/>
          <w:szCs w:val="24"/>
        </w:rPr>
        <w:t xml:space="preserve"> </w:t>
      </w:r>
      <w:r w:rsidRPr="003876FD">
        <w:rPr>
          <w:rFonts w:asciiTheme="minorHAnsi" w:hAnsiTheme="minorHAnsi"/>
          <w:color w:val="A6A6A6" w:themeColor="background1" w:themeShade="A6"/>
          <w:szCs w:val="24"/>
        </w:rPr>
        <w:t>FACTORS INFLUENCING WORK PERFORMANCE</w:t>
      </w:r>
    </w:p>
    <w:p w:rsidR="003876FD" w:rsidRPr="003876FD" w:rsidRDefault="003876FD" w:rsidP="003876FD">
      <w:pPr>
        <w:pStyle w:val="BodyText"/>
        <w:jc w:val="center"/>
      </w:pPr>
      <w:r>
        <w:rPr>
          <w:noProof/>
          <w:lang w:val="en-AU" w:eastAsia="en-AU"/>
        </w:rPr>
        <w:drawing>
          <wp:inline distT="0" distB="0" distL="0" distR="0" wp14:anchorId="561E00B2" wp14:editId="580D872D">
            <wp:extent cx="4124687" cy="3946599"/>
            <wp:effectExtent l="0" t="0" r="9525" b="0"/>
            <wp:docPr id="7" name="Picture 7" descr="Factors that influence demonstrable work performance. External factors, exisiting skills and knowledge, familiarity with context, complexity of tasks, nature and degree of support, level of autonomy, degree of motivation, self-belief and resilience and cultural and value-based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2. Employability Skills\Stage Two\Deliverables\4. Final Framework\Figures\Figure 2.PNG"/>
                    <pic:cNvPicPr>
                      <a:picLocks noChangeAspect="1" noChangeArrowheads="1"/>
                    </pic:cNvPicPr>
                  </pic:nvPicPr>
                  <pic:blipFill>
                    <a:blip r:embed="rId20"/>
                    <a:srcRect/>
                    <a:stretch>
                      <a:fillRect/>
                    </a:stretch>
                  </pic:blipFill>
                  <pic:spPr bwMode="auto">
                    <a:xfrm>
                      <a:off x="0" y="0"/>
                      <a:ext cx="4124760" cy="3946669"/>
                    </a:xfrm>
                    <a:prstGeom prst="rect">
                      <a:avLst/>
                    </a:prstGeom>
                    <a:noFill/>
                    <a:ln w="9525">
                      <a:noFill/>
                      <a:miter lim="800000"/>
                      <a:headEnd/>
                      <a:tailEnd/>
                    </a:ln>
                  </pic:spPr>
                </pic:pic>
              </a:graphicData>
            </a:graphic>
          </wp:inline>
        </w:drawing>
      </w:r>
    </w:p>
    <w:p w:rsidR="00090066" w:rsidRDefault="00090066" w:rsidP="00090066">
      <w:pPr>
        <w:pStyle w:val="Heading1"/>
      </w:pPr>
      <w:r>
        <w:t xml:space="preserve">BACKGROUND TO THE DEVELOPMENT OF THE </w:t>
      </w:r>
      <w:proofErr w:type="spellStart"/>
      <w:r>
        <w:t>CSFW</w:t>
      </w:r>
      <w:proofErr w:type="spellEnd"/>
    </w:p>
    <w:p w:rsidR="00A513C7" w:rsidRDefault="002839BA" w:rsidP="003876FD">
      <w:pPr>
        <w:pStyle w:val="BodyText"/>
        <w:ind w:left="113" w:right="99"/>
      </w:pPr>
      <w:r w:rsidRPr="003876FD">
        <w:t xml:space="preserve">The </w:t>
      </w:r>
      <w:r>
        <w:t>notion</w:t>
      </w:r>
      <w:r w:rsidRPr="003876FD">
        <w:t xml:space="preserve"> </w:t>
      </w:r>
      <w:r>
        <w:t>of</w:t>
      </w:r>
      <w:r w:rsidRPr="003876FD">
        <w:t xml:space="preserve"> </w:t>
      </w:r>
      <w:r>
        <w:t>emp</w:t>
      </w:r>
      <w:r w:rsidRPr="003876FD">
        <w:t>loy</w:t>
      </w:r>
      <w:r>
        <w:t>ability</w:t>
      </w:r>
      <w:r w:rsidRPr="003876FD">
        <w:t xml:space="preserve"> </w:t>
      </w:r>
      <w:r>
        <w:t>has</w:t>
      </w:r>
      <w:r w:rsidRPr="003876FD">
        <w:t xml:space="preserve"> been </w:t>
      </w:r>
      <w:r>
        <w:t>part</w:t>
      </w:r>
      <w:r w:rsidRPr="003876FD">
        <w:t xml:space="preserve"> </w:t>
      </w:r>
      <w:r>
        <w:t>of</w:t>
      </w:r>
      <w:r w:rsidRPr="003876FD">
        <w:t xml:space="preserve"> </w:t>
      </w:r>
      <w:r>
        <w:t>edu</w:t>
      </w:r>
      <w:r w:rsidRPr="003876FD">
        <w:t>c</w:t>
      </w:r>
      <w:r>
        <w:t>ation</w:t>
      </w:r>
      <w:r w:rsidRPr="003876FD">
        <w:t xml:space="preserve"> f</w:t>
      </w:r>
      <w:r>
        <w:t>or</w:t>
      </w:r>
      <w:r w:rsidRPr="003876FD">
        <w:t xml:space="preserve"> </w:t>
      </w:r>
      <w:r>
        <w:t>many</w:t>
      </w:r>
      <w:r w:rsidRPr="003876FD">
        <w:t xml:space="preserve"> years. </w:t>
      </w:r>
      <w:r>
        <w:t>In</w:t>
      </w:r>
      <w:r w:rsidRPr="003876FD">
        <w:t xml:space="preserve"> </w:t>
      </w:r>
      <w:r>
        <w:t>the</w:t>
      </w:r>
      <w:r w:rsidRPr="003876FD">
        <w:t xml:space="preserve"> </w:t>
      </w:r>
      <w:r>
        <w:t>ear</w:t>
      </w:r>
      <w:r w:rsidRPr="003876FD">
        <w:t>l</w:t>
      </w:r>
      <w:r>
        <w:t>y</w:t>
      </w:r>
      <w:r w:rsidRPr="003876FD">
        <w:t xml:space="preserve"> </w:t>
      </w:r>
      <w:proofErr w:type="spellStart"/>
      <w:r w:rsidRPr="003876FD">
        <w:t>1990s</w:t>
      </w:r>
      <w:proofErr w:type="spellEnd"/>
      <w:r w:rsidRPr="003876FD">
        <w:t xml:space="preserve">, </w:t>
      </w:r>
      <w:r>
        <w:t>the</w:t>
      </w:r>
      <w:r w:rsidRPr="003876FD">
        <w:t xml:space="preserve"> concept of </w:t>
      </w:r>
      <w:r>
        <w:t>emp</w:t>
      </w:r>
      <w:r w:rsidRPr="003876FD">
        <w:t>lo</w:t>
      </w:r>
      <w:r>
        <w:t>yment-</w:t>
      </w:r>
      <w:r w:rsidRPr="003876FD">
        <w:t>r</w:t>
      </w:r>
      <w:r>
        <w:t>ela</w:t>
      </w:r>
      <w:r w:rsidRPr="003876FD">
        <w:t>t</w:t>
      </w:r>
      <w:r>
        <w:t>ed</w:t>
      </w:r>
      <w:r w:rsidRPr="003876FD">
        <w:t xml:space="preserve"> </w:t>
      </w:r>
      <w:r>
        <w:t>skills</w:t>
      </w:r>
      <w:r w:rsidRPr="003876FD">
        <w:t xml:space="preserve"> gained </w:t>
      </w:r>
      <w:r>
        <w:t>t</w:t>
      </w:r>
      <w:r w:rsidRPr="003876FD">
        <w:t>r</w:t>
      </w:r>
      <w:r>
        <w:t>action</w:t>
      </w:r>
      <w:r w:rsidRPr="003876FD">
        <w:t xml:space="preserve"> </w:t>
      </w:r>
      <w:r>
        <w:t>in Au</w:t>
      </w:r>
      <w:r w:rsidRPr="003876FD">
        <w:t>s</w:t>
      </w:r>
      <w:r>
        <w:t>t</w:t>
      </w:r>
      <w:r w:rsidRPr="003876FD">
        <w:t>r</w:t>
      </w:r>
      <w:r>
        <w:t>alia</w:t>
      </w:r>
      <w:r w:rsidRPr="003876FD">
        <w:t xml:space="preserve"> </w:t>
      </w:r>
      <w:r>
        <w:t>when</w:t>
      </w:r>
      <w:r w:rsidRPr="003876FD">
        <w:t xml:space="preserve"> </w:t>
      </w:r>
      <w:r>
        <w:t>the</w:t>
      </w:r>
      <w:r w:rsidRPr="003876FD">
        <w:t xml:space="preserve"> Mayer </w:t>
      </w:r>
      <w:r>
        <w:t>Commit</w:t>
      </w:r>
      <w:r w:rsidRPr="003876FD">
        <w:t>t</w:t>
      </w:r>
      <w:r>
        <w:t>ee</w:t>
      </w:r>
      <w:r w:rsidRPr="003876FD">
        <w:t xml:space="preserve"> examined the </w:t>
      </w:r>
      <w:r>
        <w:t>skills</w:t>
      </w:r>
      <w:r w:rsidRPr="003876FD">
        <w:t xml:space="preserve"> r</w:t>
      </w:r>
      <w:r>
        <w:t>equi</w:t>
      </w:r>
      <w:r w:rsidRPr="003876FD">
        <w:t>r</w:t>
      </w:r>
      <w:r>
        <w:t>ed</w:t>
      </w:r>
      <w:r w:rsidRPr="003876FD">
        <w:t xml:space="preserve"> f</w:t>
      </w:r>
      <w:r>
        <w:t>or</w:t>
      </w:r>
      <w:r w:rsidRPr="003876FD">
        <w:t xml:space="preserve"> </w:t>
      </w:r>
      <w:r>
        <w:t>entry-</w:t>
      </w:r>
      <w:r w:rsidRPr="003876FD">
        <w:t>lev</w:t>
      </w:r>
      <w:r>
        <w:t>el</w:t>
      </w:r>
      <w:r w:rsidRPr="003876FD">
        <w:t xml:space="preserve"> </w:t>
      </w:r>
      <w:r>
        <w:t>emp</w:t>
      </w:r>
      <w:r w:rsidRPr="003876FD">
        <w:t>lo</w:t>
      </w:r>
      <w:r>
        <w:t>yment.</w:t>
      </w:r>
      <w:r w:rsidRPr="003876FD">
        <w:t xml:space="preserve"> The Mayer Key Competencies w</w:t>
      </w:r>
      <w:r>
        <w:t>e</w:t>
      </w:r>
      <w:r w:rsidRPr="003876FD">
        <w:t>r</w:t>
      </w:r>
      <w:r>
        <w:t>e</w:t>
      </w:r>
      <w:r w:rsidRPr="003876FD">
        <w:t xml:space="preserve"> developed t</w:t>
      </w:r>
      <w:r>
        <w:t>o</w:t>
      </w:r>
      <w:r w:rsidRPr="003876FD">
        <w:t xml:space="preserve"> </w:t>
      </w:r>
      <w:r>
        <w:t>enab</w:t>
      </w:r>
      <w:r w:rsidRPr="003876FD">
        <w:t>l</w:t>
      </w:r>
      <w:r>
        <w:t>e</w:t>
      </w:r>
      <w:r w:rsidRPr="003876FD">
        <w:t xml:space="preserve"> the </w:t>
      </w:r>
      <w:r>
        <w:t>in</w:t>
      </w:r>
      <w:r w:rsidRPr="003876FD">
        <w:t>c</w:t>
      </w:r>
      <w:r>
        <w:t>orpo</w:t>
      </w:r>
      <w:r w:rsidRPr="003876FD">
        <w:t>r</w:t>
      </w:r>
      <w:r>
        <w:t>ation</w:t>
      </w:r>
      <w:r w:rsidRPr="003876FD">
        <w:t xml:space="preserve"> </w:t>
      </w:r>
      <w:r>
        <w:t>of</w:t>
      </w:r>
      <w:r w:rsidRPr="003876FD">
        <w:t xml:space="preserve"> </w:t>
      </w:r>
      <w:r>
        <w:t>these</w:t>
      </w:r>
      <w:r w:rsidRPr="003876FD">
        <w:t xml:space="preserve"> </w:t>
      </w:r>
      <w:r>
        <w:t>skills</w:t>
      </w:r>
      <w:r w:rsidRPr="003876FD">
        <w:t xml:space="preserve"> </w:t>
      </w:r>
      <w:r>
        <w:t>in</w:t>
      </w:r>
      <w:r w:rsidRPr="003876FD">
        <w:t>t</w:t>
      </w:r>
      <w:r>
        <w:t>o</w:t>
      </w:r>
      <w:r w:rsidRPr="003876FD">
        <w:t xml:space="preserve"> </w:t>
      </w:r>
      <w:r>
        <w:t>edu</w:t>
      </w:r>
      <w:r w:rsidRPr="003876FD">
        <w:t>c</w:t>
      </w:r>
      <w:r>
        <w:t>ation</w:t>
      </w:r>
      <w:r w:rsidRPr="003876FD">
        <w:t xml:space="preserve"> </w:t>
      </w:r>
      <w:r>
        <w:t>and</w:t>
      </w:r>
      <w:r w:rsidRPr="003876FD">
        <w:t xml:space="preserve"> training.</w:t>
      </w:r>
    </w:p>
    <w:p w:rsidR="00A513C7" w:rsidRDefault="002839BA" w:rsidP="003876FD">
      <w:pPr>
        <w:pStyle w:val="BodyText"/>
        <w:ind w:left="113" w:right="99"/>
      </w:pPr>
      <w:r>
        <w:t>In</w:t>
      </w:r>
      <w:r w:rsidRPr="003876FD">
        <w:t xml:space="preserve"> 2002, </w:t>
      </w:r>
      <w:r>
        <w:t>Au</w:t>
      </w:r>
      <w:r w:rsidRPr="003876FD">
        <w:t>s</w:t>
      </w:r>
      <w:r>
        <w:t>t</w:t>
      </w:r>
      <w:r w:rsidRPr="003876FD">
        <w:t>r</w:t>
      </w:r>
      <w:r>
        <w:t>alian</w:t>
      </w:r>
      <w:r w:rsidRPr="003876FD">
        <w:t xml:space="preserve"> </w:t>
      </w:r>
      <w:r>
        <w:t>indu</w:t>
      </w:r>
      <w:r w:rsidRPr="003876FD">
        <w:t>s</w:t>
      </w:r>
      <w:r>
        <w:t>try</w:t>
      </w:r>
      <w:r w:rsidRPr="003876FD">
        <w:t xml:space="preserve"> t</w:t>
      </w:r>
      <w:r>
        <w:t>ook</w:t>
      </w:r>
      <w:r w:rsidRPr="003876FD">
        <w:t xml:space="preserve"> </w:t>
      </w:r>
      <w:r>
        <w:t>a</w:t>
      </w:r>
      <w:r w:rsidRPr="003876FD">
        <w:t xml:space="preserve"> lead r</w:t>
      </w:r>
      <w:r>
        <w:t>o</w:t>
      </w:r>
      <w:r w:rsidRPr="003876FD">
        <w:t>l</w:t>
      </w:r>
      <w:r>
        <w:t>e</w:t>
      </w:r>
      <w:r w:rsidRPr="003876FD">
        <w:t xml:space="preserve"> </w:t>
      </w:r>
      <w:r>
        <w:t>in describing</w:t>
      </w:r>
      <w:r w:rsidRPr="003876FD">
        <w:t xml:space="preserve"> </w:t>
      </w:r>
      <w:r>
        <w:t>the</w:t>
      </w:r>
      <w:r w:rsidRPr="003876FD">
        <w:t xml:space="preserve"> </w:t>
      </w:r>
      <w:r>
        <w:t>skills</w:t>
      </w:r>
      <w:r w:rsidRPr="003876FD">
        <w:t xml:space="preserve"> r</w:t>
      </w:r>
      <w:r>
        <w:t>equi</w:t>
      </w:r>
      <w:r w:rsidRPr="003876FD">
        <w:t>r</w:t>
      </w:r>
      <w:r>
        <w:t>ed</w:t>
      </w:r>
      <w:r w:rsidRPr="003876FD">
        <w:t xml:space="preserve"> t</w:t>
      </w:r>
      <w:r>
        <w:t>o</w:t>
      </w:r>
      <w:r w:rsidRPr="003876FD">
        <w:t xml:space="preserve"> </w:t>
      </w:r>
      <w:r>
        <w:t>gain</w:t>
      </w:r>
      <w:r w:rsidRPr="003876FD">
        <w:t xml:space="preserve"> </w:t>
      </w:r>
      <w:r>
        <w:t>and</w:t>
      </w:r>
      <w:r w:rsidRPr="003876FD">
        <w:t xml:space="preserve"> </w:t>
      </w:r>
      <w:r>
        <w:t>p</w:t>
      </w:r>
      <w:r w:rsidRPr="003876FD">
        <w:t>r</w:t>
      </w:r>
      <w:r>
        <w:t>og</w:t>
      </w:r>
      <w:r w:rsidRPr="003876FD">
        <w:t>r</w:t>
      </w:r>
      <w:r>
        <w:t>e</w:t>
      </w:r>
      <w:r w:rsidRPr="003876FD">
        <w:t>s</w:t>
      </w:r>
      <w:r>
        <w:t>s</w:t>
      </w:r>
      <w:r w:rsidRPr="003876FD">
        <w:t xml:space="preserve"> in </w:t>
      </w:r>
      <w:r>
        <w:t>emp</w:t>
      </w:r>
      <w:r w:rsidRPr="003876FD">
        <w:t>lo</w:t>
      </w:r>
      <w:r>
        <w:t>yment.</w:t>
      </w:r>
      <w:r w:rsidRPr="003876FD">
        <w:t xml:space="preserve"> These </w:t>
      </w:r>
      <w:r>
        <w:t>‘emp</w:t>
      </w:r>
      <w:r w:rsidRPr="003876FD">
        <w:t>loy</w:t>
      </w:r>
      <w:r>
        <w:t>ability</w:t>
      </w:r>
      <w:r w:rsidRPr="003876FD">
        <w:t xml:space="preserve"> </w:t>
      </w:r>
      <w:r>
        <w:t>skill</w:t>
      </w:r>
      <w:r w:rsidRPr="003876FD">
        <w:t>s</w:t>
      </w:r>
      <w:r>
        <w:t>’</w:t>
      </w:r>
      <w:r w:rsidRPr="003876FD">
        <w:t xml:space="preserve"> w</w:t>
      </w:r>
      <w:r>
        <w:t>e</w:t>
      </w:r>
      <w:r w:rsidRPr="003876FD">
        <w:t>r</w:t>
      </w:r>
      <w:r>
        <w:t>e</w:t>
      </w:r>
      <w:r w:rsidRPr="003876FD">
        <w:t xml:space="preserve"> </w:t>
      </w:r>
      <w:r>
        <w:t>identified</w:t>
      </w:r>
      <w:r w:rsidRPr="003876FD">
        <w:t xml:space="preserve"> </w:t>
      </w:r>
      <w:r>
        <w:t>in the</w:t>
      </w:r>
      <w:r w:rsidRPr="003876FD">
        <w:t xml:space="preserve"> </w:t>
      </w:r>
      <w:r w:rsidRPr="001721F4">
        <w:rPr>
          <w:i/>
        </w:rPr>
        <w:t>Employability Skills for the Future</w:t>
      </w:r>
      <w:r w:rsidRPr="003876FD">
        <w:t xml:space="preserve"> r</w:t>
      </w:r>
      <w:r>
        <w:t>eport, p</w:t>
      </w:r>
      <w:r w:rsidRPr="003876FD">
        <w:t>r</w:t>
      </w:r>
      <w:r>
        <w:t>epa</w:t>
      </w:r>
      <w:r w:rsidRPr="003876FD">
        <w:t>r</w:t>
      </w:r>
      <w:r>
        <w:t>ed</w:t>
      </w:r>
      <w:r w:rsidRPr="003876FD">
        <w:t xml:space="preserve"> by </w:t>
      </w:r>
      <w:r>
        <w:t>the</w:t>
      </w:r>
      <w:r w:rsidRPr="003876FD">
        <w:t xml:space="preserve"> </w:t>
      </w:r>
      <w:r>
        <w:t>Au</w:t>
      </w:r>
      <w:r w:rsidRPr="003876FD">
        <w:t>s</w:t>
      </w:r>
      <w:r>
        <w:t>t</w:t>
      </w:r>
      <w:r w:rsidRPr="003876FD">
        <w:t>r</w:t>
      </w:r>
      <w:r>
        <w:t>alian</w:t>
      </w:r>
      <w:r w:rsidRPr="003876FD">
        <w:t xml:space="preserve"> </w:t>
      </w:r>
      <w:r>
        <w:t>Chamber</w:t>
      </w:r>
      <w:r w:rsidRPr="003876FD">
        <w:t xml:space="preserve"> </w:t>
      </w:r>
      <w:r>
        <w:t>of</w:t>
      </w:r>
      <w:r w:rsidRPr="003876FD">
        <w:t xml:space="preserve"> </w:t>
      </w:r>
      <w:r>
        <w:t>Comme</w:t>
      </w:r>
      <w:r w:rsidRPr="003876FD">
        <w:t>rc</w:t>
      </w:r>
      <w:r>
        <w:t>e</w:t>
      </w:r>
      <w:r w:rsidRPr="003876FD">
        <w:t xml:space="preserve"> </w:t>
      </w:r>
      <w:r>
        <w:t>and</w:t>
      </w:r>
      <w:r w:rsidRPr="003876FD">
        <w:t xml:space="preserve"> </w:t>
      </w:r>
      <w:r>
        <w:t>Indu</w:t>
      </w:r>
      <w:r w:rsidRPr="003876FD">
        <w:t>s</w:t>
      </w:r>
      <w:r>
        <w:t>try</w:t>
      </w:r>
      <w:r w:rsidRPr="003876FD">
        <w:t xml:space="preserve"> (</w:t>
      </w:r>
      <w:proofErr w:type="spellStart"/>
      <w:r w:rsidRPr="003876FD">
        <w:t>ACCI</w:t>
      </w:r>
      <w:proofErr w:type="spellEnd"/>
      <w:r w:rsidRPr="003876FD">
        <w:t xml:space="preserve">) </w:t>
      </w:r>
      <w:r>
        <w:t>and</w:t>
      </w:r>
      <w:r w:rsidRPr="003876FD">
        <w:t xml:space="preserve"> </w:t>
      </w:r>
      <w:r>
        <w:t>the</w:t>
      </w:r>
      <w:r w:rsidRPr="003876FD">
        <w:t xml:space="preserve"> </w:t>
      </w:r>
      <w:r>
        <w:t>Busine</w:t>
      </w:r>
      <w:r w:rsidRPr="003876FD">
        <w:t>s</w:t>
      </w:r>
      <w:r>
        <w:t>s</w:t>
      </w:r>
      <w:r w:rsidRPr="003876FD">
        <w:t xml:space="preserve"> </w:t>
      </w:r>
      <w:r>
        <w:t>Council</w:t>
      </w:r>
      <w:r w:rsidRPr="003876FD">
        <w:t xml:space="preserve"> </w:t>
      </w:r>
      <w:r>
        <w:t>of</w:t>
      </w:r>
      <w:r w:rsidRPr="003876FD">
        <w:t xml:space="preserve"> Australia (BCA) </w:t>
      </w:r>
      <w:r>
        <w:t>with</w:t>
      </w:r>
      <w:r w:rsidRPr="003876FD">
        <w:t xml:space="preserve"> </w:t>
      </w:r>
      <w:r>
        <w:t>funding</w:t>
      </w:r>
      <w:r w:rsidRPr="003876FD">
        <w:t xml:space="preserve"> </w:t>
      </w:r>
      <w:r>
        <w:t>f</w:t>
      </w:r>
      <w:r w:rsidRPr="003876FD">
        <w:t>r</w:t>
      </w:r>
      <w:r>
        <w:t>om</w:t>
      </w:r>
      <w:r w:rsidRPr="003876FD">
        <w:t xml:space="preserve"> </w:t>
      </w:r>
      <w:r>
        <w:t>the</w:t>
      </w:r>
      <w:r w:rsidRPr="003876FD">
        <w:t xml:space="preserve"> </w:t>
      </w:r>
      <w:r>
        <w:t>Common</w:t>
      </w:r>
      <w:r w:rsidRPr="003876FD">
        <w:t>w</w:t>
      </w:r>
      <w:r>
        <w:t>ealth</w:t>
      </w:r>
      <w:r w:rsidRPr="003876FD">
        <w:t xml:space="preserve"> Government. The </w:t>
      </w:r>
      <w:r>
        <w:t>Emp</w:t>
      </w:r>
      <w:r w:rsidRPr="003876FD">
        <w:t>loy</w:t>
      </w:r>
      <w:r>
        <w:t>ability</w:t>
      </w:r>
      <w:r w:rsidRPr="003876FD">
        <w:t xml:space="preserve"> </w:t>
      </w:r>
      <w:r>
        <w:t>Skills</w:t>
      </w:r>
      <w:r w:rsidRPr="003876FD">
        <w:t xml:space="preserve"> </w:t>
      </w:r>
      <w:r>
        <w:t>described</w:t>
      </w:r>
      <w:r w:rsidRPr="003876FD">
        <w:t xml:space="preserve"> </w:t>
      </w:r>
      <w:r>
        <w:t>in that</w:t>
      </w:r>
      <w:r w:rsidRPr="003876FD">
        <w:t xml:space="preserve"> report w</w:t>
      </w:r>
      <w:r>
        <w:t>e</w:t>
      </w:r>
      <w:r w:rsidRPr="003876FD">
        <w:t>r</w:t>
      </w:r>
      <w:r>
        <w:t>e</w:t>
      </w:r>
      <w:r w:rsidRPr="003876FD">
        <w:t xml:space="preserve"> t</w:t>
      </w:r>
      <w:r>
        <w:t>a</w:t>
      </w:r>
      <w:r w:rsidRPr="003876FD">
        <w:t>k</w:t>
      </w:r>
      <w:r>
        <w:t>en</w:t>
      </w:r>
      <w:r w:rsidRPr="003876FD">
        <w:t xml:space="preserve"> </w:t>
      </w:r>
      <w:r>
        <w:t>up</w:t>
      </w:r>
      <w:r w:rsidRPr="003876FD">
        <w:t xml:space="preserve"> </w:t>
      </w:r>
      <w:r>
        <w:t>in Au</w:t>
      </w:r>
      <w:r w:rsidRPr="003876FD">
        <w:t>s</w:t>
      </w:r>
      <w:r>
        <w:t>t</w:t>
      </w:r>
      <w:r w:rsidRPr="003876FD">
        <w:t>r</w:t>
      </w:r>
      <w:r>
        <w:t>alia</w:t>
      </w:r>
      <w:r w:rsidRPr="003876FD">
        <w:t>’</w:t>
      </w:r>
      <w:r>
        <w:t>s</w:t>
      </w:r>
      <w:r w:rsidRPr="003876FD">
        <w:t xml:space="preserve"> v</w:t>
      </w:r>
      <w:r>
        <w:t>o</w:t>
      </w:r>
      <w:r w:rsidRPr="003876FD">
        <w:t>c</w:t>
      </w:r>
      <w:r>
        <w:t>ational</w:t>
      </w:r>
      <w:r w:rsidRPr="003876FD">
        <w:t xml:space="preserve"> </w:t>
      </w:r>
      <w:r>
        <w:t>edu</w:t>
      </w:r>
      <w:r w:rsidRPr="003876FD">
        <w:t>c</w:t>
      </w:r>
      <w:r>
        <w:t>ation</w:t>
      </w:r>
      <w:r w:rsidRPr="003876FD">
        <w:t xml:space="preserve"> </w:t>
      </w:r>
      <w:r>
        <w:t>and</w:t>
      </w:r>
      <w:r w:rsidRPr="003876FD">
        <w:t xml:space="preserve"> </w:t>
      </w:r>
      <w:r>
        <w:t>t</w:t>
      </w:r>
      <w:r w:rsidRPr="003876FD">
        <w:t>r</w:t>
      </w:r>
      <w:r>
        <w:t>aining</w:t>
      </w:r>
      <w:r w:rsidRPr="003876FD">
        <w:t xml:space="preserve"> </w:t>
      </w:r>
      <w:r>
        <w:t>sec</w:t>
      </w:r>
      <w:r w:rsidRPr="003876FD">
        <w:t>t</w:t>
      </w:r>
      <w:r>
        <w:t>or, but</w:t>
      </w:r>
      <w:r w:rsidRPr="003876FD">
        <w:t xml:space="preserve"> c</w:t>
      </w:r>
      <w:r>
        <w:t>on</w:t>
      </w:r>
      <w:r w:rsidRPr="003876FD">
        <w:t>c</w:t>
      </w:r>
      <w:r>
        <w:t>erns</w:t>
      </w:r>
      <w:r w:rsidRPr="003876FD">
        <w:t xml:space="preserve"> r</w:t>
      </w:r>
      <w:r>
        <w:t>emained</w:t>
      </w:r>
      <w:r w:rsidRPr="003876FD">
        <w:t xml:space="preserve"> </w:t>
      </w:r>
      <w:r>
        <w:t>about</w:t>
      </w:r>
      <w:r w:rsidRPr="003876FD">
        <w:t xml:space="preserve"> </w:t>
      </w:r>
      <w:r>
        <w:t>h</w:t>
      </w:r>
      <w:r w:rsidRPr="003876FD">
        <w:t>o</w:t>
      </w:r>
      <w:r>
        <w:t>w</w:t>
      </w:r>
      <w:r w:rsidRPr="003876FD">
        <w:t xml:space="preserve"> well </w:t>
      </w:r>
      <w:r>
        <w:t>these</w:t>
      </w:r>
      <w:r w:rsidRPr="003876FD">
        <w:t xml:space="preserve"> </w:t>
      </w:r>
      <w:r>
        <w:t>skills</w:t>
      </w:r>
      <w:r w:rsidRPr="003876FD">
        <w:t xml:space="preserve"> w</w:t>
      </w:r>
      <w:r>
        <w:t>e</w:t>
      </w:r>
      <w:r w:rsidRPr="003876FD">
        <w:t>r</w:t>
      </w:r>
      <w:r>
        <w:t>e</w:t>
      </w:r>
      <w:r w:rsidRPr="003876FD">
        <w:t xml:space="preserve"> </w:t>
      </w:r>
      <w:r>
        <w:t>being</w:t>
      </w:r>
      <w:r w:rsidRPr="003876FD">
        <w:t xml:space="preserve"> developed </w:t>
      </w:r>
      <w:r>
        <w:t>and</w:t>
      </w:r>
      <w:r w:rsidRPr="003876FD">
        <w:t xml:space="preserve"> </w:t>
      </w:r>
      <w:r>
        <w:t>unde</w:t>
      </w:r>
      <w:r w:rsidRPr="003876FD">
        <w:t>rst</w:t>
      </w:r>
      <w:r>
        <w:t>ood.</w:t>
      </w:r>
    </w:p>
    <w:p w:rsidR="00A513C7" w:rsidRDefault="002839BA" w:rsidP="003876FD">
      <w:pPr>
        <w:pStyle w:val="BodyText"/>
        <w:ind w:left="113" w:right="99"/>
      </w:pPr>
      <w:r>
        <w:t>Consul</w:t>
      </w:r>
      <w:r w:rsidRPr="003876FD">
        <w:t>t</w:t>
      </w:r>
      <w:r>
        <w:t>ations</w:t>
      </w:r>
      <w:r w:rsidRPr="003876FD">
        <w:t xml:space="preserve"> </w:t>
      </w:r>
      <w:r>
        <w:t xml:space="preserve">in </w:t>
      </w:r>
      <w:r w:rsidRPr="003876FD">
        <w:t xml:space="preserve">Stage One </w:t>
      </w:r>
      <w:r>
        <w:t>of</w:t>
      </w:r>
      <w:r w:rsidRPr="003876FD">
        <w:t xml:space="preserve"> </w:t>
      </w:r>
      <w:r>
        <w:t>the</w:t>
      </w:r>
      <w:r w:rsidRPr="003876FD">
        <w:t xml:space="preserve"> </w:t>
      </w:r>
      <w:proofErr w:type="spellStart"/>
      <w:r w:rsidRPr="003876FD">
        <w:t>CSfW</w:t>
      </w:r>
      <w:proofErr w:type="spellEnd"/>
      <w:r w:rsidRPr="003876FD">
        <w:t xml:space="preserve"> development </w:t>
      </w:r>
      <w:r>
        <w:t>identified</w:t>
      </w:r>
      <w:r w:rsidRPr="003876FD">
        <w:t xml:space="preserve"> </w:t>
      </w:r>
      <w:r>
        <w:t>that</w:t>
      </w:r>
      <w:r w:rsidRPr="003876FD">
        <w:t xml:space="preserve"> </w:t>
      </w:r>
      <w:r>
        <w:t>the</w:t>
      </w:r>
      <w:r w:rsidRPr="003876FD">
        <w:t>r</w:t>
      </w:r>
      <w:r>
        <w:t>e</w:t>
      </w:r>
      <w:r w:rsidRPr="003876FD">
        <w:t xml:space="preserve"> </w:t>
      </w:r>
      <w:r>
        <w:t>was</w:t>
      </w:r>
      <w:r w:rsidRPr="003876FD">
        <w:t xml:space="preserve"> </w:t>
      </w:r>
      <w:r>
        <w:t>po</w:t>
      </w:r>
      <w:r w:rsidRPr="003876FD">
        <w:t>t</w:t>
      </w:r>
      <w:r>
        <w:t>ential</w:t>
      </w:r>
      <w:r w:rsidRPr="003876FD">
        <w:t xml:space="preserve"> f</w:t>
      </w:r>
      <w:r>
        <w:t>or</w:t>
      </w:r>
      <w:r w:rsidRPr="003876FD">
        <w:t xml:space="preserve"> </w:t>
      </w:r>
      <w:r>
        <w:t>a</w:t>
      </w:r>
      <w:r w:rsidRPr="003876FD">
        <w:t xml:space="preserve"> </w:t>
      </w:r>
      <w:r>
        <w:t>n</w:t>
      </w:r>
      <w:r w:rsidRPr="003876FD">
        <w:t>e</w:t>
      </w:r>
      <w:r>
        <w:t>w</w:t>
      </w:r>
      <w:r w:rsidRPr="003876FD">
        <w:t xml:space="preserve"> </w:t>
      </w:r>
      <w:proofErr w:type="spellStart"/>
      <w:r>
        <w:t>CSfW</w:t>
      </w:r>
      <w:proofErr w:type="spellEnd"/>
      <w:r w:rsidR="003876FD">
        <w:t xml:space="preserve"> </w:t>
      </w:r>
      <w:r w:rsidRPr="003876FD">
        <w:t>t</w:t>
      </w:r>
      <w:r>
        <w:t>o</w:t>
      </w:r>
      <w:r w:rsidRPr="003876FD">
        <w:t xml:space="preserve"> provide </w:t>
      </w:r>
      <w:r>
        <w:t>a</w:t>
      </w:r>
      <w:r w:rsidRPr="003876FD">
        <w:t xml:space="preserve"> c</w:t>
      </w:r>
      <w:r>
        <w:t>ommon</w:t>
      </w:r>
      <w:r w:rsidRPr="003876FD">
        <w:t xml:space="preserve"> </w:t>
      </w:r>
      <w:r>
        <w:t>language</w:t>
      </w:r>
      <w:r w:rsidRPr="003876FD">
        <w:t xml:space="preserve"> </w:t>
      </w:r>
      <w:r>
        <w:t>that</w:t>
      </w:r>
      <w:r w:rsidRPr="003876FD">
        <w:t xml:space="preserve"> w</w:t>
      </w:r>
      <w:r>
        <w:t>ould</w:t>
      </w:r>
      <w:r w:rsidRPr="003876FD">
        <w:t xml:space="preserve"> </w:t>
      </w:r>
      <w:r>
        <w:t>a</w:t>
      </w:r>
      <w:r w:rsidRPr="003876FD">
        <w:t>s</w:t>
      </w:r>
      <w:r>
        <w:t>si</w:t>
      </w:r>
      <w:r w:rsidRPr="003876FD">
        <w:t>s</w:t>
      </w:r>
      <w:r>
        <w:t>t</w:t>
      </w:r>
      <w:r w:rsidRPr="003876FD">
        <w:t xml:space="preserve"> </w:t>
      </w:r>
      <w:r>
        <w:t>all</w:t>
      </w:r>
      <w:r w:rsidRPr="003876FD">
        <w:t xml:space="preserve"> education, </w:t>
      </w:r>
      <w:r>
        <w:t>t</w:t>
      </w:r>
      <w:r w:rsidRPr="003876FD">
        <w:t>r</w:t>
      </w:r>
      <w:r>
        <w:t>aining</w:t>
      </w:r>
      <w:r w:rsidRPr="003876FD">
        <w:t xml:space="preserve"> </w:t>
      </w:r>
      <w:r>
        <w:t>and</w:t>
      </w:r>
      <w:r w:rsidRPr="003876FD">
        <w:t xml:space="preserve"> </w:t>
      </w:r>
      <w:r>
        <w:t>emp</w:t>
      </w:r>
      <w:r w:rsidRPr="003876FD">
        <w:t>lo</w:t>
      </w:r>
      <w:r>
        <w:t>yment</w:t>
      </w:r>
      <w:r w:rsidRPr="003876FD">
        <w:t xml:space="preserve"> </w:t>
      </w:r>
      <w:r>
        <w:t>servi</w:t>
      </w:r>
      <w:r w:rsidRPr="003876FD">
        <w:t>c</w:t>
      </w:r>
      <w:r>
        <w:t>es</w:t>
      </w:r>
      <w:r w:rsidRPr="003876FD">
        <w:t xml:space="preserve"> </w:t>
      </w:r>
      <w:r>
        <w:t>sec</w:t>
      </w:r>
      <w:r w:rsidRPr="003876FD">
        <w:t>t</w:t>
      </w:r>
      <w:r>
        <w:t>o</w:t>
      </w:r>
      <w:r w:rsidRPr="003876FD">
        <w:t>r</w:t>
      </w:r>
      <w:r>
        <w:t>s</w:t>
      </w:r>
      <w:r w:rsidRPr="003876FD">
        <w:t xml:space="preserve"> to </w:t>
      </w:r>
      <w:r>
        <w:t>add</w:t>
      </w:r>
      <w:r w:rsidRPr="003876FD">
        <w:t>r</w:t>
      </w:r>
      <w:r>
        <w:t>e</w:t>
      </w:r>
      <w:r w:rsidRPr="003876FD">
        <w:t>s</w:t>
      </w:r>
      <w:r>
        <w:t>s</w:t>
      </w:r>
      <w:r w:rsidRPr="003876FD">
        <w:t xml:space="preserve"> </w:t>
      </w:r>
      <w:r>
        <w:t>these</w:t>
      </w:r>
      <w:r w:rsidRPr="003876FD">
        <w:t xml:space="preserve"> </w:t>
      </w:r>
      <w:r>
        <w:t>skills</w:t>
      </w:r>
      <w:r w:rsidRPr="003876FD">
        <w:t xml:space="preserve"> </w:t>
      </w:r>
      <w:r>
        <w:t>mo</w:t>
      </w:r>
      <w:r w:rsidRPr="003876FD">
        <w:t>r</w:t>
      </w:r>
      <w:r>
        <w:t>e</w:t>
      </w:r>
      <w:r w:rsidRPr="003876FD">
        <w:t xml:space="preserve"> e</w:t>
      </w:r>
      <w:r>
        <w:t>xplicit</w:t>
      </w:r>
      <w:r w:rsidRPr="003876FD">
        <w:t>ly</w:t>
      </w:r>
      <w:r>
        <w:t>.</w:t>
      </w:r>
      <w:r w:rsidRPr="003876FD">
        <w:t xml:space="preserve"> The development </w:t>
      </w:r>
      <w:r>
        <w:t>of</w:t>
      </w:r>
      <w:r w:rsidRPr="003876FD">
        <w:t xml:space="preserve"> </w:t>
      </w:r>
      <w:r>
        <w:t>the</w:t>
      </w:r>
      <w:r w:rsidRPr="003876FD">
        <w:t xml:space="preserve"> </w:t>
      </w:r>
      <w:proofErr w:type="spellStart"/>
      <w:r w:rsidRPr="003876FD">
        <w:t>CSfW</w:t>
      </w:r>
      <w:proofErr w:type="spellEnd"/>
      <w:r w:rsidRPr="003876FD">
        <w:t xml:space="preserve"> </w:t>
      </w:r>
      <w:r>
        <w:t>d</w:t>
      </w:r>
      <w:r w:rsidRPr="003876FD">
        <w:t>re</w:t>
      </w:r>
      <w:r>
        <w:t>w</w:t>
      </w:r>
      <w:r w:rsidRPr="003876FD">
        <w:t xml:space="preserve"> </w:t>
      </w:r>
      <w:r>
        <w:t>upon</w:t>
      </w:r>
      <w:r w:rsidRPr="003876FD">
        <w:t xml:space="preserve"> r</w:t>
      </w:r>
      <w:r>
        <w:t>e</w:t>
      </w:r>
      <w:r w:rsidRPr="003876FD">
        <w:t>c</w:t>
      </w:r>
      <w:r>
        <w:t>ent</w:t>
      </w:r>
      <w:r w:rsidRPr="003876FD">
        <w:t xml:space="preserve"> r</w:t>
      </w:r>
      <w:r>
        <w:t>esea</w:t>
      </w:r>
      <w:r w:rsidRPr="003876FD">
        <w:t>r</w:t>
      </w:r>
      <w:r>
        <w:t>ch</w:t>
      </w:r>
      <w:r w:rsidRPr="003876FD">
        <w:t xml:space="preserve"> </w:t>
      </w:r>
      <w:r>
        <w:t>about emp</w:t>
      </w:r>
      <w:r w:rsidRPr="003876FD">
        <w:t>loy</w:t>
      </w:r>
      <w:r>
        <w:t>ability</w:t>
      </w:r>
      <w:r w:rsidRPr="003876FD">
        <w:t xml:space="preserve"> </w:t>
      </w:r>
      <w:r>
        <w:t>and</w:t>
      </w:r>
      <w:r w:rsidRPr="003876FD">
        <w:t xml:space="preserve"> </w:t>
      </w:r>
      <w:r>
        <w:t>generic</w:t>
      </w:r>
      <w:r w:rsidRPr="003876FD">
        <w:t xml:space="preserve"> </w:t>
      </w:r>
      <w:r>
        <w:t>skills</w:t>
      </w:r>
      <w:r w:rsidRPr="003876FD">
        <w:t xml:space="preserve"> </w:t>
      </w:r>
      <w:r>
        <w:t>and</w:t>
      </w:r>
      <w:r w:rsidRPr="003876FD">
        <w:t xml:space="preserve"> </w:t>
      </w:r>
      <w:r>
        <w:t>their</w:t>
      </w:r>
      <w:r w:rsidRPr="003876FD">
        <w:t xml:space="preserve"> development, </w:t>
      </w:r>
      <w:r>
        <w:t>as</w:t>
      </w:r>
      <w:r w:rsidRPr="003876FD">
        <w:t xml:space="preserve"> w</w:t>
      </w:r>
      <w:r>
        <w:t>ell</w:t>
      </w:r>
      <w:r w:rsidRPr="003876FD">
        <w:t xml:space="preserve"> </w:t>
      </w:r>
      <w:r>
        <w:t>as</w:t>
      </w:r>
      <w:r w:rsidRPr="003876FD">
        <w:t xml:space="preserve"> </w:t>
      </w:r>
      <w:r>
        <w:t>ana</w:t>
      </w:r>
      <w:r w:rsidRPr="003876FD">
        <w:t>l</w:t>
      </w:r>
      <w:r>
        <w:t>ysis</w:t>
      </w:r>
      <w:r w:rsidRPr="003876FD">
        <w:t xml:space="preserve"> </w:t>
      </w:r>
      <w:r>
        <w:t>of</w:t>
      </w:r>
      <w:r w:rsidRPr="003876FD">
        <w:t xml:space="preserve"> </w:t>
      </w:r>
      <w:r>
        <w:t>a</w:t>
      </w:r>
      <w:r w:rsidRPr="003876FD">
        <w:t xml:space="preserve"> r</w:t>
      </w:r>
      <w:r>
        <w:t>ange</w:t>
      </w:r>
      <w:r w:rsidRPr="003876FD">
        <w:t xml:space="preserve"> </w:t>
      </w:r>
      <w:r>
        <w:t>of</w:t>
      </w:r>
      <w:r w:rsidRPr="003876FD">
        <w:t xml:space="preserve"> </w:t>
      </w:r>
      <w:r>
        <w:t>cur</w:t>
      </w:r>
      <w:r w:rsidRPr="003876FD">
        <w:t>r</w:t>
      </w:r>
      <w:r>
        <w:t>ent</w:t>
      </w:r>
      <w:r w:rsidRPr="003876FD">
        <w:t xml:space="preserve"> </w:t>
      </w:r>
      <w:r>
        <w:t>app</w:t>
      </w:r>
      <w:r w:rsidRPr="003876FD">
        <w:t>r</w:t>
      </w:r>
      <w:r>
        <w:t xml:space="preserve">oaches </w:t>
      </w:r>
      <w:r w:rsidRPr="003876FD">
        <w:t>t</w:t>
      </w:r>
      <w:r>
        <w:t>o</w:t>
      </w:r>
      <w:r w:rsidRPr="003876FD">
        <w:t xml:space="preserve"> </w:t>
      </w:r>
      <w:r>
        <w:t>add</w:t>
      </w:r>
      <w:r w:rsidRPr="003876FD">
        <w:t>r</w:t>
      </w:r>
      <w:r>
        <w:t>e</w:t>
      </w:r>
      <w:r w:rsidRPr="003876FD">
        <w:t>s</w:t>
      </w:r>
      <w:r>
        <w:t>sing</w:t>
      </w:r>
      <w:r w:rsidRPr="003876FD">
        <w:t xml:space="preserve"> </w:t>
      </w:r>
      <w:r>
        <w:t>emp</w:t>
      </w:r>
      <w:r w:rsidRPr="003876FD">
        <w:t>loy</w:t>
      </w:r>
      <w:r>
        <w:t>ability</w:t>
      </w:r>
      <w:r w:rsidRPr="003876FD">
        <w:t xml:space="preserve"> </w:t>
      </w:r>
      <w:r>
        <w:t>and</w:t>
      </w:r>
      <w:r w:rsidRPr="003876FD">
        <w:t xml:space="preserve"> </w:t>
      </w:r>
      <w:r>
        <w:t>generic</w:t>
      </w:r>
      <w:r w:rsidRPr="003876FD">
        <w:t xml:space="preserve"> </w:t>
      </w:r>
      <w:r>
        <w:t>skills</w:t>
      </w:r>
      <w:r w:rsidRPr="003876FD">
        <w:t xml:space="preserve"> </w:t>
      </w:r>
      <w:r>
        <w:t>in Au</w:t>
      </w:r>
      <w:r w:rsidRPr="003876FD">
        <w:t>s</w:t>
      </w:r>
      <w:r>
        <w:t>t</w:t>
      </w:r>
      <w:r w:rsidRPr="003876FD">
        <w:t>r</w:t>
      </w:r>
      <w:r>
        <w:t>alia</w:t>
      </w:r>
      <w:r w:rsidRPr="003876FD">
        <w:t xml:space="preserve"> </w:t>
      </w:r>
      <w:r>
        <w:t>and</w:t>
      </w:r>
      <w:r w:rsidRPr="003876FD">
        <w:t xml:space="preserve"> overseas. </w:t>
      </w:r>
      <w:r>
        <w:t>Mo</w:t>
      </w:r>
      <w:r w:rsidRPr="003876FD">
        <w:t>r</w:t>
      </w:r>
      <w:r>
        <w:t>e</w:t>
      </w:r>
      <w:r w:rsidRPr="003876FD">
        <w:t xml:space="preserve"> </w:t>
      </w:r>
      <w:r>
        <w:t>than</w:t>
      </w:r>
      <w:r w:rsidRPr="003876FD">
        <w:t xml:space="preserve"> 800 </w:t>
      </w:r>
      <w:r>
        <w:t>peop</w:t>
      </w:r>
      <w:r w:rsidRPr="003876FD">
        <w:t>l</w:t>
      </w:r>
      <w:r>
        <w:t>e</w:t>
      </w:r>
      <w:r w:rsidRPr="003876FD">
        <w:t xml:space="preserve"> </w:t>
      </w:r>
      <w:r>
        <w:t>had</w:t>
      </w:r>
      <w:r w:rsidRPr="003876FD">
        <w:t xml:space="preserve"> input</w:t>
      </w:r>
    </w:p>
    <w:p w:rsidR="00A513C7" w:rsidRDefault="002839BA" w:rsidP="003876FD">
      <w:pPr>
        <w:pStyle w:val="BodyText"/>
        <w:ind w:left="113" w:right="99"/>
      </w:pPr>
      <w:r>
        <w:t>in</w:t>
      </w:r>
      <w:r w:rsidRPr="003876FD">
        <w:t>t</w:t>
      </w:r>
      <w:r>
        <w:t>o</w:t>
      </w:r>
      <w:r w:rsidRPr="003876FD">
        <w:t xml:space="preserve"> </w:t>
      </w:r>
      <w:r>
        <w:t>the</w:t>
      </w:r>
      <w:r w:rsidRPr="003876FD">
        <w:t xml:space="preserve"> development </w:t>
      </w:r>
      <w:r>
        <w:t>p</w:t>
      </w:r>
      <w:r w:rsidRPr="003876FD">
        <w:t>r</w:t>
      </w:r>
      <w:r>
        <w:t>o</w:t>
      </w:r>
      <w:r w:rsidRPr="003876FD">
        <w:t>c</w:t>
      </w:r>
      <w:r>
        <w:t>e</w:t>
      </w:r>
      <w:r w:rsidRPr="003876FD">
        <w:t>s</w:t>
      </w:r>
      <w:r>
        <w:t>s,</w:t>
      </w:r>
      <w:r w:rsidRPr="003876FD">
        <w:t xml:space="preserve"> </w:t>
      </w:r>
      <w:r>
        <w:t>including</w:t>
      </w:r>
      <w:r w:rsidRPr="003876FD">
        <w:t xml:space="preserve"> </w:t>
      </w:r>
      <w:r>
        <w:t>emp</w:t>
      </w:r>
      <w:r w:rsidRPr="003876FD">
        <w:t>loy</w:t>
      </w:r>
      <w:r>
        <w:t>e</w:t>
      </w:r>
      <w:r w:rsidRPr="003876FD">
        <w:t>r</w:t>
      </w:r>
      <w:r>
        <w:t>s,</w:t>
      </w:r>
      <w:r w:rsidRPr="003876FD">
        <w:t xml:space="preserve"> </w:t>
      </w:r>
      <w:r>
        <w:t>unions</w:t>
      </w:r>
      <w:r w:rsidRPr="003876FD">
        <w:t xml:space="preserve"> </w:t>
      </w:r>
      <w:r>
        <w:t>and</w:t>
      </w:r>
      <w:r w:rsidRPr="003876FD">
        <w:t xml:space="preserve"> </w:t>
      </w:r>
      <w:r>
        <w:t>indu</w:t>
      </w:r>
      <w:r w:rsidRPr="003876FD">
        <w:t>s</w:t>
      </w:r>
      <w:r>
        <w:t>try</w:t>
      </w:r>
      <w:r w:rsidRPr="003876FD">
        <w:t xml:space="preserve"> </w:t>
      </w:r>
      <w:r>
        <w:t>g</w:t>
      </w:r>
      <w:r w:rsidRPr="003876FD">
        <w:t>r</w:t>
      </w:r>
      <w:r>
        <w:t>oups</w:t>
      </w:r>
      <w:r w:rsidRPr="003876FD">
        <w:t xml:space="preserve"> </w:t>
      </w:r>
      <w:r>
        <w:t>and</w:t>
      </w:r>
      <w:r w:rsidRPr="003876FD">
        <w:t xml:space="preserve"> </w:t>
      </w:r>
      <w:r>
        <w:t>a</w:t>
      </w:r>
      <w:r w:rsidRPr="003876FD">
        <w:t xml:space="preserve"> </w:t>
      </w:r>
      <w:r>
        <w:t>b</w:t>
      </w:r>
      <w:r w:rsidRPr="003876FD">
        <w:t>r</w:t>
      </w:r>
      <w:r>
        <w:t>oad</w:t>
      </w:r>
      <w:r w:rsidRPr="003876FD">
        <w:t xml:space="preserve"> </w:t>
      </w:r>
      <w:r>
        <w:t>c</w:t>
      </w:r>
      <w:r w:rsidRPr="003876FD">
        <w:t>r</w:t>
      </w:r>
      <w:r>
        <w:t>o</w:t>
      </w:r>
      <w:r w:rsidRPr="003876FD">
        <w:t>s</w:t>
      </w:r>
      <w:r>
        <w:t>s-section</w:t>
      </w:r>
      <w:r w:rsidRPr="003876FD">
        <w:t xml:space="preserve"> </w:t>
      </w:r>
      <w:r>
        <w:t xml:space="preserve">of </w:t>
      </w:r>
      <w:proofErr w:type="spellStart"/>
      <w:r>
        <w:t>o</w:t>
      </w:r>
      <w:r w:rsidRPr="003876FD">
        <w:t>r</w:t>
      </w:r>
      <w:r>
        <w:t>ganisations</w:t>
      </w:r>
      <w:proofErr w:type="spellEnd"/>
      <w:r w:rsidRPr="003876FD">
        <w:t xml:space="preserve"> </w:t>
      </w:r>
      <w:r>
        <w:t>and</w:t>
      </w:r>
      <w:r w:rsidRPr="003876FD">
        <w:t xml:space="preserve"> </w:t>
      </w:r>
      <w:r>
        <w:t>sec</w:t>
      </w:r>
      <w:r w:rsidRPr="003876FD">
        <w:t>t</w:t>
      </w:r>
      <w:r>
        <w:t>o</w:t>
      </w:r>
      <w:r w:rsidRPr="003876FD">
        <w:t>r</w:t>
      </w:r>
      <w:r>
        <w:t>s</w:t>
      </w:r>
      <w:r w:rsidRPr="003876FD">
        <w:t xml:space="preserve"> </w:t>
      </w:r>
      <w:r>
        <w:t>that</w:t>
      </w:r>
      <w:r w:rsidRPr="003876FD">
        <w:t xml:space="preserve"> have </w:t>
      </w:r>
      <w:r>
        <w:t>an</w:t>
      </w:r>
      <w:r w:rsidRPr="003876FD">
        <w:t xml:space="preserve"> </w:t>
      </w:r>
      <w:r>
        <w:t>in</w:t>
      </w:r>
      <w:r w:rsidRPr="003876FD">
        <w:t>t</w:t>
      </w:r>
      <w:r>
        <w:t>e</w:t>
      </w:r>
      <w:r w:rsidRPr="003876FD">
        <w:t>r</w:t>
      </w:r>
      <w:r>
        <w:t>e</w:t>
      </w:r>
      <w:r w:rsidRPr="003876FD">
        <w:t>s</w:t>
      </w:r>
      <w:r>
        <w:t>t</w:t>
      </w:r>
      <w:r w:rsidRPr="003876FD">
        <w:t xml:space="preserve"> </w:t>
      </w:r>
      <w:r>
        <w:t>in,</w:t>
      </w:r>
      <w:r w:rsidRPr="003876FD">
        <w:t xml:space="preserve"> </w:t>
      </w:r>
      <w:r>
        <w:t>and</w:t>
      </w:r>
      <w:r w:rsidRPr="003876FD">
        <w:t xml:space="preserve"> </w:t>
      </w:r>
      <w:r>
        <w:t>po</w:t>
      </w:r>
      <w:r w:rsidRPr="003876FD">
        <w:t>t</w:t>
      </w:r>
      <w:r>
        <w:t>ential</w:t>
      </w:r>
      <w:r w:rsidRPr="003876FD">
        <w:t xml:space="preserve"> </w:t>
      </w:r>
      <w:r>
        <w:t>use</w:t>
      </w:r>
      <w:r w:rsidRPr="003876FD">
        <w:t xml:space="preserve"> f</w:t>
      </w:r>
      <w:r>
        <w:t>or,</w:t>
      </w:r>
      <w:r w:rsidRPr="003876FD">
        <w:t xml:space="preserve"> </w:t>
      </w:r>
      <w:r>
        <w:t>the</w:t>
      </w:r>
      <w:r w:rsidRPr="003876FD">
        <w:t xml:space="preserve"> </w:t>
      </w:r>
      <w:proofErr w:type="spellStart"/>
      <w:r>
        <w:t>CSf</w:t>
      </w:r>
      <w:r w:rsidRPr="003876FD">
        <w:t>W</w:t>
      </w:r>
      <w:proofErr w:type="spellEnd"/>
      <w:r>
        <w:t>.</w:t>
      </w:r>
    </w:p>
    <w:p w:rsidR="00A513C7" w:rsidRDefault="002839BA" w:rsidP="003876FD">
      <w:pPr>
        <w:pStyle w:val="BodyText"/>
        <w:ind w:left="113" w:right="99"/>
      </w:pPr>
      <w:r w:rsidRPr="003876FD">
        <w:t xml:space="preserve">The </w:t>
      </w:r>
      <w:proofErr w:type="spellStart"/>
      <w:r w:rsidRPr="003876FD">
        <w:t>CSfW</w:t>
      </w:r>
      <w:proofErr w:type="spellEnd"/>
      <w:r w:rsidRPr="003876FD">
        <w:t xml:space="preserve">, </w:t>
      </w:r>
      <w:r>
        <w:t>as</w:t>
      </w:r>
      <w:r w:rsidRPr="003876FD">
        <w:t xml:space="preserve"> </w:t>
      </w:r>
      <w:r>
        <w:t>described</w:t>
      </w:r>
      <w:r w:rsidRPr="003876FD">
        <w:t xml:space="preserve"> </w:t>
      </w:r>
      <w:r>
        <w:t>in this</w:t>
      </w:r>
      <w:r w:rsidRPr="003876FD">
        <w:t xml:space="preserve"> </w:t>
      </w:r>
      <w:r>
        <w:t>document,</w:t>
      </w:r>
      <w:r w:rsidRPr="003876FD">
        <w:t xml:space="preserve"> </w:t>
      </w:r>
      <w:r>
        <w:t>is</w:t>
      </w:r>
      <w:r w:rsidRPr="003876FD">
        <w:t xml:space="preserve"> </w:t>
      </w:r>
      <w:r>
        <w:t>in</w:t>
      </w:r>
      <w:r w:rsidRPr="003876FD">
        <w:t>t</w:t>
      </w:r>
      <w:r>
        <w:t>ended</w:t>
      </w:r>
      <w:r w:rsidRPr="003876FD">
        <w:t xml:space="preserve"> t</w:t>
      </w:r>
      <w:r>
        <w:t>o</w:t>
      </w:r>
      <w:r w:rsidRPr="003876FD">
        <w:t xml:space="preserve"> </w:t>
      </w:r>
      <w:r>
        <w:t>be</w:t>
      </w:r>
      <w:r w:rsidRPr="003876FD">
        <w:t xml:space="preserve"> reviewed </w:t>
      </w:r>
      <w:r>
        <w:t>af</w:t>
      </w:r>
      <w:r w:rsidRPr="003876FD">
        <w:t>t</w:t>
      </w:r>
      <w:r>
        <w:t>er</w:t>
      </w:r>
      <w:r w:rsidRPr="003876FD">
        <w:t xml:space="preserve"> </w:t>
      </w:r>
      <w:r>
        <w:t>a</w:t>
      </w:r>
      <w:r w:rsidRPr="003876FD">
        <w:t xml:space="preserve"> </w:t>
      </w:r>
      <w:r>
        <w:t>number</w:t>
      </w:r>
      <w:r w:rsidRPr="003876FD">
        <w:t xml:space="preserve"> </w:t>
      </w:r>
      <w:r>
        <w:t>of</w:t>
      </w:r>
      <w:r w:rsidRPr="003876FD">
        <w:t xml:space="preserve"> y</w:t>
      </w:r>
      <w:r>
        <w:t>ea</w:t>
      </w:r>
      <w:r w:rsidRPr="003876FD">
        <w:t>r</w:t>
      </w:r>
      <w:r>
        <w:t>s</w:t>
      </w:r>
      <w:r w:rsidRPr="003876FD">
        <w:t xml:space="preserve"> </w:t>
      </w:r>
      <w:r>
        <w:t>of</w:t>
      </w:r>
      <w:r w:rsidRPr="003876FD">
        <w:t xml:space="preserve"> </w:t>
      </w:r>
      <w:r>
        <w:t>use</w:t>
      </w:r>
      <w:r w:rsidRPr="003876FD">
        <w:t xml:space="preserve"> t</w:t>
      </w:r>
      <w:r>
        <w:t>o</w:t>
      </w:r>
      <w:r w:rsidRPr="003876FD">
        <w:t xml:space="preserve"> </w:t>
      </w:r>
      <w:r>
        <w:t>check whether</w:t>
      </w:r>
      <w:r w:rsidRPr="003876FD">
        <w:t xml:space="preserve"> </w:t>
      </w:r>
      <w:r>
        <w:t>it</w:t>
      </w:r>
      <w:r w:rsidRPr="003876FD">
        <w:t xml:space="preserve"> w</w:t>
      </w:r>
      <w:r>
        <w:t>ould</w:t>
      </w:r>
      <w:r w:rsidRPr="003876FD">
        <w:t xml:space="preserve"> </w:t>
      </w:r>
      <w:r>
        <w:t>benefit</w:t>
      </w:r>
      <w:r w:rsidRPr="003876FD">
        <w:t xml:space="preserve"> </w:t>
      </w:r>
      <w:r>
        <w:t>f</w:t>
      </w:r>
      <w:r w:rsidRPr="003876FD">
        <w:t>r</w:t>
      </w:r>
      <w:r>
        <w:t>om</w:t>
      </w:r>
      <w:r w:rsidRPr="003876FD">
        <w:t xml:space="preserve"> </w:t>
      </w:r>
      <w:r>
        <w:t>adju</w:t>
      </w:r>
      <w:r w:rsidRPr="003876FD">
        <w:t>s</w:t>
      </w:r>
      <w:r>
        <w:t>tment</w:t>
      </w:r>
      <w:r w:rsidRPr="003876FD">
        <w:t xml:space="preserve"> </w:t>
      </w:r>
      <w:r>
        <w:t>or</w:t>
      </w:r>
      <w:r w:rsidRPr="003876FD">
        <w:t xml:space="preserve"> </w:t>
      </w:r>
      <w:r>
        <w:t>further</w:t>
      </w:r>
      <w:r w:rsidRPr="003876FD">
        <w:t xml:space="preserve"> </w:t>
      </w:r>
      <w:r>
        <w:t>d</w:t>
      </w:r>
      <w:r w:rsidRPr="003876FD">
        <w:t>ev</w:t>
      </w:r>
      <w:r>
        <w:t>e</w:t>
      </w:r>
      <w:r w:rsidRPr="003876FD">
        <w:t>l</w:t>
      </w:r>
      <w:r>
        <w:t>opment.</w:t>
      </w:r>
    </w:p>
    <w:p w:rsidR="00A513C7" w:rsidRDefault="00A513C7">
      <w:pPr>
        <w:spacing w:after="0"/>
        <w:sectPr w:rsidR="00A513C7" w:rsidSect="003876FD">
          <w:type w:val="oddPage"/>
          <w:pgSz w:w="11920" w:h="16840"/>
          <w:pgMar w:top="1560" w:right="1020" w:bottom="280" w:left="1020" w:header="720" w:footer="720" w:gutter="0"/>
          <w:cols w:space="720"/>
        </w:sectPr>
      </w:pPr>
    </w:p>
    <w:p w:rsidR="00090066" w:rsidRDefault="00090066" w:rsidP="00090066">
      <w:pPr>
        <w:pStyle w:val="Heading1"/>
      </w:pPr>
      <w:r>
        <w:lastRenderedPageBreak/>
        <w:t xml:space="preserve">PURPOSE OF THE </w:t>
      </w:r>
      <w:proofErr w:type="spellStart"/>
      <w:r>
        <w:t>CSFW</w:t>
      </w:r>
      <w:proofErr w:type="spellEnd"/>
    </w:p>
    <w:p w:rsidR="00A513C7" w:rsidRPr="003876FD" w:rsidRDefault="002839BA" w:rsidP="003876FD">
      <w:pPr>
        <w:pStyle w:val="BodyText"/>
        <w:ind w:left="113" w:right="99"/>
      </w:pPr>
      <w:r w:rsidRPr="003876FD">
        <w:t xml:space="preserve">The </w:t>
      </w:r>
      <w:proofErr w:type="spellStart"/>
      <w:r w:rsidRPr="003876FD">
        <w:t>CSfW</w:t>
      </w:r>
      <w:proofErr w:type="spellEnd"/>
      <w:r w:rsidRPr="003876FD">
        <w:t xml:space="preserve"> has been designed to make more clear and explicit a set of non-technical skills and knowledge that underpin successful participation in work. This provides a common reference point and language that will assist:</w:t>
      </w:r>
    </w:p>
    <w:p w:rsidR="00A513C7" w:rsidRPr="00A73CF0" w:rsidRDefault="002839BA" w:rsidP="00BC6B8E">
      <w:pPr>
        <w:pStyle w:val="ListBullet"/>
      </w:pPr>
      <w:r w:rsidRPr="00A73CF0">
        <w:t>those who develop standards, curriculum, programs and learning and assessment resources to more clearly articulate the Core Skills for Work required for certain occupations or at particular points in career development</w:t>
      </w:r>
    </w:p>
    <w:p w:rsidR="00A513C7" w:rsidRDefault="002839BA" w:rsidP="00BC6B8E">
      <w:pPr>
        <w:pStyle w:val="ListBullet"/>
        <w:rPr>
          <w:rFonts w:ascii="Arial" w:hAnsi="Arial"/>
          <w:sz w:val="20"/>
          <w:szCs w:val="20"/>
        </w:rPr>
      </w:pPr>
      <w:proofErr w:type="gramStart"/>
      <w:r w:rsidRPr="00A73CF0">
        <w:t>trainers</w:t>
      </w:r>
      <w:proofErr w:type="gramEnd"/>
      <w:r w:rsidRPr="00A73CF0">
        <w:t>, educators and those who work with job seekers to more explicitly address the development of these skills in learners, and to assist those they work with to more clearly articulate the skills they do possess and identify those that they would like to develop</w:t>
      </w:r>
      <w:r>
        <w:rPr>
          <w:rFonts w:ascii="Arial" w:hAnsi="Arial"/>
          <w:color w:val="000000"/>
          <w:sz w:val="20"/>
          <w:szCs w:val="20"/>
        </w:rPr>
        <w:t>.</w:t>
      </w:r>
    </w:p>
    <w:p w:rsidR="00A513C7" w:rsidRPr="00A73CF0" w:rsidRDefault="002839BA" w:rsidP="00A73CF0">
      <w:pPr>
        <w:pStyle w:val="BodyText"/>
        <w:ind w:left="113" w:right="99"/>
      </w:pPr>
      <w:r w:rsidRPr="00A73CF0">
        <w:t xml:space="preserve">The </w:t>
      </w:r>
      <w:proofErr w:type="spellStart"/>
      <w:r w:rsidRPr="00A73CF0">
        <w:t>CSfW</w:t>
      </w:r>
      <w:proofErr w:type="spellEnd"/>
      <w:r w:rsidRPr="00A73CF0">
        <w:t xml:space="preserve"> is not a set of standards, </w:t>
      </w:r>
      <w:proofErr w:type="gramStart"/>
      <w:r w:rsidRPr="00A73CF0">
        <w:t>nor</w:t>
      </w:r>
      <w:proofErr w:type="gramEnd"/>
      <w:r w:rsidRPr="00A73CF0">
        <w:t xml:space="preserve"> an assessment tool. It is a framework for </w:t>
      </w:r>
      <w:proofErr w:type="spellStart"/>
      <w:r w:rsidRPr="00A73CF0">
        <w:t>conceptualising</w:t>
      </w:r>
      <w:proofErr w:type="spellEnd"/>
      <w:r w:rsidRPr="00A73CF0">
        <w:t xml:space="preserve"> and articulating skills, knowledge and understandings that underpin work performance over time, and for guiding further development. It is not intended to replace approaches to developing these skills that are already in place, but to provide a common underpinning that is relevant across sectors.</w:t>
      </w:r>
    </w:p>
    <w:p w:rsidR="00A513C7" w:rsidRPr="00A73CF0" w:rsidRDefault="002839BA" w:rsidP="00A73CF0">
      <w:pPr>
        <w:pStyle w:val="BodyText"/>
        <w:ind w:left="113" w:right="99"/>
      </w:pPr>
      <w:r w:rsidRPr="00A73CF0">
        <w:t xml:space="preserve">The </w:t>
      </w:r>
      <w:proofErr w:type="spellStart"/>
      <w:r w:rsidRPr="00A73CF0">
        <w:t>CSfW</w:t>
      </w:r>
      <w:proofErr w:type="spellEnd"/>
      <w:r w:rsidRPr="00A73CF0">
        <w:t xml:space="preserve"> takes the skills and </w:t>
      </w:r>
      <w:proofErr w:type="spellStart"/>
      <w:r w:rsidRPr="00A73CF0">
        <w:t>behaviours</w:t>
      </w:r>
      <w:proofErr w:type="spellEnd"/>
      <w:r w:rsidRPr="00A73CF0">
        <w:t xml:space="preserve"> that have been identified by Australian employers as important for successful participation in work and identifies the underpinning skills and knowledge involved. For example, employers say that they value individuals who can work in teams. This has been ‘unpacked’ across a range of skills, such as:</w:t>
      </w:r>
    </w:p>
    <w:p w:rsidR="00A513C7" w:rsidRPr="00BC6B8E" w:rsidRDefault="002839BA" w:rsidP="00BC6B8E">
      <w:pPr>
        <w:pStyle w:val="ListBullet"/>
      </w:pPr>
      <w:r w:rsidRPr="00BC6B8E">
        <w:t>work with roles, rights and protocols</w:t>
      </w:r>
    </w:p>
    <w:p w:rsidR="00A513C7" w:rsidRPr="00BC6B8E" w:rsidRDefault="002839BA" w:rsidP="00BC6B8E">
      <w:pPr>
        <w:pStyle w:val="ListBullet"/>
      </w:pPr>
      <w:r w:rsidRPr="00BC6B8E">
        <w:t xml:space="preserve">respect and </w:t>
      </w:r>
      <w:proofErr w:type="spellStart"/>
      <w:r w:rsidRPr="00BC6B8E">
        <w:t>utilise</w:t>
      </w:r>
      <w:proofErr w:type="spellEnd"/>
      <w:r w:rsidRPr="00BC6B8E">
        <w:t xml:space="preserve"> diverse perspectives</w:t>
      </w:r>
    </w:p>
    <w:p w:rsidR="00A513C7" w:rsidRPr="00BC6B8E" w:rsidRDefault="002839BA" w:rsidP="00BC6B8E">
      <w:pPr>
        <w:pStyle w:val="ListBullet"/>
      </w:pPr>
      <w:proofErr w:type="gramStart"/>
      <w:r w:rsidRPr="00BC6B8E">
        <w:t>connect</w:t>
      </w:r>
      <w:proofErr w:type="gramEnd"/>
      <w:r w:rsidRPr="00BC6B8E">
        <w:t xml:space="preserve"> and work with others.</w:t>
      </w:r>
    </w:p>
    <w:p w:rsidR="00A513C7" w:rsidRPr="00A73CF0" w:rsidRDefault="002839BA" w:rsidP="00A73CF0">
      <w:pPr>
        <w:pStyle w:val="BodyText"/>
        <w:ind w:left="113" w:right="99"/>
      </w:pPr>
      <w:r w:rsidRPr="00A73CF0">
        <w:t xml:space="preserve">Knowledge, skills and understandings that are often taken for granted in expectations around work performance, such as those needed to </w:t>
      </w:r>
      <w:proofErr w:type="spellStart"/>
      <w:r w:rsidRPr="00A73CF0">
        <w:t>recognise</w:t>
      </w:r>
      <w:proofErr w:type="spellEnd"/>
      <w:r w:rsidRPr="00A73CF0">
        <w:t xml:space="preserve"> the protocols of a workplace, and those that facilitate the adaptation of prior knowledge and skills to new contexts, are also made explicit in the </w:t>
      </w:r>
      <w:proofErr w:type="spellStart"/>
      <w:r w:rsidRPr="00A73CF0">
        <w:t>CSfW</w:t>
      </w:r>
      <w:proofErr w:type="spellEnd"/>
      <w:r w:rsidRPr="00A73CF0">
        <w:t>.</w:t>
      </w:r>
    </w:p>
    <w:p w:rsidR="00A513C7" w:rsidRPr="00A73CF0" w:rsidRDefault="002839BA" w:rsidP="00A73CF0">
      <w:pPr>
        <w:pStyle w:val="BodyText"/>
        <w:ind w:left="113" w:right="99"/>
      </w:pPr>
      <w:r w:rsidRPr="00A73CF0">
        <w:t xml:space="preserve">The </w:t>
      </w:r>
      <w:proofErr w:type="spellStart"/>
      <w:r w:rsidRPr="00A73CF0">
        <w:t>CSfW</w:t>
      </w:r>
      <w:proofErr w:type="spellEnd"/>
      <w:r w:rsidRPr="00A73CF0">
        <w:t xml:space="preserve"> presents the underpinning skills, knowledge and understandings in terms that make them describable, teachable and/or learnable, and able to be demonstrated. This approach provides education, training and employment services sectors with a foundation from which to develop relevant learning products (e.g. Training Packages, curriculum, programs, tools or resources) for addressing the elements of the </w:t>
      </w:r>
      <w:proofErr w:type="spellStart"/>
      <w:r w:rsidRPr="00A73CF0">
        <w:t>CSfW</w:t>
      </w:r>
      <w:proofErr w:type="spellEnd"/>
      <w:r w:rsidRPr="00A73CF0">
        <w:t xml:space="preserve"> most relevant to their sector (see Figure 3 below). There is also potential for tools and resources to be developed from the </w:t>
      </w:r>
      <w:proofErr w:type="spellStart"/>
      <w:r w:rsidRPr="00A73CF0">
        <w:t>CSfW</w:t>
      </w:r>
      <w:proofErr w:type="spellEnd"/>
      <w:r w:rsidRPr="00A73CF0">
        <w:t xml:space="preserve"> for use in the workplace.</w:t>
      </w:r>
    </w:p>
    <w:p w:rsidR="00A513C7" w:rsidRDefault="002839BA" w:rsidP="00A73CF0">
      <w:pPr>
        <w:pStyle w:val="FigureHeading"/>
        <w:ind w:right="99"/>
        <w:rPr>
          <w:rFonts w:asciiTheme="minorHAnsi" w:hAnsiTheme="minorHAnsi"/>
          <w:color w:val="A6A6A6" w:themeColor="background1" w:themeShade="A6"/>
          <w:szCs w:val="24"/>
        </w:rPr>
      </w:pPr>
      <w:proofErr w:type="gramStart"/>
      <w:r w:rsidRPr="00A73CF0">
        <w:rPr>
          <w:rFonts w:asciiTheme="minorHAnsi" w:hAnsiTheme="minorHAnsi"/>
          <w:szCs w:val="24"/>
        </w:rPr>
        <w:t>Figure 3</w:t>
      </w:r>
      <w:r w:rsidR="00A73CF0">
        <w:rPr>
          <w:rFonts w:asciiTheme="minorHAnsi" w:hAnsiTheme="minorHAnsi"/>
          <w:szCs w:val="24"/>
        </w:rPr>
        <w:t>.</w:t>
      </w:r>
      <w:proofErr w:type="gramEnd"/>
      <w:r w:rsidRPr="00A73CF0">
        <w:rPr>
          <w:rFonts w:asciiTheme="minorHAnsi" w:hAnsiTheme="minorHAnsi"/>
          <w:szCs w:val="24"/>
        </w:rPr>
        <w:t xml:space="preserve"> </w:t>
      </w:r>
      <w:r w:rsidRPr="00A73CF0">
        <w:rPr>
          <w:rFonts w:asciiTheme="minorHAnsi" w:hAnsiTheme="minorHAnsi"/>
          <w:color w:val="A6A6A6" w:themeColor="background1" w:themeShade="A6"/>
          <w:szCs w:val="24"/>
        </w:rPr>
        <w:t xml:space="preserve">THE PURPOSE OF THE </w:t>
      </w:r>
      <w:proofErr w:type="spellStart"/>
      <w:r w:rsidRPr="00A73CF0">
        <w:rPr>
          <w:rFonts w:asciiTheme="minorHAnsi" w:hAnsiTheme="minorHAnsi"/>
          <w:color w:val="A6A6A6" w:themeColor="background1" w:themeShade="A6"/>
          <w:szCs w:val="24"/>
        </w:rPr>
        <w:t>CSFW</w:t>
      </w:r>
      <w:proofErr w:type="spellEnd"/>
    </w:p>
    <w:p w:rsidR="00A73CF0" w:rsidRDefault="00A73CF0" w:rsidP="00A73CF0">
      <w:pPr>
        <w:pStyle w:val="FigureHeading"/>
        <w:ind w:right="99"/>
        <w:jc w:val="center"/>
        <w:rPr>
          <w:rFonts w:asciiTheme="minorHAnsi" w:hAnsiTheme="minorHAnsi"/>
          <w:color w:val="A6A6A6" w:themeColor="background1" w:themeShade="A6"/>
          <w:szCs w:val="24"/>
        </w:rPr>
      </w:pPr>
      <w:r>
        <w:rPr>
          <w:rFonts w:cs="FFDIN"/>
          <w:noProof/>
          <w:color w:val="807E83"/>
          <w:lang w:val="en-AU" w:eastAsia="en-AU"/>
        </w:rPr>
        <w:drawing>
          <wp:inline distT="0" distB="0" distL="0" distR="0" wp14:anchorId="1A07B360" wp14:editId="34791E2D">
            <wp:extent cx="5497747" cy="2291787"/>
            <wp:effectExtent l="0" t="0" r="8255" b="0"/>
            <wp:docPr id="6" name="Picture 20" descr="Purpose of the CSFW. Workforce needs - Employers and industry have identified the non-technical requirements for successful participation in the workforce. The Framework - The Framework clearly defines the generic underpinning skills and knowledge needed to meet these requirements. Learning Products - Those providing services to learners and job seekers use relevant elements of the Framework in development of customised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2. Employability Skills\Stage Two\Deliverables\4. Final Framework\Figures\Figure 3.PNG"/>
                    <pic:cNvPicPr>
                      <a:picLocks noChangeAspect="1" noChangeArrowheads="1"/>
                    </pic:cNvPicPr>
                  </pic:nvPicPr>
                  <pic:blipFill>
                    <a:blip r:embed="rId21"/>
                    <a:srcRect/>
                    <a:stretch>
                      <a:fillRect/>
                    </a:stretch>
                  </pic:blipFill>
                  <pic:spPr bwMode="auto">
                    <a:xfrm>
                      <a:off x="0" y="0"/>
                      <a:ext cx="5496818" cy="2291400"/>
                    </a:xfrm>
                    <a:prstGeom prst="rect">
                      <a:avLst/>
                    </a:prstGeom>
                    <a:noFill/>
                    <a:ln w="9525">
                      <a:noFill/>
                      <a:miter lim="800000"/>
                      <a:headEnd/>
                      <a:tailEnd/>
                    </a:ln>
                  </pic:spPr>
                </pic:pic>
              </a:graphicData>
            </a:graphic>
          </wp:inline>
        </w:drawing>
      </w:r>
    </w:p>
    <w:p w:rsidR="00A73CF0" w:rsidRDefault="00A73CF0" w:rsidP="00FE1D74">
      <w:pPr>
        <w:pStyle w:val="BodyText"/>
      </w:pPr>
    </w:p>
    <w:p w:rsidR="00A513C7" w:rsidRDefault="00A513C7" w:rsidP="00A73CF0">
      <w:pPr>
        <w:tabs>
          <w:tab w:val="left" w:pos="3700"/>
          <w:tab w:val="left" w:pos="6300"/>
        </w:tabs>
        <w:spacing w:before="36" w:after="0" w:line="203" w:lineRule="exact"/>
        <w:ind w:left="1190" w:right="-20"/>
        <w:sectPr w:rsidR="00A513C7">
          <w:pgSz w:w="11920" w:h="16840"/>
          <w:pgMar w:top="1560" w:right="1020" w:bottom="620" w:left="1020" w:header="0" w:footer="428" w:gutter="0"/>
          <w:cols w:space="720"/>
        </w:sectPr>
      </w:pPr>
    </w:p>
    <w:p w:rsidR="00090066" w:rsidRDefault="00090066" w:rsidP="00090066">
      <w:pPr>
        <w:pStyle w:val="Heading1"/>
      </w:pPr>
      <w:r>
        <w:lastRenderedPageBreak/>
        <w:t xml:space="preserve">CONCEPTS UNDERPINNING THE </w:t>
      </w:r>
      <w:proofErr w:type="spellStart"/>
      <w:r>
        <w:t>CSFW</w:t>
      </w:r>
      <w:proofErr w:type="spellEnd"/>
    </w:p>
    <w:p w:rsidR="00A513C7" w:rsidRDefault="002839BA" w:rsidP="00090066">
      <w:pPr>
        <w:pStyle w:val="Heading2"/>
        <w:rPr>
          <w:rFonts w:ascii="Arial" w:hAnsi="Arial"/>
          <w:sz w:val="28"/>
          <w:szCs w:val="28"/>
        </w:rPr>
      </w:pPr>
      <w:r w:rsidRPr="00A73CF0">
        <w:t>A developmental approach</w:t>
      </w:r>
    </w:p>
    <w:p w:rsidR="00A513C7" w:rsidRPr="00A73CF0" w:rsidRDefault="002839BA" w:rsidP="00A73CF0">
      <w:pPr>
        <w:pStyle w:val="BodyText"/>
        <w:ind w:left="113" w:right="99"/>
      </w:pPr>
      <w:r w:rsidRPr="00A73CF0">
        <w:t xml:space="preserve">The </w:t>
      </w:r>
      <w:proofErr w:type="spellStart"/>
      <w:r w:rsidRPr="00A73CF0">
        <w:t>CSfW</w:t>
      </w:r>
      <w:proofErr w:type="spellEnd"/>
      <w:r w:rsidRPr="00A73CF0">
        <w:t xml:space="preserve"> </w:t>
      </w:r>
      <w:proofErr w:type="spellStart"/>
      <w:r w:rsidRPr="00A73CF0">
        <w:t>utilises</w:t>
      </w:r>
      <w:proofErr w:type="spellEnd"/>
      <w:r w:rsidRPr="00A73CF0">
        <w:t xml:space="preserve"> a developmental approach, informed by Dreyfus and Dreyfus’ </w:t>
      </w:r>
      <w:r w:rsidRPr="001721F4">
        <w:rPr>
          <w:i/>
        </w:rPr>
        <w:t>Novice to Expert Model of Skills Acquisition</w:t>
      </w:r>
      <w:r w:rsidR="00A73CF0">
        <w:rPr>
          <w:rStyle w:val="FootnoteReference"/>
        </w:rPr>
        <w:footnoteReference w:id="3"/>
      </w:r>
      <w:r w:rsidRPr="00A73CF0">
        <w:t xml:space="preserve"> and other research on skill development and performance. It encompasses five stages of performance - Novice, Advanced Beginner, Capable</w:t>
      </w:r>
      <w:r w:rsidR="00A73CF0">
        <w:rPr>
          <w:rStyle w:val="FootnoteReference"/>
        </w:rPr>
        <w:footnoteReference w:id="4"/>
      </w:r>
      <w:r w:rsidRPr="00A73CF0">
        <w:t>, Proficient and Expert.</w:t>
      </w:r>
    </w:p>
    <w:p w:rsidR="00A513C7" w:rsidRPr="00A73CF0" w:rsidRDefault="002839BA" w:rsidP="00A73CF0">
      <w:pPr>
        <w:pStyle w:val="BodyText"/>
        <w:ind w:left="113" w:right="99"/>
      </w:pPr>
      <w:r w:rsidRPr="00A73CF0">
        <w:t xml:space="preserve">As was </w:t>
      </w:r>
      <w:proofErr w:type="spellStart"/>
      <w:r w:rsidRPr="00A73CF0">
        <w:t>recognised</w:t>
      </w:r>
      <w:proofErr w:type="spellEnd"/>
      <w:r w:rsidRPr="00A73CF0">
        <w:t xml:space="preserve"> in Dreyfus and Dreyfus’ work, the </w:t>
      </w:r>
      <w:proofErr w:type="spellStart"/>
      <w:r w:rsidRPr="00A73CF0">
        <w:t>CSfW</w:t>
      </w:r>
      <w:proofErr w:type="spellEnd"/>
      <w:r w:rsidRPr="00A73CF0">
        <w:t xml:space="preserve"> </w:t>
      </w:r>
      <w:proofErr w:type="spellStart"/>
      <w:r w:rsidRPr="00A73CF0">
        <w:t>recognises</w:t>
      </w:r>
      <w:proofErr w:type="spellEnd"/>
      <w:r w:rsidRPr="00A73CF0">
        <w:t xml:space="preserve"> that:</w:t>
      </w:r>
    </w:p>
    <w:p w:rsidR="00A513C7" w:rsidRPr="00A73CF0" w:rsidRDefault="002839BA" w:rsidP="00FE1D74">
      <w:pPr>
        <w:pStyle w:val="ListBullet"/>
      </w:pPr>
      <w:r w:rsidRPr="00A73CF0">
        <w:t>as an individual progresses from the “novice” stage through to later stages of development, their reliance upon explicit ‘rules’ governing action (e.g. instructions, processes, procedures, guidelines, models,) and systematic approaches to work tasks decreases, and their understanding of implicit</w:t>
      </w:r>
      <w:r w:rsidR="00A73CF0">
        <w:t xml:space="preserve"> </w:t>
      </w:r>
      <w:r w:rsidRPr="00A73CF0">
        <w:t>‘rules’ (e.g. conventions, expectations), use of judgement and more flexible, intuitive approaches increases</w:t>
      </w:r>
    </w:p>
    <w:p w:rsidR="00A513C7" w:rsidRPr="00A73CF0" w:rsidRDefault="002839BA" w:rsidP="00FE1D74">
      <w:pPr>
        <w:pStyle w:val="ListBullet"/>
      </w:pPr>
      <w:r w:rsidRPr="00A73CF0">
        <w:t>practical experience, reflection, motivation and support influence the degree and rate of progress through the stages</w:t>
      </w:r>
    </w:p>
    <w:p w:rsidR="00A513C7" w:rsidRPr="00A73CF0" w:rsidRDefault="002839BA" w:rsidP="00FE1D74">
      <w:pPr>
        <w:pStyle w:val="ListBullet"/>
      </w:pPr>
      <w:proofErr w:type="gramStart"/>
      <w:r w:rsidRPr="00A73CF0">
        <w:t>when</w:t>
      </w:r>
      <w:proofErr w:type="gramEnd"/>
      <w:r w:rsidRPr="00A73CF0">
        <w:t xml:space="preserve"> an individual moves into a new context (e.g. a new role, </w:t>
      </w:r>
      <w:proofErr w:type="spellStart"/>
      <w:r w:rsidRPr="00A73CF0">
        <w:t>organisation</w:t>
      </w:r>
      <w:proofErr w:type="spellEnd"/>
      <w:r w:rsidRPr="00A73CF0">
        <w:t xml:space="preserve"> or industry/field, or from study into paid employment), while they will not ‘lose’ their skills, their ability to apply them will be diminished until they understand the new context.</w:t>
      </w:r>
    </w:p>
    <w:p w:rsidR="00A513C7" w:rsidRPr="00A73CF0" w:rsidRDefault="002839BA" w:rsidP="00A73CF0">
      <w:pPr>
        <w:pStyle w:val="BodyText"/>
        <w:ind w:left="113" w:right="99"/>
      </w:pPr>
      <w:r w:rsidRPr="00A73CF0">
        <w:t xml:space="preserve">The </w:t>
      </w:r>
      <w:proofErr w:type="spellStart"/>
      <w:r w:rsidRPr="00A73CF0">
        <w:t>CSfW</w:t>
      </w:r>
      <w:proofErr w:type="spellEnd"/>
      <w:r w:rsidRPr="00A73CF0">
        <w:t xml:space="preserve"> applies these principles to performance in each Skill Area, rather than to work performance as a whole. Therefore, someone could be a novice in paid employment but still demonstrate a higher stage of performance in particular aspects of Skill Areas. For example, someone starting their first paid job may be at the Capable stage in aspects of Communicating for Work related to ‘speaking and listening’ and ‘getting the message across’, but at Novice stage in ‘responding to communication system, practices and protocols’ because they don’t yet understand the systems and practices of the workplace. It is quite possible that an individual will have a ‘spiky profile’ such as this within a Skill Area, and also across Skill Areas.</w:t>
      </w:r>
    </w:p>
    <w:p w:rsidR="00A513C7" w:rsidRPr="00A73CF0" w:rsidRDefault="002839BA" w:rsidP="00A73CF0">
      <w:pPr>
        <w:pStyle w:val="BodyText"/>
        <w:ind w:left="113" w:right="99"/>
      </w:pPr>
      <w:r w:rsidRPr="00A73CF0">
        <w:t>Table 1 (see page 7) provides a generic description of performance at each stage, which is the basis for describing specific performance across each of the five stages in each Skill Area.</w:t>
      </w:r>
    </w:p>
    <w:p w:rsidR="00A513C7" w:rsidRPr="00A73CF0" w:rsidRDefault="002839BA" w:rsidP="00090066">
      <w:pPr>
        <w:pStyle w:val="Heading2"/>
      </w:pPr>
      <w:r w:rsidRPr="00A73CF0">
        <w:t>Context-dependency</w:t>
      </w:r>
    </w:p>
    <w:p w:rsidR="00A513C7" w:rsidRPr="00A73CF0" w:rsidRDefault="002839BA" w:rsidP="00A73CF0">
      <w:pPr>
        <w:pStyle w:val="BodyText"/>
        <w:ind w:left="113" w:right="99"/>
      </w:pPr>
      <w:r w:rsidRPr="00A73CF0">
        <w:t xml:space="preserve">The context-dependent nature of Core Skills for Work means that the stage of performance at which an individual will operate is highly dependent on their understanding of the situation in which they are applying their skills. For example, someone who is ‘proficient’ at solving problems in one </w:t>
      </w:r>
      <w:proofErr w:type="spellStart"/>
      <w:r w:rsidRPr="00A73CF0">
        <w:t>organisation</w:t>
      </w:r>
      <w:proofErr w:type="spellEnd"/>
      <w:r w:rsidRPr="00A73CF0">
        <w:t xml:space="preserve"> will require</w:t>
      </w:r>
      <w:r w:rsidR="00A73CF0">
        <w:t xml:space="preserve"> </w:t>
      </w:r>
      <w:r w:rsidRPr="00A73CF0">
        <w:t xml:space="preserve">some time to build relationships and learn the protocols of a new </w:t>
      </w:r>
      <w:proofErr w:type="spellStart"/>
      <w:r w:rsidRPr="00A73CF0">
        <w:t>organisation</w:t>
      </w:r>
      <w:proofErr w:type="spellEnd"/>
      <w:r w:rsidRPr="00A73CF0">
        <w:t xml:space="preserve"> before they have the situational knowledge and understanding they require to demonstrate proficient performance in the new situation. In the interim, they may need to revert to the formal problem solving processes of a ‘capable’ performer.</w:t>
      </w:r>
    </w:p>
    <w:p w:rsidR="00A513C7" w:rsidRPr="00A73CF0" w:rsidRDefault="002839BA" w:rsidP="00A73CF0">
      <w:pPr>
        <w:pStyle w:val="BodyText"/>
        <w:ind w:left="113" w:right="99"/>
      </w:pPr>
      <w:r w:rsidRPr="00A73CF0">
        <w:t xml:space="preserve">This means that when using the </w:t>
      </w:r>
      <w:proofErr w:type="spellStart"/>
      <w:r w:rsidRPr="00A73CF0">
        <w:t>CSfW</w:t>
      </w:r>
      <w:proofErr w:type="spellEnd"/>
      <w:r w:rsidRPr="00A73CF0">
        <w:t xml:space="preserve">, the context in which an individual is operating and their level of familiarity with the context need to be </w:t>
      </w:r>
      <w:proofErr w:type="spellStart"/>
      <w:r w:rsidRPr="00A73CF0">
        <w:t>recognised</w:t>
      </w:r>
      <w:proofErr w:type="spellEnd"/>
      <w:r w:rsidRPr="00A73CF0">
        <w:t>. For example the stage of performance that an individual can demonstrate in an education and training setting is likely to be different from the stage at which they can initially function in a workplace setting. However, as their understanding of the workplace context grows, so will their ability to function at their former level.</w:t>
      </w:r>
    </w:p>
    <w:p w:rsidR="00A513C7" w:rsidRPr="00A73CF0" w:rsidRDefault="002839BA" w:rsidP="00A73CF0">
      <w:pPr>
        <w:pStyle w:val="BodyText"/>
        <w:ind w:left="113" w:right="99"/>
      </w:pPr>
      <w:r w:rsidRPr="00A73CF0">
        <w:t xml:space="preserve">A number of the skills described in the </w:t>
      </w:r>
      <w:proofErr w:type="spellStart"/>
      <w:r w:rsidRPr="00A73CF0">
        <w:t>CSfW</w:t>
      </w:r>
      <w:proofErr w:type="spellEnd"/>
      <w:r w:rsidRPr="00A73CF0">
        <w:t xml:space="preserve"> assist individuals to adapt and apply their existing skills and knowledge in new contexts. These include skills such as reflection, learning, adopting different viewpoints and developing new ideas.</w:t>
      </w:r>
    </w:p>
    <w:p w:rsidR="00A513C7" w:rsidRPr="009D3178" w:rsidRDefault="002839BA" w:rsidP="00090066">
      <w:pPr>
        <w:pStyle w:val="Heading2"/>
      </w:pPr>
      <w:r w:rsidRPr="009D3178">
        <w:lastRenderedPageBreak/>
        <w:t>Relevance to a range of contexts</w:t>
      </w:r>
    </w:p>
    <w:p w:rsidR="00A513C7" w:rsidRPr="009D3178" w:rsidRDefault="002839BA" w:rsidP="009D3178">
      <w:pPr>
        <w:pStyle w:val="BodyText"/>
        <w:ind w:left="113" w:right="99"/>
      </w:pPr>
      <w:r w:rsidRPr="009D3178">
        <w:t xml:space="preserve">The </w:t>
      </w:r>
      <w:proofErr w:type="spellStart"/>
      <w:r w:rsidRPr="009D3178">
        <w:t>CSfW’s</w:t>
      </w:r>
      <w:proofErr w:type="spellEnd"/>
      <w:r w:rsidRPr="009D3178">
        <w:t xml:space="preserve"> descriptors are designed to be applicable across different contexts, including different industries and fields and work settings. The term ‘work’ is intended to be applicable not only to employment contexts, but also in education and training, and broader community contexts. For example, the Performance Feature from Skill Area </w:t>
      </w:r>
      <w:proofErr w:type="spellStart"/>
      <w:r w:rsidRPr="009D3178">
        <w:t>2c</w:t>
      </w:r>
      <w:proofErr w:type="spellEnd"/>
      <w:r w:rsidRPr="009D3178">
        <w:t xml:space="preserve">, </w:t>
      </w:r>
      <w:proofErr w:type="spellStart"/>
      <w:r w:rsidRPr="009D3178">
        <w:t>Recognise</w:t>
      </w:r>
      <w:proofErr w:type="spellEnd"/>
      <w:r w:rsidRPr="009D3178">
        <w:t xml:space="preserve"> and </w:t>
      </w:r>
      <w:proofErr w:type="spellStart"/>
      <w:r w:rsidRPr="009D3178">
        <w:t>utilise</w:t>
      </w:r>
      <w:proofErr w:type="spellEnd"/>
      <w:r w:rsidRPr="009D3178">
        <w:t xml:space="preserve"> diverse perspectives, says: “Begins to </w:t>
      </w:r>
      <w:proofErr w:type="spellStart"/>
      <w:r w:rsidRPr="009D3178">
        <w:t>recognise</w:t>
      </w:r>
      <w:proofErr w:type="spellEnd"/>
      <w:r w:rsidRPr="009D3178">
        <w:t xml:space="preserve"> how some personal values and beliefs align with, or differ from those of others in the immediate work context, and may consider how this impacts on interactions and work performance”, can equally apply to working with others:</w:t>
      </w:r>
    </w:p>
    <w:p w:rsidR="00A513C7" w:rsidRPr="009D3178" w:rsidRDefault="002839BA" w:rsidP="00FE1D74">
      <w:pPr>
        <w:pStyle w:val="ListBullet"/>
      </w:pPr>
      <w:r w:rsidRPr="009D3178">
        <w:t>on an activity in a classroom setting</w:t>
      </w:r>
    </w:p>
    <w:p w:rsidR="00A513C7" w:rsidRPr="009D3178" w:rsidRDefault="002839BA" w:rsidP="00FE1D74">
      <w:pPr>
        <w:pStyle w:val="ListBullet"/>
      </w:pPr>
      <w:r w:rsidRPr="009D3178">
        <w:t>to complete a group assessment task</w:t>
      </w:r>
    </w:p>
    <w:p w:rsidR="00A513C7" w:rsidRPr="009D3178" w:rsidRDefault="002839BA" w:rsidP="00FE1D74">
      <w:pPr>
        <w:pStyle w:val="ListBullet"/>
      </w:pPr>
      <w:r w:rsidRPr="009D3178">
        <w:t xml:space="preserve">in an </w:t>
      </w:r>
      <w:proofErr w:type="spellStart"/>
      <w:r w:rsidRPr="009D3178">
        <w:t>organisation</w:t>
      </w:r>
      <w:proofErr w:type="spellEnd"/>
      <w:r w:rsidRPr="009D3178">
        <w:t xml:space="preserve"> or project team in paid employment</w:t>
      </w:r>
    </w:p>
    <w:p w:rsidR="00A513C7" w:rsidRPr="009D3178" w:rsidRDefault="002839BA" w:rsidP="00FE1D74">
      <w:pPr>
        <w:pStyle w:val="ListBullet"/>
      </w:pPr>
      <w:r w:rsidRPr="009D3178">
        <w:t>in the form of a client/customer relationship</w:t>
      </w:r>
    </w:p>
    <w:p w:rsidR="00A513C7" w:rsidRPr="009D3178" w:rsidRDefault="002839BA" w:rsidP="00FE1D74">
      <w:pPr>
        <w:pStyle w:val="ListBullet"/>
      </w:pPr>
      <w:proofErr w:type="gramStart"/>
      <w:r w:rsidRPr="009D3178">
        <w:t>on</w:t>
      </w:r>
      <w:proofErr w:type="gramEnd"/>
      <w:r w:rsidRPr="009D3178">
        <w:t xml:space="preserve"> a committee for a community group.</w:t>
      </w:r>
    </w:p>
    <w:p w:rsidR="00A513C7" w:rsidRPr="009D3178" w:rsidRDefault="002839BA" w:rsidP="009D3178">
      <w:pPr>
        <w:pStyle w:val="BodyText"/>
        <w:ind w:left="113" w:right="99"/>
      </w:pPr>
      <w:r w:rsidRPr="009D3178">
        <w:t>However, performance is not automatically transferrable to new contexts, as application of skills, knowledge and understandings in a new context requires an understanding of that context. Hence, an individual who has only ever applied their skills in a classroom setting will need to learn about the protocols and expectations of a work situation, and gain practical experience in applying their skills in a work environment before they can demonstrate their skills at the same stage of performance within that work context.</w:t>
      </w:r>
    </w:p>
    <w:p w:rsidR="00A513C7" w:rsidRDefault="00A513C7">
      <w:pPr>
        <w:spacing w:after="0"/>
        <w:sectPr w:rsidR="00A513C7">
          <w:pgSz w:w="11920" w:h="16840"/>
          <w:pgMar w:top="1560" w:right="1020" w:bottom="620" w:left="1020" w:header="0" w:footer="428" w:gutter="0"/>
          <w:cols w:space="720"/>
        </w:sectPr>
      </w:pPr>
    </w:p>
    <w:p w:rsidR="00A513C7" w:rsidRDefault="002839BA" w:rsidP="009A3075">
      <w:pPr>
        <w:pStyle w:val="TableHeading"/>
        <w:rPr>
          <w:rFonts w:asciiTheme="minorHAnsi" w:hAnsiTheme="minorHAnsi"/>
        </w:rPr>
      </w:pPr>
      <w:proofErr w:type="gramStart"/>
      <w:r w:rsidRPr="009A3075">
        <w:rPr>
          <w:rFonts w:asciiTheme="minorHAnsi" w:hAnsiTheme="minorHAnsi"/>
          <w:color w:val="000000" w:themeColor="text1"/>
        </w:rPr>
        <w:lastRenderedPageBreak/>
        <w:t>Tab</w:t>
      </w:r>
      <w:r w:rsidRPr="009A3075">
        <w:rPr>
          <w:rFonts w:asciiTheme="minorHAnsi" w:hAnsiTheme="minorHAnsi"/>
          <w:color w:val="000000" w:themeColor="text1"/>
          <w:spacing w:val="-5"/>
        </w:rPr>
        <w:t>l</w:t>
      </w:r>
      <w:r w:rsidRPr="009A3075">
        <w:rPr>
          <w:rFonts w:asciiTheme="minorHAnsi" w:hAnsiTheme="minorHAnsi"/>
          <w:color w:val="000000" w:themeColor="text1"/>
        </w:rPr>
        <w:t>e</w:t>
      </w:r>
      <w:r w:rsidRPr="009A3075">
        <w:rPr>
          <w:rFonts w:asciiTheme="minorHAnsi" w:hAnsiTheme="minorHAnsi"/>
          <w:color w:val="000000" w:themeColor="text1"/>
          <w:spacing w:val="-13"/>
        </w:rPr>
        <w:t xml:space="preserve"> </w:t>
      </w:r>
      <w:r w:rsidRPr="009A3075">
        <w:rPr>
          <w:rFonts w:asciiTheme="minorHAnsi" w:hAnsiTheme="minorHAnsi"/>
          <w:color w:val="000000" w:themeColor="text1"/>
        </w:rPr>
        <w:t>1.</w:t>
      </w:r>
      <w:proofErr w:type="gramEnd"/>
      <w:r w:rsidRPr="009A3075">
        <w:rPr>
          <w:rFonts w:asciiTheme="minorHAnsi" w:hAnsiTheme="minorHAnsi"/>
          <w:spacing w:val="-13"/>
        </w:rPr>
        <w:t xml:space="preserve"> </w:t>
      </w:r>
      <w:r w:rsidRPr="009A3075">
        <w:rPr>
          <w:rFonts w:asciiTheme="minorHAnsi" w:hAnsiTheme="minorHAnsi"/>
        </w:rPr>
        <w:t>GENERIC</w:t>
      </w:r>
      <w:r w:rsidRPr="009A3075">
        <w:rPr>
          <w:rFonts w:asciiTheme="minorHAnsi" w:hAnsiTheme="minorHAnsi"/>
          <w:spacing w:val="0"/>
        </w:rPr>
        <w:t xml:space="preserve"> </w:t>
      </w:r>
      <w:r w:rsidRPr="009A3075">
        <w:rPr>
          <w:rFonts w:asciiTheme="minorHAnsi" w:hAnsiTheme="minorHAnsi"/>
        </w:rPr>
        <w:t>DESCRIPTIONS</w:t>
      </w:r>
      <w:r w:rsidRPr="009A3075">
        <w:rPr>
          <w:rFonts w:asciiTheme="minorHAnsi" w:hAnsiTheme="minorHAnsi"/>
          <w:spacing w:val="0"/>
        </w:rPr>
        <w:t xml:space="preserve"> </w:t>
      </w:r>
      <w:r w:rsidRPr="009A3075">
        <w:rPr>
          <w:rFonts w:asciiTheme="minorHAnsi" w:hAnsiTheme="minorHAnsi"/>
        </w:rPr>
        <w:t>OF</w:t>
      </w:r>
      <w:r w:rsidRPr="009A3075">
        <w:rPr>
          <w:rFonts w:asciiTheme="minorHAnsi" w:hAnsiTheme="minorHAnsi"/>
          <w:spacing w:val="0"/>
        </w:rPr>
        <w:t xml:space="preserve"> </w:t>
      </w:r>
      <w:r w:rsidRPr="009A3075">
        <w:rPr>
          <w:rFonts w:asciiTheme="minorHAnsi" w:hAnsiTheme="minorHAnsi"/>
        </w:rPr>
        <w:t>S</w:t>
      </w:r>
      <w:r w:rsidRPr="009A3075">
        <w:rPr>
          <w:rFonts w:asciiTheme="minorHAnsi" w:hAnsiTheme="minorHAnsi"/>
          <w:spacing w:val="0"/>
        </w:rPr>
        <w:t>TA</w:t>
      </w:r>
      <w:r w:rsidRPr="009A3075">
        <w:rPr>
          <w:rFonts w:asciiTheme="minorHAnsi" w:hAnsiTheme="minorHAnsi"/>
        </w:rPr>
        <w:t>GES</w:t>
      </w:r>
      <w:r w:rsidRPr="009A3075">
        <w:rPr>
          <w:rFonts w:asciiTheme="minorHAnsi" w:hAnsiTheme="minorHAnsi"/>
          <w:spacing w:val="0"/>
        </w:rPr>
        <w:t xml:space="preserve"> </w:t>
      </w:r>
      <w:r w:rsidRPr="009A3075">
        <w:rPr>
          <w:rFonts w:asciiTheme="minorHAnsi" w:hAnsiTheme="minorHAnsi"/>
        </w:rPr>
        <w:t>OF</w:t>
      </w:r>
      <w:r w:rsidRPr="009A3075">
        <w:rPr>
          <w:rFonts w:asciiTheme="minorHAnsi" w:hAnsiTheme="minorHAnsi"/>
          <w:spacing w:val="-6"/>
          <w:w w:val="89"/>
        </w:rPr>
        <w:t xml:space="preserve"> </w:t>
      </w:r>
      <w:r w:rsidRPr="009A3075">
        <w:rPr>
          <w:rFonts w:asciiTheme="minorHAnsi" w:hAnsiTheme="minorHAnsi"/>
        </w:rPr>
        <w:t>PER</w:t>
      </w:r>
      <w:r w:rsidRPr="009A3075">
        <w:rPr>
          <w:rFonts w:asciiTheme="minorHAnsi" w:hAnsiTheme="minorHAnsi"/>
          <w:spacing w:val="-4"/>
        </w:rPr>
        <w:t>F</w:t>
      </w:r>
      <w:r w:rsidRPr="009A3075">
        <w:rPr>
          <w:rFonts w:asciiTheme="minorHAnsi" w:hAnsiTheme="minorHAnsi"/>
        </w:rPr>
        <w:t>ORMANCE</w:t>
      </w:r>
    </w:p>
    <w:p w:rsidR="009A3075" w:rsidRPr="00FE1D74" w:rsidRDefault="009A3075" w:rsidP="00BC6B8E">
      <w:pPr>
        <w:pStyle w:val="Heading3"/>
        <w:rPr>
          <w:rFonts w:ascii="Calibri" w:eastAsiaTheme="majorEastAsia" w:hAnsi="Calibri" w:cstheme="majorBidi"/>
          <w:bCs/>
          <w:sz w:val="96"/>
          <w:szCs w:val="96"/>
        </w:rPr>
      </w:pPr>
      <w:r w:rsidRPr="00FE1D74">
        <w:rPr>
          <w:rFonts w:ascii="Calibri" w:eastAsiaTheme="majorEastAsia" w:hAnsi="Calibri" w:cstheme="majorBidi"/>
          <w:bCs/>
          <w:sz w:val="96"/>
          <w:szCs w:val="96"/>
        </w:rPr>
        <w:t>STAGES</w:t>
      </w:r>
    </w:p>
    <w:tbl>
      <w:tblPr>
        <w:tblStyle w:val="TableGrid"/>
        <w:tblW w:w="0" w:type="auto"/>
        <w:tblInd w:w="113" w:type="dxa"/>
        <w:tblLook w:val="04A0" w:firstRow="1" w:lastRow="0" w:firstColumn="1" w:lastColumn="0" w:noHBand="0" w:noVBand="1"/>
      </w:tblPr>
      <w:tblGrid>
        <w:gridCol w:w="559"/>
        <w:gridCol w:w="1392"/>
        <w:gridCol w:w="594"/>
        <w:gridCol w:w="1384"/>
        <w:gridCol w:w="593"/>
        <w:gridCol w:w="1442"/>
        <w:gridCol w:w="558"/>
        <w:gridCol w:w="1491"/>
        <w:gridCol w:w="558"/>
        <w:gridCol w:w="1412"/>
      </w:tblGrid>
      <w:tr w:rsidR="006704EB" w:rsidTr="006704EB">
        <w:tc>
          <w:tcPr>
            <w:tcW w:w="556" w:type="dxa"/>
            <w:tcBorders>
              <w:right w:val="nil"/>
            </w:tcBorders>
          </w:tcPr>
          <w:p w:rsidR="006704EB" w:rsidRPr="00FE1D74" w:rsidRDefault="006704EB" w:rsidP="006704EB">
            <w:pPr>
              <w:pStyle w:val="TableHeading"/>
              <w:ind w:left="454" w:hanging="454"/>
              <w:rPr>
                <w:rFonts w:asciiTheme="minorHAnsi" w:hAnsiTheme="minorHAnsi"/>
                <w:color w:val="B9E5FA"/>
                <w:sz w:val="72"/>
                <w:szCs w:val="72"/>
              </w:rPr>
            </w:pPr>
            <w:r w:rsidRPr="00FE1D74">
              <w:rPr>
                <w:rFonts w:asciiTheme="minorHAnsi" w:hAnsiTheme="minorHAnsi"/>
                <w:b/>
                <w:spacing w:val="0"/>
                <w:position w:val="0"/>
                <w:sz w:val="72"/>
                <w:szCs w:val="72"/>
              </w:rPr>
              <w:t>1</w:t>
            </w:r>
            <w:r w:rsidRPr="00FE1D74">
              <w:rPr>
                <w:rFonts w:asciiTheme="minorHAnsi" w:hAnsiTheme="minorHAnsi"/>
                <w:color w:val="B9E5FA"/>
                <w:sz w:val="72"/>
                <w:szCs w:val="72"/>
              </w:rPr>
              <w:t xml:space="preserve">  </w:t>
            </w:r>
          </w:p>
        </w:tc>
        <w:tc>
          <w:tcPr>
            <w:tcW w:w="1396" w:type="dxa"/>
            <w:tcBorders>
              <w:left w:val="nil"/>
            </w:tcBorders>
            <w:vAlign w:val="center"/>
          </w:tcPr>
          <w:p w:rsidR="006704EB" w:rsidRPr="00713917" w:rsidRDefault="006704EB" w:rsidP="006704EB">
            <w:pPr>
              <w:pStyle w:val="TableHeading"/>
              <w:ind w:left="34"/>
              <w:rPr>
                <w:rFonts w:asciiTheme="minorHAnsi" w:hAnsiTheme="minorHAnsi"/>
              </w:rPr>
            </w:pPr>
            <w:r>
              <w:rPr>
                <w:rFonts w:asciiTheme="minorHAnsi" w:hAnsiTheme="minorHAnsi"/>
                <w:color w:val="000000" w:themeColor="text1"/>
              </w:rPr>
              <w:t>A novice per</w:t>
            </w:r>
            <w:r w:rsidRPr="00713917">
              <w:rPr>
                <w:rFonts w:asciiTheme="minorHAnsi" w:hAnsiTheme="minorHAnsi"/>
                <w:color w:val="000000" w:themeColor="text1"/>
              </w:rPr>
              <w:t>former</w:t>
            </w:r>
          </w:p>
        </w:tc>
        <w:tc>
          <w:tcPr>
            <w:tcW w:w="595" w:type="dxa"/>
            <w:tcBorders>
              <w:right w:val="nil"/>
            </w:tcBorders>
          </w:tcPr>
          <w:p w:rsidR="006704EB" w:rsidRPr="00713917" w:rsidRDefault="006704EB" w:rsidP="00FE1D74">
            <w:pPr>
              <w:pStyle w:val="TableHeading"/>
              <w:ind w:left="454" w:hanging="454"/>
              <w:rPr>
                <w:rFonts w:asciiTheme="minorHAnsi" w:hAnsiTheme="minorHAnsi"/>
              </w:rPr>
            </w:pPr>
            <w:r w:rsidRPr="00FE1D74">
              <w:rPr>
                <w:rFonts w:asciiTheme="minorHAnsi" w:hAnsiTheme="minorHAnsi"/>
                <w:b/>
                <w:spacing w:val="0"/>
                <w:position w:val="0"/>
                <w:sz w:val="72"/>
                <w:szCs w:val="72"/>
              </w:rPr>
              <w:t>2</w:t>
            </w:r>
            <w:r w:rsidRPr="00713917">
              <w:rPr>
                <w:rFonts w:asciiTheme="minorHAnsi" w:hAnsiTheme="minorHAnsi"/>
                <w:color w:val="000000" w:themeColor="text1"/>
              </w:rPr>
              <w:t xml:space="preserve"> </w:t>
            </w:r>
            <w:r>
              <w:rPr>
                <w:rFonts w:asciiTheme="minorHAnsi" w:hAnsiTheme="minorHAnsi"/>
                <w:color w:val="000000" w:themeColor="text1"/>
              </w:rPr>
              <w:t xml:space="preserve"> </w:t>
            </w:r>
          </w:p>
        </w:tc>
        <w:tc>
          <w:tcPr>
            <w:tcW w:w="1390" w:type="dxa"/>
            <w:tcBorders>
              <w:left w:val="nil"/>
            </w:tcBorders>
            <w:vAlign w:val="center"/>
          </w:tcPr>
          <w:p w:rsidR="006704EB" w:rsidRPr="00713917" w:rsidRDefault="006704EB" w:rsidP="006704EB">
            <w:pPr>
              <w:pStyle w:val="TableHeading"/>
              <w:ind w:left="0"/>
              <w:rPr>
                <w:rFonts w:asciiTheme="minorHAnsi" w:hAnsiTheme="minorHAnsi"/>
              </w:rPr>
            </w:pPr>
            <w:r w:rsidRPr="00713917">
              <w:rPr>
                <w:rFonts w:asciiTheme="minorHAnsi" w:hAnsiTheme="minorHAnsi"/>
                <w:color w:val="000000" w:themeColor="text1"/>
              </w:rPr>
              <w:t>An Advanced Beginner</w:t>
            </w:r>
          </w:p>
        </w:tc>
        <w:tc>
          <w:tcPr>
            <w:tcW w:w="594" w:type="dxa"/>
            <w:tcBorders>
              <w:right w:val="nil"/>
            </w:tcBorders>
          </w:tcPr>
          <w:p w:rsidR="006704EB" w:rsidRPr="00713917" w:rsidRDefault="006704EB" w:rsidP="00FE1D74">
            <w:pPr>
              <w:pStyle w:val="TableHeading"/>
              <w:ind w:left="454" w:hanging="454"/>
              <w:rPr>
                <w:rFonts w:asciiTheme="minorHAnsi" w:hAnsiTheme="minorHAnsi"/>
              </w:rPr>
            </w:pPr>
            <w:r w:rsidRPr="00FE1D74">
              <w:rPr>
                <w:rFonts w:asciiTheme="minorHAnsi" w:hAnsiTheme="minorHAnsi"/>
                <w:b/>
                <w:spacing w:val="0"/>
                <w:position w:val="0"/>
                <w:sz w:val="72"/>
                <w:szCs w:val="72"/>
              </w:rPr>
              <w:t>3</w:t>
            </w:r>
            <w:r w:rsidRPr="00713917">
              <w:rPr>
                <w:rFonts w:asciiTheme="minorHAnsi" w:hAnsiTheme="minorHAnsi"/>
              </w:rPr>
              <w:t xml:space="preserve"> </w:t>
            </w:r>
            <w:r>
              <w:rPr>
                <w:rFonts w:asciiTheme="minorHAnsi" w:hAnsiTheme="minorHAnsi"/>
              </w:rPr>
              <w:t xml:space="preserve"> </w:t>
            </w:r>
          </w:p>
        </w:tc>
        <w:tc>
          <w:tcPr>
            <w:tcW w:w="1448" w:type="dxa"/>
            <w:tcBorders>
              <w:left w:val="nil"/>
            </w:tcBorders>
            <w:vAlign w:val="center"/>
          </w:tcPr>
          <w:p w:rsidR="006704EB" w:rsidRPr="00713917" w:rsidRDefault="006704EB" w:rsidP="006704EB">
            <w:pPr>
              <w:pStyle w:val="TableHeading"/>
              <w:ind w:left="34"/>
              <w:rPr>
                <w:rFonts w:asciiTheme="minorHAnsi" w:hAnsiTheme="minorHAnsi"/>
              </w:rPr>
            </w:pPr>
            <w:r w:rsidRPr="00713917">
              <w:rPr>
                <w:rFonts w:asciiTheme="minorHAnsi" w:hAnsiTheme="minorHAnsi"/>
                <w:color w:val="000000" w:themeColor="text1"/>
              </w:rPr>
              <w:t>A Capable performer</w:t>
            </w:r>
          </w:p>
        </w:tc>
        <w:tc>
          <w:tcPr>
            <w:tcW w:w="544" w:type="dxa"/>
            <w:tcBorders>
              <w:right w:val="nil"/>
            </w:tcBorders>
          </w:tcPr>
          <w:p w:rsidR="006704EB" w:rsidRPr="00713917" w:rsidRDefault="006704EB" w:rsidP="00FE1D74">
            <w:pPr>
              <w:pStyle w:val="TableHeading"/>
              <w:ind w:left="454" w:hanging="454"/>
              <w:rPr>
                <w:rFonts w:asciiTheme="minorHAnsi" w:hAnsiTheme="minorHAnsi"/>
              </w:rPr>
            </w:pPr>
            <w:r w:rsidRPr="00FE1D74">
              <w:rPr>
                <w:rFonts w:asciiTheme="minorHAnsi" w:hAnsiTheme="minorHAnsi"/>
                <w:b/>
                <w:spacing w:val="0"/>
                <w:position w:val="0"/>
                <w:sz w:val="72"/>
                <w:szCs w:val="72"/>
              </w:rPr>
              <w:t>4</w:t>
            </w:r>
            <w:r w:rsidRPr="00713917">
              <w:rPr>
                <w:rFonts w:asciiTheme="minorHAnsi" w:hAnsiTheme="minorHAnsi"/>
              </w:rPr>
              <w:t xml:space="preserve">  </w:t>
            </w:r>
          </w:p>
        </w:tc>
        <w:tc>
          <w:tcPr>
            <w:tcW w:w="1498" w:type="dxa"/>
            <w:tcBorders>
              <w:left w:val="nil"/>
            </w:tcBorders>
            <w:vAlign w:val="center"/>
          </w:tcPr>
          <w:p w:rsidR="006704EB" w:rsidRPr="00713917" w:rsidRDefault="006704EB" w:rsidP="006704EB">
            <w:pPr>
              <w:pStyle w:val="TableHeading"/>
              <w:ind w:left="0"/>
              <w:rPr>
                <w:rFonts w:asciiTheme="minorHAnsi" w:hAnsiTheme="minorHAnsi"/>
              </w:rPr>
            </w:pPr>
            <w:r w:rsidRPr="00713917">
              <w:rPr>
                <w:rFonts w:asciiTheme="minorHAnsi" w:hAnsiTheme="minorHAnsi"/>
                <w:color w:val="000000" w:themeColor="text1"/>
              </w:rPr>
              <w:t>A Proficient performer</w:t>
            </w:r>
          </w:p>
        </w:tc>
        <w:tc>
          <w:tcPr>
            <w:tcW w:w="544" w:type="dxa"/>
            <w:tcBorders>
              <w:right w:val="nil"/>
            </w:tcBorders>
          </w:tcPr>
          <w:p w:rsidR="006704EB" w:rsidRPr="00FE1D74" w:rsidRDefault="006704EB" w:rsidP="00FE1D74">
            <w:pPr>
              <w:pStyle w:val="TableHeading"/>
              <w:ind w:left="454" w:hanging="454"/>
              <w:rPr>
                <w:rFonts w:asciiTheme="minorHAnsi" w:hAnsiTheme="minorHAnsi"/>
                <w:b/>
                <w:spacing w:val="0"/>
                <w:position w:val="0"/>
                <w:sz w:val="72"/>
                <w:szCs w:val="72"/>
              </w:rPr>
            </w:pPr>
            <w:r w:rsidRPr="00FE1D74">
              <w:rPr>
                <w:rFonts w:asciiTheme="minorHAnsi" w:hAnsiTheme="minorHAnsi"/>
                <w:b/>
                <w:spacing w:val="0"/>
                <w:position w:val="0"/>
                <w:sz w:val="72"/>
                <w:szCs w:val="72"/>
              </w:rPr>
              <w:t xml:space="preserve">5 </w:t>
            </w:r>
          </w:p>
        </w:tc>
        <w:tc>
          <w:tcPr>
            <w:tcW w:w="1418" w:type="dxa"/>
            <w:tcBorders>
              <w:left w:val="nil"/>
            </w:tcBorders>
            <w:vAlign w:val="center"/>
          </w:tcPr>
          <w:p w:rsidR="006704EB" w:rsidRPr="00713917" w:rsidRDefault="006704EB" w:rsidP="006704EB">
            <w:pPr>
              <w:pStyle w:val="TableHeading"/>
              <w:ind w:left="0"/>
              <w:rPr>
                <w:rFonts w:asciiTheme="minorHAnsi" w:hAnsiTheme="minorHAnsi"/>
              </w:rPr>
            </w:pPr>
            <w:r w:rsidRPr="00713917">
              <w:rPr>
                <w:rFonts w:asciiTheme="minorHAnsi" w:hAnsiTheme="minorHAnsi"/>
                <w:color w:val="000000" w:themeColor="text1"/>
              </w:rPr>
              <w:t>An Expert performer</w:t>
            </w:r>
          </w:p>
        </w:tc>
      </w:tr>
      <w:tr w:rsidR="006704EB" w:rsidTr="006704EB">
        <w:tc>
          <w:tcPr>
            <w:tcW w:w="1952" w:type="dxa"/>
            <w:gridSpan w:val="2"/>
          </w:tcPr>
          <w:p w:rsidR="009A3075" w:rsidRPr="00713917" w:rsidRDefault="00713917" w:rsidP="00713917">
            <w:pPr>
              <w:pStyle w:val="TableText"/>
              <w:rPr>
                <w:rFonts w:asciiTheme="minorHAnsi" w:hAnsiTheme="minorHAnsi"/>
                <w:spacing w:val="0"/>
                <w:position w:val="0"/>
              </w:rPr>
            </w:pPr>
            <w:r w:rsidRPr="00713917">
              <w:rPr>
                <w:rFonts w:asciiTheme="minorHAnsi" w:hAnsiTheme="minorHAnsi"/>
                <w:spacing w:val="0"/>
                <w:position w:val="0"/>
              </w:rPr>
              <w:t>Has little or no experience of the Skill Area on which to base actions.</w:t>
            </w:r>
          </w:p>
          <w:p w:rsidR="00713917" w:rsidRPr="00713917" w:rsidRDefault="00713917" w:rsidP="00713917">
            <w:pPr>
              <w:pStyle w:val="TableText"/>
            </w:pPr>
            <w:r w:rsidRPr="0075281C">
              <w:rPr>
                <w:rFonts w:asciiTheme="minorHAnsi" w:hAnsiTheme="minorHAnsi"/>
                <w:spacing w:val="0"/>
                <w:position w:val="0"/>
              </w:rPr>
              <w:t xml:space="preserve">Is highly reliant on explicit ‘rules’ (e.g. instructions, processes, procedures, </w:t>
            </w:r>
            <w:proofErr w:type="gramStart"/>
            <w:r w:rsidRPr="0075281C">
              <w:rPr>
                <w:rFonts w:asciiTheme="minorHAnsi" w:hAnsiTheme="minorHAnsi"/>
                <w:spacing w:val="0"/>
                <w:position w:val="0"/>
              </w:rPr>
              <w:t>models</w:t>
            </w:r>
            <w:proofErr w:type="gramEnd"/>
            <w:r w:rsidRPr="0075281C">
              <w:rPr>
                <w:rFonts w:asciiTheme="minorHAnsi" w:hAnsiTheme="minorHAnsi"/>
                <w:spacing w:val="0"/>
                <w:position w:val="0"/>
              </w:rPr>
              <w:t>), guidance and support</w:t>
            </w:r>
            <w:r w:rsidRPr="00713917">
              <w:rPr>
                <w:rFonts w:asciiTheme="minorHAnsi" w:hAnsiTheme="minorHAnsi"/>
                <w:spacing w:val="0"/>
                <w:position w:val="0"/>
              </w:rPr>
              <w:t xml:space="preserve"> </w:t>
            </w:r>
            <w:r w:rsidRPr="0075281C">
              <w:rPr>
                <w:rFonts w:asciiTheme="minorHAnsi" w:hAnsiTheme="minorHAnsi"/>
                <w:spacing w:val="0"/>
                <w:position w:val="0"/>
              </w:rPr>
              <w:t>and priorities determined by others, to guide activities</w:t>
            </w:r>
            <w:r w:rsidR="0075281C">
              <w:rPr>
                <w:rFonts w:asciiTheme="minorHAnsi" w:hAnsiTheme="minorHAnsi"/>
                <w:spacing w:val="0"/>
                <w:position w:val="0"/>
              </w:rPr>
              <w:t>.</w:t>
            </w:r>
          </w:p>
        </w:tc>
        <w:tc>
          <w:tcPr>
            <w:tcW w:w="1985" w:type="dxa"/>
            <w:gridSpan w:val="2"/>
          </w:tcPr>
          <w:p w:rsidR="00713917" w:rsidRPr="00713917" w:rsidRDefault="00713917" w:rsidP="00713917">
            <w:pPr>
              <w:pStyle w:val="TableText"/>
              <w:rPr>
                <w:rFonts w:asciiTheme="minorHAnsi" w:hAnsiTheme="minorHAnsi"/>
                <w:spacing w:val="0"/>
                <w:position w:val="0"/>
              </w:rPr>
            </w:pPr>
            <w:r w:rsidRPr="00713917">
              <w:rPr>
                <w:rFonts w:asciiTheme="minorHAnsi" w:hAnsiTheme="minorHAnsi"/>
                <w:spacing w:val="0"/>
                <w:position w:val="0"/>
              </w:rPr>
              <w:t>Has some practical experience of the Skill Area and</w:t>
            </w:r>
            <w:r>
              <w:rPr>
                <w:rFonts w:asciiTheme="minorHAnsi" w:hAnsiTheme="minorHAnsi"/>
                <w:spacing w:val="0"/>
                <w:position w:val="0"/>
              </w:rPr>
              <w:t xml:space="preserve"> </w:t>
            </w:r>
            <w:r w:rsidRPr="00713917">
              <w:rPr>
                <w:rFonts w:asciiTheme="minorHAnsi" w:hAnsiTheme="minorHAnsi"/>
                <w:spacing w:val="0"/>
                <w:position w:val="0"/>
              </w:rPr>
              <w:t xml:space="preserve">is beginning to </w:t>
            </w:r>
            <w:proofErr w:type="spellStart"/>
            <w:r w:rsidRPr="00713917">
              <w:rPr>
                <w:rFonts w:asciiTheme="minorHAnsi" w:hAnsiTheme="minorHAnsi"/>
                <w:spacing w:val="0"/>
                <w:position w:val="0"/>
              </w:rPr>
              <w:t>recognise</w:t>
            </w:r>
            <w:proofErr w:type="spellEnd"/>
            <w:r w:rsidRPr="00713917">
              <w:rPr>
                <w:rFonts w:asciiTheme="minorHAnsi" w:hAnsiTheme="minorHAnsi"/>
                <w:spacing w:val="0"/>
                <w:position w:val="0"/>
              </w:rPr>
              <w:t xml:space="preserve"> patterns (e.g. routines, regular responses, links and connections) that help understanding and influence action.</w:t>
            </w:r>
          </w:p>
          <w:p w:rsidR="009A3075" w:rsidRDefault="00713917" w:rsidP="00713917">
            <w:pPr>
              <w:pStyle w:val="TableText"/>
              <w:rPr>
                <w:rFonts w:asciiTheme="minorHAnsi" w:hAnsiTheme="minorHAnsi"/>
              </w:rPr>
            </w:pPr>
            <w:r w:rsidRPr="00713917">
              <w:rPr>
                <w:rFonts w:asciiTheme="minorHAnsi" w:hAnsiTheme="minorHAnsi"/>
                <w:spacing w:val="0"/>
                <w:position w:val="0"/>
              </w:rPr>
              <w:t>Is still reliant on explicit ‘rules’ and on assistance to identify priorities, but can apply these more autonomously in familiar, routine situations.</w:t>
            </w:r>
          </w:p>
        </w:tc>
        <w:tc>
          <w:tcPr>
            <w:tcW w:w="2042" w:type="dxa"/>
            <w:gridSpan w:val="2"/>
          </w:tcPr>
          <w:p w:rsidR="00713917" w:rsidRPr="00713917" w:rsidRDefault="00713917" w:rsidP="00713917">
            <w:pPr>
              <w:pStyle w:val="TableText"/>
              <w:rPr>
                <w:rFonts w:asciiTheme="minorHAnsi" w:hAnsiTheme="minorHAnsi"/>
                <w:spacing w:val="0"/>
                <w:position w:val="0"/>
              </w:rPr>
            </w:pPr>
            <w:r w:rsidRPr="00713917">
              <w:rPr>
                <w:rFonts w:asciiTheme="minorHAnsi" w:hAnsiTheme="minorHAnsi"/>
                <w:spacing w:val="0"/>
                <w:position w:val="0"/>
              </w:rPr>
              <w:t>Has sufficient practical experience of the Skill Area to identify patterns</w:t>
            </w:r>
            <w:r>
              <w:rPr>
                <w:rFonts w:asciiTheme="minorHAnsi" w:hAnsiTheme="minorHAnsi"/>
                <w:spacing w:val="0"/>
                <w:position w:val="0"/>
              </w:rPr>
              <w:t xml:space="preserve"> </w:t>
            </w:r>
            <w:r w:rsidRPr="00713917">
              <w:rPr>
                <w:rFonts w:asciiTheme="minorHAnsi" w:hAnsiTheme="minorHAnsi"/>
                <w:spacing w:val="0"/>
                <w:position w:val="0"/>
              </w:rPr>
              <w:t xml:space="preserve">and </w:t>
            </w:r>
            <w:proofErr w:type="spellStart"/>
            <w:r w:rsidRPr="00713917">
              <w:rPr>
                <w:rFonts w:asciiTheme="minorHAnsi" w:hAnsiTheme="minorHAnsi"/>
                <w:spacing w:val="0"/>
                <w:position w:val="0"/>
              </w:rPr>
              <w:t>organising</w:t>
            </w:r>
            <w:proofErr w:type="spellEnd"/>
            <w:r w:rsidRPr="00713917">
              <w:rPr>
                <w:rFonts w:asciiTheme="minorHAnsi" w:hAnsiTheme="minorHAnsi"/>
                <w:spacing w:val="0"/>
                <w:position w:val="0"/>
              </w:rPr>
              <w:t xml:space="preserve"> principles and establish priorities for action.</w:t>
            </w:r>
          </w:p>
          <w:p w:rsidR="00713917" w:rsidRPr="00713917" w:rsidRDefault="00713917" w:rsidP="00713917">
            <w:pPr>
              <w:pStyle w:val="TableText"/>
              <w:rPr>
                <w:rFonts w:asciiTheme="minorHAnsi" w:hAnsiTheme="minorHAnsi"/>
                <w:spacing w:val="0"/>
                <w:position w:val="0"/>
              </w:rPr>
            </w:pPr>
            <w:r w:rsidRPr="00713917">
              <w:rPr>
                <w:rFonts w:asciiTheme="minorHAnsi" w:hAnsiTheme="minorHAnsi"/>
                <w:spacing w:val="0"/>
                <w:position w:val="0"/>
              </w:rPr>
              <w:t>Can comfortably apply the explicit and implicit ‘rules’ associated with familiar situations.</w:t>
            </w:r>
          </w:p>
          <w:p w:rsidR="009A3075" w:rsidRDefault="00713917" w:rsidP="00713917">
            <w:pPr>
              <w:pStyle w:val="TableText"/>
              <w:rPr>
                <w:rFonts w:asciiTheme="minorHAnsi" w:hAnsiTheme="minorHAnsi"/>
              </w:rPr>
            </w:pPr>
            <w:r w:rsidRPr="00713917">
              <w:rPr>
                <w:rFonts w:asciiTheme="minorHAnsi" w:hAnsiTheme="minorHAnsi"/>
                <w:spacing w:val="0"/>
                <w:position w:val="0"/>
              </w:rPr>
              <w:t>Adopts a systematic, analytical approach to tasks, especially in unfamiliar situations.</w:t>
            </w:r>
          </w:p>
        </w:tc>
        <w:tc>
          <w:tcPr>
            <w:tcW w:w="2042" w:type="dxa"/>
            <w:gridSpan w:val="2"/>
          </w:tcPr>
          <w:p w:rsidR="00713917" w:rsidRPr="00713917" w:rsidRDefault="00713917" w:rsidP="00713917">
            <w:pPr>
              <w:pStyle w:val="TableText"/>
              <w:rPr>
                <w:rFonts w:asciiTheme="minorHAnsi" w:hAnsiTheme="minorHAnsi"/>
                <w:spacing w:val="0"/>
                <w:position w:val="0"/>
              </w:rPr>
            </w:pPr>
            <w:r w:rsidRPr="00713917">
              <w:rPr>
                <w:rFonts w:asciiTheme="minorHAnsi" w:hAnsiTheme="minorHAnsi"/>
                <w:spacing w:val="0"/>
                <w:position w:val="0"/>
              </w:rPr>
              <w:t>Has considerable practical experience of the Skill Area in</w:t>
            </w:r>
            <w:r>
              <w:rPr>
                <w:rFonts w:asciiTheme="minorHAnsi" w:hAnsiTheme="minorHAnsi"/>
                <w:spacing w:val="0"/>
                <w:position w:val="0"/>
              </w:rPr>
              <w:t xml:space="preserve"> </w:t>
            </w:r>
            <w:r w:rsidRPr="00713917">
              <w:rPr>
                <w:rFonts w:asciiTheme="minorHAnsi" w:hAnsiTheme="minorHAnsi"/>
                <w:spacing w:val="0"/>
                <w:position w:val="0"/>
              </w:rPr>
              <w:t>a range of contexts and is moving</w:t>
            </w:r>
            <w:r>
              <w:rPr>
                <w:rFonts w:asciiTheme="minorHAnsi" w:hAnsiTheme="minorHAnsi"/>
                <w:spacing w:val="0"/>
                <w:position w:val="0"/>
              </w:rPr>
              <w:t xml:space="preserve"> </w:t>
            </w:r>
            <w:r w:rsidRPr="00713917">
              <w:rPr>
                <w:rFonts w:asciiTheme="minorHAnsi" w:hAnsiTheme="minorHAnsi"/>
                <w:spacing w:val="0"/>
                <w:position w:val="0"/>
              </w:rPr>
              <w:t>from reliance on externally prescribed rules to recognition of principles that guide actions.</w:t>
            </w:r>
          </w:p>
          <w:p w:rsidR="00713917" w:rsidRPr="00713917" w:rsidRDefault="00713917" w:rsidP="00713917">
            <w:pPr>
              <w:pStyle w:val="TableText"/>
              <w:rPr>
                <w:rFonts w:asciiTheme="minorHAnsi" w:hAnsiTheme="minorHAnsi"/>
                <w:spacing w:val="0"/>
                <w:position w:val="0"/>
              </w:rPr>
            </w:pPr>
            <w:proofErr w:type="spellStart"/>
            <w:r w:rsidRPr="00713917">
              <w:rPr>
                <w:rFonts w:asciiTheme="minorHAnsi" w:hAnsiTheme="minorHAnsi"/>
                <w:spacing w:val="0"/>
                <w:position w:val="0"/>
              </w:rPr>
              <w:t>Organises</w:t>
            </w:r>
            <w:proofErr w:type="spellEnd"/>
            <w:r w:rsidRPr="00713917">
              <w:rPr>
                <w:rFonts w:asciiTheme="minorHAnsi" w:hAnsiTheme="minorHAnsi"/>
                <w:spacing w:val="0"/>
                <w:position w:val="0"/>
              </w:rPr>
              <w:t xml:space="preserve"> knowledge and practical experience as</w:t>
            </w:r>
            <w:r>
              <w:rPr>
                <w:rFonts w:asciiTheme="minorHAnsi" w:hAnsiTheme="minorHAnsi"/>
                <w:spacing w:val="0"/>
                <w:position w:val="0"/>
              </w:rPr>
              <w:t xml:space="preserve"> </w:t>
            </w:r>
            <w:r w:rsidRPr="00713917">
              <w:rPr>
                <w:rFonts w:asciiTheme="minorHAnsi" w:hAnsiTheme="minorHAnsi"/>
                <w:spacing w:val="0"/>
                <w:position w:val="0"/>
              </w:rPr>
              <w:t>patterns, concepts and principles, which makes it possible to assess, and respond</w:t>
            </w:r>
            <w:r>
              <w:rPr>
                <w:rFonts w:asciiTheme="minorHAnsi" w:hAnsiTheme="minorHAnsi"/>
                <w:spacing w:val="0"/>
                <w:position w:val="0"/>
              </w:rPr>
              <w:t xml:space="preserve"> </w:t>
            </w:r>
            <w:r w:rsidRPr="00713917">
              <w:rPr>
                <w:rFonts w:asciiTheme="minorHAnsi" w:hAnsiTheme="minorHAnsi"/>
                <w:spacing w:val="0"/>
                <w:position w:val="0"/>
              </w:rPr>
              <w:t>to situations in an increasingly intuitive and flexible way.</w:t>
            </w:r>
          </w:p>
          <w:p w:rsidR="009A3075" w:rsidRDefault="00713917" w:rsidP="00713917">
            <w:pPr>
              <w:pStyle w:val="TableText"/>
              <w:rPr>
                <w:rFonts w:asciiTheme="minorHAnsi" w:hAnsiTheme="minorHAnsi"/>
              </w:rPr>
            </w:pPr>
            <w:r w:rsidRPr="00713917">
              <w:rPr>
                <w:rFonts w:asciiTheme="minorHAnsi" w:hAnsiTheme="minorHAnsi"/>
                <w:spacing w:val="0"/>
                <w:position w:val="0"/>
              </w:rPr>
              <w:t>Reverts to analysis and seeks guidance when making important decisions.</w:t>
            </w:r>
          </w:p>
        </w:tc>
        <w:tc>
          <w:tcPr>
            <w:tcW w:w="1962" w:type="dxa"/>
            <w:gridSpan w:val="2"/>
          </w:tcPr>
          <w:p w:rsidR="00713917" w:rsidRPr="00713917" w:rsidRDefault="00713917" w:rsidP="00713917">
            <w:pPr>
              <w:pStyle w:val="TableText"/>
              <w:rPr>
                <w:rFonts w:asciiTheme="minorHAnsi" w:hAnsiTheme="minorHAnsi"/>
                <w:spacing w:val="0"/>
                <w:position w:val="0"/>
              </w:rPr>
            </w:pPr>
            <w:r w:rsidRPr="00713917">
              <w:rPr>
                <w:rFonts w:asciiTheme="minorHAnsi" w:hAnsiTheme="minorHAnsi"/>
                <w:spacing w:val="0"/>
                <w:position w:val="0"/>
              </w:rPr>
              <w:t>Has extensive practical experience of the Skill Area, with both a big picture understanding and an eye for relevant fine detail.</w:t>
            </w:r>
          </w:p>
          <w:p w:rsidR="00713917" w:rsidRPr="00713917" w:rsidRDefault="00713917" w:rsidP="00713917">
            <w:pPr>
              <w:pStyle w:val="TableText"/>
              <w:rPr>
                <w:rFonts w:asciiTheme="minorHAnsi" w:hAnsiTheme="minorHAnsi"/>
                <w:spacing w:val="0"/>
                <w:position w:val="0"/>
              </w:rPr>
            </w:pPr>
            <w:r w:rsidRPr="00713917">
              <w:rPr>
                <w:rFonts w:asciiTheme="minorHAnsi" w:hAnsiTheme="minorHAnsi"/>
                <w:spacing w:val="0"/>
                <w:position w:val="0"/>
              </w:rPr>
              <w:t xml:space="preserve">Operates fluidly, intuitively and flexibly in highly complex situations, drawing on knowledge and practical experience </w:t>
            </w:r>
            <w:proofErr w:type="spellStart"/>
            <w:r w:rsidRPr="00713917">
              <w:rPr>
                <w:rFonts w:asciiTheme="minorHAnsi" w:hAnsiTheme="minorHAnsi"/>
                <w:spacing w:val="0"/>
                <w:position w:val="0"/>
              </w:rPr>
              <w:t>organised</w:t>
            </w:r>
            <w:proofErr w:type="spellEnd"/>
            <w:r w:rsidRPr="00713917">
              <w:rPr>
                <w:rFonts w:asciiTheme="minorHAnsi" w:hAnsiTheme="minorHAnsi"/>
                <w:spacing w:val="0"/>
                <w:position w:val="0"/>
              </w:rPr>
              <w:t xml:space="preserve"> into</w:t>
            </w:r>
            <w:r>
              <w:rPr>
                <w:rFonts w:asciiTheme="minorHAnsi" w:hAnsiTheme="minorHAnsi"/>
                <w:spacing w:val="0"/>
                <w:position w:val="0"/>
              </w:rPr>
              <w:t xml:space="preserve"> </w:t>
            </w:r>
            <w:r w:rsidRPr="00713917">
              <w:rPr>
                <w:rFonts w:asciiTheme="minorHAnsi" w:hAnsiTheme="minorHAnsi"/>
                <w:spacing w:val="0"/>
                <w:position w:val="0"/>
              </w:rPr>
              <w:t>highly refined patterns, concepts and principles.</w:t>
            </w:r>
          </w:p>
          <w:p w:rsidR="00713917" w:rsidRPr="00713917" w:rsidRDefault="00713917" w:rsidP="00713917">
            <w:pPr>
              <w:pStyle w:val="TableText"/>
              <w:rPr>
                <w:rFonts w:asciiTheme="minorHAnsi" w:hAnsiTheme="minorHAnsi"/>
                <w:spacing w:val="0"/>
                <w:position w:val="0"/>
              </w:rPr>
            </w:pPr>
            <w:r w:rsidRPr="00713917">
              <w:rPr>
                <w:rFonts w:asciiTheme="minorHAnsi" w:hAnsiTheme="minorHAnsi"/>
                <w:spacing w:val="0"/>
                <w:position w:val="0"/>
              </w:rPr>
              <w:t>Uses a combination of informed</w:t>
            </w:r>
            <w:r>
              <w:rPr>
                <w:rFonts w:asciiTheme="minorHAnsi" w:hAnsiTheme="minorHAnsi"/>
                <w:spacing w:val="0"/>
                <w:position w:val="0"/>
              </w:rPr>
              <w:t xml:space="preserve"> </w:t>
            </w:r>
            <w:r w:rsidRPr="00713917">
              <w:rPr>
                <w:rFonts w:asciiTheme="minorHAnsi" w:hAnsiTheme="minorHAnsi"/>
                <w:spacing w:val="0"/>
                <w:position w:val="0"/>
              </w:rPr>
              <w:t>intuition and analysis in</w:t>
            </w:r>
            <w:r>
              <w:rPr>
                <w:rFonts w:asciiTheme="minorHAnsi" w:hAnsiTheme="minorHAnsi"/>
                <w:spacing w:val="0"/>
                <w:position w:val="0"/>
              </w:rPr>
              <w:t xml:space="preserve"> </w:t>
            </w:r>
            <w:r w:rsidRPr="00713917">
              <w:rPr>
                <w:rFonts w:asciiTheme="minorHAnsi" w:hAnsiTheme="minorHAnsi"/>
                <w:spacing w:val="0"/>
                <w:position w:val="0"/>
              </w:rPr>
              <w:t xml:space="preserve">different situations, </w:t>
            </w:r>
            <w:proofErr w:type="spellStart"/>
            <w:r w:rsidRPr="00713917">
              <w:rPr>
                <w:rFonts w:asciiTheme="minorHAnsi" w:hAnsiTheme="minorHAnsi"/>
                <w:spacing w:val="0"/>
                <w:position w:val="0"/>
              </w:rPr>
              <w:t>recognising</w:t>
            </w:r>
            <w:proofErr w:type="spellEnd"/>
            <w:r w:rsidRPr="00713917">
              <w:rPr>
                <w:rFonts w:asciiTheme="minorHAnsi" w:hAnsiTheme="minorHAnsi"/>
                <w:spacing w:val="0"/>
                <w:position w:val="0"/>
              </w:rPr>
              <w:t xml:space="preserve"> that ‘it all depends’.</w:t>
            </w:r>
          </w:p>
          <w:p w:rsidR="009A3075" w:rsidRDefault="00713917" w:rsidP="00713917">
            <w:pPr>
              <w:pStyle w:val="TableText"/>
              <w:rPr>
                <w:rFonts w:asciiTheme="minorHAnsi" w:hAnsiTheme="minorHAnsi"/>
              </w:rPr>
            </w:pPr>
            <w:r w:rsidRPr="00713917">
              <w:rPr>
                <w:rFonts w:asciiTheme="minorHAnsi" w:hAnsiTheme="minorHAnsi"/>
                <w:spacing w:val="0"/>
                <w:position w:val="0"/>
              </w:rPr>
              <w:t xml:space="preserve">Will often </w:t>
            </w:r>
            <w:proofErr w:type="spellStart"/>
            <w:r w:rsidRPr="00713917">
              <w:rPr>
                <w:rFonts w:asciiTheme="minorHAnsi" w:hAnsiTheme="minorHAnsi"/>
                <w:spacing w:val="0"/>
                <w:position w:val="0"/>
              </w:rPr>
              <w:t>reconceptualise</w:t>
            </w:r>
            <w:proofErr w:type="spellEnd"/>
            <w:r w:rsidRPr="00713917">
              <w:rPr>
                <w:rFonts w:asciiTheme="minorHAnsi" w:hAnsiTheme="minorHAnsi"/>
                <w:spacing w:val="0"/>
                <w:position w:val="0"/>
              </w:rPr>
              <w:t xml:space="preserve"> approaches and practices to produce more effective outcomes, while also </w:t>
            </w:r>
            <w:proofErr w:type="spellStart"/>
            <w:r w:rsidRPr="00713917">
              <w:rPr>
                <w:rFonts w:asciiTheme="minorHAnsi" w:hAnsiTheme="minorHAnsi"/>
                <w:spacing w:val="0"/>
                <w:position w:val="0"/>
              </w:rPr>
              <w:t>recognising</w:t>
            </w:r>
            <w:proofErr w:type="spellEnd"/>
            <w:r w:rsidRPr="00713917">
              <w:rPr>
                <w:rFonts w:asciiTheme="minorHAnsi" w:hAnsiTheme="minorHAnsi"/>
                <w:spacing w:val="0"/>
                <w:position w:val="0"/>
              </w:rPr>
              <w:t xml:space="preserve"> which</w:t>
            </w:r>
            <w:r>
              <w:rPr>
                <w:rFonts w:asciiTheme="minorHAnsi" w:hAnsiTheme="minorHAnsi"/>
                <w:spacing w:val="0"/>
                <w:position w:val="0"/>
              </w:rPr>
              <w:t xml:space="preserve"> </w:t>
            </w:r>
            <w:r w:rsidRPr="00713917">
              <w:rPr>
                <w:rFonts w:asciiTheme="minorHAnsi" w:hAnsiTheme="minorHAnsi"/>
                <w:spacing w:val="0"/>
                <w:position w:val="0"/>
              </w:rPr>
              <w:t>rules and principles are always applicable.</w:t>
            </w:r>
          </w:p>
        </w:tc>
      </w:tr>
    </w:tbl>
    <w:p w:rsidR="009A3075" w:rsidRPr="009A3075" w:rsidRDefault="009A3075" w:rsidP="009A3075">
      <w:pPr>
        <w:pStyle w:val="TableHeading"/>
        <w:rPr>
          <w:rFonts w:asciiTheme="minorHAnsi" w:hAnsiTheme="minorHAnsi"/>
        </w:rPr>
      </w:pPr>
    </w:p>
    <w:p w:rsidR="00A513C7" w:rsidRDefault="00A513C7">
      <w:pPr>
        <w:spacing w:after="0"/>
        <w:sectPr w:rsidR="00A513C7">
          <w:pgSz w:w="11920" w:h="16840"/>
          <w:pgMar w:top="1560" w:right="1020" w:bottom="620" w:left="1020" w:header="0" w:footer="428" w:gutter="0"/>
          <w:cols w:space="720"/>
        </w:sectPr>
      </w:pPr>
    </w:p>
    <w:p w:rsidR="00090066" w:rsidRDefault="00090066" w:rsidP="00090066">
      <w:pPr>
        <w:pStyle w:val="Heading1"/>
      </w:pPr>
      <w:r>
        <w:lastRenderedPageBreak/>
        <w:t xml:space="preserve">STRUCTURE OF THE </w:t>
      </w:r>
      <w:proofErr w:type="spellStart"/>
      <w:r>
        <w:t>CSFW</w:t>
      </w:r>
      <w:proofErr w:type="spellEnd"/>
    </w:p>
    <w:p w:rsidR="00A513C7" w:rsidRPr="001721F4" w:rsidRDefault="002839BA" w:rsidP="001721F4">
      <w:pPr>
        <w:pStyle w:val="BodyText"/>
        <w:ind w:left="142" w:right="99"/>
      </w:pPr>
      <w:r w:rsidRPr="001721F4">
        <w:t xml:space="preserve">The </w:t>
      </w:r>
      <w:proofErr w:type="spellStart"/>
      <w:r w:rsidRPr="001721F4">
        <w:t>CSfW</w:t>
      </w:r>
      <w:proofErr w:type="spellEnd"/>
      <w:r w:rsidRPr="001721F4">
        <w:t xml:space="preserve"> is comprised of the elements described below. The way in which they are used within the </w:t>
      </w:r>
      <w:proofErr w:type="spellStart"/>
      <w:r w:rsidRPr="001721F4">
        <w:t>CSfW</w:t>
      </w:r>
      <w:proofErr w:type="spellEnd"/>
      <w:r w:rsidRPr="001721F4">
        <w:t xml:space="preserve"> is illustrated in Table 2 (see page 9).</w:t>
      </w:r>
    </w:p>
    <w:p w:rsidR="00A513C7" w:rsidRPr="001721F4" w:rsidRDefault="002839BA" w:rsidP="00090066">
      <w:pPr>
        <w:pStyle w:val="Heading2"/>
      </w:pPr>
      <w:r w:rsidRPr="001721F4">
        <w:t>Skill Clusters</w:t>
      </w:r>
    </w:p>
    <w:p w:rsidR="00A513C7" w:rsidRPr="001721F4" w:rsidRDefault="002839BA" w:rsidP="001721F4">
      <w:pPr>
        <w:pStyle w:val="BodyText"/>
        <w:ind w:left="142" w:right="99"/>
      </w:pPr>
      <w:r w:rsidRPr="001721F4">
        <w:t>The Skill Areas that interact most closely with each other are grouped into three broad categories. While Skill</w:t>
      </w:r>
      <w:r w:rsidR="001721F4">
        <w:t xml:space="preserve"> </w:t>
      </w:r>
      <w:r w:rsidRPr="001721F4">
        <w:t>Areas within a cluster have a particular affinity, there is also interaction across clusters.</w:t>
      </w:r>
    </w:p>
    <w:p w:rsidR="00A513C7" w:rsidRPr="001721F4" w:rsidRDefault="002839BA" w:rsidP="00090066">
      <w:pPr>
        <w:pStyle w:val="Heading2"/>
      </w:pPr>
      <w:r w:rsidRPr="001721F4">
        <w:t>Skill Areas</w:t>
      </w:r>
    </w:p>
    <w:p w:rsidR="00A513C7" w:rsidRPr="001721F4" w:rsidRDefault="002839BA" w:rsidP="001721F4">
      <w:pPr>
        <w:pStyle w:val="BodyText"/>
        <w:ind w:left="142" w:right="99"/>
      </w:pPr>
      <w:r w:rsidRPr="001721F4">
        <w:t>The ten Skill Areas are a combination of:</w:t>
      </w:r>
    </w:p>
    <w:p w:rsidR="00A513C7" w:rsidRPr="001721F4" w:rsidRDefault="002839BA" w:rsidP="00FE1D74">
      <w:pPr>
        <w:pStyle w:val="ListBullet"/>
      </w:pPr>
      <w:r w:rsidRPr="001721F4">
        <w:t>Knowledge  — what someone knows about in a theoretical or abstract sense,</w:t>
      </w:r>
    </w:p>
    <w:p w:rsidR="00A513C7" w:rsidRPr="001721F4" w:rsidRDefault="002839BA" w:rsidP="00FE1D74">
      <w:pPr>
        <w:pStyle w:val="ListBullet"/>
      </w:pPr>
      <w:r w:rsidRPr="001721F4">
        <w:t>Understanding — how they link it to their personal experience, and</w:t>
      </w:r>
    </w:p>
    <w:p w:rsidR="00A513C7" w:rsidRDefault="002839BA" w:rsidP="00FE1D74">
      <w:pPr>
        <w:pStyle w:val="ListBullet"/>
        <w:rPr>
          <w:rFonts w:ascii="Arial" w:hAnsi="Arial"/>
          <w:sz w:val="20"/>
          <w:szCs w:val="20"/>
        </w:rPr>
      </w:pPr>
      <w:r w:rsidRPr="001721F4">
        <w:t>Skills — how they put their knowledge and understanding into practice in work settings.</w:t>
      </w:r>
      <w:r>
        <w:rPr>
          <w:rFonts w:ascii="Arial" w:hAnsi="Arial"/>
          <w:color w:val="000000"/>
          <w:w w:val="101"/>
          <w:sz w:val="20"/>
          <w:szCs w:val="20"/>
        </w:rPr>
        <w:t xml:space="preserve"> </w:t>
      </w:r>
      <w:r w:rsidRPr="001721F4">
        <w:rPr>
          <w:rStyle w:val="BodyTextChar"/>
        </w:rPr>
        <w:t>The Skill Areas are defined in Table 3 (see page 10).</w:t>
      </w:r>
    </w:p>
    <w:p w:rsidR="00A513C7" w:rsidRPr="001721F4" w:rsidRDefault="002839BA" w:rsidP="00090066">
      <w:pPr>
        <w:pStyle w:val="Heading2"/>
      </w:pPr>
      <w:r w:rsidRPr="001721F4">
        <w:t>Focus Areas</w:t>
      </w:r>
    </w:p>
    <w:p w:rsidR="00A513C7" w:rsidRPr="001721F4" w:rsidRDefault="002839BA" w:rsidP="001721F4">
      <w:pPr>
        <w:pStyle w:val="BodyText"/>
        <w:ind w:left="142" w:right="99"/>
      </w:pPr>
      <w:r w:rsidRPr="001721F4">
        <w:t>A set of Focus Areas has been identified for each Skill Area. These represent the priority aspects to be considered, and were identified from the literature and consultation.</w:t>
      </w:r>
    </w:p>
    <w:p w:rsidR="00A513C7" w:rsidRPr="001721F4" w:rsidRDefault="002839BA" w:rsidP="00090066">
      <w:pPr>
        <w:pStyle w:val="Heading2"/>
      </w:pPr>
      <w:r w:rsidRPr="001721F4">
        <w:t>Performance Features</w:t>
      </w:r>
    </w:p>
    <w:p w:rsidR="00A513C7" w:rsidRPr="001721F4" w:rsidRDefault="002839BA" w:rsidP="001721F4">
      <w:pPr>
        <w:pStyle w:val="BodyText"/>
        <w:ind w:left="142" w:right="99"/>
      </w:pPr>
      <w:proofErr w:type="spellStart"/>
      <w:r w:rsidRPr="001721F4">
        <w:t>Organised</w:t>
      </w:r>
      <w:proofErr w:type="spellEnd"/>
      <w:r w:rsidRPr="001721F4">
        <w:t xml:space="preserve"> by Focus Area, Performance Features describe the kinds of things someone knows, understands and can do at each stage of performance. Although not intended to be treated as a finite list of capabilities, they capture the key characteristics that distinguish one Stage of Performance from another.</w:t>
      </w:r>
    </w:p>
    <w:p w:rsidR="00A513C7" w:rsidRPr="001721F4" w:rsidRDefault="002839BA" w:rsidP="001721F4">
      <w:pPr>
        <w:pStyle w:val="BodyText"/>
        <w:ind w:left="142" w:right="99"/>
      </w:pPr>
      <w:r w:rsidRPr="001721F4">
        <w:t xml:space="preserve">The Performance Features are described in the separate </w:t>
      </w:r>
      <w:r w:rsidRPr="001721F4">
        <w:rPr>
          <w:i/>
        </w:rPr>
        <w:t xml:space="preserve">Core Skills for Work Developmental Framework- </w:t>
      </w:r>
      <w:proofErr w:type="gramStart"/>
      <w:r w:rsidRPr="001721F4">
        <w:rPr>
          <w:i/>
        </w:rPr>
        <w:t>The</w:t>
      </w:r>
      <w:proofErr w:type="gramEnd"/>
      <w:r w:rsidR="001721F4" w:rsidRPr="001721F4">
        <w:rPr>
          <w:i/>
        </w:rPr>
        <w:t xml:space="preserve"> </w:t>
      </w:r>
      <w:r w:rsidRPr="001721F4">
        <w:rPr>
          <w:i/>
        </w:rPr>
        <w:t>Framework</w:t>
      </w:r>
      <w:r w:rsidRPr="001721F4">
        <w:t xml:space="preserve"> document.</w:t>
      </w:r>
    </w:p>
    <w:p w:rsidR="00A513C7" w:rsidRPr="001721F4" w:rsidRDefault="002839BA" w:rsidP="00090066">
      <w:pPr>
        <w:pStyle w:val="Heading2"/>
      </w:pPr>
      <w:r w:rsidRPr="001721F4">
        <w:t>Influencing Factors</w:t>
      </w:r>
    </w:p>
    <w:p w:rsidR="00A513C7" w:rsidRPr="001721F4" w:rsidRDefault="002839BA" w:rsidP="001721F4">
      <w:pPr>
        <w:pStyle w:val="BodyText"/>
        <w:ind w:left="142" w:right="99"/>
      </w:pPr>
      <w:r w:rsidRPr="001721F4">
        <w:t>At any point in time, performance may also be affected by one or more of a range of factors relevant to the individual concerned and to the context in which they are situated. These Influencing Factors are described in Table 4 (see pages 11-12).</w:t>
      </w:r>
    </w:p>
    <w:p w:rsidR="00A513C7" w:rsidRDefault="00A513C7">
      <w:pPr>
        <w:spacing w:after="0"/>
        <w:sectPr w:rsidR="00A513C7">
          <w:pgSz w:w="11920" w:h="16840"/>
          <w:pgMar w:top="1560" w:right="1020" w:bottom="620" w:left="1020" w:header="0" w:footer="428" w:gutter="0"/>
          <w:cols w:space="720"/>
        </w:sectPr>
      </w:pPr>
    </w:p>
    <w:p w:rsidR="00DB0440" w:rsidRPr="00DB0440" w:rsidRDefault="00DB0440" w:rsidP="00B8004B">
      <w:pPr>
        <w:pStyle w:val="TableHeading"/>
        <w:ind w:left="-851"/>
        <w:rPr>
          <w:rFonts w:asciiTheme="minorHAnsi" w:hAnsiTheme="minorHAnsi"/>
          <w:color w:val="000000" w:themeColor="text1"/>
        </w:rPr>
      </w:pPr>
      <w:proofErr w:type="gramStart"/>
      <w:r w:rsidRPr="00DB0440">
        <w:rPr>
          <w:rFonts w:asciiTheme="minorHAnsi" w:hAnsiTheme="minorHAnsi"/>
          <w:color w:val="000000" w:themeColor="text1"/>
        </w:rPr>
        <w:lastRenderedPageBreak/>
        <w:t>Table 2.</w:t>
      </w:r>
      <w:proofErr w:type="gramEnd"/>
      <w:r w:rsidRPr="00DB0440">
        <w:rPr>
          <w:rFonts w:asciiTheme="minorHAnsi" w:hAnsiTheme="minorHAnsi"/>
          <w:color w:val="000000" w:themeColor="text1"/>
        </w:rPr>
        <w:t xml:space="preserve"> </w:t>
      </w:r>
      <w:r w:rsidRPr="00DB0440">
        <w:rPr>
          <w:rFonts w:asciiTheme="minorHAnsi" w:hAnsiTheme="minorHAnsi"/>
        </w:rPr>
        <w:t>S</w:t>
      </w:r>
      <w:r>
        <w:rPr>
          <w:rFonts w:asciiTheme="minorHAnsi" w:hAnsiTheme="minorHAnsi"/>
        </w:rPr>
        <w:t xml:space="preserve">TRUCTURE OF THE </w:t>
      </w:r>
      <w:proofErr w:type="spellStart"/>
      <w:r w:rsidRPr="00DB0440">
        <w:rPr>
          <w:rFonts w:asciiTheme="minorHAnsi" w:hAnsiTheme="minorHAnsi"/>
        </w:rPr>
        <w:t>CSfW</w:t>
      </w:r>
      <w:proofErr w:type="spellEnd"/>
    </w:p>
    <w:p w:rsidR="00A513C7" w:rsidRPr="00FE1D74" w:rsidRDefault="002839BA" w:rsidP="00FE1D74">
      <w:pPr>
        <w:pStyle w:val="Heading3"/>
        <w:ind w:left="0"/>
        <w:rPr>
          <w:sz w:val="96"/>
          <w:szCs w:val="96"/>
        </w:rPr>
      </w:pPr>
      <w:r w:rsidRPr="00FE1D74">
        <w:rPr>
          <w:sz w:val="96"/>
          <w:szCs w:val="96"/>
        </w:rPr>
        <w:t>FRAMEWORK</w:t>
      </w:r>
    </w:p>
    <w:tbl>
      <w:tblPr>
        <w:tblStyle w:val="TableGrid"/>
        <w:tblW w:w="14743" w:type="dxa"/>
        <w:tblInd w:w="-885" w:type="dxa"/>
        <w:tblBorders>
          <w:top w:val="none" w:sz="0" w:space="0" w:color="auto"/>
          <w:left w:val="none" w:sz="0" w:space="0" w:color="auto"/>
        </w:tblBorders>
        <w:tblLayout w:type="fixed"/>
        <w:tblLook w:val="04A0" w:firstRow="1" w:lastRow="0" w:firstColumn="1" w:lastColumn="0" w:noHBand="0" w:noVBand="1"/>
      </w:tblPr>
      <w:tblGrid>
        <w:gridCol w:w="817"/>
        <w:gridCol w:w="1437"/>
        <w:gridCol w:w="2390"/>
        <w:gridCol w:w="3624"/>
        <w:gridCol w:w="487"/>
        <w:gridCol w:w="1169"/>
        <w:gridCol w:w="1275"/>
        <w:gridCol w:w="1276"/>
        <w:gridCol w:w="1134"/>
        <w:gridCol w:w="1134"/>
      </w:tblGrid>
      <w:tr w:rsidR="00DB0440" w:rsidTr="00B8004B">
        <w:tc>
          <w:tcPr>
            <w:tcW w:w="817" w:type="dxa"/>
            <w:tcBorders>
              <w:top w:val="nil"/>
              <w:bottom w:val="nil"/>
            </w:tcBorders>
          </w:tcPr>
          <w:p w:rsidR="00DB0440" w:rsidRPr="00DB0440" w:rsidRDefault="00DB0440" w:rsidP="00DB0440">
            <w:pPr>
              <w:pStyle w:val="TableText"/>
              <w:rPr>
                <w:rFonts w:asciiTheme="minorHAnsi" w:hAnsiTheme="minorHAnsi"/>
                <w:b/>
                <w:sz w:val="24"/>
                <w:szCs w:val="20"/>
              </w:rPr>
            </w:pPr>
          </w:p>
        </w:tc>
        <w:tc>
          <w:tcPr>
            <w:tcW w:w="1437" w:type="dxa"/>
            <w:tcBorders>
              <w:top w:val="single" w:sz="4" w:space="0" w:color="auto"/>
            </w:tcBorders>
          </w:tcPr>
          <w:p w:rsidR="00DB0440" w:rsidRPr="00090066" w:rsidRDefault="00DB0440" w:rsidP="00090066">
            <w:pPr>
              <w:pStyle w:val="TableText"/>
              <w:spacing w:after="0"/>
              <w:rPr>
                <w:rFonts w:asciiTheme="minorHAnsi" w:hAnsiTheme="minorHAnsi"/>
                <w:b/>
                <w:spacing w:val="0"/>
                <w:position w:val="0"/>
                <w:sz w:val="22"/>
              </w:rPr>
            </w:pPr>
            <w:r w:rsidRPr="00090066">
              <w:rPr>
                <w:rFonts w:asciiTheme="minorHAnsi" w:hAnsiTheme="minorHAnsi"/>
                <w:b/>
                <w:spacing w:val="0"/>
                <w:position w:val="0"/>
                <w:sz w:val="22"/>
              </w:rPr>
              <w:t>Skill Cluster</w:t>
            </w:r>
          </w:p>
        </w:tc>
        <w:tc>
          <w:tcPr>
            <w:tcW w:w="2390" w:type="dxa"/>
            <w:tcBorders>
              <w:top w:val="single" w:sz="4" w:space="0" w:color="auto"/>
            </w:tcBorders>
          </w:tcPr>
          <w:p w:rsidR="00DB0440" w:rsidRPr="00090066" w:rsidRDefault="00DB0440" w:rsidP="00090066">
            <w:pPr>
              <w:pStyle w:val="TableText"/>
              <w:spacing w:after="0"/>
              <w:rPr>
                <w:rFonts w:asciiTheme="minorHAnsi" w:hAnsiTheme="minorHAnsi"/>
                <w:b/>
                <w:spacing w:val="0"/>
                <w:position w:val="0"/>
                <w:sz w:val="22"/>
              </w:rPr>
            </w:pPr>
            <w:r w:rsidRPr="00090066">
              <w:rPr>
                <w:rFonts w:asciiTheme="minorHAnsi" w:hAnsiTheme="minorHAnsi"/>
                <w:b/>
                <w:spacing w:val="0"/>
                <w:position w:val="0"/>
                <w:sz w:val="22"/>
              </w:rPr>
              <w:t>Skill Area</w:t>
            </w:r>
          </w:p>
        </w:tc>
        <w:tc>
          <w:tcPr>
            <w:tcW w:w="4111" w:type="dxa"/>
            <w:gridSpan w:val="2"/>
            <w:tcBorders>
              <w:top w:val="single" w:sz="4" w:space="0" w:color="auto"/>
            </w:tcBorders>
          </w:tcPr>
          <w:p w:rsidR="00DB0440" w:rsidRPr="00090066" w:rsidRDefault="00DB0440" w:rsidP="00090066">
            <w:pPr>
              <w:pStyle w:val="TableText"/>
              <w:spacing w:after="0"/>
              <w:rPr>
                <w:rFonts w:asciiTheme="minorHAnsi" w:hAnsiTheme="minorHAnsi"/>
                <w:b/>
                <w:spacing w:val="0"/>
                <w:position w:val="0"/>
                <w:sz w:val="22"/>
              </w:rPr>
            </w:pPr>
            <w:r w:rsidRPr="00090066">
              <w:rPr>
                <w:rFonts w:asciiTheme="minorHAnsi" w:hAnsiTheme="minorHAnsi"/>
                <w:b/>
                <w:spacing w:val="0"/>
                <w:position w:val="0"/>
                <w:sz w:val="22"/>
              </w:rPr>
              <w:t>Focus Area</w:t>
            </w:r>
          </w:p>
        </w:tc>
        <w:tc>
          <w:tcPr>
            <w:tcW w:w="1169" w:type="dxa"/>
            <w:tcBorders>
              <w:top w:val="single" w:sz="4" w:space="0" w:color="auto"/>
            </w:tcBorders>
          </w:tcPr>
          <w:p w:rsidR="00DB0440" w:rsidRPr="00090066" w:rsidRDefault="00DB0440" w:rsidP="00090066">
            <w:pPr>
              <w:pStyle w:val="TableText"/>
              <w:spacing w:after="0"/>
              <w:rPr>
                <w:rFonts w:asciiTheme="minorHAnsi" w:hAnsiTheme="minorHAnsi"/>
                <w:b/>
                <w:spacing w:val="0"/>
                <w:position w:val="0"/>
                <w:sz w:val="22"/>
              </w:rPr>
            </w:pPr>
            <w:r w:rsidRPr="00090066">
              <w:rPr>
                <w:rFonts w:asciiTheme="minorHAnsi" w:hAnsiTheme="minorHAnsi"/>
                <w:b/>
                <w:spacing w:val="0"/>
                <w:position w:val="0"/>
                <w:sz w:val="22"/>
              </w:rPr>
              <w:t>Novice</w:t>
            </w:r>
          </w:p>
        </w:tc>
        <w:tc>
          <w:tcPr>
            <w:tcW w:w="1275" w:type="dxa"/>
            <w:tcBorders>
              <w:top w:val="single" w:sz="4" w:space="0" w:color="auto"/>
            </w:tcBorders>
          </w:tcPr>
          <w:p w:rsidR="00DB0440" w:rsidRPr="00090066" w:rsidRDefault="00DB0440" w:rsidP="00090066">
            <w:pPr>
              <w:pStyle w:val="TableText"/>
              <w:spacing w:after="0"/>
              <w:rPr>
                <w:rFonts w:asciiTheme="minorHAnsi" w:hAnsiTheme="minorHAnsi"/>
                <w:b/>
                <w:spacing w:val="0"/>
                <w:position w:val="0"/>
                <w:sz w:val="22"/>
              </w:rPr>
            </w:pPr>
            <w:r w:rsidRPr="00090066">
              <w:rPr>
                <w:rFonts w:asciiTheme="minorHAnsi" w:hAnsiTheme="minorHAnsi"/>
                <w:b/>
                <w:spacing w:val="0"/>
                <w:position w:val="0"/>
                <w:sz w:val="22"/>
              </w:rPr>
              <w:t>Advanced Beginner</w:t>
            </w:r>
          </w:p>
        </w:tc>
        <w:tc>
          <w:tcPr>
            <w:tcW w:w="1276" w:type="dxa"/>
            <w:tcBorders>
              <w:top w:val="single" w:sz="4" w:space="0" w:color="auto"/>
            </w:tcBorders>
          </w:tcPr>
          <w:p w:rsidR="00DB0440" w:rsidRPr="00090066" w:rsidRDefault="00DB0440" w:rsidP="00090066">
            <w:pPr>
              <w:pStyle w:val="TableText"/>
              <w:spacing w:after="0"/>
              <w:rPr>
                <w:rFonts w:asciiTheme="minorHAnsi" w:hAnsiTheme="minorHAnsi"/>
                <w:b/>
                <w:spacing w:val="0"/>
                <w:position w:val="0"/>
                <w:sz w:val="22"/>
              </w:rPr>
            </w:pPr>
            <w:r w:rsidRPr="00090066">
              <w:rPr>
                <w:rFonts w:asciiTheme="minorHAnsi" w:hAnsiTheme="minorHAnsi"/>
                <w:b/>
                <w:spacing w:val="0"/>
                <w:position w:val="0"/>
                <w:sz w:val="22"/>
              </w:rPr>
              <w:t>Capable</w:t>
            </w:r>
          </w:p>
        </w:tc>
        <w:tc>
          <w:tcPr>
            <w:tcW w:w="1134" w:type="dxa"/>
            <w:tcBorders>
              <w:top w:val="single" w:sz="4" w:space="0" w:color="auto"/>
            </w:tcBorders>
          </w:tcPr>
          <w:p w:rsidR="00DB0440" w:rsidRPr="00090066" w:rsidRDefault="00DB0440" w:rsidP="00090066">
            <w:pPr>
              <w:pStyle w:val="TableText"/>
              <w:spacing w:after="0"/>
              <w:rPr>
                <w:rFonts w:asciiTheme="minorHAnsi" w:hAnsiTheme="minorHAnsi"/>
                <w:b/>
                <w:spacing w:val="0"/>
                <w:position w:val="0"/>
                <w:sz w:val="22"/>
              </w:rPr>
            </w:pPr>
            <w:r w:rsidRPr="00090066">
              <w:rPr>
                <w:rFonts w:asciiTheme="minorHAnsi" w:hAnsiTheme="minorHAnsi"/>
                <w:b/>
                <w:spacing w:val="0"/>
                <w:position w:val="0"/>
                <w:sz w:val="22"/>
              </w:rPr>
              <w:t>Proficient</w:t>
            </w:r>
          </w:p>
        </w:tc>
        <w:tc>
          <w:tcPr>
            <w:tcW w:w="1134" w:type="dxa"/>
            <w:tcBorders>
              <w:top w:val="single" w:sz="4" w:space="0" w:color="auto"/>
            </w:tcBorders>
          </w:tcPr>
          <w:p w:rsidR="00DB0440" w:rsidRPr="00090066" w:rsidRDefault="00DB0440" w:rsidP="00090066">
            <w:pPr>
              <w:pStyle w:val="TableText"/>
              <w:spacing w:after="0"/>
              <w:rPr>
                <w:rFonts w:asciiTheme="minorHAnsi" w:hAnsiTheme="minorHAnsi"/>
                <w:b/>
                <w:spacing w:val="0"/>
                <w:position w:val="0"/>
                <w:sz w:val="22"/>
              </w:rPr>
            </w:pPr>
            <w:r w:rsidRPr="00090066">
              <w:rPr>
                <w:rFonts w:asciiTheme="minorHAnsi" w:hAnsiTheme="minorHAnsi"/>
                <w:b/>
                <w:spacing w:val="0"/>
                <w:position w:val="0"/>
                <w:sz w:val="22"/>
              </w:rPr>
              <w:t>Expert</w:t>
            </w:r>
          </w:p>
        </w:tc>
      </w:tr>
      <w:tr w:rsidR="000F5473" w:rsidTr="00B8004B">
        <w:tc>
          <w:tcPr>
            <w:tcW w:w="817" w:type="dxa"/>
            <w:vMerge w:val="restart"/>
            <w:tcBorders>
              <w:top w:val="nil"/>
            </w:tcBorders>
          </w:tcPr>
          <w:p w:rsidR="000F5473" w:rsidRPr="00DB0440" w:rsidRDefault="000F5473" w:rsidP="00DB0440">
            <w:pPr>
              <w:pStyle w:val="TableText"/>
              <w:jc w:val="right"/>
              <w:rPr>
                <w:rFonts w:asciiTheme="minorHAnsi" w:hAnsiTheme="minorHAnsi"/>
                <w:b/>
                <w:color w:val="B9E5FA"/>
                <w:sz w:val="96"/>
                <w:szCs w:val="96"/>
              </w:rPr>
            </w:pPr>
            <w:r w:rsidRPr="00FE1D74">
              <w:rPr>
                <w:rFonts w:asciiTheme="minorHAnsi" w:hAnsiTheme="minorHAnsi"/>
                <w:b/>
                <w:color w:val="0098D1"/>
                <w:spacing w:val="0"/>
                <w:position w:val="0"/>
                <w:sz w:val="96"/>
                <w:szCs w:val="96"/>
              </w:rPr>
              <w:t>1</w:t>
            </w:r>
          </w:p>
        </w:tc>
        <w:tc>
          <w:tcPr>
            <w:tcW w:w="1437" w:type="dxa"/>
            <w:vMerge w:val="restart"/>
          </w:tcPr>
          <w:p w:rsidR="000F5473" w:rsidRPr="00090066" w:rsidRDefault="000F5473" w:rsidP="00A6793C">
            <w:pPr>
              <w:pStyle w:val="TableText"/>
              <w:spacing w:after="0"/>
              <w:rPr>
                <w:rFonts w:asciiTheme="minorHAnsi" w:hAnsiTheme="minorHAnsi"/>
                <w:b/>
                <w:spacing w:val="0"/>
                <w:position w:val="0"/>
                <w:szCs w:val="20"/>
              </w:rPr>
            </w:pPr>
            <w:r w:rsidRPr="00090066">
              <w:rPr>
                <w:rFonts w:asciiTheme="minorHAnsi" w:hAnsiTheme="minorHAnsi"/>
                <w:b/>
                <w:spacing w:val="0"/>
                <w:position w:val="0"/>
                <w:szCs w:val="20"/>
              </w:rPr>
              <w:t>Navigate the world of work</w:t>
            </w:r>
          </w:p>
        </w:tc>
        <w:tc>
          <w:tcPr>
            <w:tcW w:w="2390" w:type="dxa"/>
          </w:tcPr>
          <w:p w:rsidR="000F5473" w:rsidRPr="00567C21" w:rsidRDefault="000F5473" w:rsidP="00A6793C">
            <w:pPr>
              <w:pStyle w:val="TableText"/>
              <w:spacing w:after="0"/>
              <w:ind w:right="33"/>
              <w:rPr>
                <w:rFonts w:asciiTheme="minorHAnsi" w:hAnsiTheme="minorHAnsi"/>
                <w:spacing w:val="0"/>
                <w:position w:val="0"/>
              </w:rPr>
            </w:pPr>
            <w:proofErr w:type="spellStart"/>
            <w:r w:rsidRPr="00567C21">
              <w:rPr>
                <w:rFonts w:asciiTheme="minorHAnsi" w:hAnsiTheme="minorHAnsi"/>
                <w:spacing w:val="0"/>
                <w:position w:val="0"/>
              </w:rPr>
              <w:t>1a</w:t>
            </w:r>
            <w:proofErr w:type="spellEnd"/>
            <w:r w:rsidRPr="00567C21">
              <w:rPr>
                <w:rFonts w:asciiTheme="minorHAnsi" w:hAnsiTheme="minorHAnsi"/>
                <w:spacing w:val="0"/>
                <w:position w:val="0"/>
              </w:rPr>
              <w:t>. Manage career and work life</w:t>
            </w:r>
          </w:p>
        </w:tc>
        <w:tc>
          <w:tcPr>
            <w:tcW w:w="4111" w:type="dxa"/>
            <w:gridSpan w:val="2"/>
          </w:tcPr>
          <w:p w:rsidR="000F5473" w:rsidRPr="00567C21" w:rsidRDefault="000F5473" w:rsidP="00A6793C">
            <w:pPr>
              <w:pStyle w:val="TableText"/>
              <w:spacing w:after="0"/>
              <w:ind w:right="34"/>
              <w:rPr>
                <w:rFonts w:asciiTheme="minorHAnsi" w:hAnsiTheme="minorHAnsi"/>
                <w:spacing w:val="0"/>
                <w:position w:val="0"/>
              </w:rPr>
            </w:pPr>
            <w:r w:rsidRPr="00567C21">
              <w:rPr>
                <w:rFonts w:asciiTheme="minorHAnsi" w:hAnsiTheme="minorHAnsi"/>
                <w:spacing w:val="0"/>
                <w:position w:val="0"/>
              </w:rPr>
              <w:t>Identify work options; Gain work; Develop relevant skills and knowledge</w:t>
            </w:r>
          </w:p>
        </w:tc>
        <w:tc>
          <w:tcPr>
            <w:tcW w:w="5988" w:type="dxa"/>
            <w:gridSpan w:val="5"/>
            <w:vMerge w:val="restart"/>
            <w:vAlign w:val="center"/>
          </w:tcPr>
          <w:p w:rsidR="000F5473" w:rsidRPr="00A6793C" w:rsidRDefault="00A6793C" w:rsidP="00A6793C">
            <w:pPr>
              <w:pStyle w:val="TableText"/>
              <w:ind w:right="34"/>
              <w:jc w:val="center"/>
              <w:rPr>
                <w:rFonts w:asciiTheme="minorHAnsi" w:hAnsiTheme="minorHAnsi"/>
                <w:spacing w:val="0"/>
                <w:position w:val="0"/>
              </w:rPr>
            </w:pPr>
            <w:r w:rsidRPr="00A6793C">
              <w:rPr>
                <w:rFonts w:asciiTheme="minorHAnsi" w:hAnsiTheme="minorHAnsi"/>
                <w:spacing w:val="0"/>
                <w:position w:val="0"/>
              </w:rPr>
              <w:t>See relevant Performance Features tables for details</w:t>
            </w:r>
          </w:p>
        </w:tc>
      </w:tr>
      <w:tr w:rsidR="000F5473" w:rsidTr="00B8004B">
        <w:tc>
          <w:tcPr>
            <w:tcW w:w="817" w:type="dxa"/>
            <w:vMerge/>
            <w:tcBorders>
              <w:bottom w:val="nil"/>
            </w:tcBorders>
          </w:tcPr>
          <w:p w:rsidR="000F5473" w:rsidRPr="00DB0440" w:rsidRDefault="000F5473" w:rsidP="00DB0440">
            <w:pPr>
              <w:pStyle w:val="TableText"/>
              <w:jc w:val="right"/>
              <w:rPr>
                <w:rFonts w:asciiTheme="minorHAnsi" w:hAnsiTheme="minorHAnsi"/>
                <w:b/>
                <w:color w:val="B9E5FA"/>
                <w:sz w:val="96"/>
                <w:szCs w:val="96"/>
              </w:rPr>
            </w:pPr>
          </w:p>
        </w:tc>
        <w:tc>
          <w:tcPr>
            <w:tcW w:w="1437" w:type="dxa"/>
            <w:vMerge/>
          </w:tcPr>
          <w:p w:rsidR="000F5473" w:rsidRPr="00090066" w:rsidRDefault="000F5473" w:rsidP="00A6793C">
            <w:pPr>
              <w:pStyle w:val="TableText"/>
              <w:spacing w:after="0"/>
              <w:rPr>
                <w:rFonts w:asciiTheme="minorHAnsi" w:hAnsiTheme="minorHAnsi"/>
                <w:b/>
                <w:spacing w:val="0"/>
                <w:position w:val="0"/>
                <w:szCs w:val="20"/>
              </w:rPr>
            </w:pPr>
          </w:p>
        </w:tc>
        <w:tc>
          <w:tcPr>
            <w:tcW w:w="2390" w:type="dxa"/>
          </w:tcPr>
          <w:p w:rsidR="000F5473" w:rsidRPr="00567C21" w:rsidRDefault="000F5473" w:rsidP="00A6793C">
            <w:pPr>
              <w:pStyle w:val="TableText"/>
              <w:spacing w:after="0"/>
              <w:ind w:right="33"/>
              <w:rPr>
                <w:rFonts w:asciiTheme="minorHAnsi" w:hAnsiTheme="minorHAnsi"/>
                <w:spacing w:val="0"/>
                <w:position w:val="0"/>
              </w:rPr>
            </w:pPr>
            <w:proofErr w:type="spellStart"/>
            <w:r w:rsidRPr="00567C21">
              <w:rPr>
                <w:rFonts w:asciiTheme="minorHAnsi" w:hAnsiTheme="minorHAnsi"/>
                <w:spacing w:val="0"/>
                <w:position w:val="0"/>
              </w:rPr>
              <w:t>1b</w:t>
            </w:r>
            <w:proofErr w:type="spellEnd"/>
            <w:r w:rsidRPr="00567C21">
              <w:rPr>
                <w:rFonts w:asciiTheme="minorHAnsi" w:hAnsiTheme="minorHAnsi"/>
                <w:spacing w:val="0"/>
                <w:position w:val="0"/>
              </w:rPr>
              <w:t>. Work with roles, rights and protocols</w:t>
            </w:r>
          </w:p>
        </w:tc>
        <w:tc>
          <w:tcPr>
            <w:tcW w:w="4111" w:type="dxa"/>
            <w:gridSpan w:val="2"/>
          </w:tcPr>
          <w:p w:rsidR="000F5473" w:rsidRPr="00567C21" w:rsidRDefault="000F5473" w:rsidP="00A6793C">
            <w:pPr>
              <w:pStyle w:val="TableText"/>
              <w:spacing w:after="0"/>
              <w:ind w:right="34"/>
              <w:rPr>
                <w:rFonts w:asciiTheme="minorHAnsi" w:hAnsiTheme="minorHAnsi"/>
                <w:spacing w:val="0"/>
                <w:position w:val="0"/>
              </w:rPr>
            </w:pPr>
            <w:r w:rsidRPr="00567C21">
              <w:rPr>
                <w:rFonts w:asciiTheme="minorHAnsi" w:hAnsiTheme="minorHAnsi"/>
                <w:spacing w:val="0"/>
                <w:position w:val="0"/>
              </w:rPr>
              <w:t xml:space="preserve">Work with roles and responsibilities; Operate within legal rights responsibilities; </w:t>
            </w:r>
            <w:proofErr w:type="spellStart"/>
            <w:r w:rsidRPr="00567C21">
              <w:rPr>
                <w:rFonts w:asciiTheme="minorHAnsi" w:hAnsiTheme="minorHAnsi"/>
                <w:spacing w:val="0"/>
                <w:position w:val="0"/>
              </w:rPr>
              <w:t>Recognise</w:t>
            </w:r>
            <w:proofErr w:type="spellEnd"/>
            <w:r w:rsidRPr="00567C21">
              <w:rPr>
                <w:rFonts w:asciiTheme="minorHAnsi" w:hAnsiTheme="minorHAnsi"/>
                <w:spacing w:val="0"/>
                <w:position w:val="0"/>
              </w:rPr>
              <w:t xml:space="preserve"> and respond to protocols</w:t>
            </w:r>
          </w:p>
        </w:tc>
        <w:tc>
          <w:tcPr>
            <w:tcW w:w="5988" w:type="dxa"/>
            <w:gridSpan w:val="5"/>
            <w:vMerge/>
          </w:tcPr>
          <w:p w:rsidR="000F5473" w:rsidRPr="00DB0440" w:rsidRDefault="000F5473" w:rsidP="00DB0440">
            <w:pPr>
              <w:pStyle w:val="TableText"/>
            </w:pPr>
          </w:p>
        </w:tc>
      </w:tr>
      <w:tr w:rsidR="00A6793C" w:rsidTr="00B8004B">
        <w:tc>
          <w:tcPr>
            <w:tcW w:w="817" w:type="dxa"/>
            <w:vMerge w:val="restart"/>
            <w:tcBorders>
              <w:top w:val="nil"/>
            </w:tcBorders>
          </w:tcPr>
          <w:p w:rsidR="00A6793C" w:rsidRPr="00DB0440" w:rsidRDefault="00A6793C" w:rsidP="00DB0440">
            <w:pPr>
              <w:pStyle w:val="TableText"/>
              <w:jc w:val="right"/>
              <w:rPr>
                <w:rFonts w:asciiTheme="minorHAnsi" w:hAnsiTheme="minorHAnsi"/>
                <w:b/>
                <w:color w:val="B9E5FA"/>
                <w:sz w:val="96"/>
                <w:szCs w:val="96"/>
              </w:rPr>
            </w:pPr>
            <w:r w:rsidRPr="00FE1D74">
              <w:rPr>
                <w:rFonts w:asciiTheme="minorHAnsi" w:hAnsiTheme="minorHAnsi"/>
                <w:b/>
                <w:color w:val="0098D1"/>
                <w:spacing w:val="0"/>
                <w:position w:val="0"/>
                <w:sz w:val="96"/>
                <w:szCs w:val="96"/>
              </w:rPr>
              <w:t>2</w:t>
            </w:r>
          </w:p>
        </w:tc>
        <w:tc>
          <w:tcPr>
            <w:tcW w:w="1437" w:type="dxa"/>
            <w:vMerge w:val="restart"/>
          </w:tcPr>
          <w:p w:rsidR="00A6793C" w:rsidRPr="00090066" w:rsidRDefault="00A6793C" w:rsidP="00A6793C">
            <w:pPr>
              <w:pStyle w:val="TableText"/>
              <w:spacing w:after="0"/>
              <w:rPr>
                <w:rFonts w:asciiTheme="minorHAnsi" w:hAnsiTheme="minorHAnsi"/>
                <w:b/>
                <w:spacing w:val="0"/>
                <w:position w:val="0"/>
                <w:szCs w:val="20"/>
              </w:rPr>
            </w:pPr>
            <w:r w:rsidRPr="00090066">
              <w:rPr>
                <w:rFonts w:asciiTheme="minorHAnsi" w:hAnsiTheme="minorHAnsi"/>
                <w:b/>
                <w:spacing w:val="0"/>
                <w:position w:val="0"/>
                <w:szCs w:val="20"/>
              </w:rPr>
              <w:t>Interact with others</w:t>
            </w:r>
          </w:p>
        </w:tc>
        <w:tc>
          <w:tcPr>
            <w:tcW w:w="2390" w:type="dxa"/>
          </w:tcPr>
          <w:p w:rsidR="00A6793C" w:rsidRPr="00567C21" w:rsidRDefault="00A6793C" w:rsidP="00A6793C">
            <w:pPr>
              <w:pStyle w:val="TableText"/>
              <w:spacing w:after="0"/>
              <w:ind w:right="33"/>
              <w:rPr>
                <w:rFonts w:asciiTheme="minorHAnsi" w:hAnsiTheme="minorHAnsi"/>
                <w:spacing w:val="0"/>
                <w:position w:val="0"/>
              </w:rPr>
            </w:pPr>
            <w:proofErr w:type="spellStart"/>
            <w:r w:rsidRPr="00567C21">
              <w:rPr>
                <w:rFonts w:asciiTheme="minorHAnsi" w:hAnsiTheme="minorHAnsi"/>
                <w:spacing w:val="0"/>
                <w:position w:val="0"/>
              </w:rPr>
              <w:t>2a</w:t>
            </w:r>
            <w:proofErr w:type="spellEnd"/>
            <w:r w:rsidRPr="00567C21">
              <w:rPr>
                <w:rFonts w:asciiTheme="minorHAnsi" w:hAnsiTheme="minorHAnsi"/>
                <w:spacing w:val="0"/>
                <w:position w:val="0"/>
              </w:rPr>
              <w:t>. Communicate for work</w:t>
            </w:r>
          </w:p>
        </w:tc>
        <w:tc>
          <w:tcPr>
            <w:tcW w:w="4111" w:type="dxa"/>
            <w:gridSpan w:val="2"/>
          </w:tcPr>
          <w:p w:rsidR="00A6793C" w:rsidRPr="00567C21" w:rsidRDefault="00A6793C" w:rsidP="00A6793C">
            <w:pPr>
              <w:pStyle w:val="TableText"/>
              <w:spacing w:after="0"/>
              <w:ind w:right="34"/>
              <w:rPr>
                <w:rFonts w:asciiTheme="minorHAnsi" w:hAnsiTheme="minorHAnsi"/>
                <w:spacing w:val="0"/>
                <w:position w:val="0"/>
              </w:rPr>
            </w:pPr>
            <w:proofErr w:type="spellStart"/>
            <w:r w:rsidRPr="00567C21">
              <w:rPr>
                <w:rFonts w:asciiTheme="minorHAnsi" w:hAnsiTheme="minorHAnsi"/>
                <w:spacing w:val="0"/>
                <w:position w:val="0"/>
              </w:rPr>
              <w:t>Recognise</w:t>
            </w:r>
            <w:proofErr w:type="spellEnd"/>
            <w:r w:rsidRPr="00567C21">
              <w:rPr>
                <w:rFonts w:asciiTheme="minorHAnsi" w:hAnsiTheme="minorHAnsi"/>
                <w:spacing w:val="0"/>
                <w:position w:val="0"/>
              </w:rPr>
              <w:t xml:space="preserve"> to communication systems, practices and prot</w:t>
            </w:r>
            <w:r>
              <w:rPr>
                <w:rFonts w:asciiTheme="minorHAnsi" w:hAnsiTheme="minorHAnsi"/>
                <w:spacing w:val="0"/>
                <w:position w:val="0"/>
              </w:rPr>
              <w:t>o</w:t>
            </w:r>
            <w:r w:rsidRPr="00567C21">
              <w:rPr>
                <w:rFonts w:asciiTheme="minorHAnsi" w:hAnsiTheme="minorHAnsi"/>
                <w:spacing w:val="0"/>
                <w:position w:val="0"/>
              </w:rPr>
              <w:t>cols; Speak and listen; Understand, interpret and act; Get the message across</w:t>
            </w:r>
          </w:p>
        </w:tc>
        <w:tc>
          <w:tcPr>
            <w:tcW w:w="5988" w:type="dxa"/>
            <w:gridSpan w:val="5"/>
            <w:vMerge w:val="restart"/>
            <w:vAlign w:val="center"/>
          </w:tcPr>
          <w:p w:rsidR="00A6793C" w:rsidRPr="00A6793C" w:rsidRDefault="00A6793C" w:rsidP="002757C7">
            <w:pPr>
              <w:pStyle w:val="TableText"/>
              <w:ind w:right="34"/>
              <w:jc w:val="center"/>
              <w:rPr>
                <w:rFonts w:asciiTheme="minorHAnsi" w:hAnsiTheme="minorHAnsi"/>
                <w:spacing w:val="0"/>
                <w:position w:val="0"/>
              </w:rPr>
            </w:pPr>
            <w:r w:rsidRPr="00A6793C">
              <w:rPr>
                <w:rFonts w:asciiTheme="minorHAnsi" w:hAnsiTheme="minorHAnsi"/>
                <w:spacing w:val="0"/>
                <w:position w:val="0"/>
              </w:rPr>
              <w:t>See relevant Performance Features tables for details</w:t>
            </w:r>
          </w:p>
        </w:tc>
      </w:tr>
      <w:tr w:rsidR="00A6793C" w:rsidTr="00B8004B">
        <w:tc>
          <w:tcPr>
            <w:tcW w:w="817" w:type="dxa"/>
            <w:vMerge/>
          </w:tcPr>
          <w:p w:rsidR="00A6793C" w:rsidRPr="00DB0440" w:rsidRDefault="00A6793C" w:rsidP="00DB0440">
            <w:pPr>
              <w:pStyle w:val="TableText"/>
              <w:jc w:val="right"/>
              <w:rPr>
                <w:rFonts w:asciiTheme="minorHAnsi" w:hAnsiTheme="minorHAnsi"/>
                <w:b/>
                <w:color w:val="B9E5FA"/>
                <w:sz w:val="96"/>
                <w:szCs w:val="96"/>
              </w:rPr>
            </w:pPr>
          </w:p>
        </w:tc>
        <w:tc>
          <w:tcPr>
            <w:tcW w:w="1437" w:type="dxa"/>
            <w:vMerge/>
          </w:tcPr>
          <w:p w:rsidR="00A6793C" w:rsidRPr="00090066" w:rsidRDefault="00A6793C" w:rsidP="00A6793C">
            <w:pPr>
              <w:pStyle w:val="TableText"/>
              <w:spacing w:after="0"/>
              <w:rPr>
                <w:rFonts w:asciiTheme="minorHAnsi" w:hAnsiTheme="minorHAnsi"/>
                <w:b/>
                <w:spacing w:val="0"/>
                <w:position w:val="0"/>
                <w:szCs w:val="20"/>
              </w:rPr>
            </w:pPr>
          </w:p>
        </w:tc>
        <w:tc>
          <w:tcPr>
            <w:tcW w:w="2390" w:type="dxa"/>
          </w:tcPr>
          <w:p w:rsidR="00A6793C" w:rsidRPr="00567C21" w:rsidRDefault="00A6793C" w:rsidP="00A6793C">
            <w:pPr>
              <w:pStyle w:val="TableText"/>
              <w:spacing w:after="0"/>
              <w:ind w:right="33"/>
              <w:rPr>
                <w:rFonts w:asciiTheme="minorHAnsi" w:hAnsiTheme="minorHAnsi"/>
                <w:spacing w:val="0"/>
                <w:position w:val="0"/>
              </w:rPr>
            </w:pPr>
            <w:proofErr w:type="spellStart"/>
            <w:r w:rsidRPr="00567C21">
              <w:rPr>
                <w:rFonts w:asciiTheme="minorHAnsi" w:hAnsiTheme="minorHAnsi"/>
                <w:spacing w:val="0"/>
                <w:position w:val="0"/>
              </w:rPr>
              <w:t>2b</w:t>
            </w:r>
            <w:proofErr w:type="spellEnd"/>
            <w:r w:rsidRPr="00567C21">
              <w:rPr>
                <w:rFonts w:asciiTheme="minorHAnsi" w:hAnsiTheme="minorHAnsi"/>
                <w:spacing w:val="0"/>
                <w:position w:val="0"/>
              </w:rPr>
              <w:t>. Connect and work with others</w:t>
            </w:r>
          </w:p>
        </w:tc>
        <w:tc>
          <w:tcPr>
            <w:tcW w:w="4111" w:type="dxa"/>
            <w:gridSpan w:val="2"/>
          </w:tcPr>
          <w:p w:rsidR="00A6793C" w:rsidRPr="00567C21" w:rsidRDefault="00A6793C" w:rsidP="00A6793C">
            <w:pPr>
              <w:pStyle w:val="TableText"/>
              <w:spacing w:after="0"/>
              <w:ind w:right="34"/>
              <w:rPr>
                <w:rFonts w:asciiTheme="minorHAnsi" w:hAnsiTheme="minorHAnsi"/>
                <w:spacing w:val="0"/>
                <w:position w:val="0"/>
              </w:rPr>
            </w:pPr>
            <w:r w:rsidRPr="00567C21">
              <w:rPr>
                <w:rFonts w:asciiTheme="minorHAnsi" w:hAnsiTheme="minorHAnsi"/>
                <w:spacing w:val="0"/>
                <w:position w:val="0"/>
              </w:rPr>
              <w:t>Understand self; Build rapport; Cooperate and collaborate</w:t>
            </w:r>
          </w:p>
        </w:tc>
        <w:tc>
          <w:tcPr>
            <w:tcW w:w="5988" w:type="dxa"/>
            <w:gridSpan w:val="5"/>
            <w:vMerge/>
          </w:tcPr>
          <w:p w:rsidR="00A6793C" w:rsidRPr="00DB0440" w:rsidRDefault="00A6793C" w:rsidP="00DB0440">
            <w:pPr>
              <w:pStyle w:val="TableText"/>
            </w:pPr>
          </w:p>
        </w:tc>
      </w:tr>
      <w:tr w:rsidR="00A6793C" w:rsidTr="00B8004B">
        <w:tc>
          <w:tcPr>
            <w:tcW w:w="817" w:type="dxa"/>
            <w:vMerge/>
            <w:tcBorders>
              <w:bottom w:val="nil"/>
            </w:tcBorders>
          </w:tcPr>
          <w:p w:rsidR="00A6793C" w:rsidRPr="00DB0440" w:rsidRDefault="00A6793C" w:rsidP="00DB0440">
            <w:pPr>
              <w:pStyle w:val="TableText"/>
              <w:jc w:val="right"/>
              <w:rPr>
                <w:rFonts w:asciiTheme="minorHAnsi" w:hAnsiTheme="minorHAnsi"/>
                <w:b/>
                <w:color w:val="B9E5FA"/>
                <w:sz w:val="96"/>
                <w:szCs w:val="96"/>
              </w:rPr>
            </w:pPr>
          </w:p>
        </w:tc>
        <w:tc>
          <w:tcPr>
            <w:tcW w:w="1437" w:type="dxa"/>
            <w:vMerge/>
          </w:tcPr>
          <w:p w:rsidR="00A6793C" w:rsidRPr="00090066" w:rsidRDefault="00A6793C" w:rsidP="00A6793C">
            <w:pPr>
              <w:pStyle w:val="TableText"/>
              <w:spacing w:after="0"/>
              <w:rPr>
                <w:rFonts w:asciiTheme="minorHAnsi" w:hAnsiTheme="minorHAnsi"/>
                <w:b/>
                <w:spacing w:val="0"/>
                <w:position w:val="0"/>
                <w:szCs w:val="20"/>
              </w:rPr>
            </w:pPr>
          </w:p>
        </w:tc>
        <w:tc>
          <w:tcPr>
            <w:tcW w:w="2390" w:type="dxa"/>
          </w:tcPr>
          <w:p w:rsidR="00A6793C" w:rsidRPr="00567C21" w:rsidRDefault="00A6793C" w:rsidP="00A6793C">
            <w:pPr>
              <w:pStyle w:val="TableText"/>
              <w:spacing w:after="0"/>
              <w:ind w:right="33"/>
              <w:rPr>
                <w:rFonts w:asciiTheme="minorHAnsi" w:hAnsiTheme="minorHAnsi"/>
                <w:spacing w:val="0"/>
                <w:position w:val="0"/>
              </w:rPr>
            </w:pPr>
            <w:proofErr w:type="spellStart"/>
            <w:r w:rsidRPr="00567C21">
              <w:rPr>
                <w:rFonts w:asciiTheme="minorHAnsi" w:hAnsiTheme="minorHAnsi"/>
                <w:spacing w:val="0"/>
                <w:position w:val="0"/>
              </w:rPr>
              <w:t>2c</w:t>
            </w:r>
            <w:proofErr w:type="spellEnd"/>
            <w:r w:rsidRPr="00567C21">
              <w:rPr>
                <w:rFonts w:asciiTheme="minorHAnsi" w:hAnsiTheme="minorHAnsi"/>
                <w:spacing w:val="0"/>
                <w:position w:val="0"/>
              </w:rPr>
              <w:t xml:space="preserve">. </w:t>
            </w:r>
            <w:proofErr w:type="spellStart"/>
            <w:r w:rsidRPr="00567C21">
              <w:rPr>
                <w:rFonts w:asciiTheme="minorHAnsi" w:hAnsiTheme="minorHAnsi"/>
                <w:spacing w:val="0"/>
                <w:position w:val="0"/>
              </w:rPr>
              <w:t>Recognise</w:t>
            </w:r>
            <w:proofErr w:type="spellEnd"/>
            <w:r w:rsidRPr="00567C21">
              <w:rPr>
                <w:rFonts w:asciiTheme="minorHAnsi" w:hAnsiTheme="minorHAnsi"/>
                <w:spacing w:val="0"/>
                <w:position w:val="0"/>
              </w:rPr>
              <w:t xml:space="preserve"> and </w:t>
            </w:r>
            <w:proofErr w:type="spellStart"/>
            <w:r>
              <w:rPr>
                <w:rFonts w:asciiTheme="minorHAnsi" w:hAnsiTheme="minorHAnsi"/>
                <w:spacing w:val="0"/>
                <w:position w:val="0"/>
              </w:rPr>
              <w:t>utilis</w:t>
            </w:r>
            <w:r w:rsidRPr="00567C21">
              <w:rPr>
                <w:rFonts w:asciiTheme="minorHAnsi" w:hAnsiTheme="minorHAnsi"/>
                <w:spacing w:val="0"/>
                <w:position w:val="0"/>
              </w:rPr>
              <w:t>e</w:t>
            </w:r>
            <w:proofErr w:type="spellEnd"/>
            <w:r w:rsidRPr="00567C21">
              <w:rPr>
                <w:rFonts w:asciiTheme="minorHAnsi" w:hAnsiTheme="minorHAnsi"/>
                <w:spacing w:val="0"/>
                <w:position w:val="0"/>
              </w:rPr>
              <w:t xml:space="preserve"> diverse perspectives</w:t>
            </w:r>
          </w:p>
        </w:tc>
        <w:tc>
          <w:tcPr>
            <w:tcW w:w="4111" w:type="dxa"/>
            <w:gridSpan w:val="2"/>
          </w:tcPr>
          <w:p w:rsidR="00A6793C" w:rsidRPr="00567C21" w:rsidRDefault="00A6793C" w:rsidP="00A6793C">
            <w:pPr>
              <w:pStyle w:val="TableText"/>
              <w:spacing w:after="0"/>
              <w:ind w:right="34"/>
              <w:rPr>
                <w:rFonts w:asciiTheme="minorHAnsi" w:hAnsiTheme="minorHAnsi"/>
                <w:spacing w:val="0"/>
                <w:position w:val="0"/>
              </w:rPr>
            </w:pPr>
            <w:proofErr w:type="spellStart"/>
            <w:r w:rsidRPr="00567C21">
              <w:rPr>
                <w:rFonts w:asciiTheme="minorHAnsi" w:hAnsiTheme="minorHAnsi"/>
                <w:spacing w:val="0"/>
                <w:position w:val="0"/>
              </w:rPr>
              <w:t>Recognise</w:t>
            </w:r>
            <w:proofErr w:type="spellEnd"/>
            <w:r w:rsidRPr="00567C21">
              <w:rPr>
                <w:rFonts w:asciiTheme="minorHAnsi" w:hAnsiTheme="minorHAnsi"/>
                <w:spacing w:val="0"/>
                <w:position w:val="0"/>
              </w:rPr>
              <w:t xml:space="preserve"> different perspectives; Respond to and </w:t>
            </w:r>
            <w:proofErr w:type="spellStart"/>
            <w:r>
              <w:rPr>
                <w:rFonts w:asciiTheme="minorHAnsi" w:hAnsiTheme="minorHAnsi"/>
                <w:spacing w:val="0"/>
                <w:position w:val="0"/>
              </w:rPr>
              <w:t>utilis</w:t>
            </w:r>
            <w:r w:rsidRPr="00567C21">
              <w:rPr>
                <w:rFonts w:asciiTheme="minorHAnsi" w:hAnsiTheme="minorHAnsi"/>
                <w:spacing w:val="0"/>
                <w:position w:val="0"/>
              </w:rPr>
              <w:t>e</w:t>
            </w:r>
            <w:proofErr w:type="spellEnd"/>
            <w:r w:rsidRPr="00567C21">
              <w:rPr>
                <w:rFonts w:asciiTheme="minorHAnsi" w:hAnsiTheme="minorHAnsi"/>
                <w:spacing w:val="0"/>
                <w:position w:val="0"/>
              </w:rPr>
              <w:t xml:space="preserve"> diverse perspectives; Manage conflict</w:t>
            </w:r>
          </w:p>
        </w:tc>
        <w:tc>
          <w:tcPr>
            <w:tcW w:w="5988" w:type="dxa"/>
            <w:gridSpan w:val="5"/>
            <w:vMerge/>
          </w:tcPr>
          <w:p w:rsidR="00A6793C" w:rsidRPr="00DB0440" w:rsidRDefault="00A6793C" w:rsidP="00DB0440">
            <w:pPr>
              <w:pStyle w:val="TableText"/>
            </w:pPr>
          </w:p>
        </w:tc>
      </w:tr>
      <w:tr w:rsidR="00A6793C" w:rsidTr="00B8004B">
        <w:tc>
          <w:tcPr>
            <w:tcW w:w="817" w:type="dxa"/>
            <w:vMerge w:val="restart"/>
            <w:tcBorders>
              <w:top w:val="nil"/>
            </w:tcBorders>
          </w:tcPr>
          <w:p w:rsidR="00A6793C" w:rsidRPr="00DB0440" w:rsidRDefault="00A6793C" w:rsidP="00DB0440">
            <w:pPr>
              <w:pStyle w:val="TableText"/>
              <w:jc w:val="right"/>
              <w:rPr>
                <w:rFonts w:asciiTheme="minorHAnsi" w:hAnsiTheme="minorHAnsi"/>
                <w:b/>
                <w:color w:val="B9E5FA"/>
                <w:sz w:val="96"/>
                <w:szCs w:val="96"/>
              </w:rPr>
            </w:pPr>
            <w:r w:rsidRPr="00FE1D74">
              <w:rPr>
                <w:rFonts w:asciiTheme="minorHAnsi" w:hAnsiTheme="minorHAnsi"/>
                <w:b/>
                <w:color w:val="0098D1"/>
                <w:spacing w:val="0"/>
                <w:position w:val="0"/>
                <w:sz w:val="96"/>
                <w:szCs w:val="96"/>
              </w:rPr>
              <w:t>3</w:t>
            </w:r>
          </w:p>
        </w:tc>
        <w:tc>
          <w:tcPr>
            <w:tcW w:w="1437" w:type="dxa"/>
            <w:vMerge w:val="restart"/>
          </w:tcPr>
          <w:p w:rsidR="00A6793C" w:rsidRPr="00090066" w:rsidRDefault="00A6793C" w:rsidP="00A6793C">
            <w:pPr>
              <w:pStyle w:val="TableText"/>
              <w:spacing w:after="0"/>
              <w:rPr>
                <w:rFonts w:asciiTheme="minorHAnsi" w:hAnsiTheme="minorHAnsi"/>
                <w:b/>
                <w:spacing w:val="0"/>
                <w:position w:val="0"/>
                <w:szCs w:val="20"/>
              </w:rPr>
            </w:pPr>
            <w:r w:rsidRPr="00090066">
              <w:rPr>
                <w:rFonts w:asciiTheme="minorHAnsi" w:hAnsiTheme="minorHAnsi"/>
                <w:b/>
                <w:spacing w:val="0"/>
                <w:position w:val="0"/>
                <w:szCs w:val="20"/>
              </w:rPr>
              <w:t>Get the work done</w:t>
            </w:r>
          </w:p>
        </w:tc>
        <w:tc>
          <w:tcPr>
            <w:tcW w:w="2390" w:type="dxa"/>
          </w:tcPr>
          <w:p w:rsidR="00A6793C" w:rsidRPr="00567C21" w:rsidRDefault="00A6793C" w:rsidP="00A6793C">
            <w:pPr>
              <w:pStyle w:val="TableText"/>
              <w:spacing w:after="0"/>
              <w:ind w:right="33"/>
              <w:rPr>
                <w:rFonts w:asciiTheme="minorHAnsi" w:hAnsiTheme="minorHAnsi"/>
                <w:spacing w:val="0"/>
                <w:position w:val="0"/>
              </w:rPr>
            </w:pPr>
            <w:proofErr w:type="spellStart"/>
            <w:r w:rsidRPr="00567C21">
              <w:rPr>
                <w:rFonts w:asciiTheme="minorHAnsi" w:hAnsiTheme="minorHAnsi"/>
                <w:spacing w:val="0"/>
                <w:position w:val="0"/>
              </w:rPr>
              <w:t>3a</w:t>
            </w:r>
            <w:proofErr w:type="spellEnd"/>
            <w:r w:rsidRPr="00567C21">
              <w:rPr>
                <w:rFonts w:asciiTheme="minorHAnsi" w:hAnsiTheme="minorHAnsi"/>
                <w:spacing w:val="0"/>
                <w:position w:val="0"/>
              </w:rPr>
              <w:t xml:space="preserve">. Plan and </w:t>
            </w:r>
            <w:proofErr w:type="spellStart"/>
            <w:r w:rsidRPr="00567C21">
              <w:rPr>
                <w:rFonts w:asciiTheme="minorHAnsi" w:hAnsiTheme="minorHAnsi"/>
                <w:spacing w:val="0"/>
                <w:position w:val="0"/>
              </w:rPr>
              <w:t>o</w:t>
            </w:r>
            <w:r>
              <w:rPr>
                <w:rFonts w:asciiTheme="minorHAnsi" w:hAnsiTheme="minorHAnsi"/>
                <w:spacing w:val="0"/>
                <w:position w:val="0"/>
              </w:rPr>
              <w:t>rganis</w:t>
            </w:r>
            <w:r w:rsidRPr="00567C21">
              <w:rPr>
                <w:rFonts w:asciiTheme="minorHAnsi" w:hAnsiTheme="minorHAnsi"/>
                <w:spacing w:val="0"/>
                <w:position w:val="0"/>
              </w:rPr>
              <w:t>e</w:t>
            </w:r>
            <w:proofErr w:type="spellEnd"/>
          </w:p>
        </w:tc>
        <w:tc>
          <w:tcPr>
            <w:tcW w:w="4111" w:type="dxa"/>
            <w:gridSpan w:val="2"/>
          </w:tcPr>
          <w:p w:rsidR="00A6793C" w:rsidRPr="00567C21" w:rsidRDefault="00A6793C" w:rsidP="0098730A">
            <w:pPr>
              <w:pStyle w:val="TableText"/>
              <w:spacing w:after="0"/>
              <w:ind w:right="34"/>
              <w:rPr>
                <w:rFonts w:asciiTheme="minorHAnsi" w:hAnsiTheme="minorHAnsi"/>
                <w:spacing w:val="0"/>
                <w:position w:val="0"/>
              </w:rPr>
            </w:pPr>
            <w:r>
              <w:rPr>
                <w:rFonts w:asciiTheme="minorHAnsi" w:hAnsiTheme="minorHAnsi"/>
                <w:spacing w:val="0"/>
                <w:position w:val="0"/>
              </w:rPr>
              <w:t xml:space="preserve">Plan and </w:t>
            </w:r>
            <w:proofErr w:type="spellStart"/>
            <w:r>
              <w:rPr>
                <w:rFonts w:asciiTheme="minorHAnsi" w:hAnsiTheme="minorHAnsi"/>
                <w:spacing w:val="0"/>
                <w:position w:val="0"/>
              </w:rPr>
              <w:t>organi</w:t>
            </w:r>
            <w:r w:rsidR="0098730A">
              <w:rPr>
                <w:rFonts w:asciiTheme="minorHAnsi" w:hAnsiTheme="minorHAnsi"/>
                <w:spacing w:val="0"/>
                <w:position w:val="0"/>
              </w:rPr>
              <w:t>s</w:t>
            </w:r>
            <w:r>
              <w:rPr>
                <w:rFonts w:asciiTheme="minorHAnsi" w:hAnsiTheme="minorHAnsi"/>
                <w:spacing w:val="0"/>
                <w:position w:val="0"/>
              </w:rPr>
              <w:t>e</w:t>
            </w:r>
            <w:proofErr w:type="spellEnd"/>
            <w:r>
              <w:rPr>
                <w:rFonts w:asciiTheme="minorHAnsi" w:hAnsiTheme="minorHAnsi"/>
                <w:spacing w:val="0"/>
                <w:position w:val="0"/>
              </w:rPr>
              <w:t xml:space="preserve"> workload and commitments; Plan and implement tasks</w:t>
            </w:r>
          </w:p>
        </w:tc>
        <w:tc>
          <w:tcPr>
            <w:tcW w:w="5988" w:type="dxa"/>
            <w:gridSpan w:val="5"/>
            <w:vMerge w:val="restart"/>
            <w:vAlign w:val="center"/>
          </w:tcPr>
          <w:p w:rsidR="00A6793C" w:rsidRPr="00A6793C" w:rsidRDefault="00A6793C" w:rsidP="002757C7">
            <w:pPr>
              <w:pStyle w:val="TableText"/>
              <w:ind w:right="34"/>
              <w:jc w:val="center"/>
              <w:rPr>
                <w:rFonts w:asciiTheme="minorHAnsi" w:hAnsiTheme="minorHAnsi"/>
                <w:spacing w:val="0"/>
                <w:position w:val="0"/>
              </w:rPr>
            </w:pPr>
            <w:r w:rsidRPr="00A6793C">
              <w:rPr>
                <w:rFonts w:asciiTheme="minorHAnsi" w:hAnsiTheme="minorHAnsi"/>
                <w:spacing w:val="0"/>
                <w:position w:val="0"/>
              </w:rPr>
              <w:t>See relevant Performance Features tables for details</w:t>
            </w:r>
          </w:p>
        </w:tc>
      </w:tr>
      <w:tr w:rsidR="00A6793C" w:rsidTr="00B8004B">
        <w:tc>
          <w:tcPr>
            <w:tcW w:w="817" w:type="dxa"/>
            <w:vMerge/>
          </w:tcPr>
          <w:p w:rsidR="00A6793C" w:rsidRPr="00DB0440" w:rsidRDefault="00A6793C" w:rsidP="00DB0440">
            <w:pPr>
              <w:pStyle w:val="TableText"/>
            </w:pPr>
          </w:p>
        </w:tc>
        <w:tc>
          <w:tcPr>
            <w:tcW w:w="1437" w:type="dxa"/>
            <w:vMerge/>
          </w:tcPr>
          <w:p w:rsidR="00A6793C" w:rsidRPr="00090066" w:rsidRDefault="00A6793C" w:rsidP="00A6793C">
            <w:pPr>
              <w:pStyle w:val="TableText"/>
              <w:spacing w:after="0"/>
              <w:rPr>
                <w:rFonts w:asciiTheme="minorHAnsi" w:hAnsiTheme="minorHAnsi"/>
                <w:b/>
                <w:spacing w:val="0"/>
                <w:position w:val="0"/>
                <w:szCs w:val="20"/>
              </w:rPr>
            </w:pPr>
          </w:p>
        </w:tc>
        <w:tc>
          <w:tcPr>
            <w:tcW w:w="2390" w:type="dxa"/>
          </w:tcPr>
          <w:p w:rsidR="00A6793C" w:rsidRPr="00567C21" w:rsidRDefault="00A6793C" w:rsidP="00A6793C">
            <w:pPr>
              <w:pStyle w:val="TableText"/>
              <w:spacing w:after="0"/>
              <w:ind w:right="33"/>
              <w:rPr>
                <w:rFonts w:asciiTheme="minorHAnsi" w:hAnsiTheme="minorHAnsi"/>
                <w:spacing w:val="0"/>
                <w:position w:val="0"/>
              </w:rPr>
            </w:pPr>
            <w:proofErr w:type="spellStart"/>
            <w:r w:rsidRPr="00567C21">
              <w:rPr>
                <w:rFonts w:asciiTheme="minorHAnsi" w:hAnsiTheme="minorHAnsi"/>
                <w:spacing w:val="0"/>
                <w:position w:val="0"/>
              </w:rPr>
              <w:t>3b</w:t>
            </w:r>
            <w:proofErr w:type="spellEnd"/>
            <w:r w:rsidRPr="00567C21">
              <w:rPr>
                <w:rFonts w:asciiTheme="minorHAnsi" w:hAnsiTheme="minorHAnsi"/>
                <w:spacing w:val="0"/>
                <w:position w:val="0"/>
              </w:rPr>
              <w:t>. Make decisions</w:t>
            </w:r>
          </w:p>
        </w:tc>
        <w:tc>
          <w:tcPr>
            <w:tcW w:w="4111" w:type="dxa"/>
            <w:gridSpan w:val="2"/>
          </w:tcPr>
          <w:p w:rsidR="00A6793C" w:rsidRPr="00567C21" w:rsidRDefault="00A6793C" w:rsidP="00A6793C">
            <w:pPr>
              <w:pStyle w:val="TableText"/>
              <w:spacing w:after="0"/>
              <w:ind w:right="34"/>
              <w:rPr>
                <w:rFonts w:asciiTheme="minorHAnsi" w:hAnsiTheme="minorHAnsi"/>
                <w:spacing w:val="0"/>
                <w:position w:val="0"/>
              </w:rPr>
            </w:pPr>
            <w:r>
              <w:rPr>
                <w:rFonts w:asciiTheme="minorHAnsi" w:hAnsiTheme="minorHAnsi"/>
                <w:spacing w:val="0"/>
                <w:position w:val="0"/>
              </w:rPr>
              <w:t>Establish decision making scope; Apply decision-making processes; Review impact</w:t>
            </w:r>
          </w:p>
        </w:tc>
        <w:tc>
          <w:tcPr>
            <w:tcW w:w="5988" w:type="dxa"/>
            <w:gridSpan w:val="5"/>
            <w:vMerge/>
          </w:tcPr>
          <w:p w:rsidR="00A6793C" w:rsidRPr="00DB0440" w:rsidRDefault="00A6793C" w:rsidP="00DB0440">
            <w:pPr>
              <w:pStyle w:val="TableText"/>
            </w:pPr>
          </w:p>
        </w:tc>
      </w:tr>
      <w:tr w:rsidR="00A6793C" w:rsidTr="00B8004B">
        <w:tc>
          <w:tcPr>
            <w:tcW w:w="817" w:type="dxa"/>
            <w:vMerge/>
          </w:tcPr>
          <w:p w:rsidR="00A6793C" w:rsidRPr="00DB0440" w:rsidRDefault="00A6793C" w:rsidP="00DB0440">
            <w:pPr>
              <w:pStyle w:val="TableText"/>
            </w:pPr>
          </w:p>
        </w:tc>
        <w:tc>
          <w:tcPr>
            <w:tcW w:w="1437" w:type="dxa"/>
            <w:vMerge/>
          </w:tcPr>
          <w:p w:rsidR="00A6793C" w:rsidRPr="00090066" w:rsidRDefault="00A6793C" w:rsidP="00A6793C">
            <w:pPr>
              <w:pStyle w:val="TableText"/>
              <w:spacing w:after="0"/>
              <w:rPr>
                <w:rFonts w:asciiTheme="minorHAnsi" w:hAnsiTheme="minorHAnsi"/>
                <w:b/>
                <w:spacing w:val="0"/>
                <w:position w:val="0"/>
                <w:szCs w:val="20"/>
              </w:rPr>
            </w:pPr>
          </w:p>
        </w:tc>
        <w:tc>
          <w:tcPr>
            <w:tcW w:w="2390" w:type="dxa"/>
          </w:tcPr>
          <w:p w:rsidR="00A6793C" w:rsidRPr="00567C21" w:rsidRDefault="00A6793C" w:rsidP="00A6793C">
            <w:pPr>
              <w:pStyle w:val="TableText"/>
              <w:spacing w:after="0"/>
              <w:ind w:right="33"/>
              <w:rPr>
                <w:rFonts w:asciiTheme="minorHAnsi" w:hAnsiTheme="minorHAnsi"/>
                <w:spacing w:val="0"/>
                <w:position w:val="0"/>
              </w:rPr>
            </w:pPr>
            <w:proofErr w:type="spellStart"/>
            <w:r w:rsidRPr="00567C21">
              <w:rPr>
                <w:rFonts w:asciiTheme="minorHAnsi" w:hAnsiTheme="minorHAnsi"/>
                <w:spacing w:val="0"/>
                <w:position w:val="0"/>
              </w:rPr>
              <w:t>3c</w:t>
            </w:r>
            <w:proofErr w:type="spellEnd"/>
            <w:r w:rsidRPr="00567C21">
              <w:rPr>
                <w:rFonts w:asciiTheme="minorHAnsi" w:hAnsiTheme="minorHAnsi"/>
                <w:spacing w:val="0"/>
                <w:position w:val="0"/>
              </w:rPr>
              <w:t>. Identify and solve problems</w:t>
            </w:r>
          </w:p>
        </w:tc>
        <w:tc>
          <w:tcPr>
            <w:tcW w:w="4111" w:type="dxa"/>
            <w:gridSpan w:val="2"/>
          </w:tcPr>
          <w:p w:rsidR="00A6793C" w:rsidRPr="00A6793C" w:rsidRDefault="00A6793C" w:rsidP="00090066">
            <w:pPr>
              <w:pStyle w:val="TableText"/>
              <w:spacing w:after="0"/>
              <w:ind w:right="34"/>
              <w:rPr>
                <w:rFonts w:asciiTheme="minorHAnsi" w:hAnsiTheme="minorHAnsi"/>
                <w:spacing w:val="0"/>
                <w:position w:val="0"/>
              </w:rPr>
            </w:pPr>
            <w:r w:rsidRPr="00A6793C">
              <w:rPr>
                <w:rFonts w:asciiTheme="minorHAnsi" w:hAnsiTheme="minorHAnsi"/>
                <w:spacing w:val="0"/>
                <w:position w:val="0"/>
              </w:rPr>
              <w:t xml:space="preserve">Identify problems; Apply problem-solving processes; </w:t>
            </w:r>
            <w:r w:rsidR="00090066">
              <w:rPr>
                <w:rFonts w:asciiTheme="minorHAnsi" w:hAnsiTheme="minorHAnsi"/>
                <w:spacing w:val="0"/>
                <w:position w:val="0"/>
              </w:rPr>
              <w:t>R</w:t>
            </w:r>
            <w:r w:rsidRPr="00A6793C">
              <w:rPr>
                <w:rFonts w:asciiTheme="minorHAnsi" w:hAnsiTheme="minorHAnsi"/>
                <w:spacing w:val="0"/>
                <w:position w:val="0"/>
              </w:rPr>
              <w:t>eview outcomes</w:t>
            </w:r>
          </w:p>
        </w:tc>
        <w:tc>
          <w:tcPr>
            <w:tcW w:w="5988" w:type="dxa"/>
            <w:gridSpan w:val="5"/>
            <w:vMerge/>
          </w:tcPr>
          <w:p w:rsidR="00A6793C" w:rsidRPr="00DB0440" w:rsidRDefault="00A6793C" w:rsidP="00DB0440">
            <w:pPr>
              <w:pStyle w:val="TableText"/>
            </w:pPr>
          </w:p>
        </w:tc>
      </w:tr>
      <w:tr w:rsidR="00A6793C" w:rsidTr="00B8004B">
        <w:tc>
          <w:tcPr>
            <w:tcW w:w="817" w:type="dxa"/>
            <w:vMerge/>
          </w:tcPr>
          <w:p w:rsidR="00A6793C" w:rsidRPr="00DB0440" w:rsidRDefault="00A6793C" w:rsidP="00DB0440">
            <w:pPr>
              <w:pStyle w:val="TableText"/>
            </w:pPr>
          </w:p>
        </w:tc>
        <w:tc>
          <w:tcPr>
            <w:tcW w:w="1437" w:type="dxa"/>
            <w:vMerge/>
          </w:tcPr>
          <w:p w:rsidR="00A6793C" w:rsidRPr="00090066" w:rsidRDefault="00A6793C" w:rsidP="00A6793C">
            <w:pPr>
              <w:pStyle w:val="TableText"/>
              <w:spacing w:after="0"/>
              <w:rPr>
                <w:rFonts w:asciiTheme="minorHAnsi" w:hAnsiTheme="minorHAnsi"/>
                <w:b/>
                <w:spacing w:val="0"/>
                <w:position w:val="0"/>
                <w:szCs w:val="20"/>
              </w:rPr>
            </w:pPr>
          </w:p>
        </w:tc>
        <w:tc>
          <w:tcPr>
            <w:tcW w:w="2390" w:type="dxa"/>
          </w:tcPr>
          <w:p w:rsidR="00A6793C" w:rsidRPr="00567C21" w:rsidRDefault="00A6793C" w:rsidP="00A6793C">
            <w:pPr>
              <w:pStyle w:val="TableText"/>
              <w:spacing w:after="0"/>
              <w:ind w:right="33"/>
              <w:rPr>
                <w:rFonts w:asciiTheme="minorHAnsi" w:hAnsiTheme="minorHAnsi"/>
                <w:spacing w:val="0"/>
                <w:position w:val="0"/>
              </w:rPr>
            </w:pPr>
            <w:proofErr w:type="spellStart"/>
            <w:r w:rsidRPr="00567C21">
              <w:rPr>
                <w:rFonts w:asciiTheme="minorHAnsi" w:hAnsiTheme="minorHAnsi"/>
                <w:spacing w:val="0"/>
                <w:position w:val="0"/>
              </w:rPr>
              <w:t>3d</w:t>
            </w:r>
            <w:proofErr w:type="spellEnd"/>
            <w:r w:rsidRPr="00567C21">
              <w:rPr>
                <w:rFonts w:asciiTheme="minorHAnsi" w:hAnsiTheme="minorHAnsi"/>
                <w:spacing w:val="0"/>
                <w:position w:val="0"/>
              </w:rPr>
              <w:t>. Create and innovate</w:t>
            </w:r>
          </w:p>
        </w:tc>
        <w:tc>
          <w:tcPr>
            <w:tcW w:w="4111" w:type="dxa"/>
            <w:gridSpan w:val="2"/>
          </w:tcPr>
          <w:p w:rsidR="00A6793C" w:rsidRPr="00567C21" w:rsidRDefault="00A6793C" w:rsidP="00A6793C">
            <w:pPr>
              <w:pStyle w:val="TableText"/>
              <w:spacing w:after="0"/>
              <w:ind w:right="34"/>
              <w:rPr>
                <w:rFonts w:asciiTheme="minorHAnsi" w:hAnsiTheme="minorHAnsi"/>
                <w:spacing w:val="0"/>
                <w:position w:val="0"/>
              </w:rPr>
            </w:pPr>
            <w:proofErr w:type="spellStart"/>
            <w:r>
              <w:rPr>
                <w:rFonts w:asciiTheme="minorHAnsi" w:hAnsiTheme="minorHAnsi"/>
                <w:spacing w:val="0"/>
                <w:position w:val="0"/>
              </w:rPr>
              <w:t>Recognise</w:t>
            </w:r>
            <w:proofErr w:type="spellEnd"/>
            <w:r>
              <w:rPr>
                <w:rFonts w:asciiTheme="minorHAnsi" w:hAnsiTheme="minorHAnsi"/>
                <w:spacing w:val="0"/>
                <w:position w:val="0"/>
              </w:rPr>
              <w:t xml:space="preserve"> opportunities to develop and apply new ideas; Generate ideas; Select ideas for implementation</w:t>
            </w:r>
          </w:p>
        </w:tc>
        <w:tc>
          <w:tcPr>
            <w:tcW w:w="5988" w:type="dxa"/>
            <w:gridSpan w:val="5"/>
            <w:vMerge/>
          </w:tcPr>
          <w:p w:rsidR="00A6793C" w:rsidRPr="00DB0440" w:rsidRDefault="00A6793C" w:rsidP="00DB0440">
            <w:pPr>
              <w:pStyle w:val="TableText"/>
            </w:pPr>
          </w:p>
        </w:tc>
      </w:tr>
      <w:tr w:rsidR="00A6793C" w:rsidTr="00090066">
        <w:trPr>
          <w:trHeight w:val="755"/>
        </w:trPr>
        <w:tc>
          <w:tcPr>
            <w:tcW w:w="817" w:type="dxa"/>
            <w:vMerge/>
            <w:tcBorders>
              <w:bottom w:val="nil"/>
            </w:tcBorders>
          </w:tcPr>
          <w:p w:rsidR="00A6793C" w:rsidRPr="00DB0440" w:rsidRDefault="00A6793C" w:rsidP="00DB0440">
            <w:pPr>
              <w:pStyle w:val="TableText"/>
            </w:pPr>
          </w:p>
        </w:tc>
        <w:tc>
          <w:tcPr>
            <w:tcW w:w="1437" w:type="dxa"/>
            <w:vMerge/>
          </w:tcPr>
          <w:p w:rsidR="00A6793C" w:rsidRPr="00090066" w:rsidRDefault="00A6793C" w:rsidP="00A6793C">
            <w:pPr>
              <w:pStyle w:val="TableText"/>
              <w:spacing w:after="0"/>
              <w:rPr>
                <w:rFonts w:asciiTheme="minorHAnsi" w:hAnsiTheme="minorHAnsi"/>
                <w:b/>
                <w:spacing w:val="0"/>
                <w:position w:val="0"/>
                <w:szCs w:val="20"/>
              </w:rPr>
            </w:pPr>
          </w:p>
        </w:tc>
        <w:tc>
          <w:tcPr>
            <w:tcW w:w="2390" w:type="dxa"/>
            <w:tcBorders>
              <w:bottom w:val="single" w:sz="4" w:space="0" w:color="auto"/>
            </w:tcBorders>
          </w:tcPr>
          <w:p w:rsidR="00A6793C" w:rsidRPr="00DB0440" w:rsidRDefault="00A6793C" w:rsidP="00A6793C">
            <w:pPr>
              <w:pStyle w:val="TableText"/>
              <w:spacing w:after="0"/>
              <w:ind w:right="33"/>
            </w:pPr>
            <w:proofErr w:type="spellStart"/>
            <w:r w:rsidRPr="00567C21">
              <w:rPr>
                <w:rFonts w:asciiTheme="minorHAnsi" w:hAnsiTheme="minorHAnsi"/>
                <w:spacing w:val="0"/>
                <w:position w:val="0"/>
              </w:rPr>
              <w:t>3e</w:t>
            </w:r>
            <w:proofErr w:type="spellEnd"/>
            <w:r w:rsidRPr="00567C21">
              <w:rPr>
                <w:rFonts w:asciiTheme="minorHAnsi" w:hAnsiTheme="minorHAnsi"/>
                <w:spacing w:val="0"/>
                <w:position w:val="0"/>
              </w:rPr>
              <w:t>. Work in a digital world</w:t>
            </w:r>
            <w:r>
              <w:t xml:space="preserve"> </w:t>
            </w:r>
          </w:p>
        </w:tc>
        <w:tc>
          <w:tcPr>
            <w:tcW w:w="4111" w:type="dxa"/>
            <w:gridSpan w:val="2"/>
            <w:tcBorders>
              <w:bottom w:val="single" w:sz="4" w:space="0" w:color="auto"/>
            </w:tcBorders>
          </w:tcPr>
          <w:p w:rsidR="00A6793C" w:rsidRPr="00567C21" w:rsidRDefault="00A6793C" w:rsidP="00A6793C">
            <w:pPr>
              <w:pStyle w:val="TableText"/>
              <w:spacing w:after="0"/>
              <w:ind w:right="34"/>
              <w:rPr>
                <w:rFonts w:asciiTheme="minorHAnsi" w:hAnsiTheme="minorHAnsi"/>
                <w:spacing w:val="0"/>
                <w:position w:val="0"/>
              </w:rPr>
            </w:pPr>
            <w:r>
              <w:rPr>
                <w:rFonts w:asciiTheme="minorHAnsi" w:hAnsiTheme="minorHAnsi"/>
                <w:spacing w:val="0"/>
                <w:position w:val="0"/>
              </w:rPr>
              <w:t>Use digitally based technologies and systems; Conn</w:t>
            </w:r>
            <w:r w:rsidR="00A4141C">
              <w:rPr>
                <w:rFonts w:asciiTheme="minorHAnsi" w:hAnsiTheme="minorHAnsi"/>
                <w:spacing w:val="0"/>
                <w:position w:val="0"/>
              </w:rPr>
              <w:t xml:space="preserve">ect with others; Access, </w:t>
            </w:r>
            <w:proofErr w:type="spellStart"/>
            <w:r w:rsidR="00A4141C">
              <w:rPr>
                <w:rFonts w:asciiTheme="minorHAnsi" w:hAnsiTheme="minorHAnsi"/>
                <w:spacing w:val="0"/>
                <w:position w:val="0"/>
              </w:rPr>
              <w:t>organis</w:t>
            </w:r>
            <w:r>
              <w:rPr>
                <w:rFonts w:asciiTheme="minorHAnsi" w:hAnsiTheme="minorHAnsi"/>
                <w:spacing w:val="0"/>
                <w:position w:val="0"/>
              </w:rPr>
              <w:t>e</w:t>
            </w:r>
            <w:proofErr w:type="spellEnd"/>
            <w:r>
              <w:rPr>
                <w:rFonts w:asciiTheme="minorHAnsi" w:hAnsiTheme="minorHAnsi"/>
                <w:spacing w:val="0"/>
                <w:position w:val="0"/>
              </w:rPr>
              <w:t xml:space="preserve"> and present information; Manage risk</w:t>
            </w:r>
          </w:p>
        </w:tc>
        <w:tc>
          <w:tcPr>
            <w:tcW w:w="5988" w:type="dxa"/>
            <w:gridSpan w:val="5"/>
            <w:vMerge/>
            <w:tcBorders>
              <w:bottom w:val="single" w:sz="4" w:space="0" w:color="auto"/>
            </w:tcBorders>
          </w:tcPr>
          <w:p w:rsidR="00A6793C" w:rsidRPr="00DB0440" w:rsidRDefault="00A6793C" w:rsidP="00DB0440">
            <w:pPr>
              <w:pStyle w:val="TableText"/>
            </w:pPr>
          </w:p>
        </w:tc>
      </w:tr>
      <w:tr w:rsidR="00A6793C" w:rsidTr="00B8004B">
        <w:tc>
          <w:tcPr>
            <w:tcW w:w="817" w:type="dxa"/>
            <w:tcBorders>
              <w:top w:val="nil"/>
              <w:bottom w:val="nil"/>
            </w:tcBorders>
          </w:tcPr>
          <w:p w:rsidR="00A6793C" w:rsidRPr="00DB0440" w:rsidRDefault="00A6793C" w:rsidP="00DB0440">
            <w:pPr>
              <w:pStyle w:val="TableText"/>
            </w:pPr>
          </w:p>
        </w:tc>
        <w:tc>
          <w:tcPr>
            <w:tcW w:w="1437" w:type="dxa"/>
          </w:tcPr>
          <w:p w:rsidR="00A6793C" w:rsidRPr="00090066" w:rsidRDefault="00A6793C" w:rsidP="00090066">
            <w:pPr>
              <w:pStyle w:val="TableText"/>
              <w:spacing w:after="0"/>
              <w:rPr>
                <w:rFonts w:asciiTheme="minorHAnsi" w:hAnsiTheme="minorHAnsi"/>
                <w:b/>
                <w:spacing w:val="0"/>
                <w:position w:val="0"/>
                <w:szCs w:val="20"/>
              </w:rPr>
            </w:pPr>
            <w:r w:rsidRPr="00090066">
              <w:rPr>
                <w:rFonts w:asciiTheme="minorHAnsi" w:hAnsiTheme="minorHAnsi"/>
                <w:b/>
                <w:spacing w:val="0"/>
                <w:position w:val="0"/>
                <w:szCs w:val="20"/>
              </w:rPr>
              <w:t>Influencing Factors</w:t>
            </w:r>
          </w:p>
        </w:tc>
        <w:tc>
          <w:tcPr>
            <w:tcW w:w="6014" w:type="dxa"/>
            <w:gridSpan w:val="2"/>
            <w:tcBorders>
              <w:top w:val="single" w:sz="4" w:space="0" w:color="auto"/>
              <w:right w:val="nil"/>
            </w:tcBorders>
          </w:tcPr>
          <w:p w:rsidR="00A6793C" w:rsidRPr="00A6793C" w:rsidRDefault="00A6793C" w:rsidP="00A6793C">
            <w:pPr>
              <w:pStyle w:val="TableText"/>
              <w:numPr>
                <w:ilvl w:val="0"/>
                <w:numId w:val="9"/>
              </w:numPr>
              <w:spacing w:after="0"/>
              <w:ind w:left="828" w:right="34" w:hanging="357"/>
              <w:rPr>
                <w:rFonts w:asciiTheme="minorHAnsi" w:hAnsiTheme="minorHAnsi"/>
                <w:spacing w:val="0"/>
                <w:position w:val="0"/>
              </w:rPr>
            </w:pPr>
            <w:r w:rsidRPr="00A6793C">
              <w:rPr>
                <w:rFonts w:asciiTheme="minorHAnsi" w:hAnsiTheme="minorHAnsi"/>
                <w:spacing w:val="0"/>
                <w:position w:val="0"/>
              </w:rPr>
              <w:t>Existing skills and knowledge</w:t>
            </w:r>
          </w:p>
          <w:p w:rsidR="00A6793C" w:rsidRPr="00A6793C" w:rsidRDefault="00A6793C" w:rsidP="00A6793C">
            <w:pPr>
              <w:pStyle w:val="TableText"/>
              <w:numPr>
                <w:ilvl w:val="0"/>
                <w:numId w:val="9"/>
              </w:numPr>
              <w:spacing w:after="0"/>
              <w:ind w:left="828" w:right="34" w:hanging="357"/>
              <w:rPr>
                <w:rFonts w:asciiTheme="minorHAnsi" w:hAnsiTheme="minorHAnsi"/>
                <w:spacing w:val="0"/>
                <w:position w:val="0"/>
              </w:rPr>
            </w:pPr>
            <w:r w:rsidRPr="00A6793C">
              <w:rPr>
                <w:rFonts w:asciiTheme="minorHAnsi" w:hAnsiTheme="minorHAnsi"/>
                <w:spacing w:val="0"/>
                <w:position w:val="0"/>
              </w:rPr>
              <w:t>Familiarity with context</w:t>
            </w:r>
          </w:p>
          <w:p w:rsidR="00A6793C" w:rsidRPr="00A6793C" w:rsidRDefault="00A6793C" w:rsidP="00A6793C">
            <w:pPr>
              <w:pStyle w:val="TableText"/>
              <w:numPr>
                <w:ilvl w:val="0"/>
                <w:numId w:val="9"/>
              </w:numPr>
              <w:spacing w:after="0"/>
              <w:ind w:left="828" w:right="34" w:hanging="357"/>
              <w:rPr>
                <w:rFonts w:asciiTheme="minorHAnsi" w:hAnsiTheme="minorHAnsi"/>
                <w:spacing w:val="0"/>
                <w:position w:val="0"/>
              </w:rPr>
            </w:pPr>
            <w:r w:rsidRPr="00A6793C">
              <w:rPr>
                <w:rFonts w:asciiTheme="minorHAnsi" w:hAnsiTheme="minorHAnsi"/>
                <w:spacing w:val="0"/>
                <w:position w:val="0"/>
              </w:rPr>
              <w:t>Complexity of tasks</w:t>
            </w:r>
          </w:p>
          <w:p w:rsidR="00A6793C" w:rsidRPr="00A6793C" w:rsidRDefault="00A6793C" w:rsidP="00A6793C">
            <w:pPr>
              <w:pStyle w:val="TableText"/>
              <w:numPr>
                <w:ilvl w:val="0"/>
                <w:numId w:val="9"/>
              </w:numPr>
              <w:spacing w:after="0"/>
              <w:ind w:left="828" w:right="34" w:hanging="357"/>
              <w:rPr>
                <w:rFonts w:asciiTheme="minorHAnsi" w:hAnsiTheme="minorHAnsi"/>
                <w:spacing w:val="0"/>
                <w:position w:val="0"/>
              </w:rPr>
            </w:pPr>
            <w:r w:rsidRPr="00A6793C">
              <w:rPr>
                <w:rFonts w:asciiTheme="minorHAnsi" w:hAnsiTheme="minorHAnsi"/>
                <w:spacing w:val="0"/>
                <w:position w:val="0"/>
              </w:rPr>
              <w:t>Nature and degree of support</w:t>
            </w:r>
          </w:p>
          <w:p w:rsidR="00A6793C" w:rsidRPr="00A6793C" w:rsidRDefault="00A6793C" w:rsidP="00A6793C">
            <w:pPr>
              <w:pStyle w:val="TableText"/>
              <w:numPr>
                <w:ilvl w:val="0"/>
                <w:numId w:val="9"/>
              </w:numPr>
              <w:spacing w:after="0"/>
              <w:ind w:left="828" w:right="34" w:hanging="357"/>
              <w:rPr>
                <w:rFonts w:asciiTheme="minorHAnsi" w:hAnsiTheme="minorHAnsi"/>
                <w:spacing w:val="0"/>
                <w:position w:val="0"/>
              </w:rPr>
            </w:pPr>
            <w:r w:rsidRPr="00A6793C">
              <w:rPr>
                <w:rFonts w:asciiTheme="minorHAnsi" w:hAnsiTheme="minorHAnsi"/>
                <w:spacing w:val="0"/>
                <w:position w:val="0"/>
              </w:rPr>
              <w:t>Level of autonomy</w:t>
            </w:r>
          </w:p>
        </w:tc>
        <w:tc>
          <w:tcPr>
            <w:tcW w:w="6475" w:type="dxa"/>
            <w:gridSpan w:val="6"/>
            <w:tcBorders>
              <w:top w:val="single" w:sz="4" w:space="0" w:color="auto"/>
              <w:left w:val="nil"/>
            </w:tcBorders>
          </w:tcPr>
          <w:p w:rsidR="00A6793C" w:rsidRPr="00A6793C" w:rsidRDefault="00A6793C" w:rsidP="00A6793C">
            <w:pPr>
              <w:pStyle w:val="TableText"/>
              <w:numPr>
                <w:ilvl w:val="0"/>
                <w:numId w:val="9"/>
              </w:numPr>
              <w:spacing w:after="0"/>
              <w:ind w:left="828" w:right="34" w:hanging="357"/>
              <w:rPr>
                <w:rFonts w:asciiTheme="minorHAnsi" w:hAnsiTheme="minorHAnsi"/>
                <w:spacing w:val="0"/>
                <w:position w:val="0"/>
              </w:rPr>
            </w:pPr>
            <w:r w:rsidRPr="00A6793C">
              <w:rPr>
                <w:rFonts w:asciiTheme="minorHAnsi" w:hAnsiTheme="minorHAnsi"/>
                <w:spacing w:val="0"/>
                <w:position w:val="0"/>
              </w:rPr>
              <w:t>Degree of motivation</w:t>
            </w:r>
          </w:p>
          <w:p w:rsidR="00A6793C" w:rsidRPr="00A6793C" w:rsidRDefault="00A6793C" w:rsidP="00A6793C">
            <w:pPr>
              <w:pStyle w:val="TableText"/>
              <w:numPr>
                <w:ilvl w:val="0"/>
                <w:numId w:val="9"/>
              </w:numPr>
              <w:spacing w:after="0"/>
              <w:ind w:left="828" w:right="34" w:hanging="357"/>
              <w:rPr>
                <w:rFonts w:asciiTheme="minorHAnsi" w:hAnsiTheme="minorHAnsi"/>
                <w:spacing w:val="0"/>
                <w:position w:val="0"/>
              </w:rPr>
            </w:pPr>
            <w:r w:rsidRPr="00A6793C">
              <w:rPr>
                <w:rFonts w:asciiTheme="minorHAnsi" w:hAnsiTheme="minorHAnsi"/>
                <w:spacing w:val="0"/>
                <w:position w:val="0"/>
              </w:rPr>
              <w:t>Self-belief and resilience</w:t>
            </w:r>
          </w:p>
          <w:p w:rsidR="00A6793C" w:rsidRPr="00A6793C" w:rsidRDefault="00A6793C" w:rsidP="00A6793C">
            <w:pPr>
              <w:pStyle w:val="TableText"/>
              <w:numPr>
                <w:ilvl w:val="0"/>
                <w:numId w:val="9"/>
              </w:numPr>
              <w:spacing w:after="0"/>
              <w:ind w:left="828" w:right="34" w:hanging="357"/>
              <w:rPr>
                <w:rFonts w:asciiTheme="minorHAnsi" w:hAnsiTheme="minorHAnsi"/>
                <w:spacing w:val="0"/>
                <w:position w:val="0"/>
              </w:rPr>
            </w:pPr>
            <w:r w:rsidRPr="00A6793C">
              <w:rPr>
                <w:rFonts w:asciiTheme="minorHAnsi" w:hAnsiTheme="minorHAnsi"/>
                <w:spacing w:val="0"/>
                <w:position w:val="0"/>
              </w:rPr>
              <w:t>Cultural and value-based factors</w:t>
            </w:r>
          </w:p>
          <w:p w:rsidR="00A6793C" w:rsidRPr="00A6793C" w:rsidRDefault="00A6793C" w:rsidP="00A6793C">
            <w:pPr>
              <w:pStyle w:val="TableText"/>
              <w:numPr>
                <w:ilvl w:val="0"/>
                <w:numId w:val="9"/>
              </w:numPr>
              <w:spacing w:after="0"/>
              <w:ind w:left="828" w:right="34" w:hanging="357"/>
              <w:rPr>
                <w:rFonts w:asciiTheme="minorHAnsi" w:hAnsiTheme="minorHAnsi"/>
                <w:spacing w:val="0"/>
                <w:position w:val="0"/>
              </w:rPr>
            </w:pPr>
            <w:r w:rsidRPr="00A6793C">
              <w:rPr>
                <w:rFonts w:asciiTheme="minorHAnsi" w:hAnsiTheme="minorHAnsi"/>
                <w:spacing w:val="0"/>
                <w:position w:val="0"/>
              </w:rPr>
              <w:t>External factors</w:t>
            </w:r>
          </w:p>
        </w:tc>
      </w:tr>
    </w:tbl>
    <w:p w:rsidR="00A513C7" w:rsidRDefault="00A513C7">
      <w:pPr>
        <w:spacing w:after="0"/>
        <w:sectPr w:rsidR="00A513C7">
          <w:footerReference w:type="default" r:id="rId22"/>
          <w:pgSz w:w="16840" w:h="11920" w:orient="landscape"/>
          <w:pgMar w:top="1020" w:right="2140" w:bottom="280" w:left="1980" w:header="0" w:footer="0" w:gutter="0"/>
          <w:cols w:space="720"/>
        </w:sectPr>
      </w:pPr>
    </w:p>
    <w:p w:rsidR="00A6793C" w:rsidRPr="00DB0440" w:rsidRDefault="00A6793C" w:rsidP="00A4141C">
      <w:pPr>
        <w:pStyle w:val="TableHeading"/>
        <w:spacing w:after="0"/>
        <w:rPr>
          <w:rFonts w:asciiTheme="minorHAnsi" w:hAnsiTheme="minorHAnsi"/>
          <w:color w:val="000000" w:themeColor="text1"/>
        </w:rPr>
      </w:pPr>
      <w:proofErr w:type="gramStart"/>
      <w:r>
        <w:rPr>
          <w:rFonts w:asciiTheme="minorHAnsi" w:hAnsiTheme="minorHAnsi"/>
          <w:color w:val="000000" w:themeColor="text1"/>
        </w:rPr>
        <w:lastRenderedPageBreak/>
        <w:t>Table 3</w:t>
      </w:r>
      <w:r w:rsidRPr="00DB0440">
        <w:rPr>
          <w:rFonts w:asciiTheme="minorHAnsi" w:hAnsiTheme="minorHAnsi"/>
          <w:color w:val="000000" w:themeColor="text1"/>
        </w:rPr>
        <w:t>.</w:t>
      </w:r>
      <w:proofErr w:type="gramEnd"/>
      <w:r w:rsidRPr="00DB0440">
        <w:rPr>
          <w:rFonts w:asciiTheme="minorHAnsi" w:hAnsiTheme="minorHAnsi"/>
          <w:color w:val="000000" w:themeColor="text1"/>
        </w:rPr>
        <w:t xml:space="preserve"> </w:t>
      </w:r>
      <w:r>
        <w:rPr>
          <w:rFonts w:asciiTheme="minorHAnsi" w:hAnsiTheme="minorHAnsi"/>
        </w:rPr>
        <w:t>DEFINITIONS OF THE SKILL AREAS</w:t>
      </w:r>
    </w:p>
    <w:p w:rsidR="00A513C7" w:rsidRPr="00FE1D74" w:rsidRDefault="00A6793C" w:rsidP="00BC6B8E">
      <w:pPr>
        <w:pStyle w:val="Heading3"/>
        <w:rPr>
          <w:sz w:val="92"/>
          <w:szCs w:val="92"/>
        </w:rPr>
      </w:pPr>
      <w:r w:rsidRPr="00FE7DE8">
        <w:rPr>
          <w:sz w:val="72"/>
          <w:szCs w:val="72"/>
        </w:rPr>
        <w:t>SK</w:t>
      </w:r>
      <w:r w:rsidR="002839BA" w:rsidRPr="00FE7DE8">
        <w:rPr>
          <w:sz w:val="72"/>
          <w:szCs w:val="72"/>
        </w:rPr>
        <w:t>ILLS</w:t>
      </w:r>
    </w:p>
    <w:tbl>
      <w:tblPr>
        <w:tblStyle w:val="TableGrid"/>
        <w:tblW w:w="14884" w:type="dxa"/>
        <w:tblInd w:w="250" w:type="dxa"/>
        <w:tblLook w:val="04A0" w:firstRow="1" w:lastRow="0" w:firstColumn="1" w:lastColumn="0" w:noHBand="0" w:noVBand="1"/>
      </w:tblPr>
      <w:tblGrid>
        <w:gridCol w:w="3425"/>
        <w:gridCol w:w="3827"/>
        <w:gridCol w:w="7632"/>
      </w:tblGrid>
      <w:tr w:rsidR="00A6793C" w:rsidTr="00A4141C">
        <w:trPr>
          <w:trHeight w:val="807"/>
        </w:trPr>
        <w:tc>
          <w:tcPr>
            <w:tcW w:w="3425" w:type="dxa"/>
          </w:tcPr>
          <w:p w:rsidR="00A6793C" w:rsidRDefault="00A6793C">
            <w:pPr>
              <w:spacing w:before="7"/>
              <w:ind w:right="-20"/>
              <w:rPr>
                <w:rFonts w:eastAsia="Arial" w:cs="Arial"/>
                <w:b/>
                <w:color w:val="B9E5FA"/>
                <w:spacing w:val="-14"/>
                <w:position w:val="-1"/>
                <w:sz w:val="96"/>
                <w:szCs w:val="96"/>
              </w:rPr>
            </w:pPr>
            <w:r w:rsidRPr="00FE1D74">
              <w:rPr>
                <w:rFonts w:eastAsia="Arial" w:cs="Arial"/>
                <w:b/>
                <w:color w:val="0098D1"/>
                <w:sz w:val="72"/>
                <w:szCs w:val="72"/>
              </w:rPr>
              <w:t>1</w:t>
            </w:r>
            <w:r w:rsidRPr="00567C21">
              <w:rPr>
                <w:b/>
              </w:rPr>
              <w:t xml:space="preserve"> </w:t>
            </w:r>
            <w:r w:rsidRPr="00090066">
              <w:rPr>
                <w:rStyle w:val="TableHeadingChar"/>
                <w:b/>
                <w:color w:val="000000" w:themeColor="text1"/>
              </w:rPr>
              <w:t>Navigate the world of work</w:t>
            </w:r>
          </w:p>
        </w:tc>
        <w:tc>
          <w:tcPr>
            <w:tcW w:w="3827" w:type="dxa"/>
          </w:tcPr>
          <w:p w:rsidR="00A6793C" w:rsidRDefault="00A6793C" w:rsidP="00A6793C">
            <w:pPr>
              <w:spacing w:before="7"/>
              <w:ind w:right="-20"/>
              <w:rPr>
                <w:rFonts w:eastAsia="Arial" w:cs="Arial"/>
                <w:b/>
                <w:color w:val="B9E5FA"/>
                <w:spacing w:val="-14"/>
                <w:position w:val="-1"/>
                <w:sz w:val="96"/>
                <w:szCs w:val="96"/>
              </w:rPr>
            </w:pPr>
            <w:r w:rsidRPr="00FE7DE8">
              <w:rPr>
                <w:rFonts w:eastAsia="Arial" w:cs="Arial"/>
                <w:b/>
                <w:color w:val="0098D1"/>
                <w:sz w:val="72"/>
                <w:szCs w:val="72"/>
              </w:rPr>
              <w:t>2</w:t>
            </w:r>
            <w:r w:rsidRPr="00567C21">
              <w:rPr>
                <w:b/>
              </w:rPr>
              <w:t xml:space="preserve"> </w:t>
            </w:r>
            <w:r w:rsidRPr="00090066">
              <w:rPr>
                <w:rStyle w:val="TableHeadingChar"/>
                <w:b/>
                <w:color w:val="000000" w:themeColor="text1"/>
              </w:rPr>
              <w:t>Interact with others</w:t>
            </w:r>
          </w:p>
        </w:tc>
        <w:tc>
          <w:tcPr>
            <w:tcW w:w="7632" w:type="dxa"/>
          </w:tcPr>
          <w:p w:rsidR="00A6793C" w:rsidRDefault="00A6793C" w:rsidP="00090066">
            <w:pPr>
              <w:pStyle w:val="TableText"/>
              <w:rPr>
                <w:color w:val="B9E5FA"/>
                <w:sz w:val="96"/>
                <w:szCs w:val="96"/>
              </w:rPr>
            </w:pPr>
            <w:r w:rsidRPr="00FE7DE8">
              <w:rPr>
                <w:rFonts w:asciiTheme="minorHAnsi" w:hAnsiTheme="minorHAnsi"/>
                <w:b/>
                <w:color w:val="0098D1"/>
                <w:spacing w:val="0"/>
                <w:position w:val="0"/>
                <w:sz w:val="72"/>
                <w:szCs w:val="72"/>
              </w:rPr>
              <w:t>3</w:t>
            </w:r>
            <w:r w:rsidRPr="00567C21">
              <w:t xml:space="preserve"> </w:t>
            </w:r>
            <w:r w:rsidRPr="00090066">
              <w:rPr>
                <w:rStyle w:val="TableHeadingChar"/>
                <w:b/>
                <w:color w:val="000000" w:themeColor="text1"/>
              </w:rPr>
              <w:t>Get the work done</w:t>
            </w:r>
          </w:p>
        </w:tc>
      </w:tr>
      <w:tr w:rsidR="00A6793C" w:rsidTr="00A4141C">
        <w:tc>
          <w:tcPr>
            <w:tcW w:w="3425" w:type="dxa"/>
          </w:tcPr>
          <w:p w:rsidR="00A6793C" w:rsidRPr="00A6793C" w:rsidRDefault="00A6793C" w:rsidP="00A6793C">
            <w:pPr>
              <w:pStyle w:val="TableText"/>
              <w:ind w:right="34"/>
              <w:rPr>
                <w:rFonts w:asciiTheme="minorHAnsi" w:hAnsiTheme="minorHAnsi"/>
                <w:b/>
                <w:spacing w:val="0"/>
                <w:position w:val="0"/>
              </w:rPr>
            </w:pPr>
            <w:proofErr w:type="spellStart"/>
            <w:r w:rsidRPr="00A6793C">
              <w:rPr>
                <w:rFonts w:asciiTheme="minorHAnsi" w:hAnsiTheme="minorHAnsi"/>
                <w:b/>
                <w:spacing w:val="0"/>
                <w:position w:val="0"/>
              </w:rPr>
              <w:t>1a</w:t>
            </w:r>
            <w:proofErr w:type="spellEnd"/>
            <w:r w:rsidRPr="00A6793C">
              <w:rPr>
                <w:rFonts w:asciiTheme="minorHAnsi" w:hAnsiTheme="minorHAnsi"/>
                <w:b/>
                <w:spacing w:val="0"/>
                <w:position w:val="0"/>
              </w:rPr>
              <w:t>. Manage career and work life</w:t>
            </w:r>
          </w:p>
          <w:p w:rsidR="00A6793C" w:rsidRPr="00A6793C" w:rsidRDefault="00A6793C" w:rsidP="00A6793C">
            <w:pPr>
              <w:pStyle w:val="TableText"/>
              <w:ind w:right="34"/>
              <w:rPr>
                <w:rFonts w:asciiTheme="minorHAnsi" w:hAnsiTheme="minorHAnsi"/>
                <w:spacing w:val="0"/>
                <w:position w:val="0"/>
              </w:rPr>
            </w:pPr>
            <w:r w:rsidRPr="00A6793C">
              <w:rPr>
                <w:rFonts w:asciiTheme="minorHAnsi" w:hAnsiTheme="minorHAnsi"/>
                <w:spacing w:val="0"/>
                <w:position w:val="0"/>
              </w:rPr>
              <w:t>This Skill Area is about managing decisions throughout life about how, when and where to work. It involves the capacity to identify work and career options, to gain work or career advancement, and to undertake learning appropriate to work needs and goals.</w:t>
            </w:r>
          </w:p>
          <w:p w:rsidR="00A6793C" w:rsidRPr="00A6793C" w:rsidRDefault="00A6793C" w:rsidP="00A6793C">
            <w:pPr>
              <w:pStyle w:val="TableText"/>
              <w:ind w:right="34"/>
              <w:rPr>
                <w:rFonts w:asciiTheme="minorHAnsi" w:hAnsiTheme="minorHAnsi"/>
                <w:b/>
                <w:spacing w:val="0"/>
                <w:position w:val="0"/>
              </w:rPr>
            </w:pPr>
            <w:proofErr w:type="spellStart"/>
            <w:r w:rsidRPr="00A6793C">
              <w:rPr>
                <w:rFonts w:asciiTheme="minorHAnsi" w:hAnsiTheme="minorHAnsi"/>
                <w:b/>
                <w:spacing w:val="0"/>
                <w:position w:val="0"/>
              </w:rPr>
              <w:t>1b</w:t>
            </w:r>
            <w:proofErr w:type="spellEnd"/>
            <w:r w:rsidRPr="00A6793C">
              <w:rPr>
                <w:rFonts w:asciiTheme="minorHAnsi" w:hAnsiTheme="minorHAnsi"/>
                <w:b/>
                <w:spacing w:val="0"/>
                <w:position w:val="0"/>
              </w:rPr>
              <w:t>. Work with roles, rights and protocols</w:t>
            </w:r>
          </w:p>
          <w:p w:rsidR="00A6793C" w:rsidRDefault="00A6793C" w:rsidP="00A6793C">
            <w:pPr>
              <w:pStyle w:val="TableText"/>
              <w:ind w:right="34"/>
              <w:rPr>
                <w:b/>
                <w:color w:val="B9E5FA"/>
                <w:sz w:val="96"/>
                <w:szCs w:val="96"/>
              </w:rPr>
            </w:pPr>
            <w:r w:rsidRPr="00A6793C">
              <w:rPr>
                <w:rFonts w:asciiTheme="minorHAnsi" w:hAnsiTheme="minorHAnsi"/>
                <w:spacing w:val="0"/>
                <w:position w:val="0"/>
              </w:rPr>
              <w:t xml:space="preserve">This Skill Area is about understanding work roles and workplace rights and expectations. It involves the capacity to identify and manage responsibilities, </w:t>
            </w:r>
            <w:proofErr w:type="spellStart"/>
            <w:r w:rsidRPr="00A6793C">
              <w:rPr>
                <w:rFonts w:asciiTheme="minorHAnsi" w:hAnsiTheme="minorHAnsi"/>
                <w:spacing w:val="0"/>
                <w:position w:val="0"/>
              </w:rPr>
              <w:t>recognise</w:t>
            </w:r>
            <w:proofErr w:type="spellEnd"/>
            <w:r w:rsidRPr="00A6793C">
              <w:rPr>
                <w:rFonts w:asciiTheme="minorHAnsi" w:hAnsiTheme="minorHAnsi"/>
                <w:spacing w:val="0"/>
                <w:position w:val="0"/>
              </w:rPr>
              <w:t xml:space="preserve"> and respond to legal rights and responsibilities, and to </w:t>
            </w:r>
            <w:proofErr w:type="spellStart"/>
            <w:r w:rsidRPr="00A6793C">
              <w:rPr>
                <w:rFonts w:asciiTheme="minorHAnsi" w:hAnsiTheme="minorHAnsi"/>
                <w:spacing w:val="0"/>
                <w:position w:val="0"/>
              </w:rPr>
              <w:t>recognise</w:t>
            </w:r>
            <w:proofErr w:type="spellEnd"/>
            <w:r w:rsidRPr="00A6793C">
              <w:rPr>
                <w:rFonts w:asciiTheme="minorHAnsi" w:hAnsiTheme="minorHAnsi"/>
                <w:spacing w:val="0"/>
                <w:position w:val="0"/>
              </w:rPr>
              <w:t xml:space="preserve"> and respond to expectations and accepted practices of work situations.</w:t>
            </w:r>
          </w:p>
        </w:tc>
        <w:tc>
          <w:tcPr>
            <w:tcW w:w="3827" w:type="dxa"/>
          </w:tcPr>
          <w:p w:rsidR="00A6793C" w:rsidRPr="00A6793C" w:rsidRDefault="00A6793C" w:rsidP="00A6793C">
            <w:pPr>
              <w:pStyle w:val="TableText"/>
              <w:ind w:right="34"/>
              <w:rPr>
                <w:rFonts w:asciiTheme="minorHAnsi" w:hAnsiTheme="minorHAnsi"/>
                <w:b/>
                <w:spacing w:val="0"/>
                <w:position w:val="0"/>
              </w:rPr>
            </w:pPr>
            <w:proofErr w:type="spellStart"/>
            <w:r w:rsidRPr="00A6793C">
              <w:rPr>
                <w:rFonts w:asciiTheme="minorHAnsi" w:hAnsiTheme="minorHAnsi"/>
                <w:b/>
                <w:spacing w:val="0"/>
                <w:position w:val="0"/>
              </w:rPr>
              <w:t>2a</w:t>
            </w:r>
            <w:proofErr w:type="spellEnd"/>
            <w:r w:rsidRPr="00A6793C">
              <w:rPr>
                <w:rFonts w:asciiTheme="minorHAnsi" w:hAnsiTheme="minorHAnsi"/>
                <w:b/>
                <w:spacing w:val="0"/>
                <w:position w:val="0"/>
              </w:rPr>
              <w:t>. Communicate for work</w:t>
            </w:r>
          </w:p>
          <w:p w:rsidR="00A6793C" w:rsidRPr="00A6793C" w:rsidRDefault="00A6793C" w:rsidP="00A6793C">
            <w:pPr>
              <w:pStyle w:val="TableText"/>
              <w:ind w:right="34"/>
              <w:rPr>
                <w:rFonts w:asciiTheme="minorHAnsi" w:hAnsiTheme="minorHAnsi"/>
                <w:spacing w:val="0"/>
                <w:position w:val="0"/>
              </w:rPr>
            </w:pPr>
            <w:r w:rsidRPr="00A6793C">
              <w:rPr>
                <w:rFonts w:asciiTheme="minorHAnsi" w:hAnsiTheme="minorHAnsi"/>
                <w:spacing w:val="0"/>
                <w:position w:val="0"/>
              </w:rPr>
              <w:t xml:space="preserve">This Skill Area is about using communication skills to achieve work outcomes. It involves the capacity to </w:t>
            </w:r>
            <w:proofErr w:type="spellStart"/>
            <w:r w:rsidRPr="00A6793C">
              <w:rPr>
                <w:rFonts w:asciiTheme="minorHAnsi" w:hAnsiTheme="minorHAnsi"/>
                <w:spacing w:val="0"/>
                <w:position w:val="0"/>
              </w:rPr>
              <w:t>recognise</w:t>
            </w:r>
            <w:proofErr w:type="spellEnd"/>
            <w:r w:rsidRPr="00A6793C">
              <w:rPr>
                <w:rFonts w:asciiTheme="minorHAnsi" w:hAnsiTheme="minorHAnsi"/>
                <w:spacing w:val="0"/>
                <w:position w:val="0"/>
              </w:rPr>
              <w:t xml:space="preserve"> communication protocols and etiquette, use communication systems and processes, understand messages and</w:t>
            </w:r>
            <w:r>
              <w:rPr>
                <w:rFonts w:asciiTheme="minorHAnsi" w:hAnsiTheme="minorHAnsi"/>
                <w:spacing w:val="0"/>
                <w:position w:val="0"/>
              </w:rPr>
              <w:t xml:space="preserve"> get messages across to others.</w:t>
            </w:r>
          </w:p>
          <w:p w:rsidR="00A6793C" w:rsidRPr="00A6793C" w:rsidRDefault="00A6793C" w:rsidP="00A6793C">
            <w:pPr>
              <w:pStyle w:val="TableText"/>
              <w:ind w:right="34"/>
              <w:rPr>
                <w:rFonts w:asciiTheme="minorHAnsi" w:hAnsiTheme="minorHAnsi"/>
                <w:b/>
                <w:spacing w:val="0"/>
                <w:position w:val="0"/>
              </w:rPr>
            </w:pPr>
            <w:proofErr w:type="spellStart"/>
            <w:r w:rsidRPr="00A6793C">
              <w:rPr>
                <w:rFonts w:asciiTheme="minorHAnsi" w:hAnsiTheme="minorHAnsi"/>
                <w:b/>
                <w:spacing w:val="0"/>
                <w:position w:val="0"/>
              </w:rPr>
              <w:t>2b</w:t>
            </w:r>
            <w:proofErr w:type="spellEnd"/>
            <w:r w:rsidRPr="00A6793C">
              <w:rPr>
                <w:rFonts w:asciiTheme="minorHAnsi" w:hAnsiTheme="minorHAnsi"/>
                <w:b/>
                <w:spacing w:val="0"/>
                <w:position w:val="0"/>
              </w:rPr>
              <w:t>. Connect and work with others</w:t>
            </w:r>
          </w:p>
          <w:p w:rsidR="00A6793C" w:rsidRPr="00A6793C" w:rsidRDefault="00A6793C" w:rsidP="00A6793C">
            <w:pPr>
              <w:pStyle w:val="TableText"/>
              <w:ind w:right="34"/>
              <w:rPr>
                <w:rFonts w:asciiTheme="minorHAnsi" w:hAnsiTheme="minorHAnsi"/>
                <w:spacing w:val="0"/>
                <w:position w:val="0"/>
              </w:rPr>
            </w:pPr>
            <w:r w:rsidRPr="00A6793C">
              <w:rPr>
                <w:rFonts w:asciiTheme="minorHAnsi" w:hAnsiTheme="minorHAnsi"/>
                <w:spacing w:val="0"/>
                <w:position w:val="0"/>
              </w:rPr>
              <w:t xml:space="preserve">This Skill Area is about building the work-related relationships needed to achieve an outcome within a workgroup, or achieve goals through team based collaborations. It involves the capacity to understand others and build rapport, which in turn involves understanding one’s own values, goals, expectations and emotions, and making choices about regulating one’s own </w:t>
            </w:r>
            <w:proofErr w:type="spellStart"/>
            <w:r w:rsidRPr="00A6793C">
              <w:rPr>
                <w:rFonts w:asciiTheme="minorHAnsi" w:hAnsiTheme="minorHAnsi"/>
                <w:spacing w:val="0"/>
                <w:position w:val="0"/>
              </w:rPr>
              <w:t>behaviour</w:t>
            </w:r>
            <w:proofErr w:type="spellEnd"/>
            <w:r w:rsidRPr="00A6793C">
              <w:rPr>
                <w:rFonts w:asciiTheme="minorHAnsi" w:hAnsiTheme="minorHAnsi"/>
                <w:spacing w:val="0"/>
                <w:position w:val="0"/>
              </w:rPr>
              <w:t>, taking the needs of others, and the often implicit social rule</w:t>
            </w:r>
            <w:r>
              <w:rPr>
                <w:rFonts w:asciiTheme="minorHAnsi" w:hAnsiTheme="minorHAnsi"/>
                <w:spacing w:val="0"/>
                <w:position w:val="0"/>
              </w:rPr>
              <w:t>s of the context, into account.</w:t>
            </w:r>
          </w:p>
          <w:p w:rsidR="00A6793C" w:rsidRPr="00A6793C" w:rsidRDefault="00A6793C" w:rsidP="00A6793C">
            <w:pPr>
              <w:pStyle w:val="TableText"/>
              <w:ind w:right="34"/>
              <w:rPr>
                <w:rFonts w:asciiTheme="minorHAnsi" w:hAnsiTheme="minorHAnsi"/>
                <w:b/>
                <w:spacing w:val="0"/>
                <w:position w:val="0"/>
              </w:rPr>
            </w:pPr>
            <w:proofErr w:type="spellStart"/>
            <w:r w:rsidRPr="00A6793C">
              <w:rPr>
                <w:rFonts w:asciiTheme="minorHAnsi" w:hAnsiTheme="minorHAnsi"/>
                <w:b/>
                <w:spacing w:val="0"/>
                <w:position w:val="0"/>
              </w:rPr>
              <w:t>2c</w:t>
            </w:r>
            <w:proofErr w:type="spellEnd"/>
            <w:r w:rsidRPr="00A6793C">
              <w:rPr>
                <w:rFonts w:asciiTheme="minorHAnsi" w:hAnsiTheme="minorHAnsi"/>
                <w:b/>
                <w:spacing w:val="0"/>
                <w:position w:val="0"/>
              </w:rPr>
              <w:t xml:space="preserve">. </w:t>
            </w:r>
            <w:proofErr w:type="spellStart"/>
            <w:r w:rsidRPr="00A6793C">
              <w:rPr>
                <w:rFonts w:asciiTheme="minorHAnsi" w:hAnsiTheme="minorHAnsi"/>
                <w:b/>
                <w:spacing w:val="0"/>
                <w:position w:val="0"/>
              </w:rPr>
              <w:t>Recognise</w:t>
            </w:r>
            <w:proofErr w:type="spellEnd"/>
            <w:r w:rsidRPr="00A6793C">
              <w:rPr>
                <w:rFonts w:asciiTheme="minorHAnsi" w:hAnsiTheme="minorHAnsi"/>
                <w:b/>
                <w:spacing w:val="0"/>
                <w:position w:val="0"/>
              </w:rPr>
              <w:t xml:space="preserve"> and </w:t>
            </w:r>
            <w:proofErr w:type="spellStart"/>
            <w:r w:rsidRPr="00A6793C">
              <w:rPr>
                <w:rFonts w:asciiTheme="minorHAnsi" w:hAnsiTheme="minorHAnsi"/>
                <w:b/>
                <w:spacing w:val="0"/>
                <w:position w:val="0"/>
              </w:rPr>
              <w:t>utilise</w:t>
            </w:r>
            <w:proofErr w:type="spellEnd"/>
            <w:r w:rsidRPr="00A6793C">
              <w:rPr>
                <w:rFonts w:asciiTheme="minorHAnsi" w:hAnsiTheme="minorHAnsi"/>
                <w:b/>
                <w:spacing w:val="0"/>
                <w:position w:val="0"/>
              </w:rPr>
              <w:t xml:space="preserve"> diverse perspectives</w:t>
            </w:r>
          </w:p>
          <w:p w:rsidR="00A6793C" w:rsidRDefault="00A6793C" w:rsidP="00A6793C">
            <w:pPr>
              <w:pStyle w:val="TableText"/>
              <w:ind w:right="34"/>
              <w:rPr>
                <w:b/>
                <w:color w:val="B9E5FA"/>
                <w:sz w:val="96"/>
                <w:szCs w:val="96"/>
              </w:rPr>
            </w:pPr>
            <w:r w:rsidRPr="00A6793C">
              <w:rPr>
                <w:rFonts w:asciiTheme="minorHAnsi" w:hAnsiTheme="minorHAnsi"/>
                <w:spacing w:val="0"/>
                <w:position w:val="0"/>
              </w:rPr>
              <w:t xml:space="preserve">This Skill Area is about the capacity to </w:t>
            </w:r>
            <w:proofErr w:type="spellStart"/>
            <w:r w:rsidRPr="00A6793C">
              <w:rPr>
                <w:rFonts w:asciiTheme="minorHAnsi" w:hAnsiTheme="minorHAnsi"/>
                <w:spacing w:val="0"/>
                <w:position w:val="0"/>
              </w:rPr>
              <w:t>recognise</w:t>
            </w:r>
            <w:proofErr w:type="spellEnd"/>
            <w:r w:rsidRPr="00A6793C">
              <w:rPr>
                <w:rFonts w:asciiTheme="minorHAnsi" w:hAnsiTheme="minorHAnsi"/>
                <w:spacing w:val="0"/>
                <w:position w:val="0"/>
              </w:rPr>
              <w:t xml:space="preserve"> and respond to differing values, beliefs and </w:t>
            </w:r>
            <w:proofErr w:type="spellStart"/>
            <w:r w:rsidRPr="00A6793C">
              <w:rPr>
                <w:rFonts w:asciiTheme="minorHAnsi" w:hAnsiTheme="minorHAnsi"/>
                <w:spacing w:val="0"/>
                <w:position w:val="0"/>
              </w:rPr>
              <w:t>behaviours</w:t>
            </w:r>
            <w:proofErr w:type="spellEnd"/>
            <w:r w:rsidRPr="00A6793C">
              <w:rPr>
                <w:rFonts w:asciiTheme="minorHAnsi" w:hAnsiTheme="minorHAnsi"/>
                <w:spacing w:val="0"/>
                <w:position w:val="0"/>
              </w:rPr>
              <w:t>, to draw on diverse perspectives for work purposes and to manage conflict when it arises</w:t>
            </w:r>
            <w:r w:rsidRPr="00A6793C">
              <w:rPr>
                <w:rFonts w:asciiTheme="minorHAnsi" w:hAnsiTheme="minorHAnsi"/>
                <w:b/>
                <w:spacing w:val="0"/>
                <w:position w:val="0"/>
              </w:rPr>
              <w:t>.</w:t>
            </w:r>
          </w:p>
        </w:tc>
        <w:tc>
          <w:tcPr>
            <w:tcW w:w="7632" w:type="dxa"/>
          </w:tcPr>
          <w:p w:rsidR="00A6793C" w:rsidRPr="00A6793C" w:rsidRDefault="00A6793C" w:rsidP="00A6793C">
            <w:pPr>
              <w:pStyle w:val="TableText"/>
              <w:ind w:right="34"/>
              <w:rPr>
                <w:rFonts w:asciiTheme="minorHAnsi" w:hAnsiTheme="minorHAnsi"/>
                <w:b/>
                <w:spacing w:val="0"/>
                <w:position w:val="0"/>
              </w:rPr>
            </w:pPr>
            <w:proofErr w:type="spellStart"/>
            <w:r w:rsidRPr="00A6793C">
              <w:rPr>
                <w:rFonts w:asciiTheme="minorHAnsi" w:hAnsiTheme="minorHAnsi"/>
                <w:b/>
                <w:spacing w:val="0"/>
                <w:position w:val="0"/>
              </w:rPr>
              <w:t>3a</w:t>
            </w:r>
            <w:proofErr w:type="spellEnd"/>
            <w:r w:rsidRPr="00A6793C">
              <w:rPr>
                <w:rFonts w:asciiTheme="minorHAnsi" w:hAnsiTheme="minorHAnsi"/>
                <w:b/>
                <w:spacing w:val="0"/>
                <w:position w:val="0"/>
              </w:rPr>
              <w:t xml:space="preserve">. Plan and </w:t>
            </w:r>
            <w:proofErr w:type="spellStart"/>
            <w:r w:rsidRPr="00A6793C">
              <w:rPr>
                <w:rFonts w:asciiTheme="minorHAnsi" w:hAnsiTheme="minorHAnsi"/>
                <w:b/>
                <w:spacing w:val="0"/>
                <w:position w:val="0"/>
              </w:rPr>
              <w:t>organise</w:t>
            </w:r>
            <w:proofErr w:type="spellEnd"/>
          </w:p>
          <w:p w:rsidR="00A6793C" w:rsidRPr="00A6793C" w:rsidRDefault="00A6793C" w:rsidP="00A6793C">
            <w:pPr>
              <w:pStyle w:val="TableText"/>
              <w:ind w:right="34"/>
              <w:rPr>
                <w:rFonts w:asciiTheme="minorHAnsi" w:hAnsiTheme="minorHAnsi"/>
                <w:spacing w:val="0"/>
                <w:position w:val="0"/>
              </w:rPr>
            </w:pPr>
            <w:r w:rsidRPr="00A6793C">
              <w:rPr>
                <w:rFonts w:asciiTheme="minorHAnsi" w:hAnsiTheme="minorHAnsi"/>
                <w:spacing w:val="0"/>
                <w:position w:val="0"/>
              </w:rPr>
              <w:t xml:space="preserve">This Skill Area is about identifying and completing the steps needed to undertake tasks and manage workloads. This involves the capacity to </w:t>
            </w:r>
            <w:proofErr w:type="spellStart"/>
            <w:r w:rsidRPr="00A6793C">
              <w:rPr>
                <w:rFonts w:asciiTheme="minorHAnsi" w:hAnsiTheme="minorHAnsi"/>
                <w:spacing w:val="0"/>
                <w:position w:val="0"/>
              </w:rPr>
              <w:t>organise</w:t>
            </w:r>
            <w:proofErr w:type="spellEnd"/>
            <w:r w:rsidRPr="00A6793C">
              <w:rPr>
                <w:rFonts w:asciiTheme="minorHAnsi" w:hAnsiTheme="minorHAnsi"/>
                <w:spacing w:val="0"/>
                <w:position w:val="0"/>
              </w:rPr>
              <w:t xml:space="preserve"> self and information, plan and implement tasks, and plan and </w:t>
            </w:r>
            <w:proofErr w:type="spellStart"/>
            <w:r w:rsidRPr="00A6793C">
              <w:rPr>
                <w:rFonts w:asciiTheme="minorHAnsi" w:hAnsiTheme="minorHAnsi"/>
                <w:spacing w:val="0"/>
                <w:position w:val="0"/>
              </w:rPr>
              <w:t>organise</w:t>
            </w:r>
            <w:proofErr w:type="spellEnd"/>
            <w:r w:rsidRPr="00A6793C">
              <w:rPr>
                <w:rFonts w:asciiTheme="minorHAnsi" w:hAnsiTheme="minorHAnsi"/>
                <w:spacing w:val="0"/>
                <w:position w:val="0"/>
              </w:rPr>
              <w:t xml:space="preserve"> workloads.</w:t>
            </w:r>
          </w:p>
          <w:p w:rsidR="00A6793C" w:rsidRPr="00A6793C" w:rsidRDefault="00A6793C" w:rsidP="00A6793C">
            <w:pPr>
              <w:pStyle w:val="TableText"/>
              <w:ind w:right="34"/>
              <w:rPr>
                <w:rFonts w:asciiTheme="minorHAnsi" w:hAnsiTheme="minorHAnsi"/>
                <w:b/>
                <w:spacing w:val="0"/>
                <w:position w:val="0"/>
              </w:rPr>
            </w:pPr>
            <w:proofErr w:type="spellStart"/>
            <w:r w:rsidRPr="00A6793C">
              <w:rPr>
                <w:rFonts w:asciiTheme="minorHAnsi" w:hAnsiTheme="minorHAnsi"/>
                <w:b/>
                <w:spacing w:val="0"/>
                <w:position w:val="0"/>
              </w:rPr>
              <w:t>3b</w:t>
            </w:r>
            <w:proofErr w:type="spellEnd"/>
            <w:r w:rsidRPr="00A6793C">
              <w:rPr>
                <w:rFonts w:asciiTheme="minorHAnsi" w:hAnsiTheme="minorHAnsi"/>
                <w:b/>
                <w:spacing w:val="0"/>
                <w:position w:val="0"/>
              </w:rPr>
              <w:t>. Make decisions</w:t>
            </w:r>
          </w:p>
          <w:p w:rsidR="00A6793C" w:rsidRPr="00A6793C" w:rsidRDefault="00A6793C" w:rsidP="00A6793C">
            <w:pPr>
              <w:pStyle w:val="TableText"/>
              <w:ind w:right="34"/>
              <w:rPr>
                <w:rFonts w:asciiTheme="minorHAnsi" w:hAnsiTheme="minorHAnsi"/>
                <w:spacing w:val="0"/>
                <w:position w:val="0"/>
              </w:rPr>
            </w:pPr>
            <w:r w:rsidRPr="00A6793C">
              <w:rPr>
                <w:rFonts w:asciiTheme="minorHAnsi" w:hAnsiTheme="minorHAnsi"/>
                <w:spacing w:val="0"/>
                <w:position w:val="0"/>
              </w:rPr>
              <w:t>This Skill Area is about making a choice from a range of possibilities. It involves the capacity to use different decision-making approaches and to reflect on the outcomes of decisions.</w:t>
            </w:r>
          </w:p>
          <w:p w:rsidR="00A6793C" w:rsidRPr="00A6793C" w:rsidRDefault="00A6793C" w:rsidP="00A6793C">
            <w:pPr>
              <w:pStyle w:val="TableText"/>
              <w:ind w:right="34"/>
              <w:rPr>
                <w:rFonts w:asciiTheme="minorHAnsi" w:hAnsiTheme="minorHAnsi"/>
                <w:b/>
                <w:spacing w:val="0"/>
                <w:position w:val="0"/>
              </w:rPr>
            </w:pPr>
            <w:proofErr w:type="spellStart"/>
            <w:r w:rsidRPr="00A6793C">
              <w:rPr>
                <w:rFonts w:asciiTheme="minorHAnsi" w:hAnsiTheme="minorHAnsi"/>
                <w:b/>
                <w:spacing w:val="0"/>
                <w:position w:val="0"/>
              </w:rPr>
              <w:t>3c</w:t>
            </w:r>
            <w:proofErr w:type="spellEnd"/>
            <w:r w:rsidRPr="00A6793C">
              <w:rPr>
                <w:rFonts w:asciiTheme="minorHAnsi" w:hAnsiTheme="minorHAnsi"/>
                <w:b/>
                <w:spacing w:val="0"/>
                <w:position w:val="0"/>
              </w:rPr>
              <w:t>. Identify and solve problems</w:t>
            </w:r>
          </w:p>
          <w:p w:rsidR="00A6793C" w:rsidRPr="00A6793C" w:rsidRDefault="00A6793C" w:rsidP="00A6793C">
            <w:pPr>
              <w:pStyle w:val="TableText"/>
              <w:ind w:right="34"/>
              <w:rPr>
                <w:rFonts w:asciiTheme="minorHAnsi" w:hAnsiTheme="minorHAnsi"/>
                <w:spacing w:val="0"/>
                <w:position w:val="0"/>
              </w:rPr>
            </w:pPr>
            <w:r w:rsidRPr="00A6793C">
              <w:rPr>
                <w:rFonts w:asciiTheme="minorHAnsi" w:hAnsiTheme="minorHAnsi"/>
                <w:spacing w:val="0"/>
                <w:position w:val="0"/>
              </w:rPr>
              <w:t>This Skill Area is about identifying and addressing routine and non-routine problems in order to achieve work objectives. This involves the capacity to anticipate or identify problems, take steps to solve problems and reflect on the outcomes.</w:t>
            </w:r>
          </w:p>
          <w:p w:rsidR="00A6793C" w:rsidRPr="00A6793C" w:rsidRDefault="00A6793C" w:rsidP="00A6793C">
            <w:pPr>
              <w:pStyle w:val="TableText"/>
              <w:ind w:right="34"/>
              <w:rPr>
                <w:rFonts w:asciiTheme="minorHAnsi" w:hAnsiTheme="minorHAnsi"/>
                <w:b/>
                <w:spacing w:val="0"/>
                <w:position w:val="0"/>
              </w:rPr>
            </w:pPr>
            <w:proofErr w:type="spellStart"/>
            <w:r w:rsidRPr="00A6793C">
              <w:rPr>
                <w:rFonts w:asciiTheme="minorHAnsi" w:hAnsiTheme="minorHAnsi"/>
                <w:b/>
                <w:spacing w:val="0"/>
                <w:position w:val="0"/>
              </w:rPr>
              <w:t>3d</w:t>
            </w:r>
            <w:proofErr w:type="spellEnd"/>
            <w:r w:rsidRPr="00A6793C">
              <w:rPr>
                <w:rFonts w:asciiTheme="minorHAnsi" w:hAnsiTheme="minorHAnsi"/>
                <w:b/>
                <w:spacing w:val="0"/>
                <w:position w:val="0"/>
              </w:rPr>
              <w:t>. Create and innovate</w:t>
            </w:r>
          </w:p>
          <w:p w:rsidR="00A6793C" w:rsidRPr="00A6793C" w:rsidRDefault="00A6793C" w:rsidP="00A6793C">
            <w:pPr>
              <w:pStyle w:val="TableText"/>
              <w:ind w:right="34"/>
              <w:rPr>
                <w:rFonts w:asciiTheme="minorHAnsi" w:hAnsiTheme="minorHAnsi"/>
                <w:spacing w:val="0"/>
                <w:position w:val="0"/>
              </w:rPr>
            </w:pPr>
            <w:r w:rsidRPr="00A6793C">
              <w:rPr>
                <w:rFonts w:asciiTheme="minorHAnsi" w:hAnsiTheme="minorHAnsi"/>
                <w:spacing w:val="0"/>
                <w:position w:val="0"/>
              </w:rPr>
              <w:t xml:space="preserve">This Skill Area is about creating, applying and </w:t>
            </w:r>
            <w:proofErr w:type="spellStart"/>
            <w:r w:rsidRPr="00A6793C">
              <w:rPr>
                <w:rFonts w:asciiTheme="minorHAnsi" w:hAnsiTheme="minorHAnsi"/>
                <w:spacing w:val="0"/>
                <w:position w:val="0"/>
              </w:rPr>
              <w:t>recognising</w:t>
            </w:r>
            <w:proofErr w:type="spellEnd"/>
            <w:r w:rsidRPr="00A6793C">
              <w:rPr>
                <w:rFonts w:asciiTheme="minorHAnsi" w:hAnsiTheme="minorHAnsi"/>
                <w:spacing w:val="0"/>
                <w:position w:val="0"/>
              </w:rPr>
              <w:t xml:space="preserve"> the value of new ideas to solve problems, improve or develop new processes, products or strategies, or deliver new benefits. It involves the capacity to challenge perceptions of how things are, and how they might be, and to </w:t>
            </w:r>
            <w:proofErr w:type="spellStart"/>
            <w:r w:rsidRPr="00A6793C">
              <w:rPr>
                <w:rFonts w:asciiTheme="minorHAnsi" w:hAnsiTheme="minorHAnsi"/>
                <w:spacing w:val="0"/>
                <w:position w:val="0"/>
              </w:rPr>
              <w:t>recognise</w:t>
            </w:r>
            <w:proofErr w:type="spellEnd"/>
            <w:r w:rsidRPr="00A6793C">
              <w:rPr>
                <w:rFonts w:asciiTheme="minorHAnsi" w:hAnsiTheme="minorHAnsi"/>
                <w:spacing w:val="0"/>
                <w:position w:val="0"/>
              </w:rPr>
              <w:t xml:space="preserve"> a potential opportunity. It also involves the use of formal processes to challenge and extend initial perceptions of a situation, and generate, and select from, a range of new ideas.</w:t>
            </w:r>
          </w:p>
          <w:p w:rsidR="00A6793C" w:rsidRPr="00A6793C" w:rsidRDefault="00A6793C" w:rsidP="00A6793C">
            <w:pPr>
              <w:pStyle w:val="TableText"/>
              <w:ind w:right="34"/>
              <w:rPr>
                <w:rFonts w:asciiTheme="minorHAnsi" w:hAnsiTheme="minorHAnsi"/>
                <w:b/>
                <w:spacing w:val="0"/>
                <w:position w:val="0"/>
              </w:rPr>
            </w:pPr>
            <w:proofErr w:type="spellStart"/>
            <w:r w:rsidRPr="00A6793C">
              <w:rPr>
                <w:rFonts w:asciiTheme="minorHAnsi" w:hAnsiTheme="minorHAnsi"/>
                <w:b/>
                <w:spacing w:val="0"/>
                <w:position w:val="0"/>
              </w:rPr>
              <w:t>3e</w:t>
            </w:r>
            <w:proofErr w:type="spellEnd"/>
            <w:r w:rsidRPr="00A6793C">
              <w:rPr>
                <w:rFonts w:asciiTheme="minorHAnsi" w:hAnsiTheme="minorHAnsi"/>
                <w:b/>
                <w:spacing w:val="0"/>
                <w:position w:val="0"/>
              </w:rPr>
              <w:t>. Work in a digital world</w:t>
            </w:r>
          </w:p>
          <w:p w:rsidR="00A6793C" w:rsidRDefault="00A6793C" w:rsidP="00A6793C">
            <w:pPr>
              <w:pStyle w:val="TableText"/>
              <w:ind w:right="34"/>
              <w:rPr>
                <w:b/>
                <w:color w:val="B9E5FA"/>
                <w:sz w:val="96"/>
                <w:szCs w:val="96"/>
              </w:rPr>
            </w:pPr>
            <w:r w:rsidRPr="00A6793C">
              <w:rPr>
                <w:rFonts w:asciiTheme="minorHAnsi" w:hAnsiTheme="minorHAnsi"/>
                <w:spacing w:val="0"/>
                <w:position w:val="0"/>
              </w:rPr>
              <w:t>This Skill Area refers to the capacity to connect to other people, information and contexts for work-related purposes using digital systems and technology. It involves understanding concepts and language associated with the digital world and the capacity to understand and work with emerging/accepted etiquette and risks associated with online environments. It also involves identifying how digital technology and digitally based systems can extend, enhance or make possible specific aspects of a role or task, and create new opportunities.</w:t>
            </w:r>
          </w:p>
        </w:tc>
      </w:tr>
    </w:tbl>
    <w:p w:rsidR="00A513C7" w:rsidRDefault="00A513C7">
      <w:pPr>
        <w:spacing w:after="0"/>
        <w:sectPr w:rsidR="00A513C7">
          <w:footerReference w:type="default" r:id="rId23"/>
          <w:pgSz w:w="16840" w:h="11920" w:orient="landscape"/>
          <w:pgMar w:top="1020" w:right="2160" w:bottom="280" w:left="1020" w:header="0" w:footer="0" w:gutter="0"/>
          <w:cols w:space="720"/>
        </w:sectPr>
      </w:pPr>
    </w:p>
    <w:p w:rsidR="00A513C7" w:rsidRDefault="002839BA" w:rsidP="00A975DB">
      <w:pPr>
        <w:pStyle w:val="TableHeading"/>
        <w:ind w:left="0"/>
        <w:rPr>
          <w:rFonts w:ascii="Arial" w:hAnsi="Arial"/>
          <w:sz w:val="20"/>
        </w:rPr>
      </w:pPr>
      <w:proofErr w:type="gramStart"/>
      <w:r w:rsidRPr="00A975DB">
        <w:rPr>
          <w:rFonts w:asciiTheme="minorHAnsi" w:hAnsiTheme="minorHAnsi"/>
          <w:color w:val="000000" w:themeColor="text1"/>
        </w:rPr>
        <w:lastRenderedPageBreak/>
        <w:t>Table 4.</w:t>
      </w:r>
      <w:proofErr w:type="gramEnd"/>
      <w:r w:rsidRPr="00A975DB">
        <w:rPr>
          <w:rFonts w:asciiTheme="minorHAnsi" w:hAnsiTheme="minorHAnsi"/>
          <w:color w:val="000000" w:themeColor="text1"/>
        </w:rPr>
        <w:t xml:space="preserve"> </w:t>
      </w:r>
      <w:r w:rsidRPr="00A975DB">
        <w:rPr>
          <w:rFonts w:asciiTheme="minorHAnsi" w:hAnsiTheme="minorHAnsi"/>
        </w:rPr>
        <w:t>INFLUENCING FACTORS</w:t>
      </w:r>
    </w:p>
    <w:tbl>
      <w:tblPr>
        <w:tblStyle w:val="TableGrid"/>
        <w:tblW w:w="0" w:type="auto"/>
        <w:tblLook w:val="04A0" w:firstRow="1" w:lastRow="0" w:firstColumn="1" w:lastColumn="0" w:noHBand="0" w:noVBand="1"/>
      </w:tblPr>
      <w:tblGrid>
        <w:gridCol w:w="9816"/>
      </w:tblGrid>
      <w:tr w:rsidR="00A975DB" w:rsidTr="00A975DB">
        <w:tc>
          <w:tcPr>
            <w:tcW w:w="9816" w:type="dxa"/>
          </w:tcPr>
          <w:p w:rsidR="00A975DB" w:rsidRPr="00A975DB" w:rsidRDefault="00A975DB" w:rsidP="00A975DB">
            <w:pPr>
              <w:pStyle w:val="TableText"/>
              <w:ind w:right="34"/>
              <w:rPr>
                <w:rFonts w:asciiTheme="minorHAnsi" w:hAnsiTheme="minorHAnsi"/>
                <w:b/>
                <w:spacing w:val="0"/>
                <w:position w:val="0"/>
                <w:sz w:val="22"/>
              </w:rPr>
            </w:pPr>
            <w:r w:rsidRPr="00A975DB">
              <w:rPr>
                <w:rFonts w:asciiTheme="minorHAnsi" w:hAnsiTheme="minorHAnsi"/>
                <w:b/>
                <w:spacing w:val="0"/>
                <w:position w:val="0"/>
                <w:sz w:val="22"/>
              </w:rPr>
              <w:t>Existing skills and knowledge</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 xml:space="preserve">At any point in time, an individual’s capacity to apply any of the Core Skills for Work may be influenced by their technical skills and </w:t>
            </w:r>
            <w:proofErr w:type="spellStart"/>
            <w:r w:rsidRPr="00A975DB">
              <w:rPr>
                <w:rFonts w:asciiTheme="minorHAnsi" w:hAnsiTheme="minorHAnsi"/>
                <w:spacing w:val="0"/>
                <w:position w:val="0"/>
                <w:sz w:val="22"/>
              </w:rPr>
              <w:t>LLN</w:t>
            </w:r>
            <w:proofErr w:type="spellEnd"/>
            <w:r w:rsidRPr="00A975DB">
              <w:rPr>
                <w:rFonts w:asciiTheme="minorHAnsi" w:hAnsiTheme="minorHAnsi"/>
                <w:spacing w:val="0"/>
                <w:position w:val="0"/>
                <w:sz w:val="22"/>
              </w:rPr>
              <w:t xml:space="preserve"> skills. For example, developing and using skills in the Skill Area</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 xml:space="preserve">‘Communicate for Work’ will be dependent on having the associated </w:t>
            </w:r>
            <w:proofErr w:type="spellStart"/>
            <w:r w:rsidRPr="00A975DB">
              <w:rPr>
                <w:rFonts w:asciiTheme="minorHAnsi" w:hAnsiTheme="minorHAnsi"/>
                <w:spacing w:val="0"/>
                <w:position w:val="0"/>
                <w:sz w:val="22"/>
              </w:rPr>
              <w:t>LLN</w:t>
            </w:r>
            <w:proofErr w:type="spellEnd"/>
            <w:r w:rsidRPr="00A975DB">
              <w:rPr>
                <w:rFonts w:asciiTheme="minorHAnsi" w:hAnsiTheme="minorHAnsi"/>
                <w:spacing w:val="0"/>
                <w:position w:val="0"/>
                <w:sz w:val="22"/>
              </w:rPr>
              <w:t xml:space="preserve"> skills, and capacity to ‘Identify and Solve problems’ in a work context may also require relevant technical knowledge, skills and understandings.</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 xml:space="preserve">Individuals may also be able to draw on skills and understandings developed in a non-work context. For example, someone with extensive experience of planning and </w:t>
            </w:r>
            <w:proofErr w:type="spellStart"/>
            <w:r w:rsidRPr="00A975DB">
              <w:rPr>
                <w:rFonts w:asciiTheme="minorHAnsi" w:hAnsiTheme="minorHAnsi"/>
                <w:spacing w:val="0"/>
                <w:position w:val="0"/>
                <w:sz w:val="22"/>
              </w:rPr>
              <w:t>organising</w:t>
            </w:r>
            <w:proofErr w:type="spellEnd"/>
            <w:r w:rsidRPr="00A975DB">
              <w:rPr>
                <w:rFonts w:asciiTheme="minorHAnsi" w:hAnsiTheme="minorHAnsi"/>
                <w:spacing w:val="0"/>
                <w:position w:val="0"/>
                <w:sz w:val="22"/>
              </w:rPr>
              <w:t xml:space="preserve"> complex community events may be able to adapt principles and concepts learnt through that experience to a work context, and may move through the stages of development more quickly than someone who has limited practical experience of that Skill Area on which to draw.</w:t>
            </w:r>
          </w:p>
          <w:p w:rsidR="00A975DB" w:rsidRPr="00A975DB" w:rsidRDefault="00A975DB" w:rsidP="00A975DB">
            <w:pPr>
              <w:pStyle w:val="TableText"/>
              <w:ind w:right="34"/>
              <w:rPr>
                <w:rFonts w:asciiTheme="minorHAnsi" w:hAnsiTheme="minorHAnsi"/>
                <w:b/>
                <w:spacing w:val="0"/>
                <w:position w:val="0"/>
                <w:sz w:val="22"/>
              </w:rPr>
            </w:pPr>
            <w:r w:rsidRPr="00A975DB">
              <w:rPr>
                <w:rFonts w:asciiTheme="minorHAnsi" w:hAnsiTheme="minorHAnsi"/>
                <w:b/>
                <w:spacing w:val="0"/>
                <w:position w:val="0"/>
                <w:sz w:val="22"/>
              </w:rPr>
              <w:t>Familiarity with the context</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 xml:space="preserve">Just as overall work performance is highly dependent upon an individual’s level of familiarity with the </w:t>
            </w:r>
            <w:proofErr w:type="gramStart"/>
            <w:r w:rsidRPr="00A975DB">
              <w:rPr>
                <w:rFonts w:asciiTheme="minorHAnsi" w:hAnsiTheme="minorHAnsi"/>
                <w:spacing w:val="0"/>
                <w:position w:val="0"/>
                <w:sz w:val="22"/>
              </w:rPr>
              <w:t>context,</w:t>
            </w:r>
            <w:proofErr w:type="gramEnd"/>
            <w:r w:rsidRPr="00A975DB">
              <w:rPr>
                <w:rFonts w:asciiTheme="minorHAnsi" w:hAnsiTheme="minorHAnsi"/>
                <w:spacing w:val="0"/>
                <w:position w:val="0"/>
                <w:sz w:val="22"/>
              </w:rPr>
              <w:t xml:space="preserve"> performance in a specific Skill Area will also be influenced by context familiarity.</w:t>
            </w:r>
          </w:p>
          <w:p w:rsidR="00A975DB" w:rsidRPr="00A975DB" w:rsidRDefault="00A975DB" w:rsidP="00A975DB">
            <w:pPr>
              <w:pStyle w:val="TableText"/>
              <w:ind w:left="567" w:right="34"/>
              <w:rPr>
                <w:rFonts w:asciiTheme="minorHAnsi" w:hAnsiTheme="minorHAnsi"/>
                <w:spacing w:val="0"/>
                <w:position w:val="0"/>
                <w:sz w:val="22"/>
              </w:rPr>
            </w:pPr>
            <w:r w:rsidRPr="00A975DB">
              <w:rPr>
                <w:rFonts w:asciiTheme="minorHAnsi" w:hAnsiTheme="minorHAnsi"/>
                <w:b/>
                <w:spacing w:val="0"/>
                <w:position w:val="0"/>
                <w:sz w:val="22"/>
              </w:rPr>
              <w:t>Context</w:t>
            </w:r>
            <w:r w:rsidRPr="00A975DB">
              <w:rPr>
                <w:rFonts w:asciiTheme="minorHAnsi" w:hAnsiTheme="minorHAnsi"/>
                <w:spacing w:val="0"/>
                <w:position w:val="0"/>
                <w:sz w:val="22"/>
              </w:rPr>
              <w:t xml:space="preserve"> could include a particular environment (such as a workplace or study environment), an industry or field, an </w:t>
            </w:r>
            <w:proofErr w:type="spellStart"/>
            <w:r w:rsidRPr="00A975DB">
              <w:rPr>
                <w:rFonts w:asciiTheme="minorHAnsi" w:hAnsiTheme="minorHAnsi"/>
                <w:spacing w:val="0"/>
                <w:position w:val="0"/>
                <w:sz w:val="22"/>
              </w:rPr>
              <w:t>organisation</w:t>
            </w:r>
            <w:proofErr w:type="spellEnd"/>
            <w:r w:rsidRPr="00A975DB">
              <w:rPr>
                <w:rFonts w:asciiTheme="minorHAnsi" w:hAnsiTheme="minorHAnsi"/>
                <w:spacing w:val="0"/>
                <w:position w:val="0"/>
                <w:sz w:val="22"/>
              </w:rPr>
              <w:t xml:space="preserve"> or part of an </w:t>
            </w:r>
            <w:proofErr w:type="spellStart"/>
            <w:r w:rsidRPr="00A975DB">
              <w:rPr>
                <w:rFonts w:asciiTheme="minorHAnsi" w:hAnsiTheme="minorHAnsi"/>
                <w:spacing w:val="0"/>
                <w:position w:val="0"/>
                <w:sz w:val="22"/>
              </w:rPr>
              <w:t>organisation</w:t>
            </w:r>
            <w:proofErr w:type="spellEnd"/>
            <w:r w:rsidRPr="00A975DB">
              <w:rPr>
                <w:rFonts w:asciiTheme="minorHAnsi" w:hAnsiTheme="minorHAnsi"/>
                <w:spacing w:val="0"/>
                <w:position w:val="0"/>
                <w:sz w:val="22"/>
              </w:rPr>
              <w:t>, a role type, a specific role or a task.</w:t>
            </w:r>
          </w:p>
          <w:p w:rsidR="00A975DB" w:rsidRPr="00A975DB" w:rsidRDefault="00A975DB" w:rsidP="00A975DB">
            <w:pPr>
              <w:pStyle w:val="TableText"/>
              <w:ind w:left="567" w:right="34"/>
              <w:rPr>
                <w:rFonts w:asciiTheme="minorHAnsi" w:hAnsiTheme="minorHAnsi"/>
                <w:spacing w:val="0"/>
                <w:position w:val="0"/>
                <w:sz w:val="22"/>
              </w:rPr>
            </w:pPr>
            <w:r w:rsidRPr="00A975DB">
              <w:rPr>
                <w:rFonts w:asciiTheme="minorHAnsi" w:hAnsiTheme="minorHAnsi"/>
                <w:b/>
                <w:spacing w:val="0"/>
                <w:position w:val="0"/>
                <w:sz w:val="22"/>
              </w:rPr>
              <w:t>Familiarity</w:t>
            </w:r>
            <w:r w:rsidRPr="00A975DB">
              <w:rPr>
                <w:rFonts w:asciiTheme="minorHAnsi" w:hAnsiTheme="minorHAnsi"/>
                <w:spacing w:val="0"/>
                <w:position w:val="0"/>
                <w:sz w:val="22"/>
              </w:rPr>
              <w:t xml:space="preserve"> might include knowledge and understanding of aspects of the context such as the language, conventions and expectations, as well as the people and workplace culture, role requirements and tasks.</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 xml:space="preserve">When an individual changes context, their performance in a Skill Area may alter significantly. For example, a capable problem solver in one </w:t>
            </w:r>
            <w:proofErr w:type="spellStart"/>
            <w:r w:rsidRPr="00A975DB">
              <w:rPr>
                <w:rFonts w:asciiTheme="minorHAnsi" w:hAnsiTheme="minorHAnsi"/>
                <w:spacing w:val="0"/>
                <w:position w:val="0"/>
                <w:sz w:val="22"/>
              </w:rPr>
              <w:t>organisation</w:t>
            </w:r>
            <w:proofErr w:type="spellEnd"/>
            <w:r w:rsidRPr="00A975DB">
              <w:rPr>
                <w:rFonts w:asciiTheme="minorHAnsi" w:hAnsiTheme="minorHAnsi"/>
                <w:spacing w:val="0"/>
                <w:position w:val="0"/>
                <w:sz w:val="22"/>
              </w:rPr>
              <w:t xml:space="preserve"> automatically implements appropriate measures to resolve familiar, routine issues. In a new </w:t>
            </w:r>
            <w:proofErr w:type="spellStart"/>
            <w:r w:rsidRPr="00A975DB">
              <w:rPr>
                <w:rFonts w:asciiTheme="minorHAnsi" w:hAnsiTheme="minorHAnsi"/>
                <w:spacing w:val="0"/>
                <w:position w:val="0"/>
                <w:sz w:val="22"/>
              </w:rPr>
              <w:t>organisation</w:t>
            </w:r>
            <w:proofErr w:type="spellEnd"/>
            <w:r w:rsidRPr="00A975DB">
              <w:rPr>
                <w:rFonts w:asciiTheme="minorHAnsi" w:hAnsiTheme="minorHAnsi"/>
                <w:spacing w:val="0"/>
                <w:position w:val="0"/>
                <w:sz w:val="22"/>
              </w:rPr>
              <w:t>, many aspects of the situation will also be new, and they may find themselves operating at the novice or advanced beginner stage of problem solving for a time until they develop an understanding of how things are supposed to work in the new context and skills in applying the new rules.</w:t>
            </w:r>
          </w:p>
          <w:p w:rsidR="00A975DB" w:rsidRPr="00A975DB" w:rsidRDefault="00A975DB" w:rsidP="00A975DB">
            <w:pPr>
              <w:pStyle w:val="TableText"/>
              <w:ind w:right="34"/>
              <w:rPr>
                <w:rFonts w:asciiTheme="minorHAnsi" w:hAnsiTheme="minorHAnsi"/>
                <w:b/>
                <w:spacing w:val="0"/>
                <w:position w:val="0"/>
                <w:sz w:val="22"/>
              </w:rPr>
            </w:pPr>
            <w:r w:rsidRPr="00A975DB">
              <w:rPr>
                <w:rFonts w:asciiTheme="minorHAnsi" w:hAnsiTheme="minorHAnsi"/>
                <w:b/>
                <w:spacing w:val="0"/>
                <w:position w:val="0"/>
                <w:sz w:val="22"/>
              </w:rPr>
              <w:t>Complexity of tasks</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Work performance will diminish if the complexity of the tasks an individual is required to undertake is beyond their level of capability and confidence. Novices in a specific Skill Area will perform best if they apply their skills within well defined, highly predictable concrete tasks of one or two steps, whereas a distinguishing feature of expert performance in any Skill Area is the capacity to apply the relevant skills and knowledge in complex situations involving multiple variables, interpretations and options for action.</w:t>
            </w:r>
          </w:p>
          <w:p w:rsidR="00A975DB" w:rsidRPr="00A975DB" w:rsidRDefault="00A975DB" w:rsidP="00A975DB">
            <w:pPr>
              <w:pStyle w:val="TableText"/>
              <w:ind w:right="34"/>
              <w:rPr>
                <w:rFonts w:asciiTheme="minorHAnsi" w:hAnsiTheme="minorHAnsi"/>
                <w:b/>
                <w:spacing w:val="0"/>
                <w:position w:val="0"/>
                <w:sz w:val="22"/>
              </w:rPr>
            </w:pPr>
            <w:r w:rsidRPr="00A975DB">
              <w:rPr>
                <w:rFonts w:asciiTheme="minorHAnsi" w:hAnsiTheme="minorHAnsi"/>
                <w:b/>
                <w:spacing w:val="0"/>
                <w:position w:val="0"/>
                <w:sz w:val="22"/>
              </w:rPr>
              <w:t>Nature and degree of support</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Appropriate support has been shown to have a significant influence on work performance, facilitating the nature, degree and efficiency of an individual’s learning, assisting them to gain information and insights, identify critical issues and set priorities, and providing feedback that contributes to their continuing development.</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 xml:space="preserve">Support can take many forms e.g. guidance, supervision, mentoring, peer support, </w:t>
            </w:r>
            <w:proofErr w:type="spellStart"/>
            <w:r w:rsidRPr="00A975DB">
              <w:rPr>
                <w:rFonts w:asciiTheme="minorHAnsi" w:hAnsiTheme="minorHAnsi"/>
                <w:spacing w:val="0"/>
                <w:position w:val="0"/>
                <w:sz w:val="22"/>
              </w:rPr>
              <w:t>organisation</w:t>
            </w:r>
            <w:proofErr w:type="spellEnd"/>
            <w:r w:rsidRPr="00A975DB">
              <w:rPr>
                <w:rFonts w:asciiTheme="minorHAnsi" w:hAnsiTheme="minorHAnsi"/>
                <w:spacing w:val="0"/>
                <w:position w:val="0"/>
                <w:sz w:val="22"/>
              </w:rPr>
              <w:t xml:space="preserve"> manuals, training and development activities, online and external information sources, external expertise and networks. The type and source of support that is most likely to be beneficial depends on a range of variables, including an individual’s stage of development in any of the Skill Areas. For example, an Advanced Beginner in a specific Skill Area may benefit from a combination of clear guidelines, close supervision and some specified areas of autonomy, while a proficient performer is likely to become frustrated by close supervision and limited autonomy, but will be highly motivated, and extend their skills when given challenges and opportunities to work closely with, and receive coaching from, an expert performer in that Skill Area.</w:t>
            </w:r>
          </w:p>
        </w:tc>
      </w:tr>
    </w:tbl>
    <w:p w:rsidR="00A975DB" w:rsidRDefault="00A975DB" w:rsidP="00A975DB">
      <w:pPr>
        <w:pStyle w:val="TableHeading"/>
        <w:ind w:left="0"/>
        <w:rPr>
          <w:rFonts w:asciiTheme="minorHAnsi" w:hAnsiTheme="minorHAnsi"/>
          <w:color w:val="000000" w:themeColor="text1"/>
        </w:rPr>
        <w:sectPr w:rsidR="00A975DB">
          <w:footerReference w:type="default" r:id="rId24"/>
          <w:pgSz w:w="11920" w:h="16840"/>
          <w:pgMar w:top="1560" w:right="1020" w:bottom="620" w:left="1300" w:header="0" w:footer="428" w:gutter="0"/>
          <w:pgNumType w:start="11"/>
          <w:cols w:space="720"/>
        </w:sectPr>
      </w:pPr>
    </w:p>
    <w:p w:rsidR="00A975DB" w:rsidRDefault="00A975DB" w:rsidP="00A975DB">
      <w:pPr>
        <w:pStyle w:val="TableHeading"/>
        <w:ind w:left="0"/>
        <w:rPr>
          <w:rFonts w:asciiTheme="minorHAnsi" w:hAnsiTheme="minorHAnsi"/>
          <w:color w:val="000000" w:themeColor="text1"/>
        </w:rPr>
        <w:sectPr w:rsidR="00A975DB" w:rsidSect="00A975DB">
          <w:type w:val="continuous"/>
          <w:pgSz w:w="11920" w:h="16840"/>
          <w:pgMar w:top="1560" w:right="1020" w:bottom="620" w:left="1300" w:header="0" w:footer="428" w:gutter="0"/>
          <w:pgNumType w:start="11"/>
          <w:cols w:space="720"/>
        </w:sectPr>
      </w:pPr>
    </w:p>
    <w:p w:rsidR="00A975DB" w:rsidRDefault="00A975DB" w:rsidP="00A975DB">
      <w:pPr>
        <w:pStyle w:val="TableHeading"/>
        <w:ind w:left="0"/>
        <w:rPr>
          <w:rFonts w:ascii="Arial" w:hAnsi="Arial"/>
          <w:sz w:val="20"/>
        </w:rPr>
      </w:pPr>
      <w:proofErr w:type="gramStart"/>
      <w:r w:rsidRPr="00A975DB">
        <w:rPr>
          <w:rFonts w:asciiTheme="minorHAnsi" w:hAnsiTheme="minorHAnsi"/>
          <w:color w:val="000000" w:themeColor="text1"/>
        </w:rPr>
        <w:lastRenderedPageBreak/>
        <w:t>Table 4.</w:t>
      </w:r>
      <w:proofErr w:type="gramEnd"/>
      <w:r w:rsidRPr="00A975DB">
        <w:rPr>
          <w:rFonts w:asciiTheme="minorHAnsi" w:hAnsiTheme="minorHAnsi"/>
          <w:color w:val="000000" w:themeColor="text1"/>
        </w:rPr>
        <w:t xml:space="preserve"> </w:t>
      </w:r>
      <w:r w:rsidRPr="00A975DB">
        <w:rPr>
          <w:rFonts w:asciiTheme="minorHAnsi" w:hAnsiTheme="minorHAnsi"/>
        </w:rPr>
        <w:t>INFLUENCING FACTORS</w:t>
      </w:r>
      <w:r>
        <w:rPr>
          <w:rFonts w:asciiTheme="minorHAnsi" w:hAnsiTheme="minorHAnsi"/>
        </w:rPr>
        <w:t xml:space="preserve"> (Continued)</w:t>
      </w:r>
    </w:p>
    <w:tbl>
      <w:tblPr>
        <w:tblStyle w:val="TableGrid"/>
        <w:tblW w:w="0" w:type="auto"/>
        <w:tblLook w:val="04A0" w:firstRow="1" w:lastRow="0" w:firstColumn="1" w:lastColumn="0" w:noHBand="0" w:noVBand="1"/>
      </w:tblPr>
      <w:tblGrid>
        <w:gridCol w:w="9816"/>
      </w:tblGrid>
      <w:tr w:rsidR="00A975DB" w:rsidTr="00A975DB">
        <w:tc>
          <w:tcPr>
            <w:tcW w:w="9816" w:type="dxa"/>
          </w:tcPr>
          <w:p w:rsidR="00A975DB" w:rsidRPr="00A975DB" w:rsidRDefault="00A975DB" w:rsidP="00A975DB">
            <w:pPr>
              <w:pStyle w:val="TableText"/>
              <w:ind w:right="34"/>
              <w:rPr>
                <w:rFonts w:asciiTheme="minorHAnsi" w:hAnsiTheme="minorHAnsi"/>
                <w:b/>
                <w:spacing w:val="0"/>
                <w:position w:val="0"/>
                <w:sz w:val="22"/>
              </w:rPr>
            </w:pPr>
            <w:r w:rsidRPr="00A975DB">
              <w:rPr>
                <w:rFonts w:asciiTheme="minorHAnsi" w:hAnsiTheme="minorHAnsi"/>
                <w:b/>
                <w:spacing w:val="0"/>
                <w:position w:val="0"/>
                <w:sz w:val="22"/>
              </w:rPr>
              <w:t>Level of autonomy</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Autonomy can encompass choices about what to do, when to do it, how to do it and who to do it with, and has been identified as a key factor in motivation to learn. It may be linked to the degree of responsibility and accountability an individual takes, or is given, for outcomes. It</w:t>
            </w:r>
            <w:r w:rsidR="00B8004B">
              <w:rPr>
                <w:rFonts w:asciiTheme="minorHAnsi" w:hAnsiTheme="minorHAnsi"/>
                <w:spacing w:val="0"/>
                <w:position w:val="0"/>
                <w:sz w:val="22"/>
              </w:rPr>
              <w:t xml:space="preserve"> </w:t>
            </w:r>
            <w:r w:rsidRPr="00A975DB">
              <w:rPr>
                <w:rFonts w:asciiTheme="minorHAnsi" w:hAnsiTheme="minorHAnsi"/>
                <w:spacing w:val="0"/>
                <w:position w:val="0"/>
                <w:sz w:val="22"/>
              </w:rPr>
              <w:t>can also impact on the extent to which an individual is able to demonstrate the full extent of skills such as creativity, flexibility, problem-solving and decision making. Therefore providing opportunities to make choices and reflect on their effectiveness can assist an individual to develop new skills and understandings. However, while individuals at any stage of development may benefit from some form of autonomy, the appropriate nature and degree of autonomy depends on the stage of performance. For example, novices and advanced beginners need</w:t>
            </w:r>
            <w:r>
              <w:rPr>
                <w:rFonts w:asciiTheme="minorHAnsi" w:hAnsiTheme="minorHAnsi"/>
                <w:spacing w:val="0"/>
                <w:position w:val="0"/>
                <w:sz w:val="22"/>
              </w:rPr>
              <w:t xml:space="preserve"> </w:t>
            </w:r>
            <w:r w:rsidRPr="00A975DB">
              <w:rPr>
                <w:rFonts w:asciiTheme="minorHAnsi" w:hAnsiTheme="minorHAnsi"/>
                <w:spacing w:val="0"/>
                <w:position w:val="0"/>
                <w:sz w:val="22"/>
              </w:rPr>
              <w:t>clear structures, guidelines and high support with clearly defined areas of autonomy whereas proficient and expert performers benefit from a high degree of autonomy.</w:t>
            </w:r>
          </w:p>
          <w:p w:rsidR="00A975DB" w:rsidRPr="00A975DB" w:rsidRDefault="00A975DB" w:rsidP="00A975DB">
            <w:pPr>
              <w:pStyle w:val="TableText"/>
              <w:ind w:right="34"/>
              <w:rPr>
                <w:rFonts w:asciiTheme="minorHAnsi" w:hAnsiTheme="minorHAnsi"/>
                <w:b/>
                <w:spacing w:val="0"/>
                <w:position w:val="0"/>
                <w:sz w:val="22"/>
              </w:rPr>
            </w:pPr>
            <w:r w:rsidRPr="00A975DB">
              <w:rPr>
                <w:rFonts w:asciiTheme="minorHAnsi" w:hAnsiTheme="minorHAnsi"/>
                <w:b/>
                <w:spacing w:val="0"/>
                <w:position w:val="0"/>
                <w:sz w:val="22"/>
              </w:rPr>
              <w:t>Degree of motivation</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Motivation may be intrinsic (internally driven) or extrinsic (externally driven). Extrinsic motivation is driven by an individual’s awareness of external rewards and potential adverse consequences. Intrinsic motivation is influenced by an individual’s own areas of interest and by their perception of whether something matters. Intrinsic motivation to develop in a particular Skill Area will therefore be stronger when an individual can see how this will assist in achieving something they value or where they perceive that performance in the Skill Area itself is important in its own right.</w:t>
            </w:r>
          </w:p>
          <w:p w:rsidR="00A975DB" w:rsidRPr="00A975DB" w:rsidRDefault="00A975DB" w:rsidP="00A975DB">
            <w:pPr>
              <w:pStyle w:val="TableText"/>
              <w:ind w:right="34"/>
              <w:rPr>
                <w:rFonts w:asciiTheme="minorHAnsi" w:hAnsiTheme="minorHAnsi"/>
                <w:b/>
                <w:spacing w:val="0"/>
                <w:position w:val="0"/>
                <w:sz w:val="22"/>
              </w:rPr>
            </w:pPr>
            <w:r w:rsidRPr="00A975DB">
              <w:rPr>
                <w:rFonts w:asciiTheme="minorHAnsi" w:hAnsiTheme="minorHAnsi"/>
                <w:b/>
                <w:spacing w:val="0"/>
                <w:position w:val="0"/>
                <w:sz w:val="22"/>
              </w:rPr>
              <w:t>Self-belief and resilience</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The belief that one can perform a task or further develop a skill, and the capacity to be resilient when faced with challenges, strongly influence the ways in which individuals perform and further develop their skills and knowledge. Individuals with high self-belief and resilience</w:t>
            </w:r>
            <w:r>
              <w:rPr>
                <w:rFonts w:asciiTheme="minorHAnsi" w:hAnsiTheme="minorHAnsi"/>
                <w:spacing w:val="0"/>
                <w:position w:val="0"/>
                <w:sz w:val="22"/>
              </w:rPr>
              <w:t xml:space="preserve"> </w:t>
            </w:r>
            <w:r w:rsidRPr="00A975DB">
              <w:rPr>
                <w:rFonts w:asciiTheme="minorHAnsi" w:hAnsiTheme="minorHAnsi"/>
                <w:spacing w:val="0"/>
                <w:position w:val="0"/>
                <w:sz w:val="22"/>
              </w:rPr>
              <w:t xml:space="preserve">are more likely to look forward to, and be successful in work performance, and this in turn contributes to increased self-belief and resilience, and the desire to take on new challenges and improve skills further. </w:t>
            </w:r>
            <w:r w:rsidR="00A4141C" w:rsidRPr="00A975DB">
              <w:rPr>
                <w:rFonts w:asciiTheme="minorHAnsi" w:hAnsiTheme="minorHAnsi"/>
                <w:spacing w:val="0"/>
                <w:position w:val="0"/>
                <w:sz w:val="22"/>
              </w:rPr>
              <w:t>Self-belief</w:t>
            </w:r>
            <w:r w:rsidRPr="00A975DB">
              <w:rPr>
                <w:rFonts w:asciiTheme="minorHAnsi" w:hAnsiTheme="minorHAnsi"/>
                <w:spacing w:val="0"/>
                <w:position w:val="0"/>
                <w:sz w:val="22"/>
              </w:rPr>
              <w:t xml:space="preserve"> and resilience also affect an individual’s empathy and sensitivity to others, ability to cope under pressure and to deal with work-related politics.</w:t>
            </w:r>
          </w:p>
          <w:p w:rsidR="00A975DB" w:rsidRPr="00A975DB" w:rsidRDefault="00A975DB" w:rsidP="00A975DB">
            <w:pPr>
              <w:pStyle w:val="TableText"/>
              <w:ind w:right="34"/>
              <w:rPr>
                <w:rFonts w:asciiTheme="minorHAnsi" w:hAnsiTheme="minorHAnsi"/>
                <w:b/>
                <w:spacing w:val="0"/>
                <w:position w:val="0"/>
                <w:sz w:val="22"/>
              </w:rPr>
            </w:pPr>
            <w:r w:rsidRPr="00A975DB">
              <w:rPr>
                <w:rFonts w:asciiTheme="minorHAnsi" w:hAnsiTheme="minorHAnsi"/>
                <w:b/>
                <w:spacing w:val="0"/>
                <w:position w:val="0"/>
                <w:sz w:val="22"/>
              </w:rPr>
              <w:t>Cultural and value-based factors</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Workplace culture and values underpin the types of attitudes and attributes valued in work contexts, such as enthusiasm, initiative and commitment. They can also support or inhibit the creation of an environment that fosters learning, collaboration, creativity and innovation. Workplace culture and values can be explicit, such as those promoted in codes of conduct</w:t>
            </w:r>
            <w:r>
              <w:rPr>
                <w:rFonts w:asciiTheme="minorHAnsi" w:hAnsiTheme="minorHAnsi"/>
                <w:spacing w:val="0"/>
                <w:position w:val="0"/>
                <w:sz w:val="22"/>
              </w:rPr>
              <w:t xml:space="preserve"> </w:t>
            </w:r>
            <w:r w:rsidRPr="00A975DB">
              <w:rPr>
                <w:rFonts w:asciiTheme="minorHAnsi" w:hAnsiTheme="minorHAnsi"/>
                <w:spacing w:val="0"/>
                <w:position w:val="0"/>
                <w:sz w:val="22"/>
              </w:rPr>
              <w:t xml:space="preserve">or workplace policies, or implicit in the accepted </w:t>
            </w:r>
            <w:proofErr w:type="spellStart"/>
            <w:r w:rsidRPr="00A975DB">
              <w:rPr>
                <w:rFonts w:asciiTheme="minorHAnsi" w:hAnsiTheme="minorHAnsi"/>
                <w:spacing w:val="0"/>
                <w:position w:val="0"/>
                <w:sz w:val="22"/>
              </w:rPr>
              <w:t>behaviour</w:t>
            </w:r>
            <w:proofErr w:type="spellEnd"/>
            <w:r w:rsidRPr="00A975DB">
              <w:rPr>
                <w:rFonts w:asciiTheme="minorHAnsi" w:hAnsiTheme="minorHAnsi"/>
                <w:spacing w:val="0"/>
                <w:position w:val="0"/>
                <w:sz w:val="22"/>
              </w:rPr>
              <w:t>, reward systems and power structures of the workplace.</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Individuals’ values and cultural background affect the attitudes they bring with them to work, as well as their ability to understand and operate within the culture of a workplace.</w:t>
            </w:r>
          </w:p>
          <w:p w:rsidR="00A975DB" w:rsidRPr="00A975DB" w:rsidRDefault="00A975DB" w:rsidP="00A975DB">
            <w:pPr>
              <w:pStyle w:val="TableText"/>
              <w:ind w:right="34"/>
              <w:rPr>
                <w:rFonts w:asciiTheme="minorHAnsi" w:hAnsiTheme="minorHAnsi"/>
                <w:spacing w:val="0"/>
                <w:position w:val="0"/>
                <w:sz w:val="22"/>
              </w:rPr>
            </w:pPr>
            <w:r w:rsidRPr="00A975DB">
              <w:rPr>
                <w:rFonts w:asciiTheme="minorHAnsi" w:hAnsiTheme="minorHAnsi"/>
                <w:spacing w:val="0"/>
                <w:position w:val="0"/>
                <w:sz w:val="22"/>
              </w:rPr>
              <w:t xml:space="preserve">The culture and values of both the individual and the work situation affect the ability of an individual to demonstrate and develop the </w:t>
            </w:r>
            <w:proofErr w:type="spellStart"/>
            <w:r w:rsidRPr="00A975DB">
              <w:rPr>
                <w:rFonts w:asciiTheme="minorHAnsi" w:hAnsiTheme="minorHAnsi"/>
                <w:spacing w:val="0"/>
                <w:position w:val="0"/>
                <w:sz w:val="22"/>
              </w:rPr>
              <w:t>behaviours</w:t>
            </w:r>
            <w:proofErr w:type="spellEnd"/>
            <w:r w:rsidRPr="00A975DB">
              <w:rPr>
                <w:rFonts w:asciiTheme="minorHAnsi" w:hAnsiTheme="minorHAnsi"/>
                <w:spacing w:val="0"/>
                <w:position w:val="0"/>
                <w:sz w:val="22"/>
              </w:rPr>
              <w:t xml:space="preserve"> required for success in work, and will influence expectations about the nature of specific Core Skills for Work, e.g. accepted ways of interacting, communicating and managing conflict in the work context.</w:t>
            </w:r>
          </w:p>
          <w:p w:rsidR="00A975DB" w:rsidRPr="00A975DB" w:rsidRDefault="00A975DB" w:rsidP="00A975DB">
            <w:pPr>
              <w:pStyle w:val="TableText"/>
              <w:ind w:right="34"/>
              <w:rPr>
                <w:rFonts w:asciiTheme="minorHAnsi" w:hAnsiTheme="minorHAnsi"/>
                <w:b/>
                <w:spacing w:val="0"/>
                <w:position w:val="0"/>
                <w:sz w:val="22"/>
              </w:rPr>
            </w:pPr>
            <w:r w:rsidRPr="00A975DB">
              <w:rPr>
                <w:rFonts w:asciiTheme="minorHAnsi" w:hAnsiTheme="minorHAnsi"/>
                <w:b/>
                <w:spacing w:val="0"/>
                <w:position w:val="0"/>
                <w:sz w:val="22"/>
              </w:rPr>
              <w:t>External factors</w:t>
            </w:r>
          </w:p>
          <w:p w:rsidR="00A975DB" w:rsidRPr="006C0433" w:rsidRDefault="00A975DB" w:rsidP="006C0433">
            <w:pPr>
              <w:pStyle w:val="TableText"/>
              <w:ind w:right="34"/>
              <w:rPr>
                <w:rFonts w:asciiTheme="minorHAnsi" w:hAnsiTheme="minorHAnsi"/>
                <w:spacing w:val="0"/>
                <w:position w:val="0"/>
                <w:sz w:val="22"/>
              </w:rPr>
            </w:pPr>
            <w:r w:rsidRPr="00A975DB">
              <w:rPr>
                <w:rFonts w:asciiTheme="minorHAnsi" w:hAnsiTheme="minorHAnsi"/>
                <w:spacing w:val="0"/>
                <w:position w:val="0"/>
                <w:sz w:val="22"/>
              </w:rPr>
              <w:t xml:space="preserve">Circumstances outside of the work context may have a significant influence on individuals’ ability to successfully participate in work, their work performance overall and/or their capacity to develop and apply Core Skills for Work. External factors include health, transport, housing arrangements, family responsibilities, social networks and other personal circumstances. They also include broader environmental factors such as the economic climate and </w:t>
            </w:r>
            <w:proofErr w:type="spellStart"/>
            <w:r w:rsidRPr="00A975DB">
              <w:rPr>
                <w:rFonts w:asciiTheme="minorHAnsi" w:hAnsiTheme="minorHAnsi"/>
                <w:spacing w:val="0"/>
                <w:position w:val="0"/>
                <w:sz w:val="22"/>
              </w:rPr>
              <w:t>labour</w:t>
            </w:r>
            <w:proofErr w:type="spellEnd"/>
            <w:r w:rsidRPr="00A975DB">
              <w:rPr>
                <w:rFonts w:asciiTheme="minorHAnsi" w:hAnsiTheme="minorHAnsi"/>
                <w:spacing w:val="0"/>
                <w:position w:val="0"/>
                <w:sz w:val="22"/>
              </w:rPr>
              <w:t xml:space="preserve"> market conditions.</w:t>
            </w:r>
          </w:p>
        </w:tc>
      </w:tr>
    </w:tbl>
    <w:p w:rsidR="00A513C7" w:rsidRDefault="00A513C7" w:rsidP="00FE7DE8">
      <w:pPr>
        <w:spacing w:before="36" w:after="0"/>
        <w:ind w:right="-20"/>
        <w:rPr>
          <w:rFonts w:ascii="Arial" w:eastAsia="Arial" w:hAnsi="Arial" w:cs="Arial"/>
          <w:sz w:val="18"/>
          <w:szCs w:val="18"/>
        </w:rPr>
      </w:pPr>
    </w:p>
    <w:sectPr w:rsidR="00A513C7">
      <w:pgSz w:w="11920" w:h="16840"/>
      <w:pgMar w:top="1560" w:right="1020" w:bottom="620" w:left="1300" w:header="0" w:footer="4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01" w:rsidRDefault="008F3401">
      <w:pPr>
        <w:spacing w:after="0"/>
      </w:pPr>
      <w:r>
        <w:separator/>
      </w:r>
    </w:p>
  </w:endnote>
  <w:endnote w:type="continuationSeparator" w:id="0">
    <w:p w:rsidR="008F3401" w:rsidRDefault="008F34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FDIN">
    <w:altName w:val="FF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275889"/>
      <w:docPartObj>
        <w:docPartGallery w:val="Page Numbers (Bottom of Page)"/>
        <w:docPartUnique/>
      </w:docPartObj>
    </w:sdtPr>
    <w:sdtEndPr>
      <w:rPr>
        <w:noProof/>
      </w:rPr>
    </w:sdtEndPr>
    <w:sdtContent>
      <w:p w:rsidR="001721F4" w:rsidRPr="002839BA" w:rsidRDefault="001721F4" w:rsidP="002839BA">
        <w:pPr>
          <w:pStyle w:val="Footer"/>
          <w:jc w:val="right"/>
        </w:pPr>
        <w:r w:rsidRPr="002839BA">
          <w:t xml:space="preserve">Core Skills for Work Overview | </w:t>
        </w:r>
        <w:r w:rsidRPr="002839BA">
          <w:rPr>
            <w:b/>
            <w:color w:val="0098D1"/>
          </w:rPr>
          <w:fldChar w:fldCharType="begin"/>
        </w:r>
        <w:r w:rsidRPr="002839BA">
          <w:rPr>
            <w:b/>
            <w:color w:val="0098D1"/>
          </w:rPr>
          <w:instrText xml:space="preserve"> PAGE   \* MERGEFORMAT </w:instrText>
        </w:r>
        <w:r w:rsidRPr="002839BA">
          <w:rPr>
            <w:b/>
            <w:color w:val="0098D1"/>
          </w:rPr>
          <w:fldChar w:fldCharType="separate"/>
        </w:r>
        <w:r w:rsidR="00670429">
          <w:rPr>
            <w:b/>
            <w:noProof/>
            <w:color w:val="0098D1"/>
          </w:rPr>
          <w:t>8</w:t>
        </w:r>
        <w:r w:rsidRPr="002839BA">
          <w:rPr>
            <w:b/>
            <w:noProof/>
            <w:color w:val="0098D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467369"/>
      <w:docPartObj>
        <w:docPartGallery w:val="Page Numbers (Bottom of Page)"/>
        <w:docPartUnique/>
      </w:docPartObj>
    </w:sdtPr>
    <w:sdtEndPr>
      <w:rPr>
        <w:noProof/>
      </w:rPr>
    </w:sdtEndPr>
    <w:sdtContent>
      <w:p w:rsidR="00B8004B" w:rsidRDefault="00B8004B" w:rsidP="00B8004B">
        <w:pPr>
          <w:pStyle w:val="Footer"/>
          <w:jc w:val="right"/>
          <w:rPr>
            <w:noProof/>
          </w:rPr>
        </w:pPr>
        <w:r w:rsidRPr="002839BA">
          <w:t xml:space="preserve">Core Skills for Work Overview | </w:t>
        </w:r>
        <w:r w:rsidRPr="002839BA">
          <w:rPr>
            <w:b/>
            <w:color w:val="0098D1"/>
          </w:rPr>
          <w:fldChar w:fldCharType="begin"/>
        </w:r>
        <w:r w:rsidRPr="002839BA">
          <w:rPr>
            <w:b/>
            <w:color w:val="0098D1"/>
          </w:rPr>
          <w:instrText xml:space="preserve"> PAGE   \* MERGEFORMAT </w:instrText>
        </w:r>
        <w:r w:rsidRPr="002839BA">
          <w:rPr>
            <w:b/>
            <w:color w:val="0098D1"/>
          </w:rPr>
          <w:fldChar w:fldCharType="separate"/>
        </w:r>
        <w:r w:rsidR="00670429">
          <w:rPr>
            <w:b/>
            <w:noProof/>
            <w:color w:val="0098D1"/>
          </w:rPr>
          <w:t>9</w:t>
        </w:r>
        <w:r w:rsidRPr="002839BA">
          <w:rPr>
            <w:b/>
            <w:noProof/>
            <w:color w:val="0098D1"/>
          </w:rPr>
          <w:fldChar w:fldCharType="end"/>
        </w:r>
      </w:p>
    </w:sdtContent>
  </w:sdt>
  <w:p w:rsidR="00B8004B" w:rsidRDefault="00B8004B">
    <w:pPr>
      <w:pStyle w:val="Footer"/>
    </w:pPr>
  </w:p>
  <w:p w:rsidR="001721F4" w:rsidRDefault="001721F4">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038586"/>
      <w:docPartObj>
        <w:docPartGallery w:val="Page Numbers (Bottom of Page)"/>
        <w:docPartUnique/>
      </w:docPartObj>
    </w:sdtPr>
    <w:sdtEndPr>
      <w:rPr>
        <w:noProof/>
      </w:rPr>
    </w:sdtEndPr>
    <w:sdtContent>
      <w:p w:rsidR="00B8004B" w:rsidRDefault="00B8004B" w:rsidP="00B8004B">
        <w:pPr>
          <w:pStyle w:val="Footer"/>
          <w:jc w:val="right"/>
          <w:rPr>
            <w:noProof/>
          </w:rPr>
        </w:pPr>
        <w:r w:rsidRPr="002839BA">
          <w:t xml:space="preserve">Core Skills for Work Overview | </w:t>
        </w:r>
        <w:r w:rsidRPr="002839BA">
          <w:rPr>
            <w:b/>
            <w:color w:val="0098D1"/>
          </w:rPr>
          <w:fldChar w:fldCharType="begin"/>
        </w:r>
        <w:r w:rsidRPr="002839BA">
          <w:rPr>
            <w:b/>
            <w:color w:val="0098D1"/>
          </w:rPr>
          <w:instrText xml:space="preserve"> PAGE   \* MERGEFORMAT </w:instrText>
        </w:r>
        <w:r w:rsidRPr="002839BA">
          <w:rPr>
            <w:b/>
            <w:color w:val="0098D1"/>
          </w:rPr>
          <w:fldChar w:fldCharType="separate"/>
        </w:r>
        <w:r w:rsidR="00670429">
          <w:rPr>
            <w:b/>
            <w:noProof/>
            <w:color w:val="0098D1"/>
          </w:rPr>
          <w:t>10</w:t>
        </w:r>
        <w:r w:rsidRPr="002839BA">
          <w:rPr>
            <w:b/>
            <w:noProof/>
            <w:color w:val="0098D1"/>
          </w:rPr>
          <w:fldChar w:fldCharType="end"/>
        </w:r>
      </w:p>
      <w:p w:rsidR="00B8004B" w:rsidRDefault="00670429" w:rsidP="00B8004B">
        <w:pPr>
          <w:pStyle w:val="Footer"/>
          <w:jc w:val="right"/>
          <w:rPr>
            <w:noProof/>
          </w:rPr>
        </w:pPr>
      </w:p>
    </w:sdtContent>
  </w:sdt>
  <w:p w:rsidR="001721F4" w:rsidRDefault="001721F4">
    <w:pPr>
      <w:spacing w:after="0"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521796"/>
      <w:docPartObj>
        <w:docPartGallery w:val="Page Numbers (Bottom of Page)"/>
        <w:docPartUnique/>
      </w:docPartObj>
    </w:sdtPr>
    <w:sdtEndPr>
      <w:rPr>
        <w:noProof/>
      </w:rPr>
    </w:sdtEndPr>
    <w:sdtContent>
      <w:p w:rsidR="00B8004B" w:rsidRDefault="00B8004B" w:rsidP="00B8004B">
        <w:pPr>
          <w:pStyle w:val="Footer"/>
          <w:jc w:val="right"/>
          <w:rPr>
            <w:noProof/>
          </w:rPr>
        </w:pPr>
        <w:r w:rsidRPr="002839BA">
          <w:t xml:space="preserve">Core Skills for Work Overview | </w:t>
        </w:r>
        <w:r w:rsidRPr="002839BA">
          <w:rPr>
            <w:b/>
            <w:color w:val="0098D1"/>
          </w:rPr>
          <w:fldChar w:fldCharType="begin"/>
        </w:r>
        <w:r w:rsidRPr="002839BA">
          <w:rPr>
            <w:b/>
            <w:color w:val="0098D1"/>
          </w:rPr>
          <w:instrText xml:space="preserve"> PAGE   \* MERGEFORMAT </w:instrText>
        </w:r>
        <w:r w:rsidRPr="002839BA">
          <w:rPr>
            <w:b/>
            <w:color w:val="0098D1"/>
          </w:rPr>
          <w:fldChar w:fldCharType="separate"/>
        </w:r>
        <w:r w:rsidR="00670429">
          <w:rPr>
            <w:b/>
            <w:noProof/>
            <w:color w:val="0098D1"/>
          </w:rPr>
          <w:t>12</w:t>
        </w:r>
        <w:r w:rsidRPr="002839BA">
          <w:rPr>
            <w:b/>
            <w:noProof/>
            <w:color w:val="0098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01" w:rsidRDefault="008F3401">
      <w:pPr>
        <w:spacing w:after="0"/>
      </w:pPr>
      <w:r>
        <w:separator/>
      </w:r>
    </w:p>
  </w:footnote>
  <w:footnote w:type="continuationSeparator" w:id="0">
    <w:p w:rsidR="008F3401" w:rsidRDefault="008F3401">
      <w:pPr>
        <w:spacing w:after="0"/>
      </w:pPr>
      <w:r>
        <w:continuationSeparator/>
      </w:r>
    </w:p>
  </w:footnote>
  <w:footnote w:id="1">
    <w:p w:rsidR="001721F4" w:rsidRPr="002466D6" w:rsidRDefault="001721F4" w:rsidP="002466D6">
      <w:pPr>
        <w:pStyle w:val="FootnoteText"/>
        <w:ind w:right="99"/>
        <w:rPr>
          <w:sz w:val="18"/>
          <w:szCs w:val="18"/>
          <w:lang w:val="en-AU"/>
        </w:rPr>
      </w:pPr>
      <w:r w:rsidRPr="002466D6">
        <w:rPr>
          <w:rStyle w:val="FootnoteReference"/>
          <w:sz w:val="18"/>
          <w:szCs w:val="18"/>
        </w:rPr>
        <w:footnoteRef/>
      </w:r>
      <w:r w:rsidRPr="002466D6">
        <w:rPr>
          <w:sz w:val="18"/>
          <w:szCs w:val="18"/>
        </w:rPr>
        <w:t xml:space="preserve"> The term ‘work’ is used throughout the </w:t>
      </w:r>
      <w:proofErr w:type="spellStart"/>
      <w:r w:rsidRPr="002466D6">
        <w:rPr>
          <w:sz w:val="18"/>
          <w:szCs w:val="18"/>
        </w:rPr>
        <w:t>CSfW</w:t>
      </w:r>
      <w:proofErr w:type="spellEnd"/>
      <w:r w:rsidRPr="002466D6">
        <w:rPr>
          <w:sz w:val="18"/>
          <w:szCs w:val="18"/>
        </w:rPr>
        <w:t xml:space="preserve"> in the broadest sense of “activity that is directed at specific purpose, which involves mental or physical effort”.</w:t>
      </w:r>
    </w:p>
  </w:footnote>
  <w:footnote w:id="2">
    <w:p w:rsidR="001721F4" w:rsidRPr="008F5EB0" w:rsidRDefault="001721F4" w:rsidP="002466D6">
      <w:pPr>
        <w:pStyle w:val="FootnoteText"/>
        <w:ind w:right="99"/>
        <w:rPr>
          <w:lang w:val="en-AU"/>
        </w:rPr>
      </w:pPr>
      <w:r w:rsidRPr="002466D6">
        <w:rPr>
          <w:rStyle w:val="FootnoteReference"/>
          <w:sz w:val="18"/>
          <w:szCs w:val="18"/>
        </w:rPr>
        <w:footnoteRef/>
      </w:r>
      <w:r w:rsidRPr="002466D6">
        <w:rPr>
          <w:sz w:val="18"/>
          <w:szCs w:val="18"/>
        </w:rPr>
        <w:t xml:space="preserve"> The combination of </w:t>
      </w:r>
      <w:proofErr w:type="spellStart"/>
      <w:r w:rsidRPr="002466D6">
        <w:rPr>
          <w:sz w:val="18"/>
          <w:szCs w:val="18"/>
        </w:rPr>
        <w:t>LLN</w:t>
      </w:r>
      <w:proofErr w:type="spellEnd"/>
      <w:r w:rsidRPr="002466D6">
        <w:rPr>
          <w:sz w:val="18"/>
          <w:szCs w:val="18"/>
        </w:rPr>
        <w:t xml:space="preserve"> skills (as detailed in the Australian Core Skills Framework) and Core Skills for Work is referred to as Foundation Skills in the Vocational Education and Training sector. In the school sector these two types of skills are described as General Capabilities and in the higher education sector they are referred to as Graduate Attributes.</w:t>
      </w:r>
      <w:r>
        <w:t xml:space="preserve"> </w:t>
      </w:r>
    </w:p>
  </w:footnote>
  <w:footnote w:id="3">
    <w:p w:rsidR="001721F4" w:rsidRPr="009D3178" w:rsidRDefault="001721F4">
      <w:pPr>
        <w:pStyle w:val="FootnoteText"/>
        <w:rPr>
          <w:sz w:val="18"/>
          <w:szCs w:val="18"/>
          <w:lang w:val="en-AU"/>
        </w:rPr>
      </w:pPr>
      <w:r w:rsidRPr="009D3178">
        <w:rPr>
          <w:rStyle w:val="FootnoteReference"/>
          <w:sz w:val="18"/>
          <w:szCs w:val="18"/>
        </w:rPr>
        <w:footnoteRef/>
      </w:r>
      <w:r w:rsidRPr="009D3178">
        <w:rPr>
          <w:sz w:val="18"/>
          <w:szCs w:val="18"/>
        </w:rPr>
        <w:t xml:space="preserve"> Dreyfus, H. and Dreyfus, S. (1985). </w:t>
      </w:r>
      <w:proofErr w:type="gramStart"/>
      <w:r w:rsidRPr="009D3178">
        <w:rPr>
          <w:sz w:val="18"/>
          <w:szCs w:val="18"/>
        </w:rPr>
        <w:t>Mind over machine: the power of human intuition and expertise in the era of the computer.</w:t>
      </w:r>
      <w:proofErr w:type="gramEnd"/>
      <w:r w:rsidRPr="009D3178">
        <w:rPr>
          <w:sz w:val="18"/>
          <w:szCs w:val="18"/>
        </w:rPr>
        <w:t xml:space="preserve"> Free Press, New York</w:t>
      </w:r>
    </w:p>
  </w:footnote>
  <w:footnote w:id="4">
    <w:p w:rsidR="001721F4" w:rsidRPr="00A73CF0" w:rsidRDefault="001721F4">
      <w:pPr>
        <w:pStyle w:val="FootnoteText"/>
        <w:rPr>
          <w:lang w:val="en-AU"/>
        </w:rPr>
      </w:pPr>
      <w:r w:rsidRPr="009D3178">
        <w:rPr>
          <w:rStyle w:val="FootnoteReference"/>
          <w:sz w:val="18"/>
          <w:szCs w:val="18"/>
        </w:rPr>
        <w:footnoteRef/>
      </w:r>
      <w:r w:rsidRPr="009D3178">
        <w:rPr>
          <w:sz w:val="18"/>
          <w:szCs w:val="18"/>
        </w:rPr>
        <w:t xml:space="preserve"> The term ‘capable’ has been substituted for the term ‘competent’ used by Dreyfus and Dreyfus because of the specific meaning and use of the term ‘competent’ in the Vocational Education and Training sector.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3E4B60"/>
    <w:lvl w:ilvl="0">
      <w:start w:val="1"/>
      <w:numFmt w:val="decimal"/>
      <w:lvlText w:val="%1."/>
      <w:lvlJc w:val="left"/>
      <w:pPr>
        <w:tabs>
          <w:tab w:val="num" w:pos="1492"/>
        </w:tabs>
        <w:ind w:left="1492" w:hanging="360"/>
      </w:pPr>
    </w:lvl>
  </w:abstractNum>
  <w:abstractNum w:abstractNumId="1">
    <w:nsid w:val="FFFFFF7D"/>
    <w:multiLevelType w:val="singleLevel"/>
    <w:tmpl w:val="C38C7B86"/>
    <w:lvl w:ilvl="0">
      <w:start w:val="1"/>
      <w:numFmt w:val="decimal"/>
      <w:lvlText w:val="%1."/>
      <w:lvlJc w:val="left"/>
      <w:pPr>
        <w:tabs>
          <w:tab w:val="num" w:pos="1209"/>
        </w:tabs>
        <w:ind w:left="1209" w:hanging="360"/>
      </w:pPr>
    </w:lvl>
  </w:abstractNum>
  <w:abstractNum w:abstractNumId="2">
    <w:nsid w:val="FFFFFF7E"/>
    <w:multiLevelType w:val="singleLevel"/>
    <w:tmpl w:val="CC56AD9C"/>
    <w:lvl w:ilvl="0">
      <w:start w:val="1"/>
      <w:numFmt w:val="decimal"/>
      <w:lvlText w:val="%1."/>
      <w:lvlJc w:val="left"/>
      <w:pPr>
        <w:tabs>
          <w:tab w:val="num" w:pos="926"/>
        </w:tabs>
        <w:ind w:left="926" w:hanging="360"/>
      </w:pPr>
    </w:lvl>
  </w:abstractNum>
  <w:abstractNum w:abstractNumId="3">
    <w:nsid w:val="FFFFFF7F"/>
    <w:multiLevelType w:val="singleLevel"/>
    <w:tmpl w:val="C60C3A16"/>
    <w:lvl w:ilvl="0">
      <w:start w:val="1"/>
      <w:numFmt w:val="decimal"/>
      <w:lvlText w:val="%1."/>
      <w:lvlJc w:val="left"/>
      <w:pPr>
        <w:tabs>
          <w:tab w:val="num" w:pos="643"/>
        </w:tabs>
        <w:ind w:left="643" w:hanging="360"/>
      </w:pPr>
    </w:lvl>
  </w:abstractNum>
  <w:abstractNum w:abstractNumId="4">
    <w:nsid w:val="FFFFFF80"/>
    <w:multiLevelType w:val="singleLevel"/>
    <w:tmpl w:val="A502A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98C3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A27B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88FC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A0483E"/>
    <w:lvl w:ilvl="0">
      <w:start w:val="1"/>
      <w:numFmt w:val="decimal"/>
      <w:lvlText w:val="%1."/>
      <w:lvlJc w:val="left"/>
      <w:pPr>
        <w:tabs>
          <w:tab w:val="num" w:pos="360"/>
        </w:tabs>
        <w:ind w:left="360" w:hanging="360"/>
      </w:pPr>
    </w:lvl>
  </w:abstractNum>
  <w:abstractNum w:abstractNumId="9">
    <w:nsid w:val="FFFFFF89"/>
    <w:multiLevelType w:val="singleLevel"/>
    <w:tmpl w:val="022E0476"/>
    <w:lvl w:ilvl="0">
      <w:start w:val="1"/>
      <w:numFmt w:val="bullet"/>
      <w:pStyle w:val="ListBullet"/>
      <w:lvlText w:val=""/>
      <w:lvlJc w:val="left"/>
      <w:pPr>
        <w:ind w:left="360" w:hanging="360"/>
      </w:pPr>
      <w:rPr>
        <w:rFonts w:ascii="Wingdings" w:hAnsi="Wingdings" w:hint="default"/>
        <w:color w:val="0098D1"/>
        <w:u w:color="0098D1"/>
      </w:rPr>
    </w:lvl>
  </w:abstractNum>
  <w:abstractNum w:abstractNumId="10">
    <w:nsid w:val="01C47649"/>
    <w:multiLevelType w:val="hybridMultilevel"/>
    <w:tmpl w:val="FA844E70"/>
    <w:lvl w:ilvl="0" w:tplc="3A60D8F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1">
    <w:nsid w:val="040E2A2F"/>
    <w:multiLevelType w:val="hybridMultilevel"/>
    <w:tmpl w:val="11B0E708"/>
    <w:lvl w:ilvl="0" w:tplc="0C090019">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2">
    <w:nsid w:val="0DB61F9D"/>
    <w:multiLevelType w:val="hybridMultilevel"/>
    <w:tmpl w:val="546AE1D2"/>
    <w:lvl w:ilvl="0" w:tplc="98B8693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3">
    <w:nsid w:val="0ED6483C"/>
    <w:multiLevelType w:val="hybridMultilevel"/>
    <w:tmpl w:val="CD3CF202"/>
    <w:lvl w:ilvl="0" w:tplc="BC9A0994">
      <w:start w:val="1"/>
      <w:numFmt w:val="bullet"/>
      <w:lvlText w:val=""/>
      <w:lvlJc w:val="left"/>
      <w:pPr>
        <w:ind w:left="833" w:hanging="360"/>
      </w:pPr>
      <w:rPr>
        <w:rFonts w:ascii="Wingdings" w:hAnsi="Wingdings" w:hint="default"/>
        <w:color w:val="0098D1"/>
        <w:u w:color="0098D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nsid w:val="326A54EE"/>
    <w:multiLevelType w:val="hybridMultilevel"/>
    <w:tmpl w:val="D1F40AF0"/>
    <w:lvl w:ilvl="0" w:tplc="0C090019">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nsid w:val="3940009E"/>
    <w:multiLevelType w:val="hybridMultilevel"/>
    <w:tmpl w:val="963600DC"/>
    <w:lvl w:ilvl="0" w:tplc="A87E6A6E">
      <w:start w:val="1"/>
      <w:numFmt w:val="lowerLetter"/>
      <w:pStyle w:val="List"/>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4B577C88"/>
    <w:multiLevelType w:val="hybridMultilevel"/>
    <w:tmpl w:val="68E23BC4"/>
    <w:lvl w:ilvl="0" w:tplc="BC9A0994">
      <w:start w:val="1"/>
      <w:numFmt w:val="bullet"/>
      <w:lvlText w:val=""/>
      <w:lvlJc w:val="left"/>
      <w:pPr>
        <w:ind w:left="833" w:hanging="360"/>
      </w:pPr>
      <w:rPr>
        <w:rFonts w:ascii="Wingdings" w:hAnsi="Wingdings" w:hint="default"/>
        <w:color w:val="0098D1"/>
        <w:u w:color="0098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B47A11"/>
    <w:multiLevelType w:val="hybridMultilevel"/>
    <w:tmpl w:val="59A20A30"/>
    <w:lvl w:ilvl="0" w:tplc="C9DCADB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8">
    <w:nsid w:val="655073A4"/>
    <w:multiLevelType w:val="hybridMultilevel"/>
    <w:tmpl w:val="739A5E80"/>
    <w:lvl w:ilvl="0" w:tplc="0C090019">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9">
    <w:nsid w:val="73794154"/>
    <w:multiLevelType w:val="hybridMultilevel"/>
    <w:tmpl w:val="0312278C"/>
    <w:lvl w:ilvl="0" w:tplc="BC9A0994">
      <w:start w:val="1"/>
      <w:numFmt w:val="bullet"/>
      <w:lvlText w:val=""/>
      <w:lvlJc w:val="left"/>
      <w:pPr>
        <w:ind w:left="833" w:hanging="360"/>
      </w:pPr>
      <w:rPr>
        <w:rFonts w:ascii="Wingdings" w:hAnsi="Wingdings" w:hint="default"/>
        <w:color w:val="0098D1"/>
        <w:u w:color="0098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4"/>
  </w:num>
  <w:num w:numId="4">
    <w:abstractNumId w:val="12"/>
  </w:num>
  <w:num w:numId="5">
    <w:abstractNumId w:val="11"/>
  </w:num>
  <w:num w:numId="6">
    <w:abstractNumId w:val="17"/>
  </w:num>
  <w:num w:numId="7">
    <w:abstractNumId w:val="13"/>
  </w:num>
  <w:num w:numId="8">
    <w:abstractNumId w:val="19"/>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5"/>
    <w:lvlOverride w:ilvl="0">
      <w:startOverride w:val="1"/>
    </w:lvlOverride>
  </w:num>
  <w:num w:numId="22">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
  <w:rsids>
    <w:rsidRoot w:val="00A513C7"/>
    <w:rsid w:val="00026AAF"/>
    <w:rsid w:val="00090066"/>
    <w:rsid w:val="000F5473"/>
    <w:rsid w:val="001721F4"/>
    <w:rsid w:val="00184719"/>
    <w:rsid w:val="002466D6"/>
    <w:rsid w:val="002839BA"/>
    <w:rsid w:val="002F1A8A"/>
    <w:rsid w:val="003876FD"/>
    <w:rsid w:val="003E25D5"/>
    <w:rsid w:val="00476611"/>
    <w:rsid w:val="004F5B2F"/>
    <w:rsid w:val="00517889"/>
    <w:rsid w:val="00567C21"/>
    <w:rsid w:val="00607FDD"/>
    <w:rsid w:val="00670429"/>
    <w:rsid w:val="006704EB"/>
    <w:rsid w:val="00682F25"/>
    <w:rsid w:val="006C0433"/>
    <w:rsid w:val="00713917"/>
    <w:rsid w:val="0075281C"/>
    <w:rsid w:val="00782869"/>
    <w:rsid w:val="008F3401"/>
    <w:rsid w:val="008F5EB0"/>
    <w:rsid w:val="00986424"/>
    <w:rsid w:val="0098730A"/>
    <w:rsid w:val="009A3075"/>
    <w:rsid w:val="009D3178"/>
    <w:rsid w:val="00A23D08"/>
    <w:rsid w:val="00A4141C"/>
    <w:rsid w:val="00A42DC8"/>
    <w:rsid w:val="00A513C7"/>
    <w:rsid w:val="00A6793C"/>
    <w:rsid w:val="00A73CF0"/>
    <w:rsid w:val="00A975DB"/>
    <w:rsid w:val="00AF5FA6"/>
    <w:rsid w:val="00B5165D"/>
    <w:rsid w:val="00B8004B"/>
    <w:rsid w:val="00BC6B8E"/>
    <w:rsid w:val="00DB0440"/>
    <w:rsid w:val="00DC1CFB"/>
    <w:rsid w:val="00DC67A3"/>
    <w:rsid w:val="00F20FCB"/>
    <w:rsid w:val="00F52044"/>
    <w:rsid w:val="00F52340"/>
    <w:rsid w:val="00F72F6A"/>
    <w:rsid w:val="00FC1276"/>
    <w:rsid w:val="00FC4300"/>
    <w:rsid w:val="00FE1D74"/>
    <w:rsid w:val="00FE7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8E"/>
    <w:pPr>
      <w:spacing w:after="120" w:line="240" w:lineRule="auto"/>
    </w:pPr>
  </w:style>
  <w:style w:type="paragraph" w:styleId="Heading1">
    <w:name w:val="heading 1"/>
    <w:basedOn w:val="Normal"/>
    <w:next w:val="Normal"/>
    <w:link w:val="Heading1Char"/>
    <w:uiPriority w:val="9"/>
    <w:qFormat/>
    <w:rsid w:val="00090066"/>
    <w:pPr>
      <w:keepNext/>
      <w:keepLines/>
      <w:pBdr>
        <w:bottom w:val="single" w:sz="4" w:space="1" w:color="0098D1"/>
      </w:pBdr>
      <w:spacing w:before="120" w:after="240"/>
      <w:outlineLvl w:val="0"/>
    </w:pPr>
    <w:rPr>
      <w:rFonts w:ascii="Calibri" w:eastAsiaTheme="majorEastAsia" w:hAnsi="Calibri" w:cstheme="majorBidi"/>
      <w:bCs/>
      <w:color w:val="0098D1"/>
      <w:sz w:val="40"/>
      <w:szCs w:val="28"/>
    </w:rPr>
  </w:style>
  <w:style w:type="paragraph" w:styleId="Heading2">
    <w:name w:val="heading 2"/>
    <w:basedOn w:val="Normal"/>
    <w:next w:val="Normal"/>
    <w:link w:val="Heading2Char"/>
    <w:uiPriority w:val="9"/>
    <w:unhideWhenUsed/>
    <w:qFormat/>
    <w:rsid w:val="00090066"/>
    <w:pPr>
      <w:keepNext/>
      <w:keepLines/>
      <w:spacing w:before="120"/>
      <w:ind w:left="113"/>
      <w:outlineLvl w:val="1"/>
    </w:pPr>
    <w:rPr>
      <w:rFonts w:ascii="Calibri" w:eastAsiaTheme="majorEastAsia" w:hAnsi="Calibri" w:cstheme="majorBidi"/>
      <w:bCs/>
      <w:color w:val="0098D1"/>
      <w:sz w:val="32"/>
      <w:szCs w:val="26"/>
    </w:rPr>
  </w:style>
  <w:style w:type="paragraph" w:styleId="Heading3">
    <w:name w:val="heading 3"/>
    <w:basedOn w:val="BodyText"/>
    <w:next w:val="Normal"/>
    <w:link w:val="Heading3Char"/>
    <w:uiPriority w:val="9"/>
    <w:unhideWhenUsed/>
    <w:qFormat/>
    <w:rsid w:val="00BC6B8E"/>
    <w:pPr>
      <w:ind w:left="567" w:right="99"/>
      <w:outlineLvl w:val="2"/>
    </w:pPr>
    <w:rPr>
      <w:b/>
      <w:color w:val="0098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BA"/>
    <w:pPr>
      <w:tabs>
        <w:tab w:val="center" w:pos="4513"/>
        <w:tab w:val="right" w:pos="9026"/>
      </w:tabs>
      <w:spacing w:after="0"/>
    </w:pPr>
  </w:style>
  <w:style w:type="character" w:customStyle="1" w:styleId="HeaderChar">
    <w:name w:val="Header Char"/>
    <w:basedOn w:val="DefaultParagraphFont"/>
    <w:link w:val="Header"/>
    <w:uiPriority w:val="99"/>
    <w:rsid w:val="002839BA"/>
  </w:style>
  <w:style w:type="paragraph" w:styleId="Footer">
    <w:name w:val="footer"/>
    <w:basedOn w:val="Normal"/>
    <w:link w:val="FooterChar"/>
    <w:uiPriority w:val="99"/>
    <w:unhideWhenUsed/>
    <w:rsid w:val="002839BA"/>
    <w:pPr>
      <w:tabs>
        <w:tab w:val="center" w:pos="4513"/>
        <w:tab w:val="right" w:pos="9026"/>
      </w:tabs>
      <w:spacing w:after="0"/>
    </w:pPr>
  </w:style>
  <w:style w:type="character" w:customStyle="1" w:styleId="FooterChar">
    <w:name w:val="Footer Char"/>
    <w:basedOn w:val="DefaultParagraphFont"/>
    <w:link w:val="Footer"/>
    <w:uiPriority w:val="99"/>
    <w:rsid w:val="002839BA"/>
  </w:style>
  <w:style w:type="paragraph" w:styleId="BalloonText">
    <w:name w:val="Balloon Text"/>
    <w:basedOn w:val="Normal"/>
    <w:link w:val="BalloonTextChar"/>
    <w:uiPriority w:val="99"/>
    <w:semiHidden/>
    <w:unhideWhenUsed/>
    <w:rsid w:val="002839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9BA"/>
    <w:rPr>
      <w:rFonts w:ascii="Tahoma" w:hAnsi="Tahoma" w:cs="Tahoma"/>
      <w:sz w:val="16"/>
      <w:szCs w:val="16"/>
    </w:rPr>
  </w:style>
  <w:style w:type="paragraph" w:customStyle="1" w:styleId="BodyText">
    <w:name w:val="BodyText"/>
    <w:basedOn w:val="Normal"/>
    <w:link w:val="BodyTextChar"/>
    <w:qFormat/>
    <w:rsid w:val="00BC6B8E"/>
    <w:rPr>
      <w:rFonts w:eastAsia="Arial" w:cs="Arial"/>
      <w:color w:val="000000" w:themeColor="text1"/>
    </w:rPr>
  </w:style>
  <w:style w:type="paragraph" w:styleId="FootnoteText">
    <w:name w:val="footnote text"/>
    <w:basedOn w:val="Normal"/>
    <w:link w:val="FootnoteTextChar"/>
    <w:uiPriority w:val="99"/>
    <w:semiHidden/>
    <w:unhideWhenUsed/>
    <w:rsid w:val="002839BA"/>
    <w:pPr>
      <w:spacing w:after="0"/>
    </w:pPr>
    <w:rPr>
      <w:sz w:val="20"/>
      <w:szCs w:val="20"/>
    </w:rPr>
  </w:style>
  <w:style w:type="paragraph" w:customStyle="1" w:styleId="TableHeading">
    <w:name w:val="TableHeading"/>
    <w:basedOn w:val="FigureHeading"/>
    <w:link w:val="TableHeadingChar"/>
    <w:qFormat/>
    <w:rsid w:val="009A3075"/>
    <w:rPr>
      <w:color w:val="0098D1"/>
      <w:spacing w:val="-14"/>
    </w:rPr>
  </w:style>
  <w:style w:type="character" w:customStyle="1" w:styleId="FootnoteTextChar">
    <w:name w:val="Footnote Text Char"/>
    <w:basedOn w:val="DefaultParagraphFont"/>
    <w:link w:val="FootnoteText"/>
    <w:uiPriority w:val="99"/>
    <w:semiHidden/>
    <w:rsid w:val="002839BA"/>
    <w:rPr>
      <w:sz w:val="20"/>
      <w:szCs w:val="20"/>
    </w:rPr>
  </w:style>
  <w:style w:type="character" w:styleId="FootnoteReference">
    <w:name w:val="footnote reference"/>
    <w:basedOn w:val="DefaultParagraphFont"/>
    <w:uiPriority w:val="99"/>
    <w:semiHidden/>
    <w:unhideWhenUsed/>
    <w:rsid w:val="002839BA"/>
    <w:rPr>
      <w:vertAlign w:val="superscript"/>
    </w:rPr>
  </w:style>
  <w:style w:type="character" w:customStyle="1" w:styleId="Heading2Char">
    <w:name w:val="Heading 2 Char"/>
    <w:basedOn w:val="DefaultParagraphFont"/>
    <w:link w:val="Heading2"/>
    <w:uiPriority w:val="9"/>
    <w:rsid w:val="00090066"/>
    <w:rPr>
      <w:rFonts w:ascii="Calibri" w:eastAsiaTheme="majorEastAsia" w:hAnsi="Calibri" w:cstheme="majorBidi"/>
      <w:bCs/>
      <w:color w:val="0098D1"/>
      <w:sz w:val="32"/>
      <w:szCs w:val="26"/>
    </w:rPr>
  </w:style>
  <w:style w:type="table" w:styleId="TableGrid">
    <w:name w:val="Table Grid"/>
    <w:basedOn w:val="TableNormal"/>
    <w:uiPriority w:val="59"/>
    <w:rsid w:val="009A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6B8E"/>
    <w:rPr>
      <w:rFonts w:eastAsia="Arial" w:cs="Arial"/>
      <w:b/>
      <w:color w:val="0098D1"/>
    </w:rPr>
  </w:style>
  <w:style w:type="paragraph" w:customStyle="1" w:styleId="FigureHeading">
    <w:name w:val="FigureHeading"/>
    <w:basedOn w:val="Normal"/>
    <w:link w:val="FigureHeadingChar"/>
    <w:qFormat/>
    <w:rsid w:val="009A3075"/>
    <w:pPr>
      <w:ind w:left="113" w:right="-23"/>
    </w:pPr>
    <w:rPr>
      <w:rFonts w:ascii="Calibri" w:eastAsia="Arial" w:hAnsi="Calibri" w:cs="Arial"/>
      <w:color w:val="3FB8E1"/>
      <w:position w:val="-1"/>
      <w:sz w:val="24"/>
      <w:szCs w:val="20"/>
    </w:rPr>
  </w:style>
  <w:style w:type="character" w:customStyle="1" w:styleId="TableHeadingChar">
    <w:name w:val="TableHeading Char"/>
    <w:basedOn w:val="FigureHeadingChar"/>
    <w:link w:val="TableHeading"/>
    <w:rsid w:val="009A3075"/>
    <w:rPr>
      <w:rFonts w:ascii="Calibri" w:eastAsia="Arial" w:hAnsi="Calibri" w:cs="Arial"/>
      <w:color w:val="0098D1"/>
      <w:spacing w:val="-14"/>
      <w:position w:val="-1"/>
      <w:sz w:val="24"/>
      <w:szCs w:val="20"/>
    </w:rPr>
  </w:style>
  <w:style w:type="character" w:customStyle="1" w:styleId="FigureHeadingChar">
    <w:name w:val="FigureHeading Char"/>
    <w:basedOn w:val="DefaultParagraphFont"/>
    <w:link w:val="FigureHeading"/>
    <w:rsid w:val="009A3075"/>
    <w:rPr>
      <w:rFonts w:ascii="Calibri" w:eastAsia="Arial" w:hAnsi="Calibri" w:cs="Arial"/>
      <w:color w:val="3FB8E1"/>
      <w:position w:val="-1"/>
      <w:sz w:val="24"/>
      <w:szCs w:val="20"/>
    </w:rPr>
  </w:style>
  <w:style w:type="character" w:customStyle="1" w:styleId="BodyTextChar">
    <w:name w:val="BodyText Char"/>
    <w:basedOn w:val="DefaultParagraphFont"/>
    <w:link w:val="BodyText"/>
    <w:rsid w:val="00BC6B8E"/>
    <w:rPr>
      <w:rFonts w:eastAsia="Arial" w:cs="Arial"/>
      <w:color w:val="000000" w:themeColor="text1"/>
    </w:rPr>
  </w:style>
  <w:style w:type="paragraph" w:customStyle="1" w:styleId="TableText">
    <w:name w:val="TableText"/>
    <w:basedOn w:val="TableHeading"/>
    <w:qFormat/>
    <w:rsid w:val="00713917"/>
    <w:pPr>
      <w:ind w:left="0"/>
    </w:pPr>
    <w:rPr>
      <w:color w:val="000000" w:themeColor="text1"/>
      <w:sz w:val="20"/>
      <w:szCs w:val="22"/>
    </w:rPr>
  </w:style>
  <w:style w:type="paragraph" w:customStyle="1" w:styleId="Pa14">
    <w:name w:val="Pa14"/>
    <w:basedOn w:val="Normal"/>
    <w:next w:val="Normal"/>
    <w:uiPriority w:val="99"/>
    <w:rsid w:val="00A6793C"/>
    <w:pPr>
      <w:autoSpaceDE w:val="0"/>
      <w:autoSpaceDN w:val="0"/>
      <w:adjustRightInd w:val="0"/>
      <w:spacing w:after="0" w:line="181" w:lineRule="atLeast"/>
    </w:pPr>
    <w:rPr>
      <w:rFonts w:ascii="FFDIN" w:eastAsiaTheme="minorEastAsia" w:hAnsi="FFDIN"/>
      <w:sz w:val="24"/>
      <w:szCs w:val="24"/>
      <w:lang w:val="en-AU" w:eastAsia="en-AU"/>
    </w:rPr>
  </w:style>
  <w:style w:type="paragraph" w:customStyle="1" w:styleId="Pa17">
    <w:name w:val="Pa17"/>
    <w:basedOn w:val="Normal"/>
    <w:next w:val="Normal"/>
    <w:uiPriority w:val="99"/>
    <w:rsid w:val="00A6793C"/>
    <w:pPr>
      <w:autoSpaceDE w:val="0"/>
      <w:autoSpaceDN w:val="0"/>
      <w:adjustRightInd w:val="0"/>
      <w:spacing w:after="0" w:line="181" w:lineRule="atLeast"/>
    </w:pPr>
    <w:rPr>
      <w:rFonts w:ascii="FFDIN" w:eastAsiaTheme="minorEastAsia" w:hAnsi="FFDIN"/>
      <w:sz w:val="24"/>
      <w:szCs w:val="24"/>
      <w:lang w:val="en-AU" w:eastAsia="en-AU"/>
    </w:rPr>
  </w:style>
  <w:style w:type="character" w:styleId="Hyperlink">
    <w:name w:val="Hyperlink"/>
    <w:basedOn w:val="DefaultParagraphFont"/>
    <w:uiPriority w:val="99"/>
    <w:unhideWhenUsed/>
    <w:rsid w:val="004F5B2F"/>
    <w:rPr>
      <w:color w:val="0000FF" w:themeColor="hyperlink"/>
      <w:u w:val="single"/>
    </w:rPr>
  </w:style>
  <w:style w:type="character" w:customStyle="1" w:styleId="Heading1Char">
    <w:name w:val="Heading 1 Char"/>
    <w:basedOn w:val="DefaultParagraphFont"/>
    <w:link w:val="Heading1"/>
    <w:uiPriority w:val="9"/>
    <w:rsid w:val="00090066"/>
    <w:rPr>
      <w:rFonts w:ascii="Calibri" w:eastAsiaTheme="majorEastAsia" w:hAnsi="Calibri" w:cstheme="majorBidi"/>
      <w:bCs/>
      <w:color w:val="0098D1"/>
      <w:sz w:val="40"/>
      <w:szCs w:val="28"/>
    </w:rPr>
  </w:style>
  <w:style w:type="paragraph" w:styleId="Title">
    <w:name w:val="Title"/>
    <w:basedOn w:val="Normal"/>
    <w:next w:val="Normal"/>
    <w:link w:val="TitleChar"/>
    <w:uiPriority w:val="10"/>
    <w:qFormat/>
    <w:rsid w:val="00BC6B8E"/>
    <w:pPr>
      <w:spacing w:after="300"/>
      <w:contextualSpacing/>
      <w:jc w:val="right"/>
    </w:pPr>
    <w:rPr>
      <w:rFonts w:eastAsiaTheme="majorEastAsia" w:cstheme="majorBidi"/>
      <w:spacing w:val="5"/>
      <w:kern w:val="28"/>
      <w:sz w:val="72"/>
      <w:szCs w:val="52"/>
    </w:rPr>
  </w:style>
  <w:style w:type="character" w:customStyle="1" w:styleId="TitleChar">
    <w:name w:val="Title Char"/>
    <w:basedOn w:val="DefaultParagraphFont"/>
    <w:link w:val="Title"/>
    <w:uiPriority w:val="10"/>
    <w:rsid w:val="00BC6B8E"/>
    <w:rPr>
      <w:rFonts w:eastAsiaTheme="majorEastAsia" w:cstheme="majorBidi"/>
      <w:spacing w:val="5"/>
      <w:kern w:val="28"/>
      <w:sz w:val="72"/>
      <w:szCs w:val="52"/>
    </w:rPr>
  </w:style>
  <w:style w:type="paragraph" w:styleId="Subtitle">
    <w:name w:val="Subtitle"/>
    <w:basedOn w:val="Normal"/>
    <w:next w:val="Normal"/>
    <w:link w:val="SubtitleChar"/>
    <w:uiPriority w:val="11"/>
    <w:qFormat/>
    <w:rsid w:val="00BC6B8E"/>
    <w:pPr>
      <w:ind w:right="99"/>
      <w:jc w:val="right"/>
    </w:pPr>
    <w:rPr>
      <w:color w:val="0098D1"/>
      <w:sz w:val="40"/>
      <w:szCs w:val="40"/>
    </w:rPr>
  </w:style>
  <w:style w:type="character" w:customStyle="1" w:styleId="SubtitleChar">
    <w:name w:val="Subtitle Char"/>
    <w:basedOn w:val="DefaultParagraphFont"/>
    <w:link w:val="Subtitle"/>
    <w:uiPriority w:val="11"/>
    <w:rsid w:val="00BC6B8E"/>
    <w:rPr>
      <w:color w:val="0098D1"/>
      <w:sz w:val="40"/>
      <w:szCs w:val="40"/>
    </w:rPr>
  </w:style>
  <w:style w:type="paragraph" w:customStyle="1" w:styleId="Sub-Subtitle">
    <w:name w:val="Sub-Subtitle"/>
    <w:basedOn w:val="Normal"/>
    <w:qFormat/>
    <w:rsid w:val="00BC6B8E"/>
    <w:pPr>
      <w:spacing w:after="0"/>
      <w:jc w:val="right"/>
    </w:pPr>
    <w:rPr>
      <w:sz w:val="28"/>
      <w:szCs w:val="28"/>
    </w:rPr>
  </w:style>
  <w:style w:type="paragraph" w:customStyle="1" w:styleId="PublishingInfo">
    <w:name w:val="Publishing Info"/>
    <w:basedOn w:val="Normal"/>
    <w:qFormat/>
    <w:rsid w:val="00BC6B8E"/>
    <w:pPr>
      <w:ind w:left="114" w:right="99"/>
    </w:pPr>
    <w:rPr>
      <w:rFonts w:eastAsia="Arial" w:cs="Arial"/>
      <w:color w:val="000000" w:themeColor="text1"/>
    </w:rPr>
  </w:style>
  <w:style w:type="paragraph" w:styleId="List">
    <w:name w:val="List"/>
    <w:basedOn w:val="Normal"/>
    <w:uiPriority w:val="99"/>
    <w:unhideWhenUsed/>
    <w:rsid w:val="00BC6B8E"/>
    <w:pPr>
      <w:numPr>
        <w:numId w:val="20"/>
      </w:numPr>
      <w:ind w:left="1797" w:hanging="357"/>
    </w:pPr>
  </w:style>
  <w:style w:type="paragraph" w:styleId="ListBullet">
    <w:name w:val="List Bullet"/>
    <w:basedOn w:val="Normal"/>
    <w:uiPriority w:val="99"/>
    <w:unhideWhenUsed/>
    <w:rsid w:val="00BC6B8E"/>
    <w:pPr>
      <w:numPr>
        <w:numId w:val="10"/>
      </w:numPr>
      <w:ind w:left="1077"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B8E"/>
    <w:pPr>
      <w:spacing w:after="120" w:line="240" w:lineRule="auto"/>
    </w:pPr>
  </w:style>
  <w:style w:type="paragraph" w:styleId="Heading1">
    <w:name w:val="heading 1"/>
    <w:basedOn w:val="Normal"/>
    <w:next w:val="Normal"/>
    <w:link w:val="Heading1Char"/>
    <w:uiPriority w:val="9"/>
    <w:qFormat/>
    <w:rsid w:val="00090066"/>
    <w:pPr>
      <w:keepNext/>
      <w:keepLines/>
      <w:pBdr>
        <w:bottom w:val="single" w:sz="4" w:space="1" w:color="0098D1"/>
      </w:pBdr>
      <w:spacing w:before="120" w:after="240"/>
      <w:outlineLvl w:val="0"/>
    </w:pPr>
    <w:rPr>
      <w:rFonts w:ascii="Calibri" w:eastAsiaTheme="majorEastAsia" w:hAnsi="Calibri" w:cstheme="majorBidi"/>
      <w:bCs/>
      <w:color w:val="0098D1"/>
      <w:sz w:val="40"/>
      <w:szCs w:val="28"/>
    </w:rPr>
  </w:style>
  <w:style w:type="paragraph" w:styleId="Heading2">
    <w:name w:val="heading 2"/>
    <w:basedOn w:val="Normal"/>
    <w:next w:val="Normal"/>
    <w:link w:val="Heading2Char"/>
    <w:uiPriority w:val="9"/>
    <w:unhideWhenUsed/>
    <w:qFormat/>
    <w:rsid w:val="00090066"/>
    <w:pPr>
      <w:keepNext/>
      <w:keepLines/>
      <w:spacing w:before="120"/>
      <w:ind w:left="113"/>
      <w:outlineLvl w:val="1"/>
    </w:pPr>
    <w:rPr>
      <w:rFonts w:ascii="Calibri" w:eastAsiaTheme="majorEastAsia" w:hAnsi="Calibri" w:cstheme="majorBidi"/>
      <w:bCs/>
      <w:color w:val="0098D1"/>
      <w:sz w:val="32"/>
      <w:szCs w:val="26"/>
    </w:rPr>
  </w:style>
  <w:style w:type="paragraph" w:styleId="Heading3">
    <w:name w:val="heading 3"/>
    <w:basedOn w:val="BodyText"/>
    <w:next w:val="Normal"/>
    <w:link w:val="Heading3Char"/>
    <w:uiPriority w:val="9"/>
    <w:unhideWhenUsed/>
    <w:qFormat/>
    <w:rsid w:val="00BC6B8E"/>
    <w:pPr>
      <w:ind w:left="567" w:right="99"/>
      <w:outlineLvl w:val="2"/>
    </w:pPr>
    <w:rPr>
      <w:b/>
      <w:color w:val="0098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BA"/>
    <w:pPr>
      <w:tabs>
        <w:tab w:val="center" w:pos="4513"/>
        <w:tab w:val="right" w:pos="9026"/>
      </w:tabs>
      <w:spacing w:after="0"/>
    </w:pPr>
  </w:style>
  <w:style w:type="character" w:customStyle="1" w:styleId="HeaderChar">
    <w:name w:val="Header Char"/>
    <w:basedOn w:val="DefaultParagraphFont"/>
    <w:link w:val="Header"/>
    <w:uiPriority w:val="99"/>
    <w:rsid w:val="002839BA"/>
  </w:style>
  <w:style w:type="paragraph" w:styleId="Footer">
    <w:name w:val="footer"/>
    <w:basedOn w:val="Normal"/>
    <w:link w:val="FooterChar"/>
    <w:uiPriority w:val="99"/>
    <w:unhideWhenUsed/>
    <w:rsid w:val="002839BA"/>
    <w:pPr>
      <w:tabs>
        <w:tab w:val="center" w:pos="4513"/>
        <w:tab w:val="right" w:pos="9026"/>
      </w:tabs>
      <w:spacing w:after="0"/>
    </w:pPr>
  </w:style>
  <w:style w:type="character" w:customStyle="1" w:styleId="FooterChar">
    <w:name w:val="Footer Char"/>
    <w:basedOn w:val="DefaultParagraphFont"/>
    <w:link w:val="Footer"/>
    <w:uiPriority w:val="99"/>
    <w:rsid w:val="002839BA"/>
  </w:style>
  <w:style w:type="paragraph" w:styleId="BalloonText">
    <w:name w:val="Balloon Text"/>
    <w:basedOn w:val="Normal"/>
    <w:link w:val="BalloonTextChar"/>
    <w:uiPriority w:val="99"/>
    <w:semiHidden/>
    <w:unhideWhenUsed/>
    <w:rsid w:val="002839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9BA"/>
    <w:rPr>
      <w:rFonts w:ascii="Tahoma" w:hAnsi="Tahoma" w:cs="Tahoma"/>
      <w:sz w:val="16"/>
      <w:szCs w:val="16"/>
    </w:rPr>
  </w:style>
  <w:style w:type="paragraph" w:customStyle="1" w:styleId="BodyText">
    <w:name w:val="BodyText"/>
    <w:basedOn w:val="Normal"/>
    <w:link w:val="BodyTextChar"/>
    <w:qFormat/>
    <w:rsid w:val="00BC6B8E"/>
    <w:rPr>
      <w:rFonts w:eastAsia="Arial" w:cs="Arial"/>
      <w:color w:val="000000" w:themeColor="text1"/>
    </w:rPr>
  </w:style>
  <w:style w:type="paragraph" w:styleId="FootnoteText">
    <w:name w:val="footnote text"/>
    <w:basedOn w:val="Normal"/>
    <w:link w:val="FootnoteTextChar"/>
    <w:uiPriority w:val="99"/>
    <w:semiHidden/>
    <w:unhideWhenUsed/>
    <w:rsid w:val="002839BA"/>
    <w:pPr>
      <w:spacing w:after="0"/>
    </w:pPr>
    <w:rPr>
      <w:sz w:val="20"/>
      <w:szCs w:val="20"/>
    </w:rPr>
  </w:style>
  <w:style w:type="paragraph" w:customStyle="1" w:styleId="TableHeading">
    <w:name w:val="TableHeading"/>
    <w:basedOn w:val="FigureHeading"/>
    <w:link w:val="TableHeadingChar"/>
    <w:qFormat/>
    <w:rsid w:val="009A3075"/>
    <w:rPr>
      <w:color w:val="0098D1"/>
      <w:spacing w:val="-14"/>
    </w:rPr>
  </w:style>
  <w:style w:type="character" w:customStyle="1" w:styleId="FootnoteTextChar">
    <w:name w:val="Footnote Text Char"/>
    <w:basedOn w:val="DefaultParagraphFont"/>
    <w:link w:val="FootnoteText"/>
    <w:uiPriority w:val="99"/>
    <w:semiHidden/>
    <w:rsid w:val="002839BA"/>
    <w:rPr>
      <w:sz w:val="20"/>
      <w:szCs w:val="20"/>
    </w:rPr>
  </w:style>
  <w:style w:type="character" w:styleId="FootnoteReference">
    <w:name w:val="footnote reference"/>
    <w:basedOn w:val="DefaultParagraphFont"/>
    <w:uiPriority w:val="99"/>
    <w:semiHidden/>
    <w:unhideWhenUsed/>
    <w:rsid w:val="002839BA"/>
    <w:rPr>
      <w:vertAlign w:val="superscript"/>
    </w:rPr>
  </w:style>
  <w:style w:type="character" w:customStyle="1" w:styleId="Heading2Char">
    <w:name w:val="Heading 2 Char"/>
    <w:basedOn w:val="DefaultParagraphFont"/>
    <w:link w:val="Heading2"/>
    <w:uiPriority w:val="9"/>
    <w:rsid w:val="00090066"/>
    <w:rPr>
      <w:rFonts w:ascii="Calibri" w:eastAsiaTheme="majorEastAsia" w:hAnsi="Calibri" w:cstheme="majorBidi"/>
      <w:bCs/>
      <w:color w:val="0098D1"/>
      <w:sz w:val="32"/>
      <w:szCs w:val="26"/>
    </w:rPr>
  </w:style>
  <w:style w:type="table" w:styleId="TableGrid">
    <w:name w:val="Table Grid"/>
    <w:basedOn w:val="TableNormal"/>
    <w:uiPriority w:val="59"/>
    <w:rsid w:val="009A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6B8E"/>
    <w:rPr>
      <w:rFonts w:eastAsia="Arial" w:cs="Arial"/>
      <w:b/>
      <w:color w:val="0098D1"/>
    </w:rPr>
  </w:style>
  <w:style w:type="paragraph" w:customStyle="1" w:styleId="FigureHeading">
    <w:name w:val="FigureHeading"/>
    <w:basedOn w:val="Normal"/>
    <w:link w:val="FigureHeadingChar"/>
    <w:qFormat/>
    <w:rsid w:val="009A3075"/>
    <w:pPr>
      <w:ind w:left="113" w:right="-23"/>
    </w:pPr>
    <w:rPr>
      <w:rFonts w:ascii="Calibri" w:eastAsia="Arial" w:hAnsi="Calibri" w:cs="Arial"/>
      <w:color w:val="3FB8E1"/>
      <w:position w:val="-1"/>
      <w:sz w:val="24"/>
      <w:szCs w:val="20"/>
    </w:rPr>
  </w:style>
  <w:style w:type="character" w:customStyle="1" w:styleId="TableHeadingChar">
    <w:name w:val="TableHeading Char"/>
    <w:basedOn w:val="FigureHeadingChar"/>
    <w:link w:val="TableHeading"/>
    <w:rsid w:val="009A3075"/>
    <w:rPr>
      <w:rFonts w:ascii="Calibri" w:eastAsia="Arial" w:hAnsi="Calibri" w:cs="Arial"/>
      <w:color w:val="0098D1"/>
      <w:spacing w:val="-14"/>
      <w:position w:val="-1"/>
      <w:sz w:val="24"/>
      <w:szCs w:val="20"/>
    </w:rPr>
  </w:style>
  <w:style w:type="character" w:customStyle="1" w:styleId="FigureHeadingChar">
    <w:name w:val="FigureHeading Char"/>
    <w:basedOn w:val="DefaultParagraphFont"/>
    <w:link w:val="FigureHeading"/>
    <w:rsid w:val="009A3075"/>
    <w:rPr>
      <w:rFonts w:ascii="Calibri" w:eastAsia="Arial" w:hAnsi="Calibri" w:cs="Arial"/>
      <w:color w:val="3FB8E1"/>
      <w:position w:val="-1"/>
      <w:sz w:val="24"/>
      <w:szCs w:val="20"/>
    </w:rPr>
  </w:style>
  <w:style w:type="character" w:customStyle="1" w:styleId="BodyTextChar">
    <w:name w:val="BodyText Char"/>
    <w:basedOn w:val="DefaultParagraphFont"/>
    <w:link w:val="BodyText"/>
    <w:rsid w:val="00BC6B8E"/>
    <w:rPr>
      <w:rFonts w:eastAsia="Arial" w:cs="Arial"/>
      <w:color w:val="000000" w:themeColor="text1"/>
    </w:rPr>
  </w:style>
  <w:style w:type="paragraph" w:customStyle="1" w:styleId="TableText">
    <w:name w:val="TableText"/>
    <w:basedOn w:val="TableHeading"/>
    <w:qFormat/>
    <w:rsid w:val="00713917"/>
    <w:pPr>
      <w:ind w:left="0"/>
    </w:pPr>
    <w:rPr>
      <w:color w:val="000000" w:themeColor="text1"/>
      <w:sz w:val="20"/>
      <w:szCs w:val="22"/>
    </w:rPr>
  </w:style>
  <w:style w:type="paragraph" w:customStyle="1" w:styleId="Pa14">
    <w:name w:val="Pa14"/>
    <w:basedOn w:val="Normal"/>
    <w:next w:val="Normal"/>
    <w:uiPriority w:val="99"/>
    <w:rsid w:val="00A6793C"/>
    <w:pPr>
      <w:autoSpaceDE w:val="0"/>
      <w:autoSpaceDN w:val="0"/>
      <w:adjustRightInd w:val="0"/>
      <w:spacing w:after="0" w:line="181" w:lineRule="atLeast"/>
    </w:pPr>
    <w:rPr>
      <w:rFonts w:ascii="FFDIN" w:eastAsiaTheme="minorEastAsia" w:hAnsi="FFDIN"/>
      <w:sz w:val="24"/>
      <w:szCs w:val="24"/>
      <w:lang w:val="en-AU" w:eastAsia="en-AU"/>
    </w:rPr>
  </w:style>
  <w:style w:type="paragraph" w:customStyle="1" w:styleId="Pa17">
    <w:name w:val="Pa17"/>
    <w:basedOn w:val="Normal"/>
    <w:next w:val="Normal"/>
    <w:uiPriority w:val="99"/>
    <w:rsid w:val="00A6793C"/>
    <w:pPr>
      <w:autoSpaceDE w:val="0"/>
      <w:autoSpaceDN w:val="0"/>
      <w:adjustRightInd w:val="0"/>
      <w:spacing w:after="0" w:line="181" w:lineRule="atLeast"/>
    </w:pPr>
    <w:rPr>
      <w:rFonts w:ascii="FFDIN" w:eastAsiaTheme="minorEastAsia" w:hAnsi="FFDIN"/>
      <w:sz w:val="24"/>
      <w:szCs w:val="24"/>
      <w:lang w:val="en-AU" w:eastAsia="en-AU"/>
    </w:rPr>
  </w:style>
  <w:style w:type="character" w:styleId="Hyperlink">
    <w:name w:val="Hyperlink"/>
    <w:basedOn w:val="DefaultParagraphFont"/>
    <w:uiPriority w:val="99"/>
    <w:unhideWhenUsed/>
    <w:rsid w:val="004F5B2F"/>
    <w:rPr>
      <w:color w:val="0000FF" w:themeColor="hyperlink"/>
      <w:u w:val="single"/>
    </w:rPr>
  </w:style>
  <w:style w:type="character" w:customStyle="1" w:styleId="Heading1Char">
    <w:name w:val="Heading 1 Char"/>
    <w:basedOn w:val="DefaultParagraphFont"/>
    <w:link w:val="Heading1"/>
    <w:uiPriority w:val="9"/>
    <w:rsid w:val="00090066"/>
    <w:rPr>
      <w:rFonts w:ascii="Calibri" w:eastAsiaTheme="majorEastAsia" w:hAnsi="Calibri" w:cstheme="majorBidi"/>
      <w:bCs/>
      <w:color w:val="0098D1"/>
      <w:sz w:val="40"/>
      <w:szCs w:val="28"/>
    </w:rPr>
  </w:style>
  <w:style w:type="paragraph" w:styleId="Title">
    <w:name w:val="Title"/>
    <w:basedOn w:val="Normal"/>
    <w:next w:val="Normal"/>
    <w:link w:val="TitleChar"/>
    <w:uiPriority w:val="10"/>
    <w:qFormat/>
    <w:rsid w:val="00BC6B8E"/>
    <w:pPr>
      <w:spacing w:after="300"/>
      <w:contextualSpacing/>
      <w:jc w:val="right"/>
    </w:pPr>
    <w:rPr>
      <w:rFonts w:eastAsiaTheme="majorEastAsia" w:cstheme="majorBidi"/>
      <w:spacing w:val="5"/>
      <w:kern w:val="28"/>
      <w:sz w:val="72"/>
      <w:szCs w:val="52"/>
    </w:rPr>
  </w:style>
  <w:style w:type="character" w:customStyle="1" w:styleId="TitleChar">
    <w:name w:val="Title Char"/>
    <w:basedOn w:val="DefaultParagraphFont"/>
    <w:link w:val="Title"/>
    <w:uiPriority w:val="10"/>
    <w:rsid w:val="00BC6B8E"/>
    <w:rPr>
      <w:rFonts w:eastAsiaTheme="majorEastAsia" w:cstheme="majorBidi"/>
      <w:spacing w:val="5"/>
      <w:kern w:val="28"/>
      <w:sz w:val="72"/>
      <w:szCs w:val="52"/>
    </w:rPr>
  </w:style>
  <w:style w:type="paragraph" w:styleId="Subtitle">
    <w:name w:val="Subtitle"/>
    <w:basedOn w:val="Normal"/>
    <w:next w:val="Normal"/>
    <w:link w:val="SubtitleChar"/>
    <w:uiPriority w:val="11"/>
    <w:qFormat/>
    <w:rsid w:val="00BC6B8E"/>
    <w:pPr>
      <w:ind w:right="99"/>
      <w:jc w:val="right"/>
    </w:pPr>
    <w:rPr>
      <w:color w:val="0098D1"/>
      <w:sz w:val="40"/>
      <w:szCs w:val="40"/>
    </w:rPr>
  </w:style>
  <w:style w:type="character" w:customStyle="1" w:styleId="SubtitleChar">
    <w:name w:val="Subtitle Char"/>
    <w:basedOn w:val="DefaultParagraphFont"/>
    <w:link w:val="Subtitle"/>
    <w:uiPriority w:val="11"/>
    <w:rsid w:val="00BC6B8E"/>
    <w:rPr>
      <w:color w:val="0098D1"/>
      <w:sz w:val="40"/>
      <w:szCs w:val="40"/>
    </w:rPr>
  </w:style>
  <w:style w:type="paragraph" w:customStyle="1" w:styleId="Sub-Subtitle">
    <w:name w:val="Sub-Subtitle"/>
    <w:basedOn w:val="Normal"/>
    <w:qFormat/>
    <w:rsid w:val="00BC6B8E"/>
    <w:pPr>
      <w:spacing w:after="0"/>
      <w:jc w:val="right"/>
    </w:pPr>
    <w:rPr>
      <w:sz w:val="28"/>
      <w:szCs w:val="28"/>
    </w:rPr>
  </w:style>
  <w:style w:type="paragraph" w:customStyle="1" w:styleId="PublishingInfo">
    <w:name w:val="Publishing Info"/>
    <w:basedOn w:val="Normal"/>
    <w:qFormat/>
    <w:rsid w:val="00BC6B8E"/>
    <w:pPr>
      <w:ind w:left="114" w:right="99"/>
    </w:pPr>
    <w:rPr>
      <w:rFonts w:eastAsia="Arial" w:cs="Arial"/>
      <w:color w:val="000000" w:themeColor="text1"/>
    </w:rPr>
  </w:style>
  <w:style w:type="paragraph" w:styleId="List">
    <w:name w:val="List"/>
    <w:basedOn w:val="Normal"/>
    <w:uiPriority w:val="99"/>
    <w:unhideWhenUsed/>
    <w:rsid w:val="00BC6B8E"/>
    <w:pPr>
      <w:numPr>
        <w:numId w:val="20"/>
      </w:numPr>
      <w:ind w:left="1797" w:hanging="357"/>
    </w:pPr>
  </w:style>
  <w:style w:type="paragraph" w:styleId="ListBullet">
    <w:name w:val="List Bullet"/>
    <w:basedOn w:val="Normal"/>
    <w:uiPriority w:val="99"/>
    <w:unhideWhenUsed/>
    <w:rsid w:val="00BC6B8E"/>
    <w:pPr>
      <w:numPr>
        <w:numId w:val="10"/>
      </w:numPr>
      <w:ind w:left="107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innovation.gov.au/csfw"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deewr.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cb5cf25f-364f-4d2a-b6f8-a657e250684a" xsi:nil="true"/>
    <IncludeInRSSFeeds xmlns="cb5cf25f-364f-4d2a-b6f8-a657e250684a">false</IncludeInRSSFeeds>
    <KeywordsLookupField xmlns="c0b4bd0a-f6ac-422c-a0b2-ddc3a705a698"/>
    <CorePublishingDocumentContact xmlns="cb5cf25f-364f-4d2a-b6f8-a657e250684a">
      <UserInfo>
        <DisplayName/>
        <AccountId xsi:nil="true"/>
        <AccountType/>
      </UserInfo>
    </CorePublishingDocumentContact>
    <IPSCategory xmlns="cb5cf25f-364f-4d2a-b6f8-a657e250684a" xsi:nil="true"/>
    <IncludeInNotificationsAndUpdates xmlns="cb5cf25f-364f-4d2a-b6f8-a657e250684a">true</IncludeInNotificationsAndUpdates>
    <CorePublishingComments xmlns="cb5cf25f-364f-4d2a-b6f8-a657e250684a" xsi:nil="true"/>
    <SubjectLookupField xmlns="c0b4bd0a-f6ac-422c-a0b2-ddc3a705a698"/>
    <IncludeInContentRollups xmlns="cb5cf25f-364f-4d2a-b6f8-a657e250684a">false</IncludeInContentRollups>
    <PublishingExpirationDate xmlns="http://schemas.microsoft.com/sharepoint/v3" xsi:nil="true"/>
    <PublishingStartDate xmlns="http://schemas.microsoft.com/sharepoint/v3" xsi:nil="true"/>
    <CorePublishingDocumentChangeDescription xmlns="cb5cf25f-364f-4d2a-b6f8-a657e250684a" xsi:nil="true"/>
    <DocumentRollupCategory xmlns="c0b4bd0a-f6ac-422c-a0b2-ddc3a705a698"/>
  </documentManagement>
</p:properti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31C3D34D8D5484A8476C50EFAFBAA80" ma:contentTypeVersion="77" ma:contentTypeDescription="Core Publishing Document, inherited from OOTB document." ma:contentTypeScope="" ma:versionID="4fd281ad95f270af74afdd7ed56feb6a">
  <xsd:schema xmlns:xsd="http://www.w3.org/2001/XMLSchema" xmlns:xs="http://www.w3.org/2001/XMLSchema" xmlns:p="http://schemas.microsoft.com/office/2006/metadata/properties" xmlns:ns1="http://schemas.microsoft.com/sharepoint/v3" xmlns:ns2="cb5cf25f-364f-4d2a-b6f8-a657e250684a" xmlns:ns3="c0b4bd0a-f6ac-422c-a0b2-ddc3a705a698" targetNamespace="http://schemas.microsoft.com/office/2006/metadata/properties" ma:root="true" ma:fieldsID="82d158f34b2805b4349993a787ce010a" ns1:_="" ns2:_="" ns3:_="">
    <xsd:import namespace="http://schemas.microsoft.com/sharepoint/v3"/>
    <xsd:import namespace="cb5cf25f-364f-4d2a-b6f8-a657e250684a"/>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5cf25f-364f-4d2a-b6f8-a657e250684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7DCA-4FB7-471E-9143-E180B125906A}">
  <ds:schemaRefs>
    <ds:schemaRef ds:uri="http://schemas.microsoft.com/sharepoint/v3/contenttype/forms"/>
  </ds:schemaRefs>
</ds:datastoreItem>
</file>

<file path=customXml/itemProps2.xml><?xml version="1.0" encoding="utf-8"?>
<ds:datastoreItem xmlns:ds="http://schemas.openxmlformats.org/officeDocument/2006/customXml" ds:itemID="{B987B744-252D-4A24-9E89-5DAE330F2509}">
  <ds:schemaRefs>
    <ds:schemaRef ds:uri="cb5cf25f-364f-4d2a-b6f8-a657e250684a"/>
    <ds:schemaRef ds:uri="http://schemas.openxmlformats.org/package/2006/metadata/core-properties"/>
    <ds:schemaRef ds:uri="http://purl.org/dc/dcmitype/"/>
    <ds:schemaRef ds:uri="http://schemas.microsoft.com/sharepoint/v3"/>
    <ds:schemaRef ds:uri="c0b4bd0a-f6ac-422c-a0b2-ddc3a705a698"/>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6693779-A864-44A8-951B-41B22DDF3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5cf25f-364f-4d2a-b6f8-a657e250684a"/>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41DA0-F942-4C5D-A5E7-228D649F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62E22F4C.dotm</Template>
  <TotalTime>1</TotalTime>
  <Pages>14</Pages>
  <Words>4626</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30934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Samantha</dc:creator>
  <cp:lastModifiedBy>Fiona Martin</cp:lastModifiedBy>
  <cp:revision>2</cp:revision>
  <cp:lastPrinted>2013-03-28T01:12:00Z</cp:lastPrinted>
  <dcterms:created xsi:type="dcterms:W3CDTF">2017-10-16T23:31:00Z</dcterms:created>
  <dcterms:modified xsi:type="dcterms:W3CDTF">2017-10-16T23:31:00Z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2013-03-19T00:00:00Z</vt:filetime>
  </property>
  <property fmtid="{D5CDD505-2E9C-101B-9397-08002B2CF9AE}" pid="3" name="LastSaved">
    <vt:filetime>2013-03-20T00:00:00Z</vt:filetime>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y fmtid="{D5CDD505-2E9C-101B-9397-08002B2CF9AE}" pid="8" name="ContentTypeId">
    <vt:lpwstr>0x01010097F86F0C24D64525B252BB20BD9D45A700E31C3D34D8D5484A8476C50EFAFBAA80</vt:lpwstr>
  </property>
</Properties>
</file>