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25CE" w14:textId="47A33F90" w:rsidR="00D507C6" w:rsidRDefault="00C73CA9" w:rsidP="00E95ADA">
      <w:pPr>
        <w:jc w:val="center"/>
      </w:pPr>
      <w:bookmarkStart w:id="0" w:name="_Toc405395529"/>
      <w:bookmarkStart w:id="1" w:name="_Toc460850323"/>
      <w:r>
        <w:rPr>
          <w:noProof/>
          <w:lang w:eastAsia="en-AU"/>
        </w:rPr>
        <w:drawing>
          <wp:anchor distT="0" distB="0" distL="114300" distR="114300" simplePos="0" relativeHeight="251662337" behindDoc="0" locked="0" layoutInCell="1" allowOverlap="1" wp14:anchorId="5616E305" wp14:editId="1C2F2E2B">
            <wp:simplePos x="0" y="0"/>
            <wp:positionH relativeFrom="column">
              <wp:posOffset>284314</wp:posOffset>
            </wp:positionH>
            <wp:positionV relativeFrom="page">
              <wp:posOffset>644056</wp:posOffset>
            </wp:positionV>
            <wp:extent cx="2291715" cy="555625"/>
            <wp:effectExtent l="0" t="0" r="0" b="0"/>
            <wp:wrapSquare wrapText="bothSides"/>
            <wp:docPr id="5" name="Picture 5"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ork in Progress\_Education\ED16-0251 VET Student Loan Material\ED16-0251_Report Template\links\ED16-0251 VET Student Loan Material_Report Template_Crest_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1715" cy="555625"/>
                    </a:xfrm>
                    <a:prstGeom prst="rect">
                      <a:avLst/>
                    </a:prstGeom>
                    <a:noFill/>
                    <a:ln>
                      <a:noFill/>
                    </a:ln>
                  </pic:spPr>
                </pic:pic>
              </a:graphicData>
            </a:graphic>
          </wp:anchor>
        </w:drawing>
      </w:r>
      <w:r>
        <w:rPr>
          <w:noProof/>
          <w:lang w:eastAsia="en-AU"/>
        </w:rPr>
        <w:drawing>
          <wp:anchor distT="0" distB="0" distL="114300" distR="114300" simplePos="0" relativeHeight="251660289" behindDoc="1" locked="0" layoutInCell="1" allowOverlap="1" wp14:anchorId="14FA02F7" wp14:editId="602DCAB1">
            <wp:simplePos x="0" y="0"/>
            <wp:positionH relativeFrom="page">
              <wp:posOffset>10187</wp:posOffset>
            </wp:positionH>
            <wp:positionV relativeFrom="paragraph">
              <wp:posOffset>-808051</wp:posOffset>
            </wp:positionV>
            <wp:extent cx="7600950" cy="12740005"/>
            <wp:effectExtent l="0" t="0" r="0" b="444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ork in Progress\_Education\ED16-0251 VET Student Loan Material\ED16-0251_Report Template\links\ED16-0251 VET Student Loan Material_Report Template_Cover_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00950" cy="1274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0940D" w14:textId="4D54D6DC" w:rsidR="00C73CA9" w:rsidRPr="00CE0D9A" w:rsidRDefault="00E03959" w:rsidP="00E03959">
      <w:pPr>
        <w:spacing w:beforeLines="600" w:before="1440" w:afterLines="1800" w:after="4320" w:line="1000" w:lineRule="exact"/>
        <w:contextualSpacing/>
        <w:jc w:val="center"/>
        <w:rPr>
          <w:b/>
          <w:bCs/>
        </w:rPr>
      </w:pPr>
      <w:bookmarkStart w:id="2" w:name="_Hlk102472447"/>
      <w:bookmarkEnd w:id="2"/>
      <w:r w:rsidRPr="00CE0D9A">
        <w:rPr>
          <w:b/>
          <w:bCs/>
          <w:noProof/>
        </w:rPr>
        <w:drawing>
          <wp:anchor distT="0" distB="0" distL="114300" distR="114300" simplePos="0" relativeHeight="251664385" behindDoc="0" locked="0" layoutInCell="1" allowOverlap="1" wp14:anchorId="7F1E3A8A" wp14:editId="391DF3D1">
            <wp:simplePos x="0" y="0"/>
            <wp:positionH relativeFrom="column">
              <wp:posOffset>313603</wp:posOffset>
            </wp:positionH>
            <wp:positionV relativeFrom="page">
              <wp:posOffset>3644900</wp:posOffset>
            </wp:positionV>
            <wp:extent cx="3252470" cy="786765"/>
            <wp:effectExtent l="0" t="0" r="5080" b="0"/>
            <wp:wrapTopAndBottom/>
            <wp:docPr id="7" name="Picture 7" descr="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ork in Progress\_Education\ED16-0251 VET Student Loan Material\ED16-0251_Report Template\links\ED16-0251 VET Student Loan Material_Report Template_VET Student Loans logo_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2470" cy="786765"/>
                    </a:xfrm>
                    <a:prstGeom prst="rect">
                      <a:avLst/>
                    </a:prstGeom>
                    <a:noFill/>
                    <a:ln>
                      <a:noFill/>
                    </a:ln>
                  </pic:spPr>
                </pic:pic>
              </a:graphicData>
            </a:graphic>
          </wp:anchor>
        </w:drawing>
      </w:r>
    </w:p>
    <w:p w14:paraId="7D5DBA19" w14:textId="67B8A1B9" w:rsidR="00C73CA9" w:rsidRDefault="00C73CA9" w:rsidP="00E03959">
      <w:pPr>
        <w:pStyle w:val="Title"/>
        <w:spacing w:beforeLines="600" w:before="1440" w:afterLines="1800" w:after="4320" w:line="1000" w:lineRule="exact"/>
        <w:ind w:left="425"/>
        <w:contextualSpacing/>
        <w:jc w:val="left"/>
        <w:rPr>
          <w:b w:val="0"/>
          <w:bCs/>
          <w:color w:val="292065"/>
          <w:sz w:val="110"/>
          <w:szCs w:val="110"/>
        </w:rPr>
      </w:pPr>
      <w:r w:rsidRPr="00812B1B">
        <w:rPr>
          <w:b w:val="0"/>
          <w:bCs/>
          <w:color w:val="292065"/>
          <w:sz w:val="110"/>
          <w:szCs w:val="110"/>
        </w:rPr>
        <w:t>Compliance</w:t>
      </w:r>
      <w:r w:rsidRPr="00C73CA9">
        <w:rPr>
          <w:b w:val="0"/>
          <w:bCs/>
          <w:color w:val="292065"/>
          <w:sz w:val="110"/>
          <w:szCs w:val="110"/>
        </w:rPr>
        <w:t xml:space="preserve"> Strategy</w:t>
      </w:r>
    </w:p>
    <w:p w14:paraId="51CF6218" w14:textId="7DAC8C90" w:rsidR="00C73CA9" w:rsidRPr="00C73CA9" w:rsidRDefault="00C73CA9" w:rsidP="003433B9">
      <w:pPr>
        <w:pStyle w:val="Title"/>
        <w:spacing w:before="600" w:after="1800"/>
        <w:ind w:left="426"/>
        <w:jc w:val="left"/>
        <w:rPr>
          <w:b w:val="0"/>
          <w:bCs/>
        </w:rPr>
      </w:pPr>
    </w:p>
    <w:p w14:paraId="788AEA4B" w14:textId="2802E94C" w:rsidR="00D507C6" w:rsidRPr="00C73CA9" w:rsidRDefault="00C73CA9" w:rsidP="00770BD2">
      <w:pPr>
        <w:pStyle w:val="Title"/>
        <w:spacing w:before="600" w:after="1800"/>
        <w:ind w:left="567" w:hanging="141"/>
        <w:jc w:val="left"/>
        <w:rPr>
          <w:b w:val="0"/>
          <w:bCs/>
          <w:color w:val="292065"/>
          <w:sz w:val="44"/>
          <w:szCs w:val="44"/>
        </w:rPr>
      </w:pPr>
      <w:r w:rsidRPr="00C73CA9">
        <w:rPr>
          <w:b w:val="0"/>
          <w:bCs/>
          <w:color w:val="292065"/>
          <w:sz w:val="44"/>
          <w:szCs w:val="44"/>
        </w:rPr>
        <w:t>may 2022</w:t>
      </w:r>
    </w:p>
    <w:p w14:paraId="044B2707" w14:textId="63C67910" w:rsidR="00D507C6" w:rsidRDefault="00D507C6" w:rsidP="00E95ADA">
      <w:pPr>
        <w:sectPr w:rsidR="00D507C6" w:rsidSect="00FD302E">
          <w:headerReference w:type="even" r:id="rId14"/>
          <w:headerReference w:type="default" r:id="rId15"/>
          <w:footerReference w:type="even" r:id="rId16"/>
          <w:footerReference w:type="default" r:id="rId17"/>
          <w:headerReference w:type="first" r:id="rId18"/>
          <w:footerReference w:type="first" r:id="rId19"/>
          <w:pgSz w:w="11907" w:h="16839" w:code="9"/>
          <w:pgMar w:top="1276" w:right="1183" w:bottom="1440" w:left="567" w:header="720" w:footer="0" w:gutter="0"/>
          <w:cols w:space="720"/>
          <w:docGrid w:linePitch="360"/>
        </w:sectPr>
      </w:pPr>
    </w:p>
    <w:p w14:paraId="5224DAAF" w14:textId="63167E7B" w:rsidR="00A8670D" w:rsidRPr="002F7BF0" w:rsidRDefault="002F7BF0" w:rsidP="00F77DCE">
      <w:pPr>
        <w:pStyle w:val="HeadingOne"/>
      </w:pPr>
      <w:bookmarkStart w:id="3" w:name="_Toc473131509"/>
      <w:bookmarkEnd w:id="0"/>
      <w:bookmarkEnd w:id="1"/>
      <w:r w:rsidRPr="002F7BF0">
        <w:lastRenderedPageBreak/>
        <w:t>V</w:t>
      </w:r>
      <w:bookmarkEnd w:id="3"/>
      <w:r w:rsidRPr="002F7BF0">
        <w:t>ersion control</w:t>
      </w:r>
    </w:p>
    <w:p w14:paraId="6AE64CAE" w14:textId="77777777" w:rsidR="00A8670D" w:rsidRDefault="00A8670D" w:rsidP="00F77DCE">
      <w:pPr>
        <w:pStyle w:val="HeadingOne"/>
      </w:pPr>
    </w:p>
    <w:tbl>
      <w:tblPr>
        <w:tblStyle w:val="TableGrid"/>
        <w:tblW w:w="9474" w:type="dxa"/>
        <w:jc w:val="center"/>
        <w:tblLook w:val="04A0" w:firstRow="1" w:lastRow="0" w:firstColumn="1" w:lastColumn="0" w:noHBand="0" w:noVBand="1"/>
      </w:tblPr>
      <w:tblGrid>
        <w:gridCol w:w="1018"/>
        <w:gridCol w:w="1901"/>
        <w:gridCol w:w="2919"/>
        <w:gridCol w:w="3636"/>
      </w:tblGrid>
      <w:tr w:rsidR="00A8670D" w14:paraId="799BBA43" w14:textId="77777777" w:rsidTr="00DD36D1">
        <w:trPr>
          <w:cantSplit/>
          <w:tblHeader/>
          <w:jc w:val="center"/>
        </w:trPr>
        <w:tc>
          <w:tcPr>
            <w:tcW w:w="1018" w:type="dxa"/>
            <w:tcBorders>
              <w:top w:val="single" w:sz="4" w:space="0" w:color="auto"/>
              <w:left w:val="single" w:sz="4" w:space="0" w:color="auto"/>
              <w:bottom w:val="single" w:sz="4" w:space="0" w:color="auto"/>
              <w:right w:val="single" w:sz="4" w:space="0" w:color="auto"/>
            </w:tcBorders>
            <w:shd w:val="clear" w:color="auto" w:fill="24206B"/>
            <w:vAlign w:val="center"/>
          </w:tcPr>
          <w:p w14:paraId="201898A3" w14:textId="77777777" w:rsidR="00A8670D" w:rsidRPr="002F7BF0" w:rsidRDefault="00A8670D" w:rsidP="00AC5475">
            <w:pPr>
              <w:spacing w:before="0" w:after="0" w:line="276" w:lineRule="auto"/>
              <w:contextualSpacing/>
              <w:rPr>
                <w:rFonts w:ascii="Calibri" w:eastAsia="Calibri" w:hAnsi="Calibri" w:cstheme="minorHAnsi"/>
                <w:b/>
                <w:color w:val="F2F2F2" w:themeColor="background1" w:themeShade="F2"/>
                <w:sz w:val="24"/>
                <w:lang w:eastAsia="en-AU"/>
              </w:rPr>
            </w:pPr>
            <w:r w:rsidRPr="002F7BF0">
              <w:rPr>
                <w:rFonts w:ascii="Calibri" w:eastAsia="Calibri" w:hAnsi="Calibri" w:cstheme="minorHAnsi"/>
                <w:b/>
                <w:color w:val="F2F2F2" w:themeColor="background1" w:themeShade="F2"/>
                <w:sz w:val="24"/>
                <w:lang w:eastAsia="en-AU"/>
              </w:rPr>
              <w:t>Version</w:t>
            </w:r>
          </w:p>
        </w:tc>
        <w:tc>
          <w:tcPr>
            <w:tcW w:w="1901" w:type="dxa"/>
            <w:tcBorders>
              <w:top w:val="single" w:sz="4" w:space="0" w:color="auto"/>
              <w:left w:val="single" w:sz="4" w:space="0" w:color="auto"/>
              <w:bottom w:val="single" w:sz="4" w:space="0" w:color="auto"/>
              <w:right w:val="single" w:sz="4" w:space="0" w:color="auto"/>
            </w:tcBorders>
            <w:shd w:val="clear" w:color="auto" w:fill="24206B"/>
            <w:vAlign w:val="center"/>
          </w:tcPr>
          <w:p w14:paraId="6AA46E91" w14:textId="77777777" w:rsidR="00A8670D" w:rsidRPr="002F7BF0" w:rsidRDefault="00A8670D" w:rsidP="00E95ADA">
            <w:pPr>
              <w:pStyle w:val="ListParagraph"/>
              <w:tabs>
                <w:tab w:val="left" w:pos="993"/>
              </w:tabs>
              <w:spacing w:after="0"/>
              <w:ind w:left="0"/>
              <w:contextualSpacing/>
              <w:rPr>
                <w:rFonts w:cstheme="minorHAnsi"/>
                <w:b/>
                <w:color w:val="F2F2F2" w:themeColor="background1" w:themeShade="F2"/>
                <w:sz w:val="24"/>
                <w:lang w:eastAsia="en-AU"/>
              </w:rPr>
            </w:pPr>
            <w:r w:rsidRPr="002F7BF0">
              <w:rPr>
                <w:rFonts w:cstheme="minorHAnsi"/>
                <w:b/>
                <w:color w:val="F2F2F2" w:themeColor="background1" w:themeShade="F2"/>
                <w:sz w:val="24"/>
                <w:lang w:eastAsia="en-AU"/>
              </w:rPr>
              <w:t>Date</w:t>
            </w:r>
          </w:p>
        </w:tc>
        <w:tc>
          <w:tcPr>
            <w:tcW w:w="2919" w:type="dxa"/>
            <w:tcBorders>
              <w:top w:val="single" w:sz="4" w:space="0" w:color="auto"/>
              <w:left w:val="single" w:sz="4" w:space="0" w:color="auto"/>
              <w:bottom w:val="single" w:sz="4" w:space="0" w:color="auto"/>
              <w:right w:val="single" w:sz="4" w:space="0" w:color="auto"/>
            </w:tcBorders>
            <w:shd w:val="clear" w:color="auto" w:fill="24206B"/>
          </w:tcPr>
          <w:p w14:paraId="4132AA36" w14:textId="77777777" w:rsidR="00A8670D" w:rsidRPr="002F7BF0" w:rsidRDefault="00A8670D" w:rsidP="00E95ADA">
            <w:pPr>
              <w:pStyle w:val="ListParagraph"/>
              <w:tabs>
                <w:tab w:val="left" w:pos="993"/>
              </w:tabs>
              <w:spacing w:after="0"/>
              <w:ind w:left="0"/>
              <w:contextualSpacing/>
              <w:rPr>
                <w:rFonts w:cstheme="minorHAnsi"/>
                <w:b/>
                <w:color w:val="F2F2F2" w:themeColor="background1" w:themeShade="F2"/>
                <w:sz w:val="24"/>
                <w:lang w:eastAsia="en-AU"/>
              </w:rPr>
            </w:pPr>
            <w:r w:rsidRPr="002F7BF0">
              <w:rPr>
                <w:rFonts w:cstheme="minorHAnsi"/>
                <w:b/>
                <w:color w:val="F2F2F2" w:themeColor="background1" w:themeShade="F2"/>
                <w:sz w:val="24"/>
                <w:lang w:eastAsia="en-AU"/>
              </w:rPr>
              <w:t>Author</w:t>
            </w:r>
          </w:p>
        </w:tc>
        <w:tc>
          <w:tcPr>
            <w:tcW w:w="3636" w:type="dxa"/>
            <w:tcBorders>
              <w:top w:val="single" w:sz="4" w:space="0" w:color="auto"/>
              <w:left w:val="single" w:sz="4" w:space="0" w:color="auto"/>
              <w:bottom w:val="single" w:sz="4" w:space="0" w:color="auto"/>
              <w:right w:val="single" w:sz="4" w:space="0" w:color="auto"/>
            </w:tcBorders>
            <w:shd w:val="clear" w:color="auto" w:fill="24206B"/>
          </w:tcPr>
          <w:p w14:paraId="4FB8A4EB" w14:textId="77777777" w:rsidR="00A8670D" w:rsidRPr="002F7BF0" w:rsidRDefault="00A8670D" w:rsidP="00E95ADA">
            <w:pPr>
              <w:pStyle w:val="ListParagraph"/>
              <w:tabs>
                <w:tab w:val="left" w:pos="993"/>
              </w:tabs>
              <w:spacing w:after="0"/>
              <w:ind w:left="0"/>
              <w:contextualSpacing/>
              <w:rPr>
                <w:rFonts w:cstheme="minorHAnsi"/>
                <w:b/>
                <w:color w:val="F2F2F2" w:themeColor="background1" w:themeShade="F2"/>
                <w:sz w:val="24"/>
                <w:lang w:eastAsia="en-AU"/>
              </w:rPr>
            </w:pPr>
            <w:r w:rsidRPr="002F7BF0">
              <w:rPr>
                <w:rFonts w:cstheme="minorHAnsi"/>
                <w:b/>
                <w:color w:val="F2F2F2" w:themeColor="background1" w:themeShade="F2"/>
                <w:sz w:val="24"/>
                <w:lang w:eastAsia="en-AU"/>
              </w:rPr>
              <w:t>Description</w:t>
            </w:r>
          </w:p>
        </w:tc>
      </w:tr>
      <w:tr w:rsidR="00A8670D" w:rsidRPr="006D190B" w14:paraId="3C0750E9" w14:textId="77777777" w:rsidTr="00DD36D1">
        <w:trPr>
          <w:cantSplit/>
          <w:jc w:val="center"/>
        </w:trPr>
        <w:tc>
          <w:tcPr>
            <w:tcW w:w="1018" w:type="dxa"/>
            <w:tcBorders>
              <w:top w:val="single" w:sz="4" w:space="0" w:color="auto"/>
              <w:left w:val="single" w:sz="4" w:space="0" w:color="auto"/>
              <w:bottom w:val="single" w:sz="4" w:space="0" w:color="auto"/>
              <w:right w:val="single" w:sz="4" w:space="0" w:color="auto"/>
            </w:tcBorders>
            <w:vAlign w:val="center"/>
          </w:tcPr>
          <w:p w14:paraId="664595F2" w14:textId="77777777" w:rsidR="00A8670D" w:rsidDel="00931641" w:rsidRDefault="00A8670D" w:rsidP="00AC5475">
            <w:pPr>
              <w:spacing w:before="0" w:after="0" w:line="276" w:lineRule="auto"/>
              <w:contextualSpacing/>
              <w:rPr>
                <w:rFonts w:cstheme="minorHAnsi"/>
                <w:lang w:eastAsia="en-AU"/>
              </w:rPr>
            </w:pPr>
            <w:r>
              <w:rPr>
                <w:rFonts w:cstheme="minorHAnsi"/>
                <w:lang w:eastAsia="en-AU"/>
              </w:rPr>
              <w:t>0.1</w:t>
            </w:r>
          </w:p>
        </w:tc>
        <w:tc>
          <w:tcPr>
            <w:tcW w:w="1901" w:type="dxa"/>
            <w:tcBorders>
              <w:top w:val="single" w:sz="4" w:space="0" w:color="auto"/>
              <w:left w:val="single" w:sz="4" w:space="0" w:color="auto"/>
              <w:bottom w:val="single" w:sz="4" w:space="0" w:color="auto"/>
              <w:right w:val="single" w:sz="4" w:space="0" w:color="auto"/>
            </w:tcBorders>
            <w:vAlign w:val="center"/>
          </w:tcPr>
          <w:p w14:paraId="16965DA0" w14:textId="77777777" w:rsidR="00A8670D" w:rsidRPr="00D60651" w:rsidRDefault="00A8670D" w:rsidP="00E95ADA">
            <w:pPr>
              <w:spacing w:before="0" w:after="60"/>
              <w:rPr>
                <w:highlight w:val="yellow"/>
              </w:rPr>
            </w:pPr>
            <w:r w:rsidRPr="007128B9">
              <w:t>January 2017</w:t>
            </w:r>
          </w:p>
        </w:tc>
        <w:tc>
          <w:tcPr>
            <w:tcW w:w="2919" w:type="dxa"/>
            <w:tcBorders>
              <w:top w:val="single" w:sz="4" w:space="0" w:color="auto"/>
              <w:left w:val="single" w:sz="4" w:space="0" w:color="auto"/>
              <w:bottom w:val="single" w:sz="4" w:space="0" w:color="auto"/>
              <w:right w:val="single" w:sz="4" w:space="0" w:color="auto"/>
            </w:tcBorders>
            <w:vAlign w:val="center"/>
          </w:tcPr>
          <w:p w14:paraId="21928E81" w14:textId="77777777" w:rsidR="00A8670D" w:rsidRPr="006D190B" w:rsidRDefault="00A8670D" w:rsidP="00E95ADA">
            <w:pPr>
              <w:spacing w:before="0" w:after="60"/>
            </w:pPr>
            <w:r>
              <w:t>Skills Programs Compliance</w:t>
            </w:r>
          </w:p>
        </w:tc>
        <w:tc>
          <w:tcPr>
            <w:tcW w:w="3636" w:type="dxa"/>
            <w:tcBorders>
              <w:top w:val="single" w:sz="4" w:space="0" w:color="auto"/>
              <w:left w:val="single" w:sz="4" w:space="0" w:color="auto"/>
              <w:bottom w:val="single" w:sz="4" w:space="0" w:color="auto"/>
              <w:right w:val="single" w:sz="4" w:space="0" w:color="auto"/>
            </w:tcBorders>
            <w:vAlign w:val="center"/>
          </w:tcPr>
          <w:p w14:paraId="0E71BA5E" w14:textId="77777777" w:rsidR="00A8670D" w:rsidRPr="006D190B" w:rsidRDefault="00A8670D" w:rsidP="00E95ADA">
            <w:pPr>
              <w:spacing w:before="0" w:after="60"/>
            </w:pPr>
            <w:r>
              <w:t>Development of document</w:t>
            </w:r>
          </w:p>
        </w:tc>
      </w:tr>
      <w:tr w:rsidR="00A8670D" w:rsidRPr="006D190B" w14:paraId="29A2BC71" w14:textId="77777777" w:rsidTr="00DD36D1">
        <w:trPr>
          <w:cantSplit/>
          <w:trHeight w:val="83"/>
          <w:jc w:val="center"/>
        </w:trPr>
        <w:tc>
          <w:tcPr>
            <w:tcW w:w="1018" w:type="dxa"/>
            <w:tcBorders>
              <w:top w:val="single" w:sz="4" w:space="0" w:color="auto"/>
              <w:left w:val="single" w:sz="4" w:space="0" w:color="auto"/>
              <w:bottom w:val="single" w:sz="4" w:space="0" w:color="auto"/>
              <w:right w:val="single" w:sz="4" w:space="0" w:color="auto"/>
            </w:tcBorders>
            <w:vAlign w:val="center"/>
          </w:tcPr>
          <w:p w14:paraId="7FB7CD49" w14:textId="77777777" w:rsidR="00A8670D" w:rsidRDefault="00A8670D" w:rsidP="00AC5475">
            <w:pPr>
              <w:spacing w:before="0" w:after="0" w:line="276" w:lineRule="auto"/>
              <w:contextualSpacing/>
              <w:rPr>
                <w:rFonts w:cstheme="minorHAnsi"/>
                <w:lang w:eastAsia="en-AU"/>
              </w:rPr>
            </w:pPr>
            <w:r>
              <w:rPr>
                <w:rFonts w:cstheme="minorHAnsi"/>
                <w:lang w:eastAsia="en-AU"/>
              </w:rPr>
              <w:t>1.0</w:t>
            </w:r>
          </w:p>
        </w:tc>
        <w:tc>
          <w:tcPr>
            <w:tcW w:w="1901" w:type="dxa"/>
            <w:tcBorders>
              <w:top w:val="single" w:sz="4" w:space="0" w:color="auto"/>
              <w:left w:val="single" w:sz="4" w:space="0" w:color="auto"/>
              <w:bottom w:val="single" w:sz="4" w:space="0" w:color="auto"/>
              <w:right w:val="single" w:sz="4" w:space="0" w:color="auto"/>
            </w:tcBorders>
            <w:vAlign w:val="center"/>
          </w:tcPr>
          <w:p w14:paraId="494B7722" w14:textId="77777777" w:rsidR="00A8670D" w:rsidRPr="00D60651" w:rsidRDefault="00E12912" w:rsidP="00E95ADA">
            <w:pPr>
              <w:spacing w:before="0" w:after="60"/>
              <w:rPr>
                <w:highlight w:val="yellow"/>
              </w:rPr>
            </w:pPr>
            <w:r>
              <w:t>April</w:t>
            </w:r>
            <w:r w:rsidR="00D272DF" w:rsidRPr="00D272DF">
              <w:t xml:space="preserve"> 2017</w:t>
            </w:r>
          </w:p>
        </w:tc>
        <w:tc>
          <w:tcPr>
            <w:tcW w:w="2919" w:type="dxa"/>
            <w:tcBorders>
              <w:top w:val="single" w:sz="4" w:space="0" w:color="auto"/>
              <w:left w:val="single" w:sz="4" w:space="0" w:color="auto"/>
              <w:bottom w:val="single" w:sz="4" w:space="0" w:color="auto"/>
              <w:right w:val="single" w:sz="4" w:space="0" w:color="auto"/>
            </w:tcBorders>
            <w:vAlign w:val="center"/>
          </w:tcPr>
          <w:p w14:paraId="6F2638E0" w14:textId="77777777" w:rsidR="00A8670D" w:rsidRPr="006D190B" w:rsidRDefault="00D272DF" w:rsidP="00E95ADA">
            <w:pPr>
              <w:spacing w:before="0" w:after="60"/>
            </w:pPr>
            <w:r>
              <w:t>Minister for Education and Training</w:t>
            </w:r>
          </w:p>
        </w:tc>
        <w:tc>
          <w:tcPr>
            <w:tcW w:w="3636" w:type="dxa"/>
            <w:tcBorders>
              <w:top w:val="single" w:sz="4" w:space="0" w:color="auto"/>
              <w:left w:val="single" w:sz="4" w:space="0" w:color="auto"/>
              <w:bottom w:val="single" w:sz="4" w:space="0" w:color="auto"/>
              <w:right w:val="single" w:sz="4" w:space="0" w:color="auto"/>
            </w:tcBorders>
            <w:vAlign w:val="center"/>
          </w:tcPr>
          <w:p w14:paraId="2860EE4D" w14:textId="77777777" w:rsidR="00A8670D" w:rsidRPr="006D190B" w:rsidRDefault="00A8670D" w:rsidP="00E95ADA">
            <w:pPr>
              <w:spacing w:before="0" w:after="60"/>
            </w:pPr>
            <w:r>
              <w:t>Approval for release</w:t>
            </w:r>
          </w:p>
        </w:tc>
      </w:tr>
      <w:tr w:rsidR="001A406B" w:rsidRPr="006D190B" w14:paraId="7FDDE73D" w14:textId="77777777" w:rsidTr="00DD36D1">
        <w:trPr>
          <w:cantSplit/>
          <w:trHeight w:val="83"/>
          <w:jc w:val="center"/>
        </w:trPr>
        <w:tc>
          <w:tcPr>
            <w:tcW w:w="1018" w:type="dxa"/>
            <w:tcBorders>
              <w:top w:val="single" w:sz="4" w:space="0" w:color="auto"/>
              <w:left w:val="single" w:sz="4" w:space="0" w:color="auto"/>
              <w:bottom w:val="single" w:sz="4" w:space="0" w:color="auto"/>
              <w:right w:val="single" w:sz="4" w:space="0" w:color="auto"/>
            </w:tcBorders>
            <w:vAlign w:val="center"/>
          </w:tcPr>
          <w:p w14:paraId="632404EE" w14:textId="77777777" w:rsidR="001A406B" w:rsidRPr="00AA1D6D" w:rsidRDefault="001A406B" w:rsidP="00AC5475">
            <w:pPr>
              <w:spacing w:before="0" w:after="0" w:line="276" w:lineRule="auto"/>
              <w:contextualSpacing/>
              <w:rPr>
                <w:rFonts w:cstheme="minorHAnsi"/>
                <w:lang w:eastAsia="en-AU"/>
              </w:rPr>
            </w:pPr>
            <w:r w:rsidRPr="00AA1D6D">
              <w:rPr>
                <w:rFonts w:cstheme="minorHAnsi"/>
                <w:lang w:eastAsia="en-AU"/>
              </w:rPr>
              <w:t>1.1</w:t>
            </w:r>
          </w:p>
        </w:tc>
        <w:tc>
          <w:tcPr>
            <w:tcW w:w="1901" w:type="dxa"/>
            <w:tcBorders>
              <w:top w:val="single" w:sz="4" w:space="0" w:color="auto"/>
              <w:left w:val="single" w:sz="4" w:space="0" w:color="auto"/>
              <w:bottom w:val="single" w:sz="4" w:space="0" w:color="auto"/>
              <w:right w:val="single" w:sz="4" w:space="0" w:color="auto"/>
            </w:tcBorders>
            <w:vAlign w:val="center"/>
          </w:tcPr>
          <w:p w14:paraId="77DDFC0B" w14:textId="77777777" w:rsidR="001A406B" w:rsidRPr="00AA1D6D" w:rsidRDefault="001A406B" w:rsidP="00E95ADA">
            <w:pPr>
              <w:spacing w:before="0" w:after="60"/>
            </w:pPr>
            <w:r w:rsidRPr="00AA1D6D">
              <w:t>October 2020</w:t>
            </w:r>
          </w:p>
        </w:tc>
        <w:tc>
          <w:tcPr>
            <w:tcW w:w="2919" w:type="dxa"/>
            <w:tcBorders>
              <w:top w:val="single" w:sz="4" w:space="0" w:color="auto"/>
              <w:left w:val="single" w:sz="4" w:space="0" w:color="auto"/>
              <w:bottom w:val="single" w:sz="4" w:space="0" w:color="auto"/>
              <w:right w:val="single" w:sz="4" w:space="0" w:color="auto"/>
            </w:tcBorders>
            <w:vAlign w:val="center"/>
          </w:tcPr>
          <w:p w14:paraId="1A1B2D2E" w14:textId="77777777" w:rsidR="001A406B" w:rsidRPr="00AA1D6D" w:rsidRDefault="001A406B" w:rsidP="00E95ADA">
            <w:pPr>
              <w:spacing w:before="0" w:after="60"/>
            </w:pPr>
            <w:r w:rsidRPr="00AA1D6D">
              <w:t>Skills Programs Compliance</w:t>
            </w:r>
          </w:p>
        </w:tc>
        <w:tc>
          <w:tcPr>
            <w:tcW w:w="3636" w:type="dxa"/>
            <w:tcBorders>
              <w:top w:val="single" w:sz="4" w:space="0" w:color="auto"/>
              <w:left w:val="single" w:sz="4" w:space="0" w:color="auto"/>
              <w:bottom w:val="single" w:sz="4" w:space="0" w:color="auto"/>
              <w:right w:val="single" w:sz="4" w:space="0" w:color="auto"/>
            </w:tcBorders>
            <w:vAlign w:val="center"/>
          </w:tcPr>
          <w:p w14:paraId="1FA108DE" w14:textId="77777777" w:rsidR="001A406B" w:rsidRPr="00AA1D6D" w:rsidRDefault="001A406B" w:rsidP="00E95ADA">
            <w:pPr>
              <w:spacing w:before="0" w:after="60"/>
            </w:pPr>
            <w:r w:rsidRPr="00AA1D6D">
              <w:t>Review</w:t>
            </w:r>
          </w:p>
        </w:tc>
      </w:tr>
      <w:tr w:rsidR="000B50C8" w:rsidRPr="006D190B" w14:paraId="3F30C2A2" w14:textId="77777777" w:rsidTr="00DD36D1">
        <w:trPr>
          <w:cantSplit/>
          <w:trHeight w:val="83"/>
          <w:jc w:val="center"/>
        </w:trPr>
        <w:tc>
          <w:tcPr>
            <w:tcW w:w="1018" w:type="dxa"/>
            <w:tcBorders>
              <w:top w:val="single" w:sz="4" w:space="0" w:color="auto"/>
              <w:left w:val="single" w:sz="4" w:space="0" w:color="auto"/>
              <w:bottom w:val="single" w:sz="4" w:space="0" w:color="auto"/>
              <w:right w:val="single" w:sz="4" w:space="0" w:color="auto"/>
            </w:tcBorders>
            <w:vAlign w:val="center"/>
          </w:tcPr>
          <w:p w14:paraId="7D78BA52" w14:textId="39A00CE7" w:rsidR="000B50C8" w:rsidRPr="00AA1D6D" w:rsidRDefault="000B50C8" w:rsidP="00AC5475">
            <w:pPr>
              <w:spacing w:before="0" w:after="0" w:line="276" w:lineRule="auto"/>
              <w:contextualSpacing/>
              <w:rPr>
                <w:rFonts w:cstheme="minorHAnsi"/>
                <w:lang w:eastAsia="en-AU"/>
              </w:rPr>
            </w:pPr>
            <w:r>
              <w:rPr>
                <w:rFonts w:cstheme="minorHAnsi"/>
                <w:lang w:eastAsia="en-AU"/>
              </w:rPr>
              <w:t>1</w:t>
            </w:r>
            <w:r w:rsidR="00176B35">
              <w:rPr>
                <w:rFonts w:cstheme="minorHAnsi"/>
                <w:lang w:eastAsia="en-AU"/>
              </w:rPr>
              <w:t>.</w:t>
            </w:r>
            <w:r>
              <w:rPr>
                <w:rFonts w:cstheme="minorHAnsi"/>
                <w:lang w:eastAsia="en-AU"/>
              </w:rPr>
              <w:t>2</w:t>
            </w:r>
          </w:p>
        </w:tc>
        <w:tc>
          <w:tcPr>
            <w:tcW w:w="1901" w:type="dxa"/>
            <w:tcBorders>
              <w:top w:val="single" w:sz="4" w:space="0" w:color="auto"/>
              <w:left w:val="single" w:sz="4" w:space="0" w:color="auto"/>
              <w:bottom w:val="single" w:sz="4" w:space="0" w:color="auto"/>
              <w:right w:val="single" w:sz="4" w:space="0" w:color="auto"/>
            </w:tcBorders>
            <w:vAlign w:val="center"/>
          </w:tcPr>
          <w:p w14:paraId="1B90D09B" w14:textId="3A9A4141" w:rsidR="000B50C8" w:rsidRPr="00AA1D6D" w:rsidRDefault="001A7D88" w:rsidP="00E95ADA">
            <w:pPr>
              <w:spacing w:before="0" w:after="60"/>
            </w:pPr>
            <w:r>
              <w:t>April</w:t>
            </w:r>
            <w:r w:rsidR="000B50C8">
              <w:t xml:space="preserve"> 2022</w:t>
            </w:r>
          </w:p>
        </w:tc>
        <w:tc>
          <w:tcPr>
            <w:tcW w:w="2919" w:type="dxa"/>
            <w:tcBorders>
              <w:top w:val="single" w:sz="4" w:space="0" w:color="auto"/>
              <w:left w:val="single" w:sz="4" w:space="0" w:color="auto"/>
              <w:bottom w:val="single" w:sz="4" w:space="0" w:color="auto"/>
              <w:right w:val="single" w:sz="4" w:space="0" w:color="auto"/>
            </w:tcBorders>
            <w:vAlign w:val="center"/>
          </w:tcPr>
          <w:p w14:paraId="1D9F84AE" w14:textId="0ABB6FFB" w:rsidR="000B50C8" w:rsidRPr="00AA1D6D" w:rsidRDefault="000B50C8">
            <w:pPr>
              <w:spacing w:before="0" w:after="60"/>
            </w:pPr>
            <w:r w:rsidRPr="00AA1D6D">
              <w:t>Skills Programs Compliance</w:t>
            </w:r>
          </w:p>
        </w:tc>
        <w:tc>
          <w:tcPr>
            <w:tcW w:w="3636" w:type="dxa"/>
            <w:tcBorders>
              <w:top w:val="single" w:sz="4" w:space="0" w:color="auto"/>
              <w:left w:val="single" w:sz="4" w:space="0" w:color="auto"/>
              <w:bottom w:val="single" w:sz="4" w:space="0" w:color="auto"/>
              <w:right w:val="single" w:sz="4" w:space="0" w:color="auto"/>
            </w:tcBorders>
            <w:vAlign w:val="center"/>
          </w:tcPr>
          <w:p w14:paraId="0BB1CDCC" w14:textId="1D941417" w:rsidR="000B50C8" w:rsidRPr="00AA1D6D" w:rsidRDefault="004414A3">
            <w:pPr>
              <w:spacing w:before="0" w:after="60"/>
            </w:pPr>
            <w:r>
              <w:t>Review</w:t>
            </w:r>
          </w:p>
        </w:tc>
      </w:tr>
    </w:tbl>
    <w:p w14:paraId="7EFD1102" w14:textId="77777777" w:rsidR="00A8670D" w:rsidRDefault="00A8670D" w:rsidP="00F77DCE">
      <w:pPr>
        <w:pStyle w:val="HeadingOne"/>
      </w:pPr>
    </w:p>
    <w:p w14:paraId="4D8271B0" w14:textId="77777777" w:rsidR="00A8670D" w:rsidRPr="002F7BF0" w:rsidRDefault="00A8670D" w:rsidP="00F77DCE">
      <w:pPr>
        <w:pStyle w:val="HeadingOne"/>
      </w:pPr>
      <w:bookmarkStart w:id="4" w:name="_Toc473131510"/>
      <w:r w:rsidRPr="002F7BF0">
        <w:t>Glossary</w:t>
      </w:r>
      <w:bookmarkEnd w:id="4"/>
    </w:p>
    <w:p w14:paraId="20503F70" w14:textId="77777777" w:rsidR="00A8670D" w:rsidRDefault="00A8670D" w:rsidP="00F77DCE">
      <w:pPr>
        <w:pStyle w:val="HeadingOne"/>
      </w:pPr>
    </w:p>
    <w:tbl>
      <w:tblPr>
        <w:tblStyle w:val="TableGrid"/>
        <w:tblW w:w="9510" w:type="dxa"/>
        <w:jc w:val="center"/>
        <w:tblLook w:val="04A0" w:firstRow="1" w:lastRow="0" w:firstColumn="1" w:lastColumn="0" w:noHBand="0" w:noVBand="1"/>
      </w:tblPr>
      <w:tblGrid>
        <w:gridCol w:w="2087"/>
        <w:gridCol w:w="7423"/>
      </w:tblGrid>
      <w:tr w:rsidR="00A8670D" w14:paraId="15D8619E" w14:textId="77777777" w:rsidTr="002F7BF0">
        <w:trPr>
          <w:cantSplit/>
          <w:tblHeader/>
          <w:jc w:val="center"/>
        </w:trPr>
        <w:tc>
          <w:tcPr>
            <w:tcW w:w="2087" w:type="dxa"/>
            <w:tcBorders>
              <w:top w:val="single" w:sz="4" w:space="0" w:color="auto"/>
              <w:left w:val="single" w:sz="4" w:space="0" w:color="auto"/>
              <w:bottom w:val="single" w:sz="4" w:space="0" w:color="auto"/>
              <w:right w:val="single" w:sz="4" w:space="0" w:color="auto"/>
            </w:tcBorders>
            <w:shd w:val="clear" w:color="auto" w:fill="292065"/>
            <w:vAlign w:val="center"/>
          </w:tcPr>
          <w:p w14:paraId="419E5EA4" w14:textId="77777777" w:rsidR="00A8670D" w:rsidRDefault="00A8670D" w:rsidP="00AC5475">
            <w:pPr>
              <w:pStyle w:val="ListParagraph"/>
              <w:tabs>
                <w:tab w:val="left" w:pos="993"/>
              </w:tabs>
              <w:spacing w:after="0"/>
              <w:ind w:left="0"/>
              <w:contextualSpacing/>
              <w:rPr>
                <w:rFonts w:cstheme="minorHAnsi"/>
                <w:b/>
                <w:color w:val="FFFFFF" w:themeColor="background1"/>
                <w:sz w:val="24"/>
                <w:lang w:eastAsia="en-AU"/>
              </w:rPr>
            </w:pPr>
            <w:r>
              <w:rPr>
                <w:rFonts w:cstheme="minorHAnsi"/>
                <w:b/>
                <w:color w:val="FFFFFF" w:themeColor="background1"/>
                <w:sz w:val="24"/>
                <w:lang w:eastAsia="en-AU"/>
              </w:rPr>
              <w:t>Term</w:t>
            </w:r>
          </w:p>
        </w:tc>
        <w:tc>
          <w:tcPr>
            <w:tcW w:w="7423" w:type="dxa"/>
            <w:tcBorders>
              <w:top w:val="single" w:sz="4" w:space="0" w:color="auto"/>
              <w:left w:val="single" w:sz="4" w:space="0" w:color="auto"/>
              <w:bottom w:val="single" w:sz="4" w:space="0" w:color="auto"/>
              <w:right w:val="single" w:sz="4" w:space="0" w:color="auto"/>
            </w:tcBorders>
            <w:shd w:val="clear" w:color="auto" w:fill="292065"/>
            <w:vAlign w:val="center"/>
          </w:tcPr>
          <w:p w14:paraId="73A180D5" w14:textId="77777777" w:rsidR="00A8670D" w:rsidRDefault="00A8670D" w:rsidP="00E95ADA">
            <w:pPr>
              <w:pStyle w:val="ListParagraph"/>
              <w:tabs>
                <w:tab w:val="left" w:pos="993"/>
              </w:tabs>
              <w:spacing w:after="0"/>
              <w:ind w:left="0"/>
              <w:contextualSpacing/>
              <w:rPr>
                <w:rFonts w:cstheme="minorHAnsi"/>
                <w:b/>
                <w:color w:val="FFFFFF" w:themeColor="background1"/>
                <w:sz w:val="24"/>
                <w:lang w:eastAsia="en-AU"/>
              </w:rPr>
            </w:pPr>
            <w:r>
              <w:rPr>
                <w:rFonts w:cstheme="minorHAnsi"/>
                <w:b/>
                <w:color w:val="FFFFFF" w:themeColor="background1"/>
                <w:sz w:val="24"/>
                <w:lang w:eastAsia="en-AU"/>
              </w:rPr>
              <w:t>Definition</w:t>
            </w:r>
          </w:p>
        </w:tc>
      </w:tr>
      <w:tr w:rsidR="00A8670D" w:rsidRPr="006D190B" w14:paraId="2529E653" w14:textId="77777777" w:rsidTr="00DD36D1">
        <w:trPr>
          <w:cantSplit/>
          <w:jc w:val="center"/>
        </w:trPr>
        <w:tc>
          <w:tcPr>
            <w:tcW w:w="2087" w:type="dxa"/>
            <w:tcBorders>
              <w:top w:val="single" w:sz="4" w:space="0" w:color="auto"/>
              <w:left w:val="single" w:sz="4" w:space="0" w:color="auto"/>
              <w:bottom w:val="single" w:sz="4" w:space="0" w:color="auto"/>
              <w:right w:val="single" w:sz="4" w:space="0" w:color="auto"/>
            </w:tcBorders>
            <w:vAlign w:val="center"/>
          </w:tcPr>
          <w:p w14:paraId="2925B627" w14:textId="77777777" w:rsidR="00A8670D" w:rsidRDefault="00A8670D" w:rsidP="00AC5475">
            <w:pPr>
              <w:spacing w:before="0" w:after="60"/>
            </w:pPr>
            <w:r>
              <w:t>ACCC</w:t>
            </w:r>
          </w:p>
        </w:tc>
        <w:tc>
          <w:tcPr>
            <w:tcW w:w="7423" w:type="dxa"/>
            <w:tcBorders>
              <w:top w:val="single" w:sz="4" w:space="0" w:color="auto"/>
              <w:left w:val="single" w:sz="4" w:space="0" w:color="auto"/>
              <w:bottom w:val="single" w:sz="4" w:space="0" w:color="auto"/>
              <w:right w:val="single" w:sz="4" w:space="0" w:color="auto"/>
            </w:tcBorders>
            <w:vAlign w:val="center"/>
          </w:tcPr>
          <w:p w14:paraId="26C9C226" w14:textId="77777777" w:rsidR="00A8670D" w:rsidRDefault="00A8670D" w:rsidP="00E95ADA">
            <w:pPr>
              <w:spacing w:before="0" w:after="60"/>
            </w:pPr>
            <w:r>
              <w:t>Australian Competition and Consumer Commission</w:t>
            </w:r>
          </w:p>
        </w:tc>
      </w:tr>
      <w:tr w:rsidR="00A8670D" w:rsidRPr="006D190B" w14:paraId="645AE4CB" w14:textId="77777777" w:rsidTr="00DD36D1">
        <w:trPr>
          <w:cantSplit/>
          <w:jc w:val="center"/>
        </w:trPr>
        <w:tc>
          <w:tcPr>
            <w:tcW w:w="2087" w:type="dxa"/>
            <w:tcBorders>
              <w:top w:val="single" w:sz="4" w:space="0" w:color="auto"/>
              <w:left w:val="single" w:sz="4" w:space="0" w:color="auto"/>
              <w:bottom w:val="single" w:sz="4" w:space="0" w:color="auto"/>
              <w:right w:val="single" w:sz="4" w:space="0" w:color="auto"/>
            </w:tcBorders>
            <w:vAlign w:val="center"/>
          </w:tcPr>
          <w:p w14:paraId="0C68A52B" w14:textId="77777777" w:rsidR="00A8670D" w:rsidRDefault="00A8670D" w:rsidP="00AC5475">
            <w:pPr>
              <w:spacing w:before="0" w:after="60"/>
            </w:pPr>
            <w:r>
              <w:t>ASQA</w:t>
            </w:r>
          </w:p>
        </w:tc>
        <w:tc>
          <w:tcPr>
            <w:tcW w:w="7423" w:type="dxa"/>
            <w:tcBorders>
              <w:top w:val="single" w:sz="4" w:space="0" w:color="auto"/>
              <w:left w:val="single" w:sz="4" w:space="0" w:color="auto"/>
              <w:bottom w:val="single" w:sz="4" w:space="0" w:color="auto"/>
              <w:right w:val="single" w:sz="4" w:space="0" w:color="auto"/>
            </w:tcBorders>
            <w:vAlign w:val="center"/>
          </w:tcPr>
          <w:p w14:paraId="25951BDE" w14:textId="77777777" w:rsidR="00A8670D" w:rsidRDefault="00A8670D" w:rsidP="00E95ADA">
            <w:pPr>
              <w:spacing w:before="0" w:after="60"/>
            </w:pPr>
            <w:r>
              <w:t>Australian Skills Quality Authority</w:t>
            </w:r>
          </w:p>
        </w:tc>
      </w:tr>
      <w:tr w:rsidR="00A8670D" w:rsidRPr="006D190B" w14:paraId="70F02F85" w14:textId="77777777" w:rsidTr="00DD36D1">
        <w:trPr>
          <w:cantSplit/>
          <w:jc w:val="center"/>
        </w:trPr>
        <w:tc>
          <w:tcPr>
            <w:tcW w:w="2087" w:type="dxa"/>
            <w:tcBorders>
              <w:top w:val="single" w:sz="4" w:space="0" w:color="auto"/>
              <w:left w:val="single" w:sz="4" w:space="0" w:color="auto"/>
              <w:bottom w:val="single" w:sz="4" w:space="0" w:color="auto"/>
              <w:right w:val="single" w:sz="4" w:space="0" w:color="auto"/>
            </w:tcBorders>
            <w:vAlign w:val="center"/>
          </w:tcPr>
          <w:p w14:paraId="0E083516" w14:textId="77777777" w:rsidR="00A8670D" w:rsidRPr="006D190B" w:rsidRDefault="00A8670D" w:rsidP="00AC5475">
            <w:pPr>
              <w:spacing w:before="0" w:after="60"/>
            </w:pPr>
            <w:r>
              <w:t>Department</w:t>
            </w:r>
          </w:p>
        </w:tc>
        <w:tc>
          <w:tcPr>
            <w:tcW w:w="7423" w:type="dxa"/>
            <w:tcBorders>
              <w:top w:val="single" w:sz="4" w:space="0" w:color="auto"/>
              <w:left w:val="single" w:sz="4" w:space="0" w:color="auto"/>
              <w:bottom w:val="single" w:sz="4" w:space="0" w:color="auto"/>
              <w:right w:val="single" w:sz="4" w:space="0" w:color="auto"/>
            </w:tcBorders>
            <w:vAlign w:val="center"/>
          </w:tcPr>
          <w:p w14:paraId="6BE951B3" w14:textId="0DEDFCB1" w:rsidR="00A8670D" w:rsidRPr="006D190B" w:rsidRDefault="00A8670D" w:rsidP="00E95ADA">
            <w:pPr>
              <w:spacing w:before="0" w:after="60"/>
            </w:pPr>
            <w:r>
              <w:t xml:space="preserve">Department of </w:t>
            </w:r>
            <w:r w:rsidR="00C32D0B">
              <w:t>Employment</w:t>
            </w:r>
            <w:r w:rsidR="00F922F1">
              <w:t xml:space="preserve"> and Workplace </w:t>
            </w:r>
            <w:r w:rsidR="00974E30">
              <w:t>Relations</w:t>
            </w:r>
          </w:p>
        </w:tc>
      </w:tr>
      <w:tr w:rsidR="00A8670D" w:rsidRPr="006D190B" w14:paraId="19ADB2EF" w14:textId="77777777" w:rsidTr="00DD36D1">
        <w:trPr>
          <w:cantSplit/>
          <w:jc w:val="center"/>
        </w:trPr>
        <w:tc>
          <w:tcPr>
            <w:tcW w:w="2087" w:type="dxa"/>
            <w:tcBorders>
              <w:top w:val="single" w:sz="4" w:space="0" w:color="auto"/>
              <w:left w:val="single" w:sz="4" w:space="0" w:color="auto"/>
              <w:bottom w:val="single" w:sz="4" w:space="0" w:color="auto"/>
              <w:right w:val="single" w:sz="4" w:space="0" w:color="auto"/>
            </w:tcBorders>
            <w:vAlign w:val="center"/>
          </w:tcPr>
          <w:p w14:paraId="535B4A78" w14:textId="77777777" w:rsidR="00A8670D" w:rsidRDefault="00A8670D" w:rsidP="00AC5475">
            <w:pPr>
              <w:spacing w:before="0" w:after="60"/>
            </w:pPr>
            <w:r>
              <w:t>Minister</w:t>
            </w:r>
          </w:p>
        </w:tc>
        <w:tc>
          <w:tcPr>
            <w:tcW w:w="7423" w:type="dxa"/>
            <w:tcBorders>
              <w:top w:val="single" w:sz="4" w:space="0" w:color="auto"/>
              <w:left w:val="single" w:sz="4" w:space="0" w:color="auto"/>
              <w:bottom w:val="single" w:sz="4" w:space="0" w:color="auto"/>
              <w:right w:val="single" w:sz="4" w:space="0" w:color="auto"/>
            </w:tcBorders>
            <w:vAlign w:val="center"/>
          </w:tcPr>
          <w:p w14:paraId="7044C7B1" w14:textId="7E03D4AF" w:rsidR="00A8670D" w:rsidRDefault="00A8670D" w:rsidP="00E95ADA">
            <w:pPr>
              <w:spacing w:before="0" w:after="60"/>
            </w:pPr>
            <w:r>
              <w:t xml:space="preserve">Minister for </w:t>
            </w:r>
            <w:r w:rsidR="00F922F1">
              <w:t>Skills and Training</w:t>
            </w:r>
          </w:p>
        </w:tc>
      </w:tr>
      <w:tr w:rsidR="00A8670D" w:rsidRPr="006D190B" w14:paraId="0838B249" w14:textId="77777777" w:rsidTr="00DD36D1">
        <w:trPr>
          <w:cantSplit/>
          <w:jc w:val="center"/>
        </w:trPr>
        <w:tc>
          <w:tcPr>
            <w:tcW w:w="2087" w:type="dxa"/>
            <w:tcBorders>
              <w:top w:val="single" w:sz="4" w:space="0" w:color="auto"/>
              <w:left w:val="single" w:sz="4" w:space="0" w:color="auto"/>
              <w:bottom w:val="single" w:sz="4" w:space="0" w:color="auto"/>
              <w:right w:val="single" w:sz="4" w:space="0" w:color="auto"/>
            </w:tcBorders>
            <w:vAlign w:val="center"/>
          </w:tcPr>
          <w:p w14:paraId="37B64860" w14:textId="77777777" w:rsidR="00A8670D" w:rsidRDefault="00A8670D" w:rsidP="00AC5475">
            <w:pPr>
              <w:spacing w:before="0" w:after="60"/>
            </w:pPr>
            <w:r>
              <w:t>RTO</w:t>
            </w:r>
          </w:p>
        </w:tc>
        <w:tc>
          <w:tcPr>
            <w:tcW w:w="7423" w:type="dxa"/>
            <w:tcBorders>
              <w:top w:val="single" w:sz="4" w:space="0" w:color="auto"/>
              <w:left w:val="single" w:sz="4" w:space="0" w:color="auto"/>
              <w:bottom w:val="single" w:sz="4" w:space="0" w:color="auto"/>
              <w:right w:val="single" w:sz="4" w:space="0" w:color="auto"/>
            </w:tcBorders>
            <w:vAlign w:val="center"/>
          </w:tcPr>
          <w:p w14:paraId="670364A3" w14:textId="77777777" w:rsidR="00A8670D" w:rsidRDefault="00A8670D" w:rsidP="00E95ADA">
            <w:pPr>
              <w:spacing w:before="0" w:after="60"/>
            </w:pPr>
            <w:r>
              <w:t>Registered Training Organisation</w:t>
            </w:r>
          </w:p>
        </w:tc>
      </w:tr>
      <w:tr w:rsidR="00A8670D" w:rsidRPr="006D190B" w14:paraId="2B5E51BC" w14:textId="77777777" w:rsidTr="00DD36D1">
        <w:trPr>
          <w:cantSplit/>
          <w:jc w:val="center"/>
        </w:trPr>
        <w:tc>
          <w:tcPr>
            <w:tcW w:w="2087" w:type="dxa"/>
            <w:tcBorders>
              <w:top w:val="single" w:sz="4" w:space="0" w:color="auto"/>
              <w:left w:val="single" w:sz="4" w:space="0" w:color="auto"/>
              <w:bottom w:val="single" w:sz="4" w:space="0" w:color="auto"/>
              <w:right w:val="single" w:sz="4" w:space="0" w:color="auto"/>
            </w:tcBorders>
            <w:vAlign w:val="center"/>
          </w:tcPr>
          <w:p w14:paraId="021C51AC" w14:textId="77777777" w:rsidR="00A8670D" w:rsidRDefault="00A8670D" w:rsidP="00AC5475">
            <w:pPr>
              <w:spacing w:before="0" w:after="60"/>
            </w:pPr>
            <w:r>
              <w:t>Secretary</w:t>
            </w:r>
          </w:p>
        </w:tc>
        <w:tc>
          <w:tcPr>
            <w:tcW w:w="7423" w:type="dxa"/>
            <w:tcBorders>
              <w:top w:val="single" w:sz="4" w:space="0" w:color="auto"/>
              <w:left w:val="single" w:sz="4" w:space="0" w:color="auto"/>
              <w:bottom w:val="single" w:sz="4" w:space="0" w:color="auto"/>
              <w:right w:val="single" w:sz="4" w:space="0" w:color="auto"/>
            </w:tcBorders>
            <w:vAlign w:val="center"/>
          </w:tcPr>
          <w:p w14:paraId="1375DAFA" w14:textId="5FAC8B5A" w:rsidR="00A8670D" w:rsidRDefault="00A8670D" w:rsidP="00E95ADA">
            <w:pPr>
              <w:spacing w:before="0" w:after="60"/>
            </w:pPr>
            <w:r>
              <w:t xml:space="preserve">Secretary of the Department of </w:t>
            </w:r>
            <w:r w:rsidR="00C32D0B">
              <w:t>Employment</w:t>
            </w:r>
            <w:r w:rsidR="00974E30">
              <w:t xml:space="preserve"> and Workplace Relations </w:t>
            </w:r>
          </w:p>
        </w:tc>
      </w:tr>
      <w:tr w:rsidR="00A8670D" w:rsidRPr="006D190B" w14:paraId="7C3B520D" w14:textId="77777777" w:rsidTr="00DD36D1">
        <w:trPr>
          <w:cantSplit/>
          <w:jc w:val="center"/>
        </w:trPr>
        <w:tc>
          <w:tcPr>
            <w:tcW w:w="2087" w:type="dxa"/>
            <w:tcBorders>
              <w:top w:val="single" w:sz="4" w:space="0" w:color="auto"/>
              <w:left w:val="single" w:sz="4" w:space="0" w:color="auto"/>
              <w:bottom w:val="single" w:sz="4" w:space="0" w:color="auto"/>
              <w:right w:val="single" w:sz="4" w:space="0" w:color="auto"/>
            </w:tcBorders>
            <w:vAlign w:val="center"/>
          </w:tcPr>
          <w:p w14:paraId="09AFCECC" w14:textId="77777777" w:rsidR="00A8670D" w:rsidRDefault="00A8670D" w:rsidP="00AC5475">
            <w:pPr>
              <w:spacing w:before="0" w:after="60"/>
            </w:pPr>
            <w:r>
              <w:t>VET</w:t>
            </w:r>
          </w:p>
        </w:tc>
        <w:tc>
          <w:tcPr>
            <w:tcW w:w="7423" w:type="dxa"/>
            <w:tcBorders>
              <w:top w:val="single" w:sz="4" w:space="0" w:color="auto"/>
              <w:left w:val="single" w:sz="4" w:space="0" w:color="auto"/>
              <w:bottom w:val="single" w:sz="4" w:space="0" w:color="auto"/>
              <w:right w:val="single" w:sz="4" w:space="0" w:color="auto"/>
            </w:tcBorders>
            <w:vAlign w:val="center"/>
          </w:tcPr>
          <w:p w14:paraId="389D0E53" w14:textId="77777777" w:rsidR="00A8670D" w:rsidRPr="006D190B" w:rsidRDefault="00A8670D" w:rsidP="00E95ADA">
            <w:pPr>
              <w:spacing w:before="0" w:after="60"/>
            </w:pPr>
            <w:r>
              <w:t>Vocational Education and Training</w:t>
            </w:r>
          </w:p>
        </w:tc>
      </w:tr>
      <w:tr w:rsidR="00A8670D" w:rsidRPr="006D190B" w14:paraId="65802B52" w14:textId="77777777" w:rsidTr="00DD36D1">
        <w:trPr>
          <w:cantSplit/>
          <w:jc w:val="center"/>
        </w:trPr>
        <w:tc>
          <w:tcPr>
            <w:tcW w:w="2087" w:type="dxa"/>
            <w:tcBorders>
              <w:top w:val="single" w:sz="4" w:space="0" w:color="auto"/>
              <w:left w:val="single" w:sz="4" w:space="0" w:color="auto"/>
              <w:bottom w:val="single" w:sz="4" w:space="0" w:color="auto"/>
              <w:right w:val="single" w:sz="4" w:space="0" w:color="auto"/>
            </w:tcBorders>
            <w:vAlign w:val="center"/>
          </w:tcPr>
          <w:p w14:paraId="6E50646E" w14:textId="77777777" w:rsidR="00A8670D" w:rsidRDefault="00A8670D" w:rsidP="00AC5475">
            <w:pPr>
              <w:spacing w:before="0" w:after="60"/>
            </w:pPr>
            <w:r>
              <w:t>VET Student Loans</w:t>
            </w:r>
          </w:p>
        </w:tc>
        <w:tc>
          <w:tcPr>
            <w:tcW w:w="7423" w:type="dxa"/>
            <w:tcBorders>
              <w:top w:val="single" w:sz="4" w:space="0" w:color="auto"/>
              <w:left w:val="single" w:sz="4" w:space="0" w:color="auto"/>
              <w:bottom w:val="single" w:sz="4" w:space="0" w:color="auto"/>
              <w:right w:val="single" w:sz="4" w:space="0" w:color="auto"/>
            </w:tcBorders>
            <w:vAlign w:val="center"/>
          </w:tcPr>
          <w:p w14:paraId="1D29BE8F" w14:textId="77777777" w:rsidR="00A8670D" w:rsidRDefault="00A8670D" w:rsidP="00E95ADA">
            <w:pPr>
              <w:spacing w:before="0" w:after="60"/>
            </w:pPr>
            <w:r>
              <w:t>VET Student Loans program</w:t>
            </w:r>
          </w:p>
        </w:tc>
      </w:tr>
      <w:tr w:rsidR="00A8670D" w:rsidRPr="006D190B" w14:paraId="12D05F72" w14:textId="77777777" w:rsidTr="00DD36D1">
        <w:trPr>
          <w:cantSplit/>
          <w:jc w:val="center"/>
        </w:trPr>
        <w:tc>
          <w:tcPr>
            <w:tcW w:w="2087" w:type="dxa"/>
            <w:tcBorders>
              <w:top w:val="single" w:sz="4" w:space="0" w:color="auto"/>
              <w:left w:val="single" w:sz="4" w:space="0" w:color="auto"/>
              <w:bottom w:val="single" w:sz="4" w:space="0" w:color="auto"/>
              <w:right w:val="single" w:sz="4" w:space="0" w:color="auto"/>
            </w:tcBorders>
            <w:vAlign w:val="center"/>
          </w:tcPr>
          <w:p w14:paraId="15B2786C" w14:textId="77777777" w:rsidR="00A8670D" w:rsidRDefault="00A8670D" w:rsidP="00AC5475">
            <w:pPr>
              <w:spacing w:before="0" w:after="60"/>
            </w:pPr>
            <w:r>
              <w:t>VSL</w:t>
            </w:r>
          </w:p>
        </w:tc>
        <w:tc>
          <w:tcPr>
            <w:tcW w:w="7423" w:type="dxa"/>
            <w:tcBorders>
              <w:top w:val="single" w:sz="4" w:space="0" w:color="auto"/>
              <w:left w:val="single" w:sz="4" w:space="0" w:color="auto"/>
              <w:bottom w:val="single" w:sz="4" w:space="0" w:color="auto"/>
              <w:right w:val="single" w:sz="4" w:space="0" w:color="auto"/>
            </w:tcBorders>
            <w:vAlign w:val="center"/>
          </w:tcPr>
          <w:p w14:paraId="7AC280B3" w14:textId="77777777" w:rsidR="00A8670D" w:rsidRPr="0018267E" w:rsidRDefault="00A8670D" w:rsidP="00E95ADA">
            <w:pPr>
              <w:spacing w:before="0" w:after="60"/>
              <w:rPr>
                <w:iCs/>
              </w:rPr>
            </w:pPr>
            <w:r>
              <w:rPr>
                <w:iCs/>
              </w:rPr>
              <w:t>VET Student Loans</w:t>
            </w:r>
          </w:p>
        </w:tc>
      </w:tr>
      <w:tr w:rsidR="00A8670D" w:rsidRPr="006D190B" w14:paraId="4909D896" w14:textId="77777777" w:rsidTr="00DD36D1">
        <w:trPr>
          <w:cantSplit/>
          <w:trHeight w:val="83"/>
          <w:jc w:val="center"/>
        </w:trPr>
        <w:tc>
          <w:tcPr>
            <w:tcW w:w="2087" w:type="dxa"/>
            <w:tcBorders>
              <w:top w:val="single" w:sz="4" w:space="0" w:color="auto"/>
              <w:left w:val="single" w:sz="4" w:space="0" w:color="auto"/>
              <w:bottom w:val="single" w:sz="4" w:space="0" w:color="auto"/>
              <w:right w:val="single" w:sz="4" w:space="0" w:color="auto"/>
            </w:tcBorders>
            <w:vAlign w:val="center"/>
          </w:tcPr>
          <w:p w14:paraId="5EEA5B2C" w14:textId="77777777" w:rsidR="00A8670D" w:rsidRPr="006D190B" w:rsidRDefault="00A8670D" w:rsidP="00AC5475">
            <w:pPr>
              <w:spacing w:before="0" w:after="60"/>
            </w:pPr>
            <w:r>
              <w:t>VSL Act</w:t>
            </w:r>
          </w:p>
        </w:tc>
        <w:tc>
          <w:tcPr>
            <w:tcW w:w="7423" w:type="dxa"/>
            <w:tcBorders>
              <w:top w:val="single" w:sz="4" w:space="0" w:color="auto"/>
              <w:left w:val="single" w:sz="4" w:space="0" w:color="auto"/>
              <w:bottom w:val="single" w:sz="4" w:space="0" w:color="auto"/>
              <w:right w:val="single" w:sz="4" w:space="0" w:color="auto"/>
            </w:tcBorders>
            <w:vAlign w:val="center"/>
          </w:tcPr>
          <w:p w14:paraId="5FB8A11E" w14:textId="77777777" w:rsidR="00A8670D" w:rsidRPr="001538CD" w:rsidRDefault="00A8670D" w:rsidP="00E95ADA">
            <w:pPr>
              <w:spacing w:before="0" w:after="60"/>
              <w:rPr>
                <w:i/>
              </w:rPr>
            </w:pPr>
            <w:r w:rsidRPr="001538CD">
              <w:rPr>
                <w:i/>
              </w:rPr>
              <w:t>VET Student Loans Act 2016</w:t>
            </w:r>
          </w:p>
        </w:tc>
      </w:tr>
      <w:tr w:rsidR="00A8670D" w:rsidRPr="006D190B" w14:paraId="7674F7FE" w14:textId="77777777" w:rsidTr="00DD36D1">
        <w:trPr>
          <w:cantSplit/>
          <w:trHeight w:val="83"/>
          <w:jc w:val="center"/>
        </w:trPr>
        <w:tc>
          <w:tcPr>
            <w:tcW w:w="2087" w:type="dxa"/>
            <w:tcBorders>
              <w:top w:val="single" w:sz="4" w:space="0" w:color="auto"/>
              <w:left w:val="single" w:sz="4" w:space="0" w:color="auto"/>
              <w:bottom w:val="single" w:sz="4" w:space="0" w:color="auto"/>
              <w:right w:val="single" w:sz="4" w:space="0" w:color="auto"/>
            </w:tcBorders>
            <w:vAlign w:val="center"/>
          </w:tcPr>
          <w:p w14:paraId="19C6C06C" w14:textId="77777777" w:rsidR="00A8670D" w:rsidRPr="006D190B" w:rsidRDefault="00A8670D" w:rsidP="00AC5475">
            <w:pPr>
              <w:spacing w:before="0" w:after="60"/>
            </w:pPr>
            <w:r>
              <w:t>VSL Rules</w:t>
            </w:r>
          </w:p>
        </w:tc>
        <w:tc>
          <w:tcPr>
            <w:tcW w:w="7423" w:type="dxa"/>
            <w:tcBorders>
              <w:top w:val="single" w:sz="4" w:space="0" w:color="auto"/>
              <w:left w:val="single" w:sz="4" w:space="0" w:color="auto"/>
              <w:bottom w:val="single" w:sz="4" w:space="0" w:color="auto"/>
              <w:right w:val="single" w:sz="4" w:space="0" w:color="auto"/>
            </w:tcBorders>
            <w:vAlign w:val="center"/>
          </w:tcPr>
          <w:p w14:paraId="78D09F1C" w14:textId="77777777" w:rsidR="00A8670D" w:rsidRPr="00CF4D2C" w:rsidRDefault="00A8670D" w:rsidP="00E95ADA">
            <w:pPr>
              <w:spacing w:before="0" w:after="60"/>
              <w:rPr>
                <w:iCs/>
              </w:rPr>
            </w:pPr>
            <w:r w:rsidRPr="00CF4D2C">
              <w:rPr>
                <w:iCs/>
              </w:rPr>
              <w:t>VET Student Loans Rules 2016</w:t>
            </w:r>
          </w:p>
        </w:tc>
      </w:tr>
    </w:tbl>
    <w:p w14:paraId="005AD12D" w14:textId="77777777" w:rsidR="00A8670D" w:rsidRDefault="00A8670D">
      <w:pPr>
        <w:spacing w:before="0" w:after="0"/>
        <w:rPr>
          <w:rFonts w:asciiTheme="minorHAnsi" w:eastAsiaTheme="minorHAnsi" w:hAnsiTheme="minorHAnsi" w:cstheme="minorBidi"/>
          <w:b/>
          <w:color w:val="24206B"/>
          <w:sz w:val="32"/>
          <w:szCs w:val="32"/>
        </w:rPr>
      </w:pPr>
      <w:r>
        <w:rPr>
          <w:caps/>
        </w:rPr>
        <w:br w:type="page"/>
      </w:r>
    </w:p>
    <w:p w14:paraId="37174F3D" w14:textId="37061BA5" w:rsidR="0046140D" w:rsidRPr="002F7BF0" w:rsidRDefault="002F7BF0" w:rsidP="00F77DCE">
      <w:pPr>
        <w:pStyle w:val="HeadingOne"/>
      </w:pPr>
      <w:r w:rsidRPr="002F7BF0">
        <w:lastRenderedPageBreak/>
        <w:t>Overview</w:t>
      </w:r>
    </w:p>
    <w:p w14:paraId="1447B13A" w14:textId="6C307325" w:rsidR="00F71217" w:rsidRDefault="00E26E5F" w:rsidP="00AC5475">
      <w:bookmarkStart w:id="5" w:name="_Toc377459626"/>
      <w:r w:rsidRPr="00846340">
        <w:t xml:space="preserve">The </w:t>
      </w:r>
      <w:r w:rsidRPr="00AA4F89">
        <w:rPr>
          <w:rFonts w:cstheme="minorHAnsi"/>
        </w:rPr>
        <w:t xml:space="preserve">Department of </w:t>
      </w:r>
      <w:r w:rsidR="001A406B">
        <w:rPr>
          <w:rFonts w:cstheme="minorHAnsi"/>
        </w:rPr>
        <w:t>Employment</w:t>
      </w:r>
      <w:r w:rsidR="00F922F1">
        <w:rPr>
          <w:rFonts w:cstheme="minorHAnsi"/>
        </w:rPr>
        <w:t xml:space="preserve"> and Workplace Relations</w:t>
      </w:r>
      <w:r w:rsidR="001A406B">
        <w:rPr>
          <w:rFonts w:cstheme="minorHAnsi"/>
        </w:rPr>
        <w:t xml:space="preserve"> </w:t>
      </w:r>
      <w:r>
        <w:rPr>
          <w:rFonts w:cstheme="minorHAnsi"/>
        </w:rPr>
        <w:t xml:space="preserve">(the </w:t>
      </w:r>
      <w:r w:rsidRPr="00846340">
        <w:t>department</w:t>
      </w:r>
      <w:r>
        <w:t>)</w:t>
      </w:r>
      <w:r w:rsidRPr="00846340">
        <w:t xml:space="preserve"> </w:t>
      </w:r>
      <w:r w:rsidR="009F575D">
        <w:t>is responsible for administering the VET Student Loans program.</w:t>
      </w:r>
    </w:p>
    <w:p w14:paraId="1D71A8A5" w14:textId="77777777" w:rsidR="00A076CB" w:rsidRDefault="00A076CB" w:rsidP="00E95ADA">
      <w:pPr>
        <w:rPr>
          <w:lang w:val="en"/>
        </w:rPr>
      </w:pPr>
      <w:r w:rsidRPr="00A076CB">
        <w:rPr>
          <w:lang w:val="en"/>
        </w:rPr>
        <w:t>The VET Student Loan (VSL) program commenced on 1 January 2017 and provides support for students to access Vocational Education and Training (VET) that meets workplace needs in areas of national skills priority and improves their employment outcomes; protecting students and taxpayers; and ensuring integrity to Australia’s VET system and the reputation of quality training providers. To achieve these objectives, the department aims to encourage, strengthen and enforce the compliance of approved course providers (providers) with the regulatory requirements of the VSL program.</w:t>
      </w:r>
    </w:p>
    <w:p w14:paraId="5F900C37" w14:textId="72E01BD1" w:rsidR="005D27C9" w:rsidRPr="0009500E" w:rsidRDefault="0009500E">
      <w:r>
        <w:rPr>
          <w:rFonts w:eastAsia="Times New Roman" w:cstheme="minorHAnsi"/>
          <w:lang w:eastAsia="en-AU"/>
        </w:rPr>
        <w:t xml:space="preserve">This document provides </w:t>
      </w:r>
      <w:r>
        <w:t>approved</w:t>
      </w:r>
      <w:r w:rsidR="00623327">
        <w:t xml:space="preserve"> </w:t>
      </w:r>
      <w:r>
        <w:t>providers</w:t>
      </w:r>
      <w:r w:rsidR="00623327">
        <w:t xml:space="preserve"> </w:t>
      </w:r>
      <w:r>
        <w:t xml:space="preserve">with an overview of the department’s </w:t>
      </w:r>
      <w:r w:rsidR="007154CE">
        <w:t>compliance strategy</w:t>
      </w:r>
      <w:r>
        <w:t xml:space="preserve"> for the VET Student Loans program.</w:t>
      </w:r>
    </w:p>
    <w:p w14:paraId="34317CBD" w14:textId="31D3C811" w:rsidR="0009500E" w:rsidRPr="0009500E" w:rsidRDefault="0009500E" w:rsidP="00F77DCE">
      <w:pPr>
        <w:pStyle w:val="HeadingOne"/>
        <w:rPr>
          <w:lang w:eastAsia="en-AU"/>
        </w:rPr>
      </w:pPr>
      <w:r>
        <w:rPr>
          <w:lang w:eastAsia="en-AU"/>
        </w:rPr>
        <w:t xml:space="preserve">Compliance </w:t>
      </w:r>
      <w:r w:rsidR="002F7BF0">
        <w:rPr>
          <w:lang w:eastAsia="en-AU"/>
        </w:rPr>
        <w:t>requirements</w:t>
      </w:r>
    </w:p>
    <w:p w14:paraId="698B2192" w14:textId="7800B320" w:rsidR="00F92414" w:rsidRDefault="00DE4C74" w:rsidP="00AC5475">
      <w:pPr>
        <w:rPr>
          <w:iCs/>
        </w:rPr>
      </w:pPr>
      <w:r>
        <w:rPr>
          <w:iCs/>
        </w:rPr>
        <w:t xml:space="preserve">The </w:t>
      </w:r>
      <w:r w:rsidRPr="00AE4D66">
        <w:rPr>
          <w:i/>
          <w:iCs/>
        </w:rPr>
        <w:t>VET Student Loans Act 2016</w:t>
      </w:r>
      <w:r w:rsidR="00024667">
        <w:rPr>
          <w:i/>
          <w:iCs/>
        </w:rPr>
        <w:t xml:space="preserve"> </w:t>
      </w:r>
      <w:r w:rsidR="00024667">
        <w:rPr>
          <w:iCs/>
        </w:rPr>
        <w:t>(the VSL Act)</w:t>
      </w:r>
      <w:r w:rsidR="00AA5669">
        <w:rPr>
          <w:iCs/>
        </w:rPr>
        <w:t xml:space="preserve"> and</w:t>
      </w:r>
      <w:r>
        <w:rPr>
          <w:iCs/>
        </w:rPr>
        <w:t xml:space="preserve"> the </w:t>
      </w:r>
      <w:r w:rsidRPr="002F7BF0">
        <w:t>VET Student Loans Rules 2016</w:t>
      </w:r>
      <w:r w:rsidR="00024667">
        <w:rPr>
          <w:i/>
          <w:iCs/>
        </w:rPr>
        <w:t xml:space="preserve"> </w:t>
      </w:r>
      <w:r w:rsidR="00024667">
        <w:rPr>
          <w:iCs/>
        </w:rPr>
        <w:t xml:space="preserve">(the VSL Rules) </w:t>
      </w:r>
      <w:r w:rsidR="0017599E">
        <w:rPr>
          <w:iCs/>
        </w:rPr>
        <w:t>set out the legislative requirements that underpin the</w:t>
      </w:r>
      <w:r w:rsidR="0017599E" w:rsidRPr="00360426">
        <w:rPr>
          <w:rFonts w:eastAsia="Times New Roman" w:cstheme="minorHAnsi"/>
          <w:lang w:eastAsia="en-AU"/>
        </w:rPr>
        <w:t xml:space="preserve"> </w:t>
      </w:r>
      <w:r w:rsidR="0017599E">
        <w:rPr>
          <w:rFonts w:eastAsia="Times New Roman" w:cstheme="minorHAnsi"/>
          <w:lang w:eastAsia="en-AU"/>
        </w:rPr>
        <w:t xml:space="preserve">VET </w:t>
      </w:r>
      <w:r>
        <w:rPr>
          <w:rFonts w:eastAsia="Times New Roman" w:cstheme="minorHAnsi"/>
          <w:lang w:eastAsia="en-AU"/>
        </w:rPr>
        <w:t>Student Loans program</w:t>
      </w:r>
      <w:r w:rsidR="0017599E">
        <w:rPr>
          <w:rFonts w:eastAsia="Times New Roman" w:cstheme="minorHAnsi"/>
          <w:lang w:eastAsia="en-AU"/>
        </w:rPr>
        <w:t>.</w:t>
      </w:r>
      <w:r w:rsidR="0017599E">
        <w:rPr>
          <w:iCs/>
        </w:rPr>
        <w:t xml:space="preserve"> </w:t>
      </w:r>
    </w:p>
    <w:p w14:paraId="1993BFC0" w14:textId="5CD2C4A2" w:rsidR="00CD3F9C" w:rsidRDefault="37461DEC" w:rsidP="00AC5475">
      <w:bookmarkStart w:id="6" w:name="_Hlk52869673"/>
      <w:r>
        <w:t>The VET Student Loans legislation provide</w:t>
      </w:r>
      <w:r w:rsidR="00C83FEF">
        <w:t>s</w:t>
      </w:r>
      <w:r>
        <w:t xml:space="preserve"> the department with </w:t>
      </w:r>
      <w:r w:rsidR="00C8156A">
        <w:t xml:space="preserve">extensive </w:t>
      </w:r>
      <w:r>
        <w:t xml:space="preserve">monitoring and regulatory powers, including civil penalty provisions, the ability to immediately suspend a </w:t>
      </w:r>
      <w:r w:rsidR="43B3DC2F">
        <w:t xml:space="preserve">VSL </w:t>
      </w:r>
      <w:r>
        <w:t>provider’s approval or freeze provider payments for potential non-compliance or poor performance.</w:t>
      </w:r>
    </w:p>
    <w:bookmarkEnd w:id="6"/>
    <w:p w14:paraId="542FD6D4" w14:textId="1023366D" w:rsidR="0017599E" w:rsidRDefault="0017599E" w:rsidP="00AC5475">
      <w:r>
        <w:t>The civil penalty provisions for certain compliance breaches are administered and enforced by the department in accordance with the</w:t>
      </w:r>
      <w:r w:rsidRPr="00C60AB2">
        <w:rPr>
          <w:i/>
        </w:rPr>
        <w:t xml:space="preserve"> Regulatory Powers (Standard Provisions) Act 2014.</w:t>
      </w:r>
      <w:r>
        <w:t xml:space="preserve"> </w:t>
      </w:r>
      <w:r w:rsidR="00024667">
        <w:t>The VSL Act also contains criminal offence provisions.</w:t>
      </w:r>
    </w:p>
    <w:p w14:paraId="4A51780E" w14:textId="397587BB" w:rsidR="0078335F" w:rsidRPr="00323AD3" w:rsidRDefault="002F7BF0" w:rsidP="00F77DCE">
      <w:pPr>
        <w:pStyle w:val="HeadingOne"/>
        <w:rPr>
          <w:rStyle w:val="Strong"/>
          <w:i w:val="0"/>
          <w:color w:val="24206B"/>
          <w:sz w:val="32"/>
          <w:u w:val="none"/>
        </w:rPr>
      </w:pPr>
      <w:r>
        <w:rPr>
          <w:rStyle w:val="Strong"/>
          <w:i w:val="0"/>
          <w:color w:val="24206B"/>
          <w:sz w:val="32"/>
          <w:u w:val="none"/>
        </w:rPr>
        <w:t>Compliance goals and objectives</w:t>
      </w:r>
    </w:p>
    <w:p w14:paraId="32778049" w14:textId="61636EDC" w:rsidR="0017599E" w:rsidRPr="00BC64E2" w:rsidRDefault="00F92414" w:rsidP="00AC5475">
      <w:pPr>
        <w:spacing w:before="120"/>
        <w:rPr>
          <w:lang w:val="en"/>
        </w:rPr>
      </w:pPr>
      <w:bookmarkStart w:id="7" w:name="_Hlk52519908"/>
      <w:bookmarkStart w:id="8" w:name="_Toc462304346"/>
      <w:r>
        <w:rPr>
          <w:lang w:val="en"/>
        </w:rPr>
        <w:t xml:space="preserve">In taking actions to </w:t>
      </w:r>
      <w:r w:rsidR="00282E12" w:rsidRPr="00846340">
        <w:t>encourage</w:t>
      </w:r>
      <w:r w:rsidR="001E0476">
        <w:t>,</w:t>
      </w:r>
      <w:r w:rsidR="00200A40">
        <w:t xml:space="preserve"> </w:t>
      </w:r>
      <w:r w:rsidR="00282E12" w:rsidRPr="00846340">
        <w:t>strengthen</w:t>
      </w:r>
      <w:r w:rsidR="00282E12">
        <w:t xml:space="preserve"> and enforce </w:t>
      </w:r>
      <w:r w:rsidR="0017599E" w:rsidRPr="00BC64E2">
        <w:rPr>
          <w:lang w:val="en"/>
        </w:rPr>
        <w:t>compliance with</w:t>
      </w:r>
      <w:r w:rsidR="0017599E">
        <w:rPr>
          <w:lang w:val="en"/>
        </w:rPr>
        <w:t xml:space="preserve"> the law, the department aims </w:t>
      </w:r>
      <w:r w:rsidR="0017599E" w:rsidRPr="00BC64E2">
        <w:rPr>
          <w:lang w:val="en"/>
        </w:rPr>
        <w:t>to:</w:t>
      </w:r>
    </w:p>
    <w:p w14:paraId="2D814A23" w14:textId="392B2602" w:rsidR="0017599E" w:rsidRPr="002F7BF0" w:rsidRDefault="0017599E" w:rsidP="00AC5475">
      <w:pPr>
        <w:pStyle w:val="ListParagraph"/>
        <w:numPr>
          <w:ilvl w:val="0"/>
          <w:numId w:val="28"/>
        </w:numPr>
        <w:tabs>
          <w:tab w:val="left" w:pos="567"/>
        </w:tabs>
        <w:spacing w:before="200" w:line="240" w:lineRule="auto"/>
        <w:ind w:hanging="720"/>
        <w:contextualSpacing/>
      </w:pPr>
      <w:r w:rsidRPr="002F7BF0">
        <w:t xml:space="preserve">protect the interests of VET students, and maximise the educational experience </w:t>
      </w:r>
      <w:r w:rsidR="000E1ADC" w:rsidRPr="002F7BF0">
        <w:t>of</w:t>
      </w:r>
      <w:r w:rsidRPr="002F7BF0">
        <w:t xml:space="preserve"> students</w:t>
      </w:r>
    </w:p>
    <w:p w14:paraId="5405DD7B" w14:textId="39BE9E10" w:rsidR="0017599E" w:rsidRPr="002F7BF0" w:rsidRDefault="0017599E" w:rsidP="00AC5475">
      <w:pPr>
        <w:pStyle w:val="ListParagraph"/>
        <w:numPr>
          <w:ilvl w:val="0"/>
          <w:numId w:val="28"/>
        </w:numPr>
        <w:tabs>
          <w:tab w:val="left" w:pos="567"/>
        </w:tabs>
        <w:spacing w:before="200" w:line="240" w:lineRule="auto"/>
        <w:ind w:hanging="720"/>
        <w:contextualSpacing/>
      </w:pPr>
      <w:r w:rsidRPr="002F7BF0">
        <w:t>ensure the appropriate spend</w:t>
      </w:r>
      <w:r w:rsidR="00024667" w:rsidRPr="002F7BF0">
        <w:t>ing</w:t>
      </w:r>
      <w:r w:rsidRPr="002F7BF0">
        <w:t xml:space="preserve"> of public monies</w:t>
      </w:r>
    </w:p>
    <w:p w14:paraId="000E9D71" w14:textId="59CEF26C" w:rsidR="0017599E" w:rsidRPr="002F7BF0" w:rsidRDefault="0017599E" w:rsidP="00AC5475">
      <w:pPr>
        <w:pStyle w:val="ListParagraph"/>
        <w:numPr>
          <w:ilvl w:val="0"/>
          <w:numId w:val="28"/>
        </w:numPr>
        <w:tabs>
          <w:tab w:val="left" w:pos="567"/>
        </w:tabs>
        <w:spacing w:before="200" w:line="240" w:lineRule="auto"/>
        <w:ind w:hanging="720"/>
        <w:contextualSpacing/>
      </w:pPr>
      <w:r w:rsidRPr="002F7BF0">
        <w:t xml:space="preserve">protect the reputation of the </w:t>
      </w:r>
      <w:r w:rsidRPr="002F7BF0">
        <w:rPr>
          <w:rFonts w:eastAsia="Times New Roman" w:cstheme="minorHAnsi"/>
          <w:lang w:eastAsia="en-AU"/>
        </w:rPr>
        <w:t xml:space="preserve">VET </w:t>
      </w:r>
      <w:r w:rsidR="00DE4C74" w:rsidRPr="002F7BF0">
        <w:rPr>
          <w:rFonts w:eastAsia="Times New Roman" w:cstheme="minorHAnsi"/>
          <w:lang w:eastAsia="en-AU"/>
        </w:rPr>
        <w:t>Student Loans program</w:t>
      </w:r>
      <w:r w:rsidRPr="002F7BF0">
        <w:rPr>
          <w:rFonts w:eastAsia="Times New Roman" w:cstheme="minorHAnsi"/>
          <w:lang w:eastAsia="en-AU"/>
        </w:rPr>
        <w:t>.</w:t>
      </w:r>
      <w:r w:rsidRPr="002F7BF0">
        <w:t xml:space="preserve"> </w:t>
      </w:r>
    </w:p>
    <w:p w14:paraId="4BBA9ECA" w14:textId="77777777" w:rsidR="0017599E" w:rsidRPr="00BC64E2" w:rsidRDefault="0017599E" w:rsidP="00AC5475">
      <w:pPr>
        <w:rPr>
          <w:lang w:val="en"/>
        </w:rPr>
      </w:pPr>
      <w:bookmarkStart w:id="9" w:name="_Hlk52869952"/>
      <w:bookmarkEnd w:id="7"/>
      <w:r w:rsidRPr="00BC64E2">
        <w:rPr>
          <w:lang w:val="en"/>
        </w:rPr>
        <w:t xml:space="preserve">With these goals in mind, the </w:t>
      </w:r>
      <w:r>
        <w:rPr>
          <w:lang w:val="en"/>
        </w:rPr>
        <w:t xml:space="preserve">department </w:t>
      </w:r>
      <w:r w:rsidR="00282E12">
        <w:rPr>
          <w:lang w:val="en"/>
        </w:rPr>
        <w:t>will take</w:t>
      </w:r>
      <w:r w:rsidR="00282E12" w:rsidRPr="00BC64E2">
        <w:rPr>
          <w:lang w:val="en"/>
        </w:rPr>
        <w:t xml:space="preserve"> </w:t>
      </w:r>
      <w:r w:rsidRPr="00BC64E2">
        <w:rPr>
          <w:lang w:val="en"/>
        </w:rPr>
        <w:t>action to:</w:t>
      </w:r>
    </w:p>
    <w:p w14:paraId="516A81B3" w14:textId="5DB29BB9" w:rsidR="0017599E" w:rsidRPr="00BA2FA4" w:rsidRDefault="00024667" w:rsidP="00AC5475">
      <w:pPr>
        <w:pStyle w:val="ListParagraph"/>
        <w:numPr>
          <w:ilvl w:val="0"/>
          <w:numId w:val="27"/>
        </w:numPr>
        <w:spacing w:before="120" w:after="120" w:line="240" w:lineRule="auto"/>
        <w:ind w:left="567" w:hanging="283"/>
        <w:contextualSpacing/>
      </w:pPr>
      <w:bookmarkStart w:id="10" w:name="_Hlk52870249"/>
      <w:r>
        <w:t xml:space="preserve">deter and </w:t>
      </w:r>
      <w:r w:rsidR="00BA2FA4">
        <w:t xml:space="preserve">prevent </w:t>
      </w:r>
      <w:r w:rsidR="00107670">
        <w:t>non-compliance</w:t>
      </w:r>
      <w:r w:rsidR="0017599E" w:rsidRPr="00DB19CA">
        <w:t xml:space="preserve"> by giving </w:t>
      </w:r>
      <w:r w:rsidR="00623327">
        <w:t xml:space="preserve">VSL </w:t>
      </w:r>
      <w:r w:rsidR="0017599E" w:rsidRPr="00DB19CA">
        <w:t xml:space="preserve">providers </w:t>
      </w:r>
      <w:r w:rsidR="0017599E">
        <w:t>guidance</w:t>
      </w:r>
      <w:r w:rsidR="00282E12">
        <w:t xml:space="preserve"> </w:t>
      </w:r>
      <w:r w:rsidR="0017599E" w:rsidRPr="00DB19CA">
        <w:t xml:space="preserve">and information to </w:t>
      </w:r>
      <w:r w:rsidR="00722739">
        <w:t>support</w:t>
      </w:r>
      <w:r w:rsidR="0017599E" w:rsidRPr="00024667">
        <w:rPr>
          <w:sz w:val="12"/>
        </w:rPr>
        <w:t xml:space="preserve"> </w:t>
      </w:r>
      <w:r w:rsidR="0017599E" w:rsidRPr="00DB19CA">
        <w:t>compliance</w:t>
      </w:r>
      <w:r w:rsidR="0017599E" w:rsidRPr="00024667">
        <w:rPr>
          <w:sz w:val="12"/>
        </w:rPr>
        <w:t xml:space="preserve"> </w:t>
      </w:r>
      <w:r w:rsidR="0017599E" w:rsidRPr="00DB19CA">
        <w:t>with</w:t>
      </w:r>
      <w:r w:rsidR="0017599E" w:rsidRPr="00024667">
        <w:rPr>
          <w:sz w:val="12"/>
        </w:rPr>
        <w:t xml:space="preserve"> </w:t>
      </w:r>
      <w:r w:rsidR="0017599E" w:rsidRPr="00DB19CA">
        <w:t>the</w:t>
      </w:r>
      <w:r w:rsidR="0017599E" w:rsidRPr="00024667">
        <w:rPr>
          <w:sz w:val="12"/>
        </w:rPr>
        <w:t xml:space="preserve"> </w:t>
      </w:r>
      <w:r w:rsidR="00722739">
        <w:t>requirements</w:t>
      </w:r>
      <w:r w:rsidR="0017599E" w:rsidRPr="00024667">
        <w:rPr>
          <w:sz w:val="12"/>
        </w:rPr>
        <w:t xml:space="preserve"> </w:t>
      </w:r>
      <w:r w:rsidR="0017599E" w:rsidRPr="00DB19CA">
        <w:t>of</w:t>
      </w:r>
      <w:r w:rsidR="0017599E" w:rsidRPr="00024667">
        <w:rPr>
          <w:sz w:val="12"/>
        </w:rPr>
        <w:t xml:space="preserve"> </w:t>
      </w:r>
      <w:r w:rsidR="0017599E" w:rsidRPr="00DB19CA">
        <w:t>the</w:t>
      </w:r>
      <w:r w:rsidR="0017599E" w:rsidRPr="00024667">
        <w:rPr>
          <w:sz w:val="12"/>
        </w:rPr>
        <w:t xml:space="preserve"> </w:t>
      </w:r>
      <w:r w:rsidR="00DE4C74">
        <w:t>VET</w:t>
      </w:r>
      <w:r w:rsidR="00DE4C74" w:rsidRPr="00024667">
        <w:rPr>
          <w:sz w:val="12"/>
        </w:rPr>
        <w:t xml:space="preserve"> </w:t>
      </w:r>
      <w:r w:rsidR="00DE4C74">
        <w:t>Student</w:t>
      </w:r>
      <w:r w:rsidR="00DE4C74" w:rsidRPr="00024667">
        <w:rPr>
          <w:sz w:val="12"/>
        </w:rPr>
        <w:t xml:space="preserve"> </w:t>
      </w:r>
      <w:r w:rsidR="00DE4C74">
        <w:t>Loans</w:t>
      </w:r>
      <w:r w:rsidR="00DE4C74" w:rsidRPr="00024667">
        <w:rPr>
          <w:sz w:val="12"/>
        </w:rPr>
        <w:t xml:space="preserve"> </w:t>
      </w:r>
      <w:r w:rsidR="00DE4C74">
        <w:t>program</w:t>
      </w:r>
    </w:p>
    <w:p w14:paraId="7DFEA117" w14:textId="1F996D0F" w:rsidR="00BA2FA4" w:rsidRPr="00DB19CA" w:rsidRDefault="00BA2FA4" w:rsidP="00AC5475">
      <w:pPr>
        <w:pStyle w:val="ListParagraph"/>
        <w:numPr>
          <w:ilvl w:val="0"/>
          <w:numId w:val="27"/>
        </w:numPr>
        <w:spacing w:before="120" w:after="120" w:line="240" w:lineRule="auto"/>
        <w:ind w:left="567" w:hanging="283"/>
        <w:contextualSpacing/>
      </w:pPr>
      <w:bookmarkStart w:id="11" w:name="_Hlk52520212"/>
      <w:r>
        <w:t>detect potential non-compliance at the earliest possible opportunity</w:t>
      </w:r>
      <w:r w:rsidR="00DA48DB">
        <w:t xml:space="preserve"> (including through</w:t>
      </w:r>
      <w:r w:rsidR="00D20C30">
        <w:t xml:space="preserve"> a </w:t>
      </w:r>
      <w:r w:rsidR="00DA48DB">
        <w:t xml:space="preserve">rolling program of </w:t>
      </w:r>
      <w:r w:rsidR="00CB5A03">
        <w:t xml:space="preserve">data analytics, </w:t>
      </w:r>
      <w:r w:rsidR="00DA48DB">
        <w:t>student surveys, desktop monitoring, compliance audits and investigations)</w:t>
      </w:r>
      <w:r w:rsidR="00DD36D1">
        <w:t xml:space="preserve"> </w:t>
      </w:r>
    </w:p>
    <w:bookmarkEnd w:id="11"/>
    <w:p w14:paraId="2C76F33B" w14:textId="31EBB9BB" w:rsidR="005747AA" w:rsidRPr="00DB19CA" w:rsidRDefault="0238918F" w:rsidP="00AC5475">
      <w:pPr>
        <w:pStyle w:val="ListParagraph"/>
        <w:numPr>
          <w:ilvl w:val="0"/>
          <w:numId w:val="27"/>
        </w:numPr>
        <w:spacing w:before="120" w:after="120" w:line="240" w:lineRule="auto"/>
        <w:ind w:left="567" w:hanging="283"/>
        <w:contextualSpacing/>
      </w:pPr>
      <w:r>
        <w:t xml:space="preserve">take action against </w:t>
      </w:r>
      <w:r w:rsidR="43B3DC2F">
        <w:t xml:space="preserve">VSL </w:t>
      </w:r>
      <w:r>
        <w:t>providers (including through suspension and revocation of approval, issuing infringement notices, seeking civil penalties and</w:t>
      </w:r>
      <w:r w:rsidR="7927D250">
        <w:t>, in the most serious cases,</w:t>
      </w:r>
      <w:r>
        <w:t xml:space="preserve"> referring matters for prosecution) for non-compliance with the requirements of the VET Student Loans program</w:t>
      </w:r>
      <w:r w:rsidRPr="0F88381C">
        <w:rPr>
          <w:rFonts w:eastAsia="Times New Roman"/>
          <w:lang w:eastAsia="en-AU"/>
        </w:rPr>
        <w:t>.</w:t>
      </w:r>
    </w:p>
    <w:bookmarkEnd w:id="9"/>
    <w:bookmarkEnd w:id="10"/>
    <w:p w14:paraId="6A5DEC48" w14:textId="77777777" w:rsidR="00007001" w:rsidRDefault="00007001">
      <w:pPr>
        <w:spacing w:before="0" w:after="0"/>
      </w:pPr>
      <w:r>
        <w:br w:type="page"/>
      </w:r>
    </w:p>
    <w:p w14:paraId="303E7BCC" w14:textId="08743F36" w:rsidR="0017599E" w:rsidRDefault="00BA2FA4" w:rsidP="00AC5475">
      <w:pPr>
        <w:spacing w:before="0"/>
      </w:pPr>
      <w:r>
        <w:lastRenderedPageBreak/>
        <w:t>T</w:t>
      </w:r>
      <w:r w:rsidR="0017599E" w:rsidRPr="002C1A36">
        <w:t>he department work</w:t>
      </w:r>
      <w:r w:rsidR="0017599E">
        <w:t>s</w:t>
      </w:r>
      <w:r w:rsidR="0017599E" w:rsidRPr="002C1A36">
        <w:t xml:space="preserve"> closely with the Australian Skills Quality </w:t>
      </w:r>
      <w:r w:rsidR="005713A3">
        <w:t>Authority</w:t>
      </w:r>
      <w:r w:rsidR="0017599E" w:rsidRPr="002C1A36">
        <w:t xml:space="preserve"> (ASQA)</w:t>
      </w:r>
      <w:r>
        <w:t xml:space="preserve"> and other stakeholders</w:t>
      </w:r>
      <w:r w:rsidR="0017599E">
        <w:t xml:space="preserve"> </w:t>
      </w:r>
      <w:r w:rsidR="0017599E" w:rsidRPr="002C1A36">
        <w:t>to deal with matters involving providers</w:t>
      </w:r>
      <w:r w:rsidR="0017599E">
        <w:t xml:space="preserve">. This may involve the exchange of information, or more direct engagement in joint </w:t>
      </w:r>
      <w:r w:rsidR="00DA48DB">
        <w:t xml:space="preserve">compliance </w:t>
      </w:r>
      <w:r w:rsidR="0017599E">
        <w:t>activities.</w:t>
      </w:r>
    </w:p>
    <w:p w14:paraId="681FFB54" w14:textId="68A0AF14" w:rsidR="0017599E" w:rsidRPr="001C22F1" w:rsidRDefault="0017599E" w:rsidP="00AC5475">
      <w:pPr>
        <w:spacing w:before="0"/>
        <w:rPr>
          <w:i/>
        </w:rPr>
      </w:pPr>
      <w:r w:rsidRPr="001C22F1">
        <w:rPr>
          <w:b/>
        </w:rPr>
        <w:t>Note:</w:t>
      </w:r>
      <w:r w:rsidRPr="001C22F1">
        <w:rPr>
          <w:i/>
        </w:rPr>
        <w:t xml:space="preserve"> </w:t>
      </w:r>
      <w:r w:rsidRPr="002F7BF0">
        <w:rPr>
          <w:iCs/>
        </w:rPr>
        <w:t>ASQA’s interest is in assessing providers’ behaviour against</w:t>
      </w:r>
      <w:r w:rsidR="000E1ADC" w:rsidRPr="002F7BF0">
        <w:rPr>
          <w:iCs/>
        </w:rPr>
        <w:t xml:space="preserve"> the</w:t>
      </w:r>
      <w:r w:rsidRPr="002F7BF0">
        <w:rPr>
          <w:iCs/>
        </w:rPr>
        <w:t xml:space="preserve"> </w:t>
      </w:r>
      <w:r w:rsidR="0097679A" w:rsidRPr="002F7BF0">
        <w:rPr>
          <w:iCs/>
        </w:rPr>
        <w:t>requirements of</w:t>
      </w:r>
      <w:r w:rsidRPr="002F7BF0">
        <w:rPr>
          <w:iCs/>
        </w:rPr>
        <w:t xml:space="preserve"> the Registered Training Organisations standards made under the National Vocational Education and Training Regulator Act 2011. </w:t>
      </w:r>
    </w:p>
    <w:p w14:paraId="2DF9A487" w14:textId="10F6E26B" w:rsidR="0018515B" w:rsidRDefault="002F7BF0" w:rsidP="00F77DCE">
      <w:pPr>
        <w:pStyle w:val="HeadingOne"/>
      </w:pPr>
      <w:r>
        <w:t xml:space="preserve">Risk-based </w:t>
      </w:r>
      <w:bookmarkEnd w:id="8"/>
      <w:r>
        <w:t>compliance approach</w:t>
      </w:r>
    </w:p>
    <w:p w14:paraId="5D298ECE" w14:textId="4222FDF4" w:rsidR="00932F33" w:rsidRDefault="00932F33" w:rsidP="00AC5475">
      <w:r>
        <w:t xml:space="preserve">The department </w:t>
      </w:r>
      <w:r w:rsidR="00682652">
        <w:t>takes</w:t>
      </w:r>
      <w:r>
        <w:t xml:space="preserve"> a risk</w:t>
      </w:r>
      <w:r w:rsidR="00E07616">
        <w:t>-</w:t>
      </w:r>
      <w:r>
        <w:t xml:space="preserve">based approach to compliance that </w:t>
      </w:r>
      <w:r w:rsidR="00DA48DB">
        <w:t xml:space="preserve">identifies </w:t>
      </w:r>
      <w:r>
        <w:t xml:space="preserve">providers at risk of </w:t>
      </w:r>
      <w:r w:rsidR="00A85CA6">
        <w:t xml:space="preserve">non-compliance, ranging from </w:t>
      </w:r>
      <w:r>
        <w:t xml:space="preserve">unintentional </w:t>
      </w:r>
      <w:r w:rsidR="00A85CA6">
        <w:t>to</w:t>
      </w:r>
      <w:r>
        <w:t xml:space="preserve"> </w:t>
      </w:r>
      <w:r w:rsidR="00DB3F80">
        <w:t>wilful</w:t>
      </w:r>
      <w:r>
        <w:t xml:space="preserve"> non-compliance</w:t>
      </w:r>
      <w:r w:rsidR="00A85CA6">
        <w:t>.</w:t>
      </w:r>
      <w:r w:rsidR="00E07616">
        <w:t xml:space="preserve"> </w:t>
      </w:r>
      <w:r>
        <w:t>This risk</w:t>
      </w:r>
      <w:r w:rsidR="00DA48DB">
        <w:t>-</w:t>
      </w:r>
      <w:r>
        <w:t xml:space="preserve">based approach allows the department to direct its resources towards the areas </w:t>
      </w:r>
      <w:r w:rsidR="00EE43AB">
        <w:t xml:space="preserve">of non-compliance </w:t>
      </w:r>
      <w:r>
        <w:t xml:space="preserve">that pose the greatest threat to students, providers, the </w:t>
      </w:r>
      <w:r w:rsidR="00EE43AB">
        <w:t xml:space="preserve">reputation of the </w:t>
      </w:r>
      <w:r>
        <w:t>VET sector</w:t>
      </w:r>
      <w:r w:rsidR="00E07616">
        <w:t>,</w:t>
      </w:r>
      <w:r>
        <w:t xml:space="preserve"> the Australian Government</w:t>
      </w:r>
      <w:r w:rsidR="00A85CA6">
        <w:t xml:space="preserve"> and </w:t>
      </w:r>
      <w:r w:rsidR="00E07616">
        <w:t xml:space="preserve">the </w:t>
      </w:r>
      <w:r w:rsidR="00A85CA6">
        <w:t>public</w:t>
      </w:r>
      <w:r>
        <w:t>.</w:t>
      </w:r>
    </w:p>
    <w:p w14:paraId="1E5864C8" w14:textId="103D3717" w:rsidR="008F2502" w:rsidRDefault="008F2502" w:rsidP="00AC5475">
      <w:bookmarkStart w:id="12" w:name="_Hlk52521673"/>
      <w:r>
        <w:t>The department also monitors provider behaviour to identify practices that present a risk to the outcomes or integrity of the VET Student Loans program</w:t>
      </w:r>
      <w:r w:rsidR="006F1C9E">
        <w:t xml:space="preserve"> (such as opportunistic targeting of the program or other “sharp practices”)</w:t>
      </w:r>
      <w:r>
        <w:t>. The department is committed to continually improving the administration of the VET Student Loans program and will take action to address any identified gaps or weaknesses.</w:t>
      </w:r>
    </w:p>
    <w:p w14:paraId="02771175" w14:textId="0E534B6D" w:rsidR="00FF56CD" w:rsidRPr="002F7BF0" w:rsidRDefault="002F7BF0" w:rsidP="00F77DCE">
      <w:pPr>
        <w:pStyle w:val="Caption"/>
        <w:spacing w:after="0"/>
        <w:rPr>
          <w:rStyle w:val="Strong"/>
          <w:i w:val="0"/>
          <w:color w:val="00377A"/>
          <w:sz w:val="20"/>
          <w:szCs w:val="20"/>
          <w:u w:val="none"/>
        </w:rPr>
      </w:pPr>
      <w:bookmarkStart w:id="13" w:name="_Toc405395536"/>
      <w:bookmarkStart w:id="14" w:name="_Toc460850358"/>
      <w:bookmarkStart w:id="15" w:name="_Toc462304348"/>
      <w:bookmarkEnd w:id="5"/>
      <w:bookmarkEnd w:id="12"/>
      <w:r w:rsidRPr="002F7BF0">
        <w:rPr>
          <w:color w:val="292065"/>
          <w:sz w:val="20"/>
          <w:szCs w:val="20"/>
        </w:rPr>
        <w:t xml:space="preserve">Diagram 1 – Risk-based compliance approach </w:t>
      </w:r>
      <w:r w:rsidR="00B6430C" w:rsidRPr="002F7BF0">
        <w:rPr>
          <w:noProof/>
          <w:sz w:val="20"/>
          <w:szCs w:val="20"/>
          <w:lang w:eastAsia="en-AU"/>
        </w:rPr>
        <mc:AlternateContent>
          <mc:Choice Requires="wpg">
            <w:drawing>
              <wp:inline distT="0" distB="0" distL="0" distR="0" wp14:anchorId="073FDE2D" wp14:editId="4F8DDD35">
                <wp:extent cx="6148070" cy="4933204"/>
                <wp:effectExtent l="0" t="0" r="5080" b="1270"/>
                <wp:docPr id="30" name="Group 30" descr="Department approach and provider attitudes based on risk of non-compliance&#10;&#10;Low risk, the department aims to help and support the provider to maintain compliance, the provider has an attitude of voluntary compliance, that is, they have effective systems and management is compliance oriented.&#10;Low to medium risk, the department aims to inform and advise to assist providers to become and remain compliant, the provider has an attitude of unintentional non-compliance, that is the have ineffective or developing systems and management lacks capability.&#10;Medium to High risk, the department aims to correct behaviors through accurate and thorough detection, the provider has an attitude of opportunistic non-compliance, that is they are generally resistant and have limited or poor systems with management that is not compliance oriented.&#10;High risk, the department aims to enforce compliance through legislated powers. The provider has an attitude of wilful non-compliance, that is, they are deliberately non-compliant, have no systems and there is often criminal or fraudulent intent."/>
                <wp:cNvGraphicFramePr/>
                <a:graphic xmlns:a="http://schemas.openxmlformats.org/drawingml/2006/main">
                  <a:graphicData uri="http://schemas.microsoft.com/office/word/2010/wordprocessingGroup">
                    <wpg:wgp>
                      <wpg:cNvGrpSpPr/>
                      <wpg:grpSpPr>
                        <a:xfrm>
                          <a:off x="0" y="0"/>
                          <a:ext cx="6148070" cy="4933204"/>
                          <a:chOff x="0" y="184921"/>
                          <a:chExt cx="7128792" cy="5719735"/>
                        </a:xfrm>
                      </wpg:grpSpPr>
                      <wps:wsp>
                        <wps:cNvPr id="31" name="Rectangle 31"/>
                        <wps:cNvSpPr/>
                        <wps:spPr>
                          <a:xfrm>
                            <a:off x="0" y="792088"/>
                            <a:ext cx="1728000" cy="1944216"/>
                          </a:xfrm>
                          <a:prstGeom prst="rect">
                            <a:avLst/>
                          </a:prstGeom>
                          <a:solidFill>
                            <a:srgbClr val="00377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32" name="Group 32"/>
                        <wpg:cNvGrpSpPr/>
                        <wpg:grpSpPr>
                          <a:xfrm>
                            <a:off x="0" y="184921"/>
                            <a:ext cx="7128792" cy="512494"/>
                            <a:chOff x="0" y="184921"/>
                            <a:chExt cx="7128792" cy="512494"/>
                          </a:xfrm>
                        </wpg:grpSpPr>
                        <wps:wsp>
                          <wps:cNvPr id="33" name="Rectangle 33"/>
                          <wps:cNvSpPr/>
                          <wps:spPr>
                            <a:xfrm>
                              <a:off x="0" y="184921"/>
                              <a:ext cx="7128792" cy="512494"/>
                            </a:xfrm>
                            <a:prstGeom prst="rect">
                              <a:avLst/>
                            </a:prstGeom>
                            <a:gradFill>
                              <a:gsLst>
                                <a:gs pos="0">
                                  <a:srgbClr val="00377A"/>
                                </a:gs>
                                <a:gs pos="67000">
                                  <a:srgbClr val="FFCD00"/>
                                </a:gs>
                                <a:gs pos="33000">
                                  <a:srgbClr val="84BD00"/>
                                </a:gs>
                                <a:gs pos="100000">
                                  <a:srgbClr val="F7A603"/>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TextBox 5"/>
                          <wps:cNvSpPr txBox="1"/>
                          <wps:spPr>
                            <a:xfrm>
                              <a:off x="37353" y="277059"/>
                              <a:ext cx="2458682" cy="321733"/>
                            </a:xfrm>
                            <a:prstGeom prst="rect">
                              <a:avLst/>
                            </a:prstGeom>
                            <a:noFill/>
                          </wps:spPr>
                          <wps:txbx>
                            <w:txbxContent>
                              <w:p w14:paraId="6B213C3C" w14:textId="77777777" w:rsidR="001228F8" w:rsidRDefault="001228F8" w:rsidP="005E4382">
                                <w:pPr>
                                  <w:pStyle w:val="NormalWeb"/>
                                  <w:spacing w:before="0" w:after="0" w:afterAutospacing="0"/>
                                  <w:jc w:val="center"/>
                                </w:pPr>
                                <w:r>
                                  <w:rPr>
                                    <w:rFonts w:asciiTheme="minorHAnsi" w:hAnsi="Calibri" w:cstheme="minorBidi"/>
                                    <w:b/>
                                    <w:bCs/>
                                    <w:color w:val="FFFFFF" w:themeColor="background1"/>
                                    <w:kern w:val="24"/>
                                  </w:rPr>
                                  <w:t>Low risk of non-compliance</w:t>
                                </w:r>
                              </w:p>
                            </w:txbxContent>
                          </wps:txbx>
                          <wps:bodyPr wrap="square" rtlCol="0">
                            <a:spAutoFit/>
                          </wps:bodyPr>
                        </wps:wsp>
                        <wps:wsp>
                          <wps:cNvPr id="35" name="TextBox 6"/>
                          <wps:cNvSpPr txBox="1"/>
                          <wps:spPr>
                            <a:xfrm>
                              <a:off x="4744557" y="277059"/>
                              <a:ext cx="2255077" cy="321733"/>
                            </a:xfrm>
                            <a:prstGeom prst="rect">
                              <a:avLst/>
                            </a:prstGeom>
                            <a:noFill/>
                          </wps:spPr>
                          <wps:txbx>
                            <w:txbxContent>
                              <w:p w14:paraId="1E5EE821" w14:textId="77777777" w:rsidR="001228F8" w:rsidRDefault="001228F8" w:rsidP="005E4382">
                                <w:pPr>
                                  <w:pStyle w:val="NormalWeb"/>
                                  <w:spacing w:before="0" w:after="0" w:afterAutospacing="0"/>
                                  <w:jc w:val="center"/>
                                </w:pPr>
                                <w:r>
                                  <w:rPr>
                                    <w:rFonts w:asciiTheme="minorHAnsi" w:hAnsi="Calibri" w:cstheme="minorBidi"/>
                                    <w:b/>
                                    <w:bCs/>
                                    <w:color w:val="404040" w:themeColor="text1" w:themeTint="BF"/>
                                    <w:kern w:val="24"/>
                                  </w:rPr>
                                  <w:t>High risk of non-compliance</w:t>
                                </w:r>
                              </w:p>
                            </w:txbxContent>
                          </wps:txbx>
                          <wps:bodyPr wrap="none" rtlCol="0">
                            <a:spAutoFit/>
                          </wps:bodyPr>
                        </wps:wsp>
                      </wpg:grpSp>
                      <wps:wsp>
                        <wps:cNvPr id="36" name="Rectangle 36"/>
                        <wps:cNvSpPr/>
                        <wps:spPr>
                          <a:xfrm>
                            <a:off x="1800200" y="792088"/>
                            <a:ext cx="1728000" cy="1944000"/>
                          </a:xfrm>
                          <a:prstGeom prst="rect">
                            <a:avLst/>
                          </a:prstGeom>
                          <a:solidFill>
                            <a:srgbClr val="84BD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Rectangle 37"/>
                        <wps:cNvSpPr/>
                        <wps:spPr>
                          <a:xfrm>
                            <a:off x="3600400" y="792088"/>
                            <a:ext cx="1728000" cy="1944000"/>
                          </a:xfrm>
                          <a:prstGeom prst="rect">
                            <a:avLst/>
                          </a:prstGeom>
                          <a:solidFill>
                            <a:srgbClr val="FFCD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Rectangle 38"/>
                        <wps:cNvSpPr/>
                        <wps:spPr>
                          <a:xfrm>
                            <a:off x="5400792" y="792088"/>
                            <a:ext cx="1728000" cy="1944000"/>
                          </a:xfrm>
                          <a:prstGeom prst="rect">
                            <a:avLst/>
                          </a:prstGeom>
                          <a:solidFill>
                            <a:srgbClr val="F7A60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Rectangle 40"/>
                        <wps:cNvSpPr/>
                        <wps:spPr>
                          <a:xfrm>
                            <a:off x="72008" y="2363935"/>
                            <a:ext cx="6984777" cy="36003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13B16C" w14:textId="77777777" w:rsidR="001228F8" w:rsidRDefault="001228F8" w:rsidP="005E4382">
                              <w:pPr>
                                <w:pStyle w:val="NormalWeb"/>
                                <w:spacing w:before="0" w:after="0" w:afterAutospacing="0"/>
                                <w:jc w:val="center"/>
                              </w:pPr>
                              <w:r>
                                <w:rPr>
                                  <w:rFonts w:asciiTheme="minorHAnsi" w:hAnsi="Calibri" w:cstheme="minorBidi"/>
                                  <w:b/>
                                  <w:bCs/>
                                  <w:color w:val="404040" w:themeColor="text1" w:themeTint="BF"/>
                                  <w:kern w:val="24"/>
                                  <w:lang w:val="en-US"/>
                                </w:rPr>
                                <w:t>Providers’ attitude to compliance</w:t>
                              </w:r>
                            </w:p>
                          </w:txbxContent>
                        </wps:txbx>
                        <wps:bodyPr rtlCol="0" anchor="ctr"/>
                      </wps:wsp>
                      <wps:wsp>
                        <wps:cNvPr id="41" name="TextBox 14"/>
                        <wps:cNvSpPr txBox="1"/>
                        <wps:spPr>
                          <a:xfrm>
                            <a:off x="0" y="1050199"/>
                            <a:ext cx="1728000" cy="954553"/>
                          </a:xfrm>
                          <a:prstGeom prst="rect">
                            <a:avLst/>
                          </a:prstGeom>
                          <a:noFill/>
                        </wps:spPr>
                        <wps:txbx>
                          <w:txbxContent>
                            <w:p w14:paraId="0815EDA3" w14:textId="77777777" w:rsidR="001228F8" w:rsidRDefault="001228F8" w:rsidP="005E4382">
                              <w:pPr>
                                <w:pStyle w:val="NormalWeb"/>
                                <w:spacing w:before="0" w:after="0" w:afterAutospacing="0"/>
                                <w:jc w:val="center"/>
                              </w:pPr>
                              <w:r>
                                <w:rPr>
                                  <w:rFonts w:asciiTheme="minorHAnsi" w:hAnsi="Calibri" w:cstheme="minorBidi"/>
                                  <w:b/>
                                  <w:bCs/>
                                  <w:color w:val="FFFFFF" w:themeColor="background1"/>
                                  <w:kern w:val="24"/>
                                  <w:sz w:val="22"/>
                                  <w:szCs w:val="22"/>
                                </w:rPr>
                                <w:t>Support</w:t>
                              </w:r>
                            </w:p>
                            <w:p w14:paraId="4C4A472D" w14:textId="77777777" w:rsidR="001228F8" w:rsidRDefault="001228F8" w:rsidP="005E4382">
                              <w:pPr>
                                <w:pStyle w:val="NormalWeb"/>
                                <w:spacing w:before="120" w:after="0" w:afterAutospacing="0"/>
                                <w:jc w:val="center"/>
                              </w:pPr>
                              <w:r>
                                <w:rPr>
                                  <w:rFonts w:asciiTheme="minorHAnsi" w:hAnsi="Calibri" w:cstheme="minorBidi"/>
                                  <w:color w:val="FFFFFF" w:themeColor="background1"/>
                                  <w:kern w:val="24"/>
                                  <w:sz w:val="21"/>
                                  <w:szCs w:val="21"/>
                                </w:rPr>
                                <w:t>Ensure maintaining ongoing compliance is easy</w:t>
                              </w:r>
                            </w:p>
                          </w:txbxContent>
                        </wps:txbx>
                        <wps:bodyPr wrap="square" rtlCol="0">
                          <a:spAutoFit/>
                        </wps:bodyPr>
                      </wps:wsp>
                      <wps:wsp>
                        <wps:cNvPr id="42" name="TextBox 15"/>
                        <wps:cNvSpPr txBox="1"/>
                        <wps:spPr>
                          <a:xfrm>
                            <a:off x="1645616" y="1039155"/>
                            <a:ext cx="2032170" cy="1147064"/>
                          </a:xfrm>
                          <a:prstGeom prst="rect">
                            <a:avLst/>
                          </a:prstGeom>
                          <a:noFill/>
                        </wps:spPr>
                        <wps:txbx>
                          <w:txbxContent>
                            <w:p w14:paraId="1244FA2B" w14:textId="77777777" w:rsidR="001228F8" w:rsidRDefault="001228F8" w:rsidP="005E4382">
                              <w:pPr>
                                <w:pStyle w:val="NormalWeb"/>
                                <w:spacing w:before="0" w:after="0" w:afterAutospacing="0"/>
                                <w:jc w:val="center"/>
                              </w:pPr>
                              <w:bookmarkStart w:id="16" w:name="_Hlk52521886"/>
                              <w:bookmarkStart w:id="17" w:name="_Hlk52521887"/>
                              <w:r>
                                <w:rPr>
                                  <w:rFonts w:asciiTheme="minorHAnsi" w:hAnsi="Calibri" w:cstheme="minorBidi"/>
                                  <w:b/>
                                  <w:bCs/>
                                  <w:color w:val="FFFFFF" w:themeColor="background1"/>
                                  <w:kern w:val="24"/>
                                  <w:sz w:val="22"/>
                                  <w:szCs w:val="22"/>
                                </w:rPr>
                                <w:t xml:space="preserve">Inform </w:t>
                              </w:r>
                            </w:p>
                            <w:p w14:paraId="7B3E088D" w14:textId="129F42AA" w:rsidR="001228F8" w:rsidRPr="00323AD3" w:rsidRDefault="001228F8" w:rsidP="005E4382">
                              <w:pPr>
                                <w:pStyle w:val="NormalWeb"/>
                                <w:spacing w:before="120" w:after="0" w:afterAutospacing="0"/>
                                <w:jc w:val="center"/>
                                <w:rPr>
                                  <w:sz w:val="21"/>
                                  <w:szCs w:val="21"/>
                                </w:rPr>
                              </w:pPr>
                              <w:r w:rsidRPr="00323AD3">
                                <w:rPr>
                                  <w:rFonts w:asciiTheme="minorHAnsi" w:hAnsi="Calibri" w:cstheme="minorBidi"/>
                                  <w:color w:val="FFFFFF" w:themeColor="background1"/>
                                  <w:kern w:val="24"/>
                                  <w:sz w:val="21"/>
                                  <w:szCs w:val="21"/>
                                </w:rPr>
                                <w:t>Provide information</w:t>
                              </w:r>
                              <w:r w:rsidR="005A7678">
                                <w:rPr>
                                  <w:rFonts w:asciiTheme="minorHAnsi" w:hAnsi="Calibri" w:cstheme="minorBidi"/>
                                  <w:color w:val="FFFFFF" w:themeColor="background1"/>
                                  <w:kern w:val="24"/>
                                  <w:sz w:val="21"/>
                                  <w:szCs w:val="21"/>
                                </w:rPr>
                                <w:t>,</w:t>
                              </w:r>
                              <w:r w:rsidRPr="00323AD3">
                                <w:rPr>
                                  <w:rFonts w:asciiTheme="minorHAnsi" w:hAnsi="Calibri" w:cstheme="minorBidi"/>
                                  <w:color w:val="FFFFFF" w:themeColor="background1"/>
                                  <w:kern w:val="24"/>
                                  <w:sz w:val="21"/>
                                  <w:szCs w:val="21"/>
                                </w:rPr>
                                <w:t xml:space="preserve"> resources</w:t>
                              </w:r>
                              <w:r w:rsidR="000E1ADC">
                                <w:rPr>
                                  <w:rFonts w:asciiTheme="minorHAnsi" w:hAnsi="Calibri" w:cstheme="minorBidi"/>
                                  <w:color w:val="FFFFFF" w:themeColor="background1"/>
                                  <w:kern w:val="24"/>
                                  <w:sz w:val="21"/>
                                  <w:szCs w:val="21"/>
                                </w:rPr>
                                <w:t xml:space="preserve"> </w:t>
                              </w:r>
                              <w:r w:rsidRPr="00323AD3">
                                <w:rPr>
                                  <w:rFonts w:asciiTheme="minorHAnsi" w:hAnsi="Calibri" w:cstheme="minorBidi"/>
                                  <w:color w:val="FFFFFF" w:themeColor="background1"/>
                                  <w:kern w:val="24"/>
                                  <w:sz w:val="21"/>
                                  <w:szCs w:val="21"/>
                                </w:rPr>
                                <w:t>and assist providers to become and remain compliant</w:t>
                              </w:r>
                              <w:bookmarkEnd w:id="16"/>
                              <w:bookmarkEnd w:id="17"/>
                            </w:p>
                          </w:txbxContent>
                        </wps:txbx>
                        <wps:bodyPr wrap="square" rtlCol="0">
                          <a:spAutoFit/>
                        </wps:bodyPr>
                      </wps:wsp>
                      <wps:wsp>
                        <wps:cNvPr id="43" name="TextBox 16"/>
                        <wps:cNvSpPr txBox="1"/>
                        <wps:spPr>
                          <a:xfrm>
                            <a:off x="3600593" y="1050199"/>
                            <a:ext cx="1728000" cy="954553"/>
                          </a:xfrm>
                          <a:prstGeom prst="rect">
                            <a:avLst/>
                          </a:prstGeom>
                          <a:noFill/>
                        </wps:spPr>
                        <wps:txbx>
                          <w:txbxContent>
                            <w:p w14:paraId="0FA6651B" w14:textId="77777777" w:rsidR="001228F8" w:rsidRDefault="001228F8" w:rsidP="005E4382">
                              <w:pPr>
                                <w:pStyle w:val="NormalWeb"/>
                                <w:spacing w:before="0" w:after="0" w:afterAutospacing="0"/>
                                <w:jc w:val="center"/>
                              </w:pPr>
                              <w:r>
                                <w:rPr>
                                  <w:rFonts w:asciiTheme="minorHAnsi" w:hAnsi="Calibri" w:cstheme="minorBidi"/>
                                  <w:b/>
                                  <w:bCs/>
                                  <w:color w:val="404040" w:themeColor="text1" w:themeTint="BF"/>
                                  <w:kern w:val="24"/>
                                  <w:sz w:val="22"/>
                                  <w:szCs w:val="22"/>
                                </w:rPr>
                                <w:t xml:space="preserve">Correct </w:t>
                              </w:r>
                            </w:p>
                            <w:p w14:paraId="7D817633" w14:textId="77777777" w:rsidR="001228F8" w:rsidRDefault="001228F8" w:rsidP="005E4382">
                              <w:pPr>
                                <w:pStyle w:val="NormalWeb"/>
                                <w:spacing w:before="120" w:after="0" w:afterAutospacing="0"/>
                                <w:jc w:val="center"/>
                              </w:pPr>
                              <w:r>
                                <w:rPr>
                                  <w:rFonts w:asciiTheme="minorHAnsi" w:hAnsi="Calibri" w:cstheme="minorBidi"/>
                                  <w:color w:val="404040" w:themeColor="text1" w:themeTint="BF"/>
                                  <w:kern w:val="24"/>
                                  <w:sz w:val="21"/>
                                  <w:szCs w:val="21"/>
                                </w:rPr>
                                <w:t>Deter poor behaviours through accurate and thorough detection</w:t>
                              </w:r>
                            </w:p>
                          </w:txbxContent>
                        </wps:txbx>
                        <wps:bodyPr wrap="square" rtlCol="0">
                          <a:spAutoFit/>
                        </wps:bodyPr>
                      </wps:wsp>
                      <wps:wsp>
                        <wps:cNvPr id="44" name="TextBox 17"/>
                        <wps:cNvSpPr txBox="1"/>
                        <wps:spPr>
                          <a:xfrm>
                            <a:off x="5400792" y="1050199"/>
                            <a:ext cx="1728000" cy="954553"/>
                          </a:xfrm>
                          <a:prstGeom prst="rect">
                            <a:avLst/>
                          </a:prstGeom>
                          <a:noFill/>
                        </wps:spPr>
                        <wps:txbx>
                          <w:txbxContent>
                            <w:p w14:paraId="2B8D48A1" w14:textId="77777777" w:rsidR="001228F8" w:rsidRDefault="001228F8" w:rsidP="005E4382">
                              <w:pPr>
                                <w:pStyle w:val="NormalWeb"/>
                                <w:spacing w:before="0" w:after="0" w:afterAutospacing="0"/>
                                <w:jc w:val="center"/>
                              </w:pPr>
                              <w:r>
                                <w:rPr>
                                  <w:rFonts w:asciiTheme="minorHAnsi" w:hAnsi="Calibri" w:cstheme="minorBidi"/>
                                  <w:b/>
                                  <w:bCs/>
                                  <w:color w:val="404040" w:themeColor="text1" w:themeTint="BF"/>
                                  <w:kern w:val="24"/>
                                  <w:sz w:val="22"/>
                                  <w:szCs w:val="22"/>
                                </w:rPr>
                                <w:t>Enforce</w:t>
                              </w:r>
                            </w:p>
                            <w:p w14:paraId="662814EA" w14:textId="77777777" w:rsidR="001228F8" w:rsidRDefault="001228F8" w:rsidP="005E4382">
                              <w:pPr>
                                <w:pStyle w:val="NormalWeb"/>
                                <w:spacing w:before="120" w:after="0" w:afterAutospacing="0"/>
                                <w:jc w:val="center"/>
                              </w:pPr>
                              <w:r>
                                <w:rPr>
                                  <w:rFonts w:asciiTheme="minorHAnsi" w:hAnsi="Calibri" w:cstheme="minorBidi"/>
                                  <w:color w:val="404040" w:themeColor="text1" w:themeTint="BF"/>
                                  <w:kern w:val="24"/>
                                  <w:sz w:val="21"/>
                                  <w:szCs w:val="21"/>
                                </w:rPr>
                                <w:t>Enforce compliance through legislated powers</w:t>
                              </w:r>
                            </w:p>
                          </w:txbxContent>
                        </wps:txbx>
                        <wps:bodyPr wrap="square" rtlCol="0">
                          <a:spAutoFit/>
                        </wps:bodyPr>
                      </wps:wsp>
                      <wps:wsp>
                        <wps:cNvPr id="45" name="Rectangle 45"/>
                        <wps:cNvSpPr/>
                        <wps:spPr>
                          <a:xfrm>
                            <a:off x="0" y="2736304"/>
                            <a:ext cx="1728000" cy="2592288"/>
                          </a:xfrm>
                          <a:prstGeom prst="rect">
                            <a:avLst/>
                          </a:prstGeom>
                          <a:solidFill>
                            <a:srgbClr val="00377A">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Rectangle 46"/>
                        <wps:cNvSpPr/>
                        <wps:spPr>
                          <a:xfrm>
                            <a:off x="1800200" y="2724173"/>
                            <a:ext cx="1728000" cy="2592288"/>
                          </a:xfrm>
                          <a:prstGeom prst="rect">
                            <a:avLst/>
                          </a:prstGeom>
                          <a:solidFill>
                            <a:srgbClr val="84BD0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Rectangle 47"/>
                        <wps:cNvSpPr/>
                        <wps:spPr>
                          <a:xfrm>
                            <a:off x="3600400" y="2736304"/>
                            <a:ext cx="1728000" cy="2592288"/>
                          </a:xfrm>
                          <a:prstGeom prst="rect">
                            <a:avLst/>
                          </a:prstGeom>
                          <a:solidFill>
                            <a:srgbClr val="FFCD0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Rectangle 48"/>
                        <wps:cNvSpPr/>
                        <wps:spPr>
                          <a:xfrm>
                            <a:off x="5400792" y="2736304"/>
                            <a:ext cx="1728000" cy="2592288"/>
                          </a:xfrm>
                          <a:prstGeom prst="rect">
                            <a:avLst/>
                          </a:prstGeom>
                          <a:solidFill>
                            <a:srgbClr val="F7A60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Rectangle 49"/>
                        <wps:cNvSpPr/>
                        <wps:spPr>
                          <a:xfrm>
                            <a:off x="0" y="4680520"/>
                            <a:ext cx="1728000" cy="1224136"/>
                          </a:xfrm>
                          <a:prstGeom prst="rect">
                            <a:avLst/>
                          </a:prstGeom>
                          <a:solidFill>
                            <a:srgbClr val="00377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1F7A66" w14:textId="77777777" w:rsidR="001228F8" w:rsidRDefault="001228F8" w:rsidP="005E4382">
                              <w:pPr>
                                <w:pStyle w:val="NormalWeb"/>
                                <w:spacing w:before="0" w:after="0" w:afterAutospacing="0"/>
                                <w:jc w:val="center"/>
                              </w:pPr>
                              <w:r>
                                <w:rPr>
                                  <w:rFonts w:asciiTheme="minorHAnsi" w:hAnsi="Calibri" w:cstheme="minorBidi"/>
                                  <w:b/>
                                  <w:bCs/>
                                  <w:i/>
                                  <w:iCs/>
                                  <w:color w:val="FFFFFF" w:themeColor="light1"/>
                                  <w:kern w:val="24"/>
                                </w:rPr>
                                <w:t>‘We are committed to doing the right thing’</w:t>
                              </w:r>
                            </w:p>
                          </w:txbxContent>
                        </wps:txbx>
                        <wps:bodyPr rtlCol="0" anchor="ctr"/>
                      </wps:wsp>
                      <wps:wsp>
                        <wps:cNvPr id="50" name="Rectangle 50"/>
                        <wps:cNvSpPr/>
                        <wps:spPr>
                          <a:xfrm>
                            <a:off x="1800392" y="4680520"/>
                            <a:ext cx="1728000" cy="1224136"/>
                          </a:xfrm>
                          <a:prstGeom prst="rect">
                            <a:avLst/>
                          </a:prstGeom>
                          <a:solidFill>
                            <a:srgbClr val="84BD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F18A39" w14:textId="6D992509" w:rsidR="001228F8" w:rsidRDefault="001228F8" w:rsidP="005E4382">
                              <w:pPr>
                                <w:pStyle w:val="NormalWeb"/>
                                <w:spacing w:before="0" w:after="0" w:afterAutospacing="0"/>
                                <w:jc w:val="center"/>
                              </w:pPr>
                              <w:r>
                                <w:rPr>
                                  <w:rFonts w:asciiTheme="minorHAnsi" w:hAnsi="Calibri" w:cstheme="minorBidi"/>
                                  <w:b/>
                                  <w:bCs/>
                                  <w:i/>
                                  <w:iCs/>
                                  <w:color w:val="FFFFFF" w:themeColor="light1"/>
                                  <w:kern w:val="24"/>
                                </w:rPr>
                                <w:t>‘We are trying to do the right thing but we don’t always succeed’</w:t>
                              </w:r>
                            </w:p>
                          </w:txbxContent>
                        </wps:txbx>
                        <wps:bodyPr rtlCol="0" anchor="ctr"/>
                      </wps:wsp>
                      <wps:wsp>
                        <wps:cNvPr id="51" name="Rectangle 51"/>
                        <wps:cNvSpPr/>
                        <wps:spPr>
                          <a:xfrm>
                            <a:off x="3600400" y="4680520"/>
                            <a:ext cx="1728000" cy="1224136"/>
                          </a:xfrm>
                          <a:prstGeom prst="rect">
                            <a:avLst/>
                          </a:prstGeom>
                          <a:solidFill>
                            <a:srgbClr val="FFCD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C446CC" w14:textId="1790B0DF" w:rsidR="001228F8" w:rsidRDefault="001228F8" w:rsidP="005E4382">
                              <w:pPr>
                                <w:pStyle w:val="NormalWeb"/>
                                <w:spacing w:before="0" w:after="0" w:afterAutospacing="0"/>
                                <w:jc w:val="center"/>
                              </w:pPr>
                              <w:r>
                                <w:rPr>
                                  <w:rFonts w:asciiTheme="minorHAnsi" w:hAnsi="Calibri" w:cstheme="minorBidi"/>
                                  <w:b/>
                                  <w:bCs/>
                                  <w:i/>
                                  <w:iCs/>
                                  <w:color w:val="404040" w:themeColor="text1" w:themeTint="BF"/>
                                  <w:kern w:val="24"/>
                                </w:rPr>
                                <w:t>‘We don’t want to comply but we will if we are made to’</w:t>
                              </w:r>
                            </w:p>
                          </w:txbxContent>
                        </wps:txbx>
                        <wps:bodyPr rtlCol="0" anchor="ctr"/>
                      </wps:wsp>
                      <wps:wsp>
                        <wps:cNvPr id="52" name="Rectangle 52"/>
                        <wps:cNvSpPr/>
                        <wps:spPr>
                          <a:xfrm>
                            <a:off x="5400792" y="4680520"/>
                            <a:ext cx="1728000" cy="1224136"/>
                          </a:xfrm>
                          <a:prstGeom prst="rect">
                            <a:avLst/>
                          </a:prstGeom>
                          <a:solidFill>
                            <a:srgbClr val="F7A60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844D43" w14:textId="77777777" w:rsidR="001228F8" w:rsidRDefault="001228F8" w:rsidP="005E4382">
                              <w:pPr>
                                <w:pStyle w:val="NormalWeb"/>
                                <w:spacing w:before="0" w:after="0" w:afterAutospacing="0"/>
                                <w:jc w:val="center"/>
                              </w:pPr>
                              <w:r>
                                <w:rPr>
                                  <w:rFonts w:asciiTheme="minorHAnsi" w:hAnsi="Calibri" w:cstheme="minorBidi"/>
                                  <w:b/>
                                  <w:bCs/>
                                  <w:i/>
                                  <w:iCs/>
                                  <w:color w:val="404040" w:themeColor="text1" w:themeTint="BF"/>
                                  <w:kern w:val="24"/>
                                </w:rPr>
                                <w:t>‘We have made a conscious decision to be non-compliant’</w:t>
                              </w:r>
                            </w:p>
                          </w:txbxContent>
                        </wps:txbx>
                        <wps:bodyPr rtlCol="0" anchor="ctr"/>
                      </wps:wsp>
                      <wps:wsp>
                        <wps:cNvPr id="53" name="TextBox 26"/>
                        <wps:cNvSpPr txBox="1"/>
                        <wps:spPr>
                          <a:xfrm>
                            <a:off x="0" y="2775080"/>
                            <a:ext cx="1727936" cy="1335525"/>
                          </a:xfrm>
                          <a:prstGeom prst="rect">
                            <a:avLst/>
                          </a:prstGeom>
                          <a:noFill/>
                        </wps:spPr>
                        <wps:txbx>
                          <w:txbxContent>
                            <w:p w14:paraId="5586E97C" w14:textId="77777777" w:rsidR="001228F8" w:rsidRDefault="001228F8" w:rsidP="005E4382">
                              <w:pPr>
                                <w:pStyle w:val="NormalWeb"/>
                                <w:spacing w:before="0" w:after="0" w:afterAutospacing="0"/>
                                <w:jc w:val="center"/>
                              </w:pPr>
                              <w:r>
                                <w:rPr>
                                  <w:rFonts w:asciiTheme="minorHAnsi" w:hAnsi="Calibri" w:cstheme="minorBidi"/>
                                  <w:b/>
                                  <w:bCs/>
                                  <w:color w:val="FFFFFF" w:themeColor="background1"/>
                                  <w:kern w:val="24"/>
                                  <w:sz w:val="22"/>
                                  <w:szCs w:val="22"/>
                                </w:rPr>
                                <w:t>Voluntary compliance</w:t>
                              </w:r>
                            </w:p>
                            <w:p w14:paraId="33B828A4" w14:textId="77777777" w:rsidR="001228F8" w:rsidRDefault="001228F8" w:rsidP="005E4382">
                              <w:pPr>
                                <w:pStyle w:val="NormalWeb"/>
                                <w:spacing w:before="120" w:after="0" w:afterAutospacing="0"/>
                                <w:jc w:val="center"/>
                              </w:pPr>
                              <w:r>
                                <w:rPr>
                                  <w:rFonts w:asciiTheme="minorHAnsi" w:hAnsi="Calibri" w:cstheme="minorBidi"/>
                                  <w:color w:val="FFFFFF" w:themeColor="background1"/>
                                  <w:kern w:val="24"/>
                                  <w:sz w:val="21"/>
                                  <w:szCs w:val="21"/>
                                </w:rPr>
                                <w:t>The provider has effective compliance systems and management is compliance oriented</w:t>
                              </w:r>
                            </w:p>
                          </w:txbxContent>
                        </wps:txbx>
                        <wps:bodyPr wrap="square" rtlCol="0">
                          <a:spAutoFit/>
                        </wps:bodyPr>
                      </wps:wsp>
                      <wps:wsp>
                        <wps:cNvPr id="54" name="TextBox 27"/>
                        <wps:cNvSpPr txBox="1"/>
                        <wps:spPr>
                          <a:xfrm>
                            <a:off x="1800229" y="2775080"/>
                            <a:ext cx="1727936" cy="1722046"/>
                          </a:xfrm>
                          <a:prstGeom prst="rect">
                            <a:avLst/>
                          </a:prstGeom>
                          <a:noFill/>
                        </wps:spPr>
                        <wps:txbx>
                          <w:txbxContent>
                            <w:p w14:paraId="6F9854D1" w14:textId="77777777" w:rsidR="001228F8" w:rsidRDefault="001228F8" w:rsidP="005E4382">
                              <w:pPr>
                                <w:pStyle w:val="NormalWeb"/>
                                <w:spacing w:before="0" w:after="0" w:afterAutospacing="0"/>
                                <w:jc w:val="center"/>
                              </w:pPr>
                              <w:r>
                                <w:rPr>
                                  <w:rFonts w:asciiTheme="minorHAnsi" w:hAnsi="Calibri" w:cstheme="minorBidi"/>
                                  <w:b/>
                                  <w:bCs/>
                                  <w:color w:val="404040" w:themeColor="text1" w:themeTint="BF"/>
                                  <w:kern w:val="24"/>
                                  <w:sz w:val="22"/>
                                  <w:szCs w:val="22"/>
                                </w:rPr>
                                <w:t>Unintentional</w:t>
                              </w:r>
                            </w:p>
                            <w:p w14:paraId="41FABF33" w14:textId="77777777" w:rsidR="001228F8" w:rsidRDefault="001228F8" w:rsidP="005E4382">
                              <w:pPr>
                                <w:pStyle w:val="NormalWeb"/>
                                <w:spacing w:before="0" w:after="0" w:afterAutospacing="0"/>
                                <w:jc w:val="center"/>
                              </w:pPr>
                              <w:r>
                                <w:rPr>
                                  <w:rFonts w:asciiTheme="minorHAnsi" w:hAnsi="Calibri" w:cstheme="minorBidi"/>
                                  <w:b/>
                                  <w:bCs/>
                                  <w:color w:val="404040" w:themeColor="text1" w:themeTint="BF"/>
                                  <w:kern w:val="24"/>
                                  <w:sz w:val="22"/>
                                  <w:szCs w:val="22"/>
                                </w:rPr>
                                <w:t>non-compliance</w:t>
                              </w:r>
                            </w:p>
                            <w:p w14:paraId="4B85E94F" w14:textId="77777777" w:rsidR="001228F8" w:rsidRDefault="001228F8" w:rsidP="005E4382">
                              <w:pPr>
                                <w:pStyle w:val="NormalWeb"/>
                                <w:spacing w:before="120" w:after="0" w:afterAutospacing="0"/>
                                <w:jc w:val="center"/>
                              </w:pPr>
                              <w:r>
                                <w:rPr>
                                  <w:rFonts w:asciiTheme="minorHAnsi" w:hAnsi="Calibri" w:cstheme="minorBidi"/>
                                  <w:color w:val="404040" w:themeColor="text1" w:themeTint="BF"/>
                                  <w:kern w:val="24"/>
                                  <w:sz w:val="21"/>
                                  <w:szCs w:val="21"/>
                                </w:rPr>
                                <w:t>The provider has ineffective/developing compliance systems and management is compliance oriented but may lack capability</w:t>
                              </w:r>
                            </w:p>
                          </w:txbxContent>
                        </wps:txbx>
                        <wps:bodyPr wrap="square" rtlCol="0">
                          <a:spAutoFit/>
                        </wps:bodyPr>
                      </wps:wsp>
                      <wps:wsp>
                        <wps:cNvPr id="55" name="TextBox 28"/>
                        <wps:cNvSpPr txBox="1"/>
                        <wps:spPr>
                          <a:xfrm>
                            <a:off x="3600266" y="2775080"/>
                            <a:ext cx="1727936" cy="1911258"/>
                          </a:xfrm>
                          <a:prstGeom prst="rect">
                            <a:avLst/>
                          </a:prstGeom>
                          <a:noFill/>
                        </wps:spPr>
                        <wps:txbx>
                          <w:txbxContent>
                            <w:p w14:paraId="1D9EBE17" w14:textId="77777777" w:rsidR="001228F8" w:rsidRDefault="001228F8" w:rsidP="005E4382">
                              <w:pPr>
                                <w:pStyle w:val="NormalWeb"/>
                                <w:spacing w:before="0" w:after="0" w:afterAutospacing="0"/>
                                <w:jc w:val="center"/>
                              </w:pPr>
                              <w:r>
                                <w:rPr>
                                  <w:rFonts w:asciiTheme="minorHAnsi" w:hAnsi="Calibri" w:cstheme="minorBidi"/>
                                  <w:b/>
                                  <w:bCs/>
                                  <w:color w:val="404040" w:themeColor="text1" w:themeTint="BF"/>
                                  <w:kern w:val="24"/>
                                  <w:sz w:val="22"/>
                                  <w:szCs w:val="22"/>
                                </w:rPr>
                                <w:t>Opportunistic</w:t>
                              </w:r>
                            </w:p>
                            <w:p w14:paraId="6DEF4800" w14:textId="77777777" w:rsidR="001228F8" w:rsidRDefault="001228F8" w:rsidP="005E4382">
                              <w:pPr>
                                <w:pStyle w:val="NormalWeb"/>
                                <w:spacing w:before="0" w:after="0" w:afterAutospacing="0"/>
                                <w:jc w:val="center"/>
                              </w:pPr>
                              <w:r>
                                <w:rPr>
                                  <w:rFonts w:asciiTheme="minorHAnsi" w:hAnsi="Calibri" w:cstheme="minorBidi"/>
                                  <w:b/>
                                  <w:bCs/>
                                  <w:color w:val="404040" w:themeColor="text1" w:themeTint="BF"/>
                                  <w:kern w:val="24"/>
                                  <w:sz w:val="22"/>
                                  <w:szCs w:val="22"/>
                                </w:rPr>
                                <w:t>non-compliance</w:t>
                              </w:r>
                            </w:p>
                            <w:p w14:paraId="0FAA2B6D" w14:textId="77777777" w:rsidR="001228F8" w:rsidRDefault="001228F8" w:rsidP="005E4382">
                              <w:pPr>
                                <w:pStyle w:val="NormalWeb"/>
                                <w:spacing w:before="120" w:after="0" w:afterAutospacing="0"/>
                                <w:jc w:val="center"/>
                              </w:pPr>
                              <w:r>
                                <w:rPr>
                                  <w:rFonts w:asciiTheme="minorHAnsi" w:hAnsi="Calibri" w:cstheme="minorBidi"/>
                                  <w:color w:val="404040" w:themeColor="text1" w:themeTint="BF"/>
                                  <w:kern w:val="24"/>
                                  <w:sz w:val="21"/>
                                  <w:szCs w:val="21"/>
                                </w:rPr>
                                <w:t>The provider is generally resistant to compliance, has limited or poor compliance systems and management is not compliance oriented</w:t>
                              </w:r>
                            </w:p>
                          </w:txbxContent>
                        </wps:txbx>
                        <wps:bodyPr wrap="square" rtlCol="0">
                          <a:spAutoFit/>
                        </wps:bodyPr>
                      </wps:wsp>
                      <wps:wsp>
                        <wps:cNvPr id="56" name="TextBox 29"/>
                        <wps:cNvSpPr txBox="1"/>
                        <wps:spPr>
                          <a:xfrm>
                            <a:off x="5400304" y="2775080"/>
                            <a:ext cx="1727936" cy="1911258"/>
                          </a:xfrm>
                          <a:prstGeom prst="rect">
                            <a:avLst/>
                          </a:prstGeom>
                          <a:noFill/>
                        </wps:spPr>
                        <wps:txbx>
                          <w:txbxContent>
                            <w:p w14:paraId="4AC20ABE" w14:textId="77777777" w:rsidR="001228F8" w:rsidRDefault="001228F8" w:rsidP="005E4382">
                              <w:pPr>
                                <w:pStyle w:val="NormalWeb"/>
                                <w:spacing w:before="0" w:after="0" w:afterAutospacing="0"/>
                                <w:jc w:val="center"/>
                              </w:pPr>
                              <w:r>
                                <w:rPr>
                                  <w:rFonts w:asciiTheme="minorHAnsi" w:hAnsi="Calibri" w:cstheme="minorBidi"/>
                                  <w:b/>
                                  <w:bCs/>
                                  <w:color w:val="404040" w:themeColor="text1" w:themeTint="BF"/>
                                  <w:kern w:val="24"/>
                                  <w:sz w:val="22"/>
                                  <w:szCs w:val="22"/>
                                </w:rPr>
                                <w:t>Wilful</w:t>
                              </w:r>
                            </w:p>
                            <w:p w14:paraId="1122F11F" w14:textId="77777777" w:rsidR="001228F8" w:rsidRDefault="001228F8" w:rsidP="005E4382">
                              <w:pPr>
                                <w:pStyle w:val="NormalWeb"/>
                                <w:spacing w:before="0" w:after="0" w:afterAutospacing="0"/>
                                <w:jc w:val="center"/>
                              </w:pPr>
                              <w:r>
                                <w:rPr>
                                  <w:rFonts w:asciiTheme="minorHAnsi" w:hAnsi="Calibri" w:cstheme="minorBidi"/>
                                  <w:b/>
                                  <w:bCs/>
                                  <w:color w:val="404040" w:themeColor="text1" w:themeTint="BF"/>
                                  <w:kern w:val="24"/>
                                  <w:sz w:val="22"/>
                                  <w:szCs w:val="22"/>
                                </w:rPr>
                                <w:t>non-compliance</w:t>
                              </w:r>
                            </w:p>
                            <w:p w14:paraId="0488DA6D" w14:textId="77777777" w:rsidR="001228F8" w:rsidRDefault="001228F8" w:rsidP="005E4382">
                              <w:pPr>
                                <w:pStyle w:val="NormalWeb"/>
                                <w:spacing w:before="120" w:after="0" w:afterAutospacing="0"/>
                                <w:jc w:val="center"/>
                              </w:pPr>
                              <w:r>
                                <w:rPr>
                                  <w:rFonts w:asciiTheme="minorHAnsi" w:hAnsi="Calibri" w:cstheme="minorBidi"/>
                                  <w:color w:val="404040" w:themeColor="text1" w:themeTint="BF"/>
                                  <w:kern w:val="24"/>
                                  <w:sz w:val="21"/>
                                  <w:szCs w:val="21"/>
                                </w:rPr>
                                <w:t>The provider is deliberately non-compliant, or has no compliance systems and there may be criminal/fraudulent intent</w:t>
                              </w:r>
                            </w:p>
                          </w:txbxContent>
                        </wps:txbx>
                        <wps:bodyPr wrap="square" rtlCol="0">
                          <a:spAutoFit/>
                        </wps:bodyPr>
                      </wps:wsp>
                    </wpg:wgp>
                  </a:graphicData>
                </a:graphic>
              </wp:inline>
            </w:drawing>
          </mc:Choice>
          <mc:Fallback>
            <w:pict>
              <v:group w14:anchorId="073FDE2D" id="Group 30" o:spid="_x0000_s1026" alt="Department approach and provider attitudes based on risk of non-compliance&#10;&#10;Low risk, the department aims to help and support the provider to maintain compliance, the provider has an attitude of voluntary compliance, that is, they have effective systems and management is compliance oriented.&#10;Low to medium risk, the department aims to inform and advise to assist providers to become and remain compliant, the provider has an attitude of unintentional non-compliance, that is the have ineffective or developing systems and management lacks capability.&#10;Medium to High risk, the department aims to correct behaviors through accurate and thorough detection, the provider has an attitude of opportunistic non-compliance, that is they are generally resistant and have limited or poor systems with management that is not compliance oriented.&#10;High risk, the department aims to enforce compliance through legislated powers. The provider has an attitude of wilful non-compliance, that is, they are deliberately non-compliant, have no systems and there is often criminal or fraudulent intent." style="width:484.1pt;height:388.45pt;mso-position-horizontal-relative:char;mso-position-vertical-relative:line" coordorigin=",1849" coordsize="71287,5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">
                <v:rect id="Rectangle 31" o:spid="_x0000_s1027" style="position:absolute;top:7920;width:17280;height:19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" fillcolor="#00377a" stroked="f" strokeweight="2pt"/>
                <v:group id="Group 32" o:spid="_x0000_s1028" style="position:absolute;top:1849;width:71287;height:5125" coordorigin=",1849" coordsize="71287,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3" o:spid="_x0000_s1029" style="position:absolute;top:1849;width:71287;height:5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" fillcolor="#00377a" stroked="f" strokeweight="2pt">
                    <v:fill color2="#f7a603" angle="90" colors="0 #00377a;21627f #84bd00;43909f #ffcd00;1 #f7a603" focus="100%" type="gradient">
                      <o:fill v:ext="view" type="gradientUnscaled"/>
                    </v:fill>
                  </v:rect>
                  <v:shapetype id="_x0000_t202" coordsize="21600,21600" o:spt="202" path="m,l,21600r21600,l21600,xe">
                    <v:stroke joinstyle="miter"/>
                    <v:path gradientshapeok="t" o:connecttype="rect"/>
                  </v:shapetype>
                  <v:shape id="TextBox 5" o:spid="_x0000_s1030" type="#_x0000_t202" style="position:absolute;left:373;top:2770;width:24587;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6B213C3C" w14:textId="77777777" w:rsidR="001228F8" w:rsidRDefault="001228F8" w:rsidP="005E4382">
                          <w:pPr>
                            <w:pStyle w:val="NormalWeb"/>
                            <w:spacing w:before="0" w:after="0" w:afterAutospacing="0"/>
                            <w:jc w:val="center"/>
                          </w:pPr>
                          <w:r>
                            <w:rPr>
                              <w:rFonts w:asciiTheme="minorHAnsi" w:hAnsi="Calibri" w:cstheme="minorBidi"/>
                              <w:b/>
                              <w:bCs/>
                              <w:color w:val="FFFFFF" w:themeColor="background1"/>
                              <w:kern w:val="24"/>
                            </w:rPr>
                            <w:t>Low risk of non-compliance</w:t>
                          </w:r>
                        </w:p>
                      </w:txbxContent>
                    </v:textbox>
                  </v:shape>
                  <v:shape id="TextBox 6" o:spid="_x0000_s1031" type="#_x0000_t202" style="position:absolute;left:47445;top:2770;width:22551;height:32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" filled="f" stroked="f">
                    <v:textbox style="mso-fit-shape-to-text:t">
                      <w:txbxContent>
                        <w:p w14:paraId="1E5EE821" w14:textId="77777777" w:rsidR="001228F8" w:rsidRDefault="001228F8" w:rsidP="005E4382">
                          <w:pPr>
                            <w:pStyle w:val="NormalWeb"/>
                            <w:spacing w:before="0" w:after="0" w:afterAutospacing="0"/>
                            <w:jc w:val="center"/>
                          </w:pPr>
                          <w:r>
                            <w:rPr>
                              <w:rFonts w:asciiTheme="minorHAnsi" w:hAnsi="Calibri" w:cstheme="minorBidi"/>
                              <w:b/>
                              <w:bCs/>
                              <w:color w:val="404040" w:themeColor="text1" w:themeTint="BF"/>
                              <w:kern w:val="24"/>
                            </w:rPr>
                            <w:t>High risk of non-compliance</w:t>
                          </w:r>
                        </w:p>
                      </w:txbxContent>
                    </v:textbox>
                  </v:shape>
                </v:group>
                <v:rect id="Rectangle 36" o:spid="_x0000_s1032" style="position:absolute;left:18002;top:7920;width:17280;height:19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" fillcolor="#84bd00" stroked="f" strokeweight="2pt"/>
                <v:rect id="Rectangle 37" o:spid="_x0000_s1033" style="position:absolute;left:36004;top:7920;width:17280;height:19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" fillcolor="#ffcd00" stroked="f" strokeweight="2pt"/>
                <v:rect id="Rectangle 38" o:spid="_x0000_s1034" style="position:absolute;left:54007;top:7920;width:17280;height:19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" fillcolor="#f7a603" stroked="f" strokeweight="2pt"/>
                <v:rect id="Rectangle 40" o:spid="_x0000_s1035" style="position:absolute;left:720;top:23639;width:69847;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" fillcolor="#d8d8d8 [2732]" stroked="f" strokeweight="2pt">
                  <v:textbox>
                    <w:txbxContent>
                      <w:p w14:paraId="1213B16C" w14:textId="77777777" w:rsidR="001228F8" w:rsidRDefault="001228F8" w:rsidP="005E4382">
                        <w:pPr>
                          <w:pStyle w:val="NormalWeb"/>
                          <w:spacing w:before="0" w:after="0" w:afterAutospacing="0"/>
                          <w:jc w:val="center"/>
                        </w:pPr>
                        <w:r>
                          <w:rPr>
                            <w:rFonts w:asciiTheme="minorHAnsi" w:hAnsi="Calibri" w:cstheme="minorBidi"/>
                            <w:b/>
                            <w:bCs/>
                            <w:color w:val="404040" w:themeColor="text1" w:themeTint="BF"/>
                            <w:kern w:val="24"/>
                            <w:lang w:val="en-US"/>
                          </w:rPr>
                          <w:t>Providers’ attitude to compliance</w:t>
                        </w:r>
                      </w:p>
                    </w:txbxContent>
                  </v:textbox>
                </v:rect>
                <v:shape id="TextBox 14" o:spid="_x0000_s1036" type="#_x0000_t202" style="position:absolute;top:10501;width:17280;height:9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14:paraId="0815EDA3" w14:textId="77777777" w:rsidR="001228F8" w:rsidRDefault="001228F8" w:rsidP="005E4382">
                        <w:pPr>
                          <w:pStyle w:val="NormalWeb"/>
                          <w:spacing w:before="0" w:after="0" w:afterAutospacing="0"/>
                          <w:jc w:val="center"/>
                        </w:pPr>
                        <w:r>
                          <w:rPr>
                            <w:rFonts w:asciiTheme="minorHAnsi" w:hAnsi="Calibri" w:cstheme="minorBidi"/>
                            <w:b/>
                            <w:bCs/>
                            <w:color w:val="FFFFFF" w:themeColor="background1"/>
                            <w:kern w:val="24"/>
                            <w:sz w:val="22"/>
                            <w:szCs w:val="22"/>
                          </w:rPr>
                          <w:t>Support</w:t>
                        </w:r>
                      </w:p>
                      <w:p w14:paraId="4C4A472D" w14:textId="77777777" w:rsidR="001228F8" w:rsidRDefault="001228F8" w:rsidP="005E4382">
                        <w:pPr>
                          <w:pStyle w:val="NormalWeb"/>
                          <w:spacing w:before="120" w:after="0" w:afterAutospacing="0"/>
                          <w:jc w:val="center"/>
                        </w:pPr>
                        <w:r>
                          <w:rPr>
                            <w:rFonts w:asciiTheme="minorHAnsi" w:hAnsi="Calibri" w:cstheme="minorBidi"/>
                            <w:color w:val="FFFFFF" w:themeColor="background1"/>
                            <w:kern w:val="24"/>
                            <w:sz w:val="21"/>
                            <w:szCs w:val="21"/>
                          </w:rPr>
                          <w:t>Ensure maintaining ongoing compliance is easy</w:t>
                        </w:r>
                      </w:p>
                    </w:txbxContent>
                  </v:textbox>
                </v:shape>
                <v:shape id="TextBox 15" o:spid="_x0000_s1037" type="#_x0000_t202" style="position:absolute;left:16456;top:10391;width:20321;height:1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1244FA2B" w14:textId="77777777" w:rsidR="001228F8" w:rsidRDefault="001228F8" w:rsidP="005E4382">
                        <w:pPr>
                          <w:pStyle w:val="NormalWeb"/>
                          <w:spacing w:before="0" w:after="0" w:afterAutospacing="0"/>
                          <w:jc w:val="center"/>
                        </w:pPr>
                        <w:bookmarkStart w:id="18" w:name="_Hlk52521886"/>
                        <w:bookmarkStart w:id="19" w:name="_Hlk52521887"/>
                        <w:r>
                          <w:rPr>
                            <w:rFonts w:asciiTheme="minorHAnsi" w:hAnsi="Calibri" w:cstheme="minorBidi"/>
                            <w:b/>
                            <w:bCs/>
                            <w:color w:val="FFFFFF" w:themeColor="background1"/>
                            <w:kern w:val="24"/>
                            <w:sz w:val="22"/>
                            <w:szCs w:val="22"/>
                          </w:rPr>
                          <w:t xml:space="preserve">Inform </w:t>
                        </w:r>
                      </w:p>
                      <w:p w14:paraId="7B3E088D" w14:textId="129F42AA" w:rsidR="001228F8" w:rsidRPr="00323AD3" w:rsidRDefault="001228F8" w:rsidP="005E4382">
                        <w:pPr>
                          <w:pStyle w:val="NormalWeb"/>
                          <w:spacing w:before="120" w:after="0" w:afterAutospacing="0"/>
                          <w:jc w:val="center"/>
                          <w:rPr>
                            <w:sz w:val="21"/>
                            <w:szCs w:val="21"/>
                          </w:rPr>
                        </w:pPr>
                        <w:r w:rsidRPr="00323AD3">
                          <w:rPr>
                            <w:rFonts w:asciiTheme="minorHAnsi" w:hAnsi="Calibri" w:cstheme="minorBidi"/>
                            <w:color w:val="FFFFFF" w:themeColor="background1"/>
                            <w:kern w:val="24"/>
                            <w:sz w:val="21"/>
                            <w:szCs w:val="21"/>
                          </w:rPr>
                          <w:t>Provide information</w:t>
                        </w:r>
                        <w:r w:rsidR="005A7678">
                          <w:rPr>
                            <w:rFonts w:asciiTheme="minorHAnsi" w:hAnsi="Calibri" w:cstheme="minorBidi"/>
                            <w:color w:val="FFFFFF" w:themeColor="background1"/>
                            <w:kern w:val="24"/>
                            <w:sz w:val="21"/>
                            <w:szCs w:val="21"/>
                          </w:rPr>
                          <w:t>,</w:t>
                        </w:r>
                        <w:r w:rsidRPr="00323AD3">
                          <w:rPr>
                            <w:rFonts w:asciiTheme="minorHAnsi" w:hAnsi="Calibri" w:cstheme="minorBidi"/>
                            <w:color w:val="FFFFFF" w:themeColor="background1"/>
                            <w:kern w:val="24"/>
                            <w:sz w:val="21"/>
                            <w:szCs w:val="21"/>
                          </w:rPr>
                          <w:t xml:space="preserve"> resources</w:t>
                        </w:r>
                        <w:r w:rsidR="000E1ADC">
                          <w:rPr>
                            <w:rFonts w:asciiTheme="minorHAnsi" w:hAnsi="Calibri" w:cstheme="minorBidi"/>
                            <w:color w:val="FFFFFF" w:themeColor="background1"/>
                            <w:kern w:val="24"/>
                            <w:sz w:val="21"/>
                            <w:szCs w:val="21"/>
                          </w:rPr>
                          <w:t xml:space="preserve"> </w:t>
                        </w:r>
                        <w:r w:rsidRPr="00323AD3">
                          <w:rPr>
                            <w:rFonts w:asciiTheme="minorHAnsi" w:hAnsi="Calibri" w:cstheme="minorBidi"/>
                            <w:color w:val="FFFFFF" w:themeColor="background1"/>
                            <w:kern w:val="24"/>
                            <w:sz w:val="21"/>
                            <w:szCs w:val="21"/>
                          </w:rPr>
                          <w:t>and assist providers to become and remain compliant</w:t>
                        </w:r>
                        <w:bookmarkEnd w:id="18"/>
                        <w:bookmarkEnd w:id="19"/>
                      </w:p>
                    </w:txbxContent>
                  </v:textbox>
                </v:shape>
                <v:shape id="TextBox 16" o:spid="_x0000_s1038" type="#_x0000_t202" style="position:absolute;left:36005;top:10501;width:17280;height:9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14:paraId="0FA6651B" w14:textId="77777777" w:rsidR="001228F8" w:rsidRDefault="001228F8" w:rsidP="005E4382">
                        <w:pPr>
                          <w:pStyle w:val="NormalWeb"/>
                          <w:spacing w:before="0" w:after="0" w:afterAutospacing="0"/>
                          <w:jc w:val="center"/>
                        </w:pPr>
                        <w:r>
                          <w:rPr>
                            <w:rFonts w:asciiTheme="minorHAnsi" w:hAnsi="Calibri" w:cstheme="minorBidi"/>
                            <w:b/>
                            <w:bCs/>
                            <w:color w:val="404040" w:themeColor="text1" w:themeTint="BF"/>
                            <w:kern w:val="24"/>
                            <w:sz w:val="22"/>
                            <w:szCs w:val="22"/>
                          </w:rPr>
                          <w:t xml:space="preserve">Correct </w:t>
                        </w:r>
                      </w:p>
                      <w:p w14:paraId="7D817633" w14:textId="77777777" w:rsidR="001228F8" w:rsidRDefault="001228F8" w:rsidP="005E4382">
                        <w:pPr>
                          <w:pStyle w:val="NormalWeb"/>
                          <w:spacing w:before="120" w:after="0" w:afterAutospacing="0"/>
                          <w:jc w:val="center"/>
                        </w:pPr>
                        <w:r>
                          <w:rPr>
                            <w:rFonts w:asciiTheme="minorHAnsi" w:hAnsi="Calibri" w:cstheme="minorBidi"/>
                            <w:color w:val="404040" w:themeColor="text1" w:themeTint="BF"/>
                            <w:kern w:val="24"/>
                            <w:sz w:val="21"/>
                            <w:szCs w:val="21"/>
                          </w:rPr>
                          <w:t>Deter poor behaviours through accurate and thorough detection</w:t>
                        </w:r>
                      </w:p>
                    </w:txbxContent>
                  </v:textbox>
                </v:shape>
                <v:shape id="TextBox 17" o:spid="_x0000_s1039" type="#_x0000_t202" style="position:absolute;left:54007;top:10501;width:17280;height:9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4mwQAAANsAAAAPAAAAZHJzL2Rvd25yZXYueG1sRI9Ba8JA&#10;FITvBf/D8gre6kax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KYLTibBAAAA2wAAAA8AAAAA&#10;AAAAAAAAAAAABwIAAGRycy9kb3ducmV2LnhtbFBLBQYAAAAAAwADALcAAAD1AgAAAAA=&#10;" filled="f" stroked="f">
                  <v:textbox style="mso-fit-shape-to-text:t">
                    <w:txbxContent>
                      <w:p w14:paraId="2B8D48A1" w14:textId="77777777" w:rsidR="001228F8" w:rsidRDefault="001228F8" w:rsidP="005E4382">
                        <w:pPr>
                          <w:pStyle w:val="NormalWeb"/>
                          <w:spacing w:before="0" w:after="0" w:afterAutospacing="0"/>
                          <w:jc w:val="center"/>
                        </w:pPr>
                        <w:r>
                          <w:rPr>
                            <w:rFonts w:asciiTheme="minorHAnsi" w:hAnsi="Calibri" w:cstheme="minorBidi"/>
                            <w:b/>
                            <w:bCs/>
                            <w:color w:val="404040" w:themeColor="text1" w:themeTint="BF"/>
                            <w:kern w:val="24"/>
                            <w:sz w:val="22"/>
                            <w:szCs w:val="22"/>
                          </w:rPr>
                          <w:t>Enforce</w:t>
                        </w:r>
                      </w:p>
                      <w:p w14:paraId="662814EA" w14:textId="77777777" w:rsidR="001228F8" w:rsidRDefault="001228F8" w:rsidP="005E4382">
                        <w:pPr>
                          <w:pStyle w:val="NormalWeb"/>
                          <w:spacing w:before="120" w:after="0" w:afterAutospacing="0"/>
                          <w:jc w:val="center"/>
                        </w:pPr>
                        <w:r>
                          <w:rPr>
                            <w:rFonts w:asciiTheme="minorHAnsi" w:hAnsi="Calibri" w:cstheme="minorBidi"/>
                            <w:color w:val="404040" w:themeColor="text1" w:themeTint="BF"/>
                            <w:kern w:val="24"/>
                            <w:sz w:val="21"/>
                            <w:szCs w:val="21"/>
                          </w:rPr>
                          <w:t>Enforce compliance through legislated powers</w:t>
                        </w:r>
                      </w:p>
                    </w:txbxContent>
                  </v:textbox>
                </v:shape>
                <v:rect id="Rectangle 45" o:spid="_x0000_s1040" style="position:absolute;top:27363;width:17280;height:25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" fillcolor="#00377a" stroked="f" strokeweight="2pt">
                  <v:fill opacity="39321f"/>
                </v:rect>
                <v:rect id="Rectangle 46" o:spid="_x0000_s1041" style="position:absolute;left:18002;top:27241;width:17280;height:25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" fillcolor="#84bd00" stroked="f" strokeweight="2pt">
                  <v:fill opacity="39321f"/>
                </v:rect>
                <v:rect id="Rectangle 47" o:spid="_x0000_s1042" style="position:absolute;left:36004;top:27363;width:17280;height:25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" fillcolor="#ffcd00" stroked="f" strokeweight="2pt">
                  <v:fill opacity="39321f"/>
                </v:rect>
                <v:rect id="Rectangle 48" o:spid="_x0000_s1043" style="position:absolute;left:54007;top:27363;width:17280;height:25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" fillcolor="#f7a603" stroked="f" strokeweight="2pt">
                  <v:fill opacity="39321f"/>
                </v:rect>
                <v:rect id="Rectangle 49" o:spid="_x0000_s1044" style="position:absolute;top:46805;width:17280;height:1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" fillcolor="#00377a" stroked="f" strokeweight="2pt">
                  <v:textbox>
                    <w:txbxContent>
                      <w:p w14:paraId="521F7A66" w14:textId="77777777" w:rsidR="001228F8" w:rsidRDefault="001228F8" w:rsidP="005E4382">
                        <w:pPr>
                          <w:pStyle w:val="NormalWeb"/>
                          <w:spacing w:before="0" w:after="0" w:afterAutospacing="0"/>
                          <w:jc w:val="center"/>
                        </w:pPr>
                        <w:r>
                          <w:rPr>
                            <w:rFonts w:asciiTheme="minorHAnsi" w:hAnsi="Calibri" w:cstheme="minorBidi"/>
                            <w:b/>
                            <w:bCs/>
                            <w:i/>
                            <w:iCs/>
                            <w:color w:val="FFFFFF" w:themeColor="light1"/>
                            <w:kern w:val="24"/>
                          </w:rPr>
                          <w:t>‘We are committed to doing the right thing’</w:t>
                        </w:r>
                      </w:p>
                    </w:txbxContent>
                  </v:textbox>
                </v:rect>
                <v:rect id="Rectangle 50" o:spid="_x0000_s1045" style="position:absolute;left:18003;top:46805;width:17280;height:1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" fillcolor="#84bd00" stroked="f" strokeweight="2pt">
                  <v:textbox>
                    <w:txbxContent>
                      <w:p w14:paraId="5EF18A39" w14:textId="6D992509" w:rsidR="001228F8" w:rsidRDefault="001228F8" w:rsidP="005E4382">
                        <w:pPr>
                          <w:pStyle w:val="NormalWeb"/>
                          <w:spacing w:before="0" w:after="0" w:afterAutospacing="0"/>
                          <w:jc w:val="center"/>
                        </w:pPr>
                        <w:r>
                          <w:rPr>
                            <w:rFonts w:asciiTheme="minorHAnsi" w:hAnsi="Calibri" w:cstheme="minorBidi"/>
                            <w:b/>
                            <w:bCs/>
                            <w:i/>
                            <w:iCs/>
                            <w:color w:val="FFFFFF" w:themeColor="light1"/>
                            <w:kern w:val="24"/>
                          </w:rPr>
                          <w:t>‘We are trying to do the right thing but we don’t always succeed’</w:t>
                        </w:r>
                      </w:p>
                    </w:txbxContent>
                  </v:textbox>
                </v:rect>
                <v:rect id="Rectangle 51" o:spid="_x0000_s1046" style="position:absolute;left:36004;top:46805;width:17280;height:1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" fillcolor="#ffcd00" stroked="f" strokeweight="2pt">
                  <v:textbox>
                    <w:txbxContent>
                      <w:p w14:paraId="77C446CC" w14:textId="1790B0DF" w:rsidR="001228F8" w:rsidRDefault="001228F8" w:rsidP="005E4382">
                        <w:pPr>
                          <w:pStyle w:val="NormalWeb"/>
                          <w:spacing w:before="0" w:after="0" w:afterAutospacing="0"/>
                          <w:jc w:val="center"/>
                        </w:pPr>
                        <w:r>
                          <w:rPr>
                            <w:rFonts w:asciiTheme="minorHAnsi" w:hAnsi="Calibri" w:cstheme="minorBidi"/>
                            <w:b/>
                            <w:bCs/>
                            <w:i/>
                            <w:iCs/>
                            <w:color w:val="404040" w:themeColor="text1" w:themeTint="BF"/>
                            <w:kern w:val="24"/>
                          </w:rPr>
                          <w:t>‘We don’t want to comply but we will if we are made to’</w:t>
                        </w:r>
                      </w:p>
                    </w:txbxContent>
                  </v:textbox>
                </v:rect>
                <v:rect id="Rectangle 52" o:spid="_x0000_s1047" style="position:absolute;left:54007;top:46805;width:17280;height:1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" fillcolor="#f7a603" stroked="f" strokeweight="2pt">
                  <v:textbox>
                    <w:txbxContent>
                      <w:p w14:paraId="1C844D43" w14:textId="77777777" w:rsidR="001228F8" w:rsidRDefault="001228F8" w:rsidP="005E4382">
                        <w:pPr>
                          <w:pStyle w:val="NormalWeb"/>
                          <w:spacing w:before="0" w:after="0" w:afterAutospacing="0"/>
                          <w:jc w:val="center"/>
                        </w:pPr>
                        <w:r>
                          <w:rPr>
                            <w:rFonts w:asciiTheme="minorHAnsi" w:hAnsi="Calibri" w:cstheme="minorBidi"/>
                            <w:b/>
                            <w:bCs/>
                            <w:i/>
                            <w:iCs/>
                            <w:color w:val="404040" w:themeColor="text1" w:themeTint="BF"/>
                            <w:kern w:val="24"/>
                          </w:rPr>
                          <w:t>‘We have made a conscious decision to be non-compliant’</w:t>
                        </w:r>
                      </w:p>
                    </w:txbxContent>
                  </v:textbox>
                </v:rect>
                <v:shape id="TextBox 26" o:spid="_x0000_s1048" type="#_x0000_t202" style="position:absolute;top:27750;width:17279;height:13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CPwQAAANsAAAAPAAAAZHJzL2Rvd25yZXYueG1sRI9Ba8JA&#10;FITvBf/D8gq91Y2K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Kw7QI/BAAAA2wAAAA8AAAAA&#10;AAAAAAAAAAAABwIAAGRycy9kb3ducmV2LnhtbFBLBQYAAAAAAwADALcAAAD1AgAAAAA=&#10;" filled="f" stroked="f">
                  <v:textbox style="mso-fit-shape-to-text:t">
                    <w:txbxContent>
                      <w:p w14:paraId="5586E97C" w14:textId="77777777" w:rsidR="001228F8" w:rsidRDefault="001228F8" w:rsidP="005E4382">
                        <w:pPr>
                          <w:pStyle w:val="NormalWeb"/>
                          <w:spacing w:before="0" w:after="0" w:afterAutospacing="0"/>
                          <w:jc w:val="center"/>
                        </w:pPr>
                        <w:r>
                          <w:rPr>
                            <w:rFonts w:asciiTheme="minorHAnsi" w:hAnsi="Calibri" w:cstheme="minorBidi"/>
                            <w:b/>
                            <w:bCs/>
                            <w:color w:val="FFFFFF" w:themeColor="background1"/>
                            <w:kern w:val="24"/>
                            <w:sz w:val="22"/>
                            <w:szCs w:val="22"/>
                          </w:rPr>
                          <w:t>Voluntary compliance</w:t>
                        </w:r>
                      </w:p>
                      <w:p w14:paraId="33B828A4" w14:textId="77777777" w:rsidR="001228F8" w:rsidRDefault="001228F8" w:rsidP="005E4382">
                        <w:pPr>
                          <w:pStyle w:val="NormalWeb"/>
                          <w:spacing w:before="120" w:after="0" w:afterAutospacing="0"/>
                          <w:jc w:val="center"/>
                        </w:pPr>
                        <w:r>
                          <w:rPr>
                            <w:rFonts w:asciiTheme="minorHAnsi" w:hAnsi="Calibri" w:cstheme="minorBidi"/>
                            <w:color w:val="FFFFFF" w:themeColor="background1"/>
                            <w:kern w:val="24"/>
                            <w:sz w:val="21"/>
                            <w:szCs w:val="21"/>
                          </w:rPr>
                          <w:t>The provider has effective compliance systems and management is compliance oriented</w:t>
                        </w:r>
                      </w:p>
                    </w:txbxContent>
                  </v:textbox>
                </v:shape>
                <v:shape id="TextBox 27" o:spid="_x0000_s1049" type="#_x0000_t202" style="position:absolute;left:18002;top:27750;width:17279;height:17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7wQAAANsAAAAPAAAAZHJzL2Rvd25yZXYueG1sRI9Ba8JA&#10;FITvBf/D8gq91Y2i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CPS2PvBAAAA2wAAAA8AAAAA&#10;AAAAAAAAAAAABwIAAGRycy9kb3ducmV2LnhtbFBLBQYAAAAAAwADALcAAAD1AgAAAAA=&#10;" filled="f" stroked="f">
                  <v:textbox style="mso-fit-shape-to-text:t">
                    <w:txbxContent>
                      <w:p w14:paraId="6F9854D1" w14:textId="77777777" w:rsidR="001228F8" w:rsidRDefault="001228F8" w:rsidP="005E4382">
                        <w:pPr>
                          <w:pStyle w:val="NormalWeb"/>
                          <w:spacing w:before="0" w:after="0" w:afterAutospacing="0"/>
                          <w:jc w:val="center"/>
                        </w:pPr>
                        <w:r>
                          <w:rPr>
                            <w:rFonts w:asciiTheme="minorHAnsi" w:hAnsi="Calibri" w:cstheme="minorBidi"/>
                            <w:b/>
                            <w:bCs/>
                            <w:color w:val="404040" w:themeColor="text1" w:themeTint="BF"/>
                            <w:kern w:val="24"/>
                            <w:sz w:val="22"/>
                            <w:szCs w:val="22"/>
                          </w:rPr>
                          <w:t>Unintentional</w:t>
                        </w:r>
                      </w:p>
                      <w:p w14:paraId="41FABF33" w14:textId="77777777" w:rsidR="001228F8" w:rsidRDefault="001228F8" w:rsidP="005E4382">
                        <w:pPr>
                          <w:pStyle w:val="NormalWeb"/>
                          <w:spacing w:before="0" w:after="0" w:afterAutospacing="0"/>
                          <w:jc w:val="center"/>
                        </w:pPr>
                        <w:r>
                          <w:rPr>
                            <w:rFonts w:asciiTheme="minorHAnsi" w:hAnsi="Calibri" w:cstheme="minorBidi"/>
                            <w:b/>
                            <w:bCs/>
                            <w:color w:val="404040" w:themeColor="text1" w:themeTint="BF"/>
                            <w:kern w:val="24"/>
                            <w:sz w:val="22"/>
                            <w:szCs w:val="22"/>
                          </w:rPr>
                          <w:t>non-compliance</w:t>
                        </w:r>
                      </w:p>
                      <w:p w14:paraId="4B85E94F" w14:textId="77777777" w:rsidR="001228F8" w:rsidRDefault="001228F8" w:rsidP="005E4382">
                        <w:pPr>
                          <w:pStyle w:val="NormalWeb"/>
                          <w:spacing w:before="120" w:after="0" w:afterAutospacing="0"/>
                          <w:jc w:val="center"/>
                        </w:pPr>
                        <w:r>
                          <w:rPr>
                            <w:rFonts w:asciiTheme="minorHAnsi" w:hAnsi="Calibri" w:cstheme="minorBidi"/>
                            <w:color w:val="404040" w:themeColor="text1" w:themeTint="BF"/>
                            <w:kern w:val="24"/>
                            <w:sz w:val="21"/>
                            <w:szCs w:val="21"/>
                          </w:rPr>
                          <w:t>The provider has ineffective/developing compliance systems and management is compliance oriented but may lack capability</w:t>
                        </w:r>
                      </w:p>
                    </w:txbxContent>
                  </v:textbox>
                </v:shape>
                <v:shape id="TextBox 28" o:spid="_x0000_s1050" type="#_x0000_t202" style="position:absolute;left:36002;top:27750;width:17280;height:19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" filled="f" stroked="f">
                  <v:textbox style="mso-fit-shape-to-text:t">
                    <w:txbxContent>
                      <w:p w14:paraId="1D9EBE17" w14:textId="77777777" w:rsidR="001228F8" w:rsidRDefault="001228F8" w:rsidP="005E4382">
                        <w:pPr>
                          <w:pStyle w:val="NormalWeb"/>
                          <w:spacing w:before="0" w:after="0" w:afterAutospacing="0"/>
                          <w:jc w:val="center"/>
                        </w:pPr>
                        <w:r>
                          <w:rPr>
                            <w:rFonts w:asciiTheme="minorHAnsi" w:hAnsi="Calibri" w:cstheme="minorBidi"/>
                            <w:b/>
                            <w:bCs/>
                            <w:color w:val="404040" w:themeColor="text1" w:themeTint="BF"/>
                            <w:kern w:val="24"/>
                            <w:sz w:val="22"/>
                            <w:szCs w:val="22"/>
                          </w:rPr>
                          <w:t>Opportunistic</w:t>
                        </w:r>
                      </w:p>
                      <w:p w14:paraId="6DEF4800" w14:textId="77777777" w:rsidR="001228F8" w:rsidRDefault="001228F8" w:rsidP="005E4382">
                        <w:pPr>
                          <w:pStyle w:val="NormalWeb"/>
                          <w:spacing w:before="0" w:after="0" w:afterAutospacing="0"/>
                          <w:jc w:val="center"/>
                        </w:pPr>
                        <w:r>
                          <w:rPr>
                            <w:rFonts w:asciiTheme="minorHAnsi" w:hAnsi="Calibri" w:cstheme="minorBidi"/>
                            <w:b/>
                            <w:bCs/>
                            <w:color w:val="404040" w:themeColor="text1" w:themeTint="BF"/>
                            <w:kern w:val="24"/>
                            <w:sz w:val="22"/>
                            <w:szCs w:val="22"/>
                          </w:rPr>
                          <w:t>non-compliance</w:t>
                        </w:r>
                      </w:p>
                      <w:p w14:paraId="0FAA2B6D" w14:textId="77777777" w:rsidR="001228F8" w:rsidRDefault="001228F8" w:rsidP="005E4382">
                        <w:pPr>
                          <w:pStyle w:val="NormalWeb"/>
                          <w:spacing w:before="120" w:after="0" w:afterAutospacing="0"/>
                          <w:jc w:val="center"/>
                        </w:pPr>
                        <w:r>
                          <w:rPr>
                            <w:rFonts w:asciiTheme="minorHAnsi" w:hAnsi="Calibri" w:cstheme="minorBidi"/>
                            <w:color w:val="404040" w:themeColor="text1" w:themeTint="BF"/>
                            <w:kern w:val="24"/>
                            <w:sz w:val="21"/>
                            <w:szCs w:val="21"/>
                          </w:rPr>
                          <w:t>The provider is generally resistant to compliance, has limited or poor compliance systems and management is not compliance oriented</w:t>
                        </w:r>
                      </w:p>
                    </w:txbxContent>
                  </v:textbox>
                </v:shape>
                <v:shape id="TextBox 29" o:spid="_x0000_s1051" type="#_x0000_t202" style="position:absolute;left:54003;top:27750;width:17279;height:19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" filled="f" stroked="f">
                  <v:textbox style="mso-fit-shape-to-text:t">
                    <w:txbxContent>
                      <w:p w14:paraId="4AC20ABE" w14:textId="77777777" w:rsidR="001228F8" w:rsidRDefault="001228F8" w:rsidP="005E4382">
                        <w:pPr>
                          <w:pStyle w:val="NormalWeb"/>
                          <w:spacing w:before="0" w:after="0" w:afterAutospacing="0"/>
                          <w:jc w:val="center"/>
                        </w:pPr>
                        <w:r>
                          <w:rPr>
                            <w:rFonts w:asciiTheme="minorHAnsi" w:hAnsi="Calibri" w:cstheme="minorBidi"/>
                            <w:b/>
                            <w:bCs/>
                            <w:color w:val="404040" w:themeColor="text1" w:themeTint="BF"/>
                            <w:kern w:val="24"/>
                            <w:sz w:val="22"/>
                            <w:szCs w:val="22"/>
                          </w:rPr>
                          <w:t>Wilful</w:t>
                        </w:r>
                      </w:p>
                      <w:p w14:paraId="1122F11F" w14:textId="77777777" w:rsidR="001228F8" w:rsidRDefault="001228F8" w:rsidP="005E4382">
                        <w:pPr>
                          <w:pStyle w:val="NormalWeb"/>
                          <w:spacing w:before="0" w:after="0" w:afterAutospacing="0"/>
                          <w:jc w:val="center"/>
                        </w:pPr>
                        <w:r>
                          <w:rPr>
                            <w:rFonts w:asciiTheme="minorHAnsi" w:hAnsi="Calibri" w:cstheme="minorBidi"/>
                            <w:b/>
                            <w:bCs/>
                            <w:color w:val="404040" w:themeColor="text1" w:themeTint="BF"/>
                            <w:kern w:val="24"/>
                            <w:sz w:val="22"/>
                            <w:szCs w:val="22"/>
                          </w:rPr>
                          <w:t>non-compliance</w:t>
                        </w:r>
                      </w:p>
                      <w:p w14:paraId="0488DA6D" w14:textId="77777777" w:rsidR="001228F8" w:rsidRDefault="001228F8" w:rsidP="005E4382">
                        <w:pPr>
                          <w:pStyle w:val="NormalWeb"/>
                          <w:spacing w:before="120" w:after="0" w:afterAutospacing="0"/>
                          <w:jc w:val="center"/>
                        </w:pPr>
                        <w:r>
                          <w:rPr>
                            <w:rFonts w:asciiTheme="minorHAnsi" w:hAnsi="Calibri" w:cstheme="minorBidi"/>
                            <w:color w:val="404040" w:themeColor="text1" w:themeTint="BF"/>
                            <w:kern w:val="24"/>
                            <w:sz w:val="21"/>
                            <w:szCs w:val="21"/>
                          </w:rPr>
                          <w:t>The provider is deliberately non-compliant, or has no compliance systems and there may be criminal/fraudulent intent</w:t>
                        </w:r>
                      </w:p>
                    </w:txbxContent>
                  </v:textbox>
                </v:shape>
                <w10:anchorlock/>
              </v:group>
            </w:pict>
          </mc:Fallback>
        </mc:AlternateContent>
      </w:r>
    </w:p>
    <w:p w14:paraId="2CE558CC" w14:textId="77777777" w:rsidR="00FF56CD" w:rsidRPr="004B54AD" w:rsidRDefault="00FF56CD">
      <w:pPr>
        <w:spacing w:before="0" w:after="0"/>
        <w:rPr>
          <w:rStyle w:val="Strong"/>
          <w:rFonts w:eastAsiaTheme="minorHAnsi" w:cstheme="minorBidi"/>
          <w:b/>
          <w:i w:val="0"/>
          <w:caps/>
          <w:color w:val="00377A"/>
          <w:sz w:val="32"/>
          <w:szCs w:val="32"/>
          <w:u w:val="none"/>
        </w:rPr>
      </w:pPr>
      <w:r w:rsidRPr="004B54AD">
        <w:rPr>
          <w:rStyle w:val="Strong"/>
          <w:i w:val="0"/>
          <w:color w:val="00377A"/>
          <w:sz w:val="32"/>
          <w:u w:val="none"/>
        </w:rPr>
        <w:br w:type="page"/>
      </w:r>
    </w:p>
    <w:bookmarkEnd w:id="13"/>
    <w:bookmarkEnd w:id="14"/>
    <w:bookmarkEnd w:id="15"/>
    <w:p w14:paraId="758C52CA" w14:textId="73404F00" w:rsidR="00BA7E03" w:rsidRPr="00F77DCE" w:rsidRDefault="004B54AD" w:rsidP="00F77DCE">
      <w:pPr>
        <w:pStyle w:val="HeadingOne"/>
      </w:pPr>
      <w:r w:rsidRPr="00F77DCE">
        <w:rPr>
          <w:rStyle w:val="Strong"/>
          <w:i w:val="0"/>
          <w:color w:val="24206B"/>
          <w:sz w:val="32"/>
          <w:u w:val="none"/>
        </w:rPr>
        <w:lastRenderedPageBreak/>
        <w:t xml:space="preserve">Prevention </w:t>
      </w:r>
      <w:r w:rsidR="00F77DCE" w:rsidRPr="00F77DCE">
        <w:rPr>
          <w:rStyle w:val="Strong"/>
          <w:i w:val="0"/>
          <w:color w:val="24206B"/>
          <w:sz w:val="32"/>
          <w:u w:val="none"/>
        </w:rPr>
        <w:t>s</w:t>
      </w:r>
      <w:r w:rsidRPr="00F77DCE">
        <w:rPr>
          <w:rStyle w:val="Strong"/>
          <w:i w:val="0"/>
          <w:color w:val="24206B"/>
          <w:sz w:val="32"/>
          <w:u w:val="none"/>
        </w:rPr>
        <w:t>trategies</w:t>
      </w:r>
    </w:p>
    <w:p w14:paraId="23510792" w14:textId="3000B8D1" w:rsidR="00DB3F80" w:rsidRDefault="00A06D86" w:rsidP="00AC5475">
      <w:bookmarkStart w:id="20" w:name="_Toc462304349"/>
      <w:r>
        <w:t xml:space="preserve">The department acknowledges that most providers are willing and able to comply with the requirements of the VET Student Loans program. Accordingly, a key aspect of the department’s compliance </w:t>
      </w:r>
      <w:r w:rsidR="007154CE">
        <w:t>strategy</w:t>
      </w:r>
      <w:r>
        <w:t xml:space="preserve"> is to support</w:t>
      </w:r>
      <w:r w:rsidRPr="00A06D86">
        <w:t xml:space="preserve"> </w:t>
      </w:r>
      <w:r>
        <w:t>providers to maintain voluntary compliance and minimise the compliance burden on providers where possible.</w:t>
      </w:r>
    </w:p>
    <w:p w14:paraId="769C2D00" w14:textId="3D748552" w:rsidR="00DB3F80" w:rsidRDefault="00EF6662" w:rsidP="00AC5475">
      <w:r>
        <w:t>However,</w:t>
      </w:r>
      <w:r w:rsidR="00024667">
        <w:t xml:space="preserve"> </w:t>
      </w:r>
      <w:r w:rsidR="00DB3F80" w:rsidRPr="009E5899">
        <w:t xml:space="preserve">breaches may result in </w:t>
      </w:r>
      <w:r w:rsidR="00FA0720">
        <w:t>compliance action</w:t>
      </w:r>
      <w:r w:rsidR="00DB3F80">
        <w:t xml:space="preserve"> </w:t>
      </w:r>
      <w:r w:rsidR="00FA0720">
        <w:t>(such as</w:t>
      </w:r>
      <w:r w:rsidR="00024667">
        <w:t>, depending on the nature of the non-compliance,</w:t>
      </w:r>
      <w:r w:rsidR="00DB3F80">
        <w:t xml:space="preserve"> </w:t>
      </w:r>
      <w:r w:rsidR="00CB5A03">
        <w:t xml:space="preserve">issuance of infringement notices, </w:t>
      </w:r>
      <w:r w:rsidR="00DB3F80">
        <w:t>revocation of provider approval</w:t>
      </w:r>
      <w:r w:rsidR="00637EBF">
        <w:t>,</w:t>
      </w:r>
      <w:r w:rsidR="00FA0720">
        <w:t xml:space="preserve"> or the imposition of civil and</w:t>
      </w:r>
      <w:r>
        <w:t>/or</w:t>
      </w:r>
      <w:r w:rsidR="00FA0720">
        <w:t xml:space="preserve"> criminal sanctions</w:t>
      </w:r>
      <w:r w:rsidR="005747AA">
        <w:t xml:space="preserve"> by a court</w:t>
      </w:r>
      <w:r w:rsidR="00FA0720">
        <w:t>)</w:t>
      </w:r>
      <w:r w:rsidR="00DB3F80">
        <w:t>.</w:t>
      </w:r>
      <w:r w:rsidR="005C6E8C">
        <w:t xml:space="preserve"> </w:t>
      </w:r>
    </w:p>
    <w:p w14:paraId="60774558" w14:textId="77777777" w:rsidR="00DB3F80" w:rsidRPr="002F7BF0" w:rsidRDefault="008E1CC3" w:rsidP="002F7BF0">
      <w:pPr>
        <w:pStyle w:val="Heading3"/>
      </w:pPr>
      <w:r w:rsidRPr="002F7BF0">
        <w:t>Eligibility, suitability and conditions</w:t>
      </w:r>
    </w:p>
    <w:p w14:paraId="5AAC33FB" w14:textId="73466EA7" w:rsidR="00C75A8F" w:rsidRDefault="001E590D" w:rsidP="00AC5475">
      <w:pPr>
        <w:rPr>
          <w:i/>
          <w:iCs/>
        </w:rPr>
      </w:pPr>
      <w:bookmarkStart w:id="21" w:name="_Hlk52522441"/>
      <w:r>
        <w:t>P</w:t>
      </w:r>
      <w:r w:rsidR="00C75A8F">
        <w:t xml:space="preserve">roviders must satisfy </w:t>
      </w:r>
      <w:r w:rsidR="005861B2">
        <w:t xml:space="preserve">strict </w:t>
      </w:r>
      <w:r w:rsidR="00C75A8F">
        <w:t xml:space="preserve">eligibility and assessment criteria to become and </w:t>
      </w:r>
      <w:r w:rsidR="00C47107">
        <w:t>maintain approved</w:t>
      </w:r>
      <w:r w:rsidR="00C75A8F">
        <w:t xml:space="preserve"> course provider status under the VSL Act. The VET Student Loans program </w:t>
      </w:r>
      <w:r w:rsidR="00E5347B">
        <w:t xml:space="preserve">has </w:t>
      </w:r>
      <w:r w:rsidR="00DB051B">
        <w:t>restricted course eligibility, capp</w:t>
      </w:r>
      <w:r w:rsidR="00E5347B">
        <w:t>ed</w:t>
      </w:r>
      <w:r w:rsidR="00DB051B">
        <w:t xml:space="preserve"> loan amounts payable for particular courses and the setting of payment caps on providers</w:t>
      </w:r>
      <w:r w:rsidR="00857101">
        <w:rPr>
          <w:i/>
          <w:iCs/>
        </w:rPr>
        <w:t xml:space="preserve">. </w:t>
      </w:r>
    </w:p>
    <w:p w14:paraId="1B531D6C" w14:textId="3F1A89E7" w:rsidR="00857101" w:rsidRDefault="00C75A8F" w:rsidP="00AC5475">
      <w:pPr>
        <w:rPr>
          <w:iCs/>
        </w:rPr>
      </w:pPr>
      <w:bookmarkStart w:id="22" w:name="_Hlk52522957"/>
      <w:bookmarkEnd w:id="21"/>
      <w:r>
        <w:rPr>
          <w:iCs/>
        </w:rPr>
        <w:t xml:space="preserve">Critically, providers </w:t>
      </w:r>
      <w:r>
        <w:rPr>
          <w:b/>
          <w:iCs/>
        </w:rPr>
        <w:t xml:space="preserve">must </w:t>
      </w:r>
      <w:r>
        <w:rPr>
          <w:iCs/>
        </w:rPr>
        <w:t>remain</w:t>
      </w:r>
      <w:r w:rsidR="00DB051B">
        <w:rPr>
          <w:iCs/>
        </w:rPr>
        <w:t xml:space="preserve"> compliant with their legislative and regulatory requirements and maintain the organisational capacity and administrative resources to comply with these requirements in order to maintain their </w:t>
      </w:r>
      <w:r w:rsidR="000C523D">
        <w:rPr>
          <w:iCs/>
        </w:rPr>
        <w:t>approval under</w:t>
      </w:r>
      <w:r w:rsidR="00DB051B">
        <w:rPr>
          <w:iCs/>
        </w:rPr>
        <w:t xml:space="preserve"> the VET Student Loans program. </w:t>
      </w:r>
      <w:r>
        <w:rPr>
          <w:iCs/>
        </w:rPr>
        <w:t xml:space="preserve"> </w:t>
      </w:r>
      <w:r w:rsidRPr="00DB051B">
        <w:rPr>
          <w:iCs/>
        </w:rPr>
        <w:t>Other</w:t>
      </w:r>
      <w:r>
        <w:rPr>
          <w:i/>
          <w:iCs/>
        </w:rPr>
        <w:t xml:space="preserve"> </w:t>
      </w:r>
      <w:r w:rsidR="00857101">
        <w:rPr>
          <w:iCs/>
        </w:rPr>
        <w:t>requirements include (but are not limited to):</w:t>
      </w:r>
    </w:p>
    <w:bookmarkEnd w:id="22"/>
    <w:p w14:paraId="5E9C67AA" w14:textId="176CBF67" w:rsidR="00857101" w:rsidRPr="00435A7C" w:rsidRDefault="00857101" w:rsidP="00AC5475">
      <w:pPr>
        <w:pStyle w:val="ListParagraph"/>
        <w:numPr>
          <w:ilvl w:val="0"/>
          <w:numId w:val="35"/>
        </w:numPr>
        <w:spacing w:before="120" w:after="120" w:line="240" w:lineRule="auto"/>
        <w:ind w:left="567" w:hanging="283"/>
        <w:contextualSpacing/>
      </w:pPr>
      <w:r>
        <w:rPr>
          <w:iCs/>
        </w:rPr>
        <w:t>a provider must be a Registered Training Organisation (RTO)</w:t>
      </w:r>
    </w:p>
    <w:p w14:paraId="3141BDC6" w14:textId="195F806F" w:rsidR="00857101" w:rsidRPr="00435A7C" w:rsidRDefault="00857101" w:rsidP="00AC5475">
      <w:pPr>
        <w:pStyle w:val="ListParagraph"/>
        <w:numPr>
          <w:ilvl w:val="0"/>
          <w:numId w:val="35"/>
        </w:numPr>
        <w:spacing w:before="120" w:after="120" w:line="240" w:lineRule="auto"/>
        <w:ind w:left="567" w:hanging="283"/>
        <w:contextualSpacing/>
      </w:pPr>
      <w:r>
        <w:rPr>
          <w:iCs/>
        </w:rPr>
        <w:t>a provider must meet suitability requirements such as satisfying requirements around financial performance, management and governance, experience and course offerings, student outcomes and workplace relevance</w:t>
      </w:r>
    </w:p>
    <w:p w14:paraId="421A26AD" w14:textId="527635BB" w:rsidR="00857101" w:rsidRDefault="00857101" w:rsidP="00AC5475">
      <w:pPr>
        <w:pStyle w:val="ListParagraph"/>
        <w:numPr>
          <w:ilvl w:val="0"/>
          <w:numId w:val="35"/>
        </w:numPr>
        <w:spacing w:before="120" w:after="120" w:line="240" w:lineRule="auto"/>
        <w:ind w:left="567" w:hanging="283"/>
        <w:contextualSpacing/>
      </w:pPr>
      <w:r>
        <w:rPr>
          <w:iCs/>
        </w:rPr>
        <w:t>a provider must be a fit and proper person (as defined in the VSL Act and VSL Rules).</w:t>
      </w:r>
    </w:p>
    <w:p w14:paraId="004A9B36" w14:textId="554904AB" w:rsidR="00682652" w:rsidRPr="00682652" w:rsidRDefault="002C1201" w:rsidP="00AC5475">
      <w:bookmarkStart w:id="23" w:name="_Hlk52525342"/>
      <w:r>
        <w:t>P</w:t>
      </w:r>
      <w:r w:rsidR="00682652">
        <w:t xml:space="preserve">roviders may also have conditions imposed on their approval. These conditions may include (but are not limited to) </w:t>
      </w:r>
      <w:r w:rsidR="00E13EF2">
        <w:t>loan caps</w:t>
      </w:r>
      <w:r w:rsidR="00682652">
        <w:t xml:space="preserve"> for a particular period or for an approved course, or that an approved course be delivered in a particular way or address particular content or skills.</w:t>
      </w:r>
    </w:p>
    <w:p w14:paraId="49310A5C" w14:textId="73D08B11" w:rsidR="00DB3F80" w:rsidRDefault="00DB3F80" w:rsidP="00AC5475">
      <w:bookmarkStart w:id="24" w:name="_Hlk52525536"/>
      <w:bookmarkEnd w:id="23"/>
      <w:r>
        <w:t xml:space="preserve">The department will monitor </w:t>
      </w:r>
      <w:r w:rsidR="007A4DB3">
        <w:t xml:space="preserve">and enforce </w:t>
      </w:r>
      <w:r>
        <w:t xml:space="preserve">the </w:t>
      </w:r>
      <w:r w:rsidR="007A4DB3">
        <w:t>ongoing compliance of providers with these requirements</w:t>
      </w:r>
      <w:r w:rsidR="00B77315">
        <w:t xml:space="preserve"> and conditions</w:t>
      </w:r>
      <w:r w:rsidR="007A4DB3">
        <w:t>, as an important mechanism for promoting voluntary compliance and preventing non-compliance with other requirements of the VET Student Loans program.</w:t>
      </w:r>
    </w:p>
    <w:bookmarkEnd w:id="24"/>
    <w:p w14:paraId="7967378C" w14:textId="5C007E12" w:rsidR="00DB3F80" w:rsidRPr="00DB3F80" w:rsidRDefault="00DB3F80" w:rsidP="002F7BF0">
      <w:pPr>
        <w:pStyle w:val="Heading3"/>
      </w:pPr>
      <w:r w:rsidRPr="00DB3F80">
        <w:t xml:space="preserve">Education and </w:t>
      </w:r>
      <w:r w:rsidR="00F77DCE">
        <w:t>r</w:t>
      </w:r>
      <w:r w:rsidR="00AA1D6D">
        <w:t>esources</w:t>
      </w:r>
    </w:p>
    <w:p w14:paraId="07CAF311" w14:textId="52AD6107" w:rsidR="0017599E" w:rsidRDefault="00A06D86" w:rsidP="00AC5475">
      <w:bookmarkStart w:id="25" w:name="_Hlk52525712"/>
      <w:r>
        <w:t>The department work</w:t>
      </w:r>
      <w:r w:rsidR="00623327">
        <w:t>s</w:t>
      </w:r>
      <w:r>
        <w:t xml:space="preserve"> </w:t>
      </w:r>
      <w:r w:rsidR="0017599E" w:rsidRPr="009E5899">
        <w:t>collaboratively with providers to enhance their knowledge of</w:t>
      </w:r>
      <w:r w:rsidR="00D17291">
        <w:t>,</w:t>
      </w:r>
      <w:r w:rsidR="0017599E" w:rsidRPr="009E5899">
        <w:t xml:space="preserve"> and adherence to</w:t>
      </w:r>
      <w:r w:rsidR="00D17291">
        <w:t>,</w:t>
      </w:r>
      <w:r w:rsidR="0017599E" w:rsidRPr="009E5899">
        <w:t xml:space="preserve"> </w:t>
      </w:r>
      <w:r w:rsidR="00D17291">
        <w:t>VSL</w:t>
      </w:r>
      <w:r w:rsidR="00E13EF2">
        <w:t xml:space="preserve"> program</w:t>
      </w:r>
      <w:r w:rsidR="00B77315">
        <w:t xml:space="preserve"> requirements</w:t>
      </w:r>
      <w:r w:rsidR="00D17291">
        <w:t>, including</w:t>
      </w:r>
      <w:r w:rsidR="00AA1D6D">
        <w:t xml:space="preserve"> through</w:t>
      </w:r>
      <w:r w:rsidR="0017599E">
        <w:t xml:space="preserve"> </w:t>
      </w:r>
      <w:r w:rsidR="00FA0720">
        <w:t xml:space="preserve">the </w:t>
      </w:r>
      <w:r w:rsidR="0017599E">
        <w:t>provision of resources and guidance material</w:t>
      </w:r>
      <w:r w:rsidR="00DA48DB">
        <w:t>,</w:t>
      </w:r>
      <w:r w:rsidR="0017599E">
        <w:t xml:space="preserve"> and advice on systems and procedures.</w:t>
      </w:r>
      <w:r w:rsidR="0017599E" w:rsidRPr="009E5899">
        <w:t xml:space="preserve"> </w:t>
      </w:r>
      <w:r w:rsidR="00D17291">
        <w:t>However, it is the provider’s responsibility to ensure it has effective governance, risk and compliance structures</w:t>
      </w:r>
      <w:r w:rsidR="003208F9">
        <w:t>.</w:t>
      </w:r>
    </w:p>
    <w:p w14:paraId="55E12B10" w14:textId="2C87B3F4" w:rsidR="006B16B9" w:rsidRDefault="006B16B9" w:rsidP="00AC5475">
      <w:bookmarkStart w:id="26" w:name="_Hlk52525764"/>
      <w:bookmarkStart w:id="27" w:name="_Toc471726434"/>
      <w:bookmarkEnd w:id="25"/>
      <w:r w:rsidRPr="006B16B9">
        <w:t>Providers are encouraged to</w:t>
      </w:r>
      <w:r>
        <w:t xml:space="preserve"> monitor their own compliance</w:t>
      </w:r>
      <w:r w:rsidRPr="006B16B9">
        <w:t xml:space="preserve"> us</w:t>
      </w:r>
      <w:r>
        <w:t>ing</w:t>
      </w:r>
      <w:r w:rsidRPr="006B16B9">
        <w:t xml:space="preserve"> the </w:t>
      </w:r>
      <w:r w:rsidRPr="00E666D9">
        <w:rPr>
          <w:b/>
          <w:bCs/>
        </w:rPr>
        <w:t>Compliance Checklist</w:t>
      </w:r>
      <w:r w:rsidRPr="006B16B9">
        <w:t xml:space="preserve"> at Appendix L</w:t>
      </w:r>
      <w:r>
        <w:t xml:space="preserve"> of the </w:t>
      </w:r>
      <w:hyperlink r:id="rId20" w:history="1">
        <w:r w:rsidRPr="005E4E3C">
          <w:rPr>
            <w:rStyle w:val="Hyperlink"/>
          </w:rPr>
          <w:t>VET Student Loans Manual for Providers</w:t>
        </w:r>
      </w:hyperlink>
      <w:r w:rsidRPr="006B16B9">
        <w:t>, which summarises VSL program administrative and publishing requirements.</w:t>
      </w:r>
      <w:r w:rsidR="00D17291">
        <w:t xml:space="preserve"> </w:t>
      </w:r>
    </w:p>
    <w:bookmarkEnd w:id="26"/>
    <w:p w14:paraId="0FDB9ABC" w14:textId="77777777" w:rsidR="00857101" w:rsidRDefault="00857101" w:rsidP="002F7BF0">
      <w:pPr>
        <w:pStyle w:val="Heading3"/>
      </w:pPr>
      <w:r>
        <w:t>Publication of information</w:t>
      </w:r>
      <w:bookmarkEnd w:id="27"/>
    </w:p>
    <w:p w14:paraId="76CBE3AD" w14:textId="363B4F2E" w:rsidR="00DB3F80" w:rsidRDefault="00DB3F80" w:rsidP="00AC5475">
      <w:bookmarkStart w:id="28" w:name="_Hlk52525886"/>
      <w:r>
        <w:t xml:space="preserve">Under </w:t>
      </w:r>
      <w:r w:rsidR="006B140E">
        <w:t xml:space="preserve">section 103 of </w:t>
      </w:r>
      <w:r>
        <w:t xml:space="preserve">the </w:t>
      </w:r>
      <w:r w:rsidR="008A2207">
        <w:rPr>
          <w:iCs/>
        </w:rPr>
        <w:t>VSL Act</w:t>
      </w:r>
      <w:r>
        <w:rPr>
          <w:i/>
          <w:iCs/>
        </w:rPr>
        <w:t xml:space="preserve">, </w:t>
      </w:r>
      <w:r>
        <w:t xml:space="preserve">the </w:t>
      </w:r>
      <w:r w:rsidR="006B16B9">
        <w:t>department</w:t>
      </w:r>
      <w:r>
        <w:t xml:space="preserve"> </w:t>
      </w:r>
      <w:r w:rsidRPr="00900CBF">
        <w:t xml:space="preserve">may publish information that would assist a </w:t>
      </w:r>
      <w:r>
        <w:t xml:space="preserve">student in determining whether to enrol in a course provided by </w:t>
      </w:r>
      <w:r w:rsidR="00623327">
        <w:t>a</w:t>
      </w:r>
      <w:r>
        <w:t xml:space="preserve"> provider</w:t>
      </w:r>
      <w:r w:rsidR="00C91A0E">
        <w:t>,</w:t>
      </w:r>
      <w:r>
        <w:t xml:space="preserve"> or</w:t>
      </w:r>
      <w:r w:rsidR="00C21B15">
        <w:t xml:space="preserve"> in relation to</w:t>
      </w:r>
      <w:r>
        <w:t xml:space="preserve"> their eligibility for a VET student loan, or </w:t>
      </w:r>
      <w:r w:rsidR="00C21B15">
        <w:t xml:space="preserve">that would </w:t>
      </w:r>
      <w:r>
        <w:t xml:space="preserve">encourage compliance by </w:t>
      </w:r>
      <w:r w:rsidR="00623327">
        <w:t>a</w:t>
      </w:r>
      <w:r>
        <w:t xml:space="preserve"> provider</w:t>
      </w:r>
      <w:r w:rsidR="00C21B15">
        <w:t xml:space="preserve"> with the VSL Act</w:t>
      </w:r>
      <w:r>
        <w:t>.</w:t>
      </w:r>
      <w:r w:rsidR="00C21B15">
        <w:t xml:space="preserve"> The </w:t>
      </w:r>
      <w:r w:rsidR="00D17291">
        <w:t xml:space="preserve">department </w:t>
      </w:r>
      <w:r w:rsidR="00C21B15">
        <w:t>may also require the provider to release or publish such information.</w:t>
      </w:r>
    </w:p>
    <w:bookmarkEnd w:id="28"/>
    <w:p w14:paraId="06EA6BB2" w14:textId="4AC40B75" w:rsidR="004B54AD" w:rsidRPr="00DB051B" w:rsidRDefault="00DB3F80" w:rsidP="00AC5475">
      <w:pPr>
        <w:rPr>
          <w:i/>
          <w:iCs/>
        </w:rPr>
      </w:pPr>
      <w:r>
        <w:t xml:space="preserve">This may include </w:t>
      </w:r>
      <w:r w:rsidR="00C21B15">
        <w:t xml:space="preserve">(but is not limited to) </w:t>
      </w:r>
      <w:r>
        <w:t>the publication of completion rates for students, enrolment numbers, courses offered, tuition and other fee arrangements</w:t>
      </w:r>
      <w:r w:rsidR="008E0C00">
        <w:t>,</w:t>
      </w:r>
      <w:r w:rsidR="007464D3">
        <w:t xml:space="preserve"> </w:t>
      </w:r>
      <w:r>
        <w:t xml:space="preserve">modes of course delivery and compliance action that has been taken under the </w:t>
      </w:r>
      <w:r w:rsidR="008A2207">
        <w:rPr>
          <w:iCs/>
        </w:rPr>
        <w:t>VSL Act</w:t>
      </w:r>
      <w:r>
        <w:rPr>
          <w:i/>
          <w:iCs/>
        </w:rPr>
        <w:t>.</w:t>
      </w:r>
    </w:p>
    <w:p w14:paraId="6A324B47" w14:textId="77777777" w:rsidR="00007001" w:rsidRDefault="00007001">
      <w:pPr>
        <w:spacing w:before="0" w:after="0"/>
        <w:rPr>
          <w:rStyle w:val="Strong"/>
          <w:rFonts w:eastAsiaTheme="minorHAnsi" w:cstheme="minorBidi"/>
          <w:b/>
          <w:i w:val="0"/>
          <w:caps/>
          <w:color w:val="24206B"/>
          <w:sz w:val="32"/>
          <w:szCs w:val="32"/>
          <w:u w:val="none"/>
        </w:rPr>
      </w:pPr>
      <w:r>
        <w:rPr>
          <w:rStyle w:val="Strong"/>
          <w:i w:val="0"/>
          <w:color w:val="24206B"/>
          <w:sz w:val="32"/>
          <w:u w:val="none"/>
        </w:rPr>
        <w:br w:type="page"/>
      </w:r>
    </w:p>
    <w:p w14:paraId="267EC4CD" w14:textId="5BFB8347" w:rsidR="006F14EE" w:rsidRDefault="004B54AD" w:rsidP="00F77DCE">
      <w:pPr>
        <w:pStyle w:val="HeadingOne"/>
      </w:pPr>
      <w:r>
        <w:rPr>
          <w:rStyle w:val="Strong"/>
          <w:i w:val="0"/>
          <w:color w:val="24206B"/>
          <w:sz w:val="32"/>
          <w:u w:val="none"/>
        </w:rPr>
        <w:lastRenderedPageBreak/>
        <w:t xml:space="preserve">Detection </w:t>
      </w:r>
      <w:r w:rsidR="00F77DCE">
        <w:rPr>
          <w:rStyle w:val="Strong"/>
          <w:i w:val="0"/>
          <w:color w:val="24206B"/>
          <w:sz w:val="32"/>
          <w:u w:val="none"/>
        </w:rPr>
        <w:t>s</w:t>
      </w:r>
      <w:r>
        <w:rPr>
          <w:rStyle w:val="Strong"/>
          <w:i w:val="0"/>
          <w:color w:val="24206B"/>
          <w:sz w:val="32"/>
          <w:u w:val="none"/>
        </w:rPr>
        <w:t>trategies</w:t>
      </w:r>
    </w:p>
    <w:p w14:paraId="6850B66D" w14:textId="6949737F" w:rsidR="00A06D86" w:rsidRDefault="006F14EE" w:rsidP="00AC5475">
      <w:bookmarkStart w:id="29" w:name="_Hlk52526438"/>
      <w:r>
        <w:t xml:space="preserve">Risk-based compliance monitoring and detection activities assist the department in </w:t>
      </w:r>
      <w:r w:rsidR="00B77315">
        <w:t xml:space="preserve">targeting its resources </w:t>
      </w:r>
      <w:r>
        <w:t>and</w:t>
      </w:r>
      <w:r w:rsidR="00C21B15">
        <w:t xml:space="preserve"> </w:t>
      </w:r>
      <w:r>
        <w:t xml:space="preserve">detecting potential instances of </w:t>
      </w:r>
      <w:r w:rsidR="007A4DB3">
        <w:t>non-compliance at the earliest possible opportunity.</w:t>
      </w:r>
      <w:r>
        <w:t xml:space="preserve"> The department undertakes a rolling program of </w:t>
      </w:r>
      <w:r w:rsidR="00594D02">
        <w:t>audits</w:t>
      </w:r>
      <w:r>
        <w:t xml:space="preserve"> – supported by data analysis, information exchange </w:t>
      </w:r>
      <w:r w:rsidR="00A5066D">
        <w:t xml:space="preserve">with other agencies and regulators </w:t>
      </w:r>
      <w:r>
        <w:t>and monitoring of complaints – to detect risks, issues</w:t>
      </w:r>
      <w:r w:rsidR="008E0C00">
        <w:t>,</w:t>
      </w:r>
      <w:r>
        <w:t xml:space="preserve"> trends and assess the compliance of providers with </w:t>
      </w:r>
      <w:r w:rsidR="00B77315">
        <w:t>their requirements.</w:t>
      </w:r>
    </w:p>
    <w:bookmarkEnd w:id="29"/>
    <w:p w14:paraId="7B735826" w14:textId="77777777" w:rsidR="006B140E" w:rsidRDefault="00CB5A03" w:rsidP="002F7BF0">
      <w:pPr>
        <w:pStyle w:val="Heading3"/>
      </w:pPr>
      <w:r>
        <w:t>Payments</w:t>
      </w:r>
    </w:p>
    <w:p w14:paraId="1309A0DE" w14:textId="6F8BCF44" w:rsidR="006B140E" w:rsidRPr="006B140E" w:rsidRDefault="002C1201" w:rsidP="00AC5475">
      <w:bookmarkStart w:id="30" w:name="_Hlk52526631"/>
      <w:r>
        <w:t>P</w:t>
      </w:r>
      <w:r w:rsidR="006B140E">
        <w:t xml:space="preserve">roviders </w:t>
      </w:r>
      <w:r w:rsidR="00DE458A">
        <w:t>are</w:t>
      </w:r>
      <w:r w:rsidR="006B140E">
        <w:t xml:space="preserve"> paid monthly in arrears, based on data </w:t>
      </w:r>
      <w:r w:rsidR="00CB5A03">
        <w:t xml:space="preserve">provided, and then verified, </w:t>
      </w:r>
      <w:r w:rsidR="006B140E">
        <w:t>by the provider. The department analyse</w:t>
      </w:r>
      <w:r w:rsidR="00DE458A">
        <w:t>s</w:t>
      </w:r>
      <w:r w:rsidR="006B140E">
        <w:t xml:space="preserve"> this data (and other data sources) to assess potential anomalies or instances of non-compliance.</w:t>
      </w:r>
    </w:p>
    <w:bookmarkEnd w:id="30"/>
    <w:p w14:paraId="736D3040" w14:textId="77777777" w:rsidR="00864CF8" w:rsidRDefault="00B77315" w:rsidP="002F7BF0">
      <w:pPr>
        <w:pStyle w:val="Heading3"/>
      </w:pPr>
      <w:r>
        <w:t>A</w:t>
      </w:r>
      <w:r w:rsidR="00864CF8">
        <w:t xml:space="preserve">udits </w:t>
      </w:r>
    </w:p>
    <w:p w14:paraId="3EE0EBA8" w14:textId="619B5B36" w:rsidR="00864CF8" w:rsidRDefault="00864CF8" w:rsidP="00AC5475">
      <w:r>
        <w:t xml:space="preserve">The department undertakes a variety of audits to address emerging risks, issues and concerning trends in the </w:t>
      </w:r>
      <w:r w:rsidR="00C21B15">
        <w:t>VET Student Loans</w:t>
      </w:r>
      <w:r>
        <w:t xml:space="preserve"> program. These include:</w:t>
      </w:r>
    </w:p>
    <w:p w14:paraId="2B68C5A4" w14:textId="5771FD5C" w:rsidR="00864CF8" w:rsidRPr="00E666D9" w:rsidRDefault="00DE458A" w:rsidP="00AC5475">
      <w:pPr>
        <w:pStyle w:val="ListParagraph"/>
        <w:numPr>
          <w:ilvl w:val="0"/>
          <w:numId w:val="28"/>
        </w:numPr>
        <w:tabs>
          <w:tab w:val="left" w:pos="567"/>
        </w:tabs>
        <w:spacing w:before="200" w:line="240" w:lineRule="auto"/>
        <w:ind w:left="567" w:hanging="283"/>
        <w:contextualSpacing/>
        <w:rPr>
          <w:b/>
        </w:rPr>
      </w:pPr>
      <w:bookmarkStart w:id="31" w:name="_Hlk52872749"/>
      <w:r w:rsidRPr="00E666D9">
        <w:rPr>
          <w:b/>
        </w:rPr>
        <w:t xml:space="preserve">Compliance </w:t>
      </w:r>
      <w:r w:rsidR="00864CF8" w:rsidRPr="00B77315">
        <w:rPr>
          <w:b/>
        </w:rPr>
        <w:t>audits</w:t>
      </w:r>
      <w:r w:rsidR="00506111">
        <w:rPr>
          <w:b/>
        </w:rPr>
        <w:t>:</w:t>
      </w:r>
      <w:r w:rsidR="00864CF8">
        <w:t xml:space="preserve"> </w:t>
      </w:r>
      <w:r w:rsidR="00506111">
        <w:t xml:space="preserve">Compliance audits are conducted under audit powers in the </w:t>
      </w:r>
      <w:r w:rsidR="00506111" w:rsidRPr="00B77315">
        <w:rPr>
          <w:iCs/>
        </w:rPr>
        <w:t xml:space="preserve">VSL Act. </w:t>
      </w:r>
      <w:r w:rsidR="00B77315" w:rsidRPr="00B77315">
        <w:rPr>
          <w:iCs/>
        </w:rPr>
        <w:t>The</w:t>
      </w:r>
      <w:r w:rsidR="00506111">
        <w:rPr>
          <w:iCs/>
        </w:rPr>
        <w:t xml:space="preserve"> purpose of </w:t>
      </w:r>
      <w:r w:rsidR="00B77315" w:rsidRPr="00B77315">
        <w:rPr>
          <w:iCs/>
        </w:rPr>
        <w:t xml:space="preserve">audits </w:t>
      </w:r>
      <w:r w:rsidR="00506111">
        <w:rPr>
          <w:iCs/>
        </w:rPr>
        <w:t xml:space="preserve">is to </w:t>
      </w:r>
      <w:r w:rsidR="00B77315" w:rsidRPr="00B77315">
        <w:rPr>
          <w:iCs/>
        </w:rPr>
        <w:t xml:space="preserve">assess </w:t>
      </w:r>
      <w:r w:rsidR="00B77315">
        <w:t xml:space="preserve">whether providers are complying with </w:t>
      </w:r>
      <w:r w:rsidR="00506111">
        <w:t xml:space="preserve">the </w:t>
      </w:r>
      <w:r w:rsidR="003208F9">
        <w:t xml:space="preserve">VSL </w:t>
      </w:r>
      <w:r w:rsidR="00506111">
        <w:t>Act</w:t>
      </w:r>
      <w:r w:rsidR="00B77315">
        <w:t xml:space="preserve"> and whether students enrolled by providers are </w:t>
      </w:r>
      <w:r w:rsidR="00623327">
        <w:t>genuine</w:t>
      </w:r>
      <w:r w:rsidR="00A5066D">
        <w:t xml:space="preserve"> </w:t>
      </w:r>
      <w:r w:rsidR="00B77315">
        <w:t>students.</w:t>
      </w:r>
      <w:r w:rsidR="00D64132" w:rsidRPr="00D64132">
        <w:t xml:space="preserve"> </w:t>
      </w:r>
      <w:r w:rsidR="00A344E4">
        <w:t xml:space="preserve">Providers may be selected for audit randomly or on a </w:t>
      </w:r>
      <w:r w:rsidR="00D64132">
        <w:t>risk-based approach.</w:t>
      </w:r>
      <w:r w:rsidR="00506111">
        <w:t xml:space="preserve"> </w:t>
      </w:r>
      <w:r w:rsidR="00182766">
        <w:t xml:space="preserve">Depending on circumstances, </w:t>
      </w:r>
      <w:r w:rsidR="00AE26B1">
        <w:t xml:space="preserve">the audit and </w:t>
      </w:r>
      <w:r w:rsidR="000B28CF">
        <w:t>assessment</w:t>
      </w:r>
      <w:r w:rsidR="00AE26B1">
        <w:t xml:space="preserve"> of</w:t>
      </w:r>
      <w:r w:rsidR="00A344E4" w:rsidRPr="00182766">
        <w:t xml:space="preserve"> student files and IT systems</w:t>
      </w:r>
      <w:r w:rsidR="000B28CF">
        <w:t xml:space="preserve"> may be conducted</w:t>
      </w:r>
      <w:r w:rsidR="00A344E4" w:rsidRPr="00182766">
        <w:t xml:space="preserve"> remotely </w:t>
      </w:r>
      <w:r w:rsidR="000B28CF">
        <w:t>or</w:t>
      </w:r>
      <w:r w:rsidR="00A344E4" w:rsidRPr="00182766">
        <w:t xml:space="preserve"> through site visits</w:t>
      </w:r>
      <w:r w:rsidR="000B28CF">
        <w:t xml:space="preserve">. </w:t>
      </w:r>
    </w:p>
    <w:p w14:paraId="7A42A4FE" w14:textId="474F5D6A" w:rsidR="002C1201" w:rsidRPr="00E666D9" w:rsidRDefault="002C1201" w:rsidP="00AC5475">
      <w:pPr>
        <w:pStyle w:val="ListParagraph"/>
        <w:numPr>
          <w:ilvl w:val="0"/>
          <w:numId w:val="28"/>
        </w:numPr>
        <w:tabs>
          <w:tab w:val="left" w:pos="567"/>
        </w:tabs>
        <w:spacing w:before="200" w:line="240" w:lineRule="auto"/>
        <w:ind w:left="567" w:hanging="283"/>
        <w:contextualSpacing/>
        <w:rPr>
          <w:bCs/>
        </w:rPr>
      </w:pPr>
      <w:bookmarkStart w:id="32" w:name="_Hlk52531651"/>
      <w:bookmarkEnd w:id="31"/>
      <w:r>
        <w:rPr>
          <w:b/>
        </w:rPr>
        <w:t>Other compliance monitoring activities</w:t>
      </w:r>
      <w:r w:rsidR="000741B9">
        <w:rPr>
          <w:b/>
        </w:rPr>
        <w:t xml:space="preserve">: </w:t>
      </w:r>
      <w:r w:rsidR="000741B9" w:rsidRPr="00E666D9">
        <w:rPr>
          <w:bCs/>
        </w:rPr>
        <w:t>These activities</w:t>
      </w:r>
      <w:r w:rsidRPr="00E666D9">
        <w:rPr>
          <w:bCs/>
        </w:rPr>
        <w:t xml:space="preserve"> include </w:t>
      </w:r>
      <w:r>
        <w:rPr>
          <w:bCs/>
        </w:rPr>
        <w:t>reviewing</w:t>
      </w:r>
      <w:r w:rsidRPr="00E666D9">
        <w:rPr>
          <w:bCs/>
        </w:rPr>
        <w:t xml:space="preserve"> publicly available information about providers, including the provider’s website and media reports, as well as seeking information about a provider’s compliance, either directly from the provider </w:t>
      </w:r>
      <w:r w:rsidR="00660748" w:rsidRPr="00E666D9">
        <w:rPr>
          <w:bCs/>
        </w:rPr>
        <w:t xml:space="preserve">through </w:t>
      </w:r>
      <w:r w:rsidR="00660748">
        <w:rPr>
          <w:bCs/>
        </w:rPr>
        <w:t xml:space="preserve">information request </w:t>
      </w:r>
      <w:r w:rsidR="00660748" w:rsidRPr="00E666D9">
        <w:rPr>
          <w:bCs/>
        </w:rPr>
        <w:t xml:space="preserve">powers in the </w:t>
      </w:r>
      <w:r w:rsidR="00660748">
        <w:rPr>
          <w:bCs/>
        </w:rPr>
        <w:t xml:space="preserve">VSL </w:t>
      </w:r>
      <w:r w:rsidR="00660748" w:rsidRPr="00E666D9">
        <w:rPr>
          <w:bCs/>
        </w:rPr>
        <w:t xml:space="preserve">Act </w:t>
      </w:r>
      <w:r w:rsidRPr="00E666D9">
        <w:rPr>
          <w:bCs/>
        </w:rPr>
        <w:t xml:space="preserve">or </w:t>
      </w:r>
      <w:r>
        <w:rPr>
          <w:bCs/>
        </w:rPr>
        <w:t xml:space="preserve">from </w:t>
      </w:r>
      <w:r w:rsidRPr="00E666D9">
        <w:rPr>
          <w:bCs/>
        </w:rPr>
        <w:t>other persons.</w:t>
      </w:r>
    </w:p>
    <w:bookmarkEnd w:id="32"/>
    <w:p w14:paraId="6D72F280" w14:textId="77777777" w:rsidR="00864CF8" w:rsidRDefault="00864CF8" w:rsidP="002F7BF0">
      <w:pPr>
        <w:pStyle w:val="Heading3"/>
      </w:pPr>
      <w:r>
        <w:t xml:space="preserve">Surveys and </w:t>
      </w:r>
      <w:r w:rsidR="008E1CC3">
        <w:t>c</w:t>
      </w:r>
      <w:r>
        <w:t>omplaints</w:t>
      </w:r>
    </w:p>
    <w:p w14:paraId="160C8959" w14:textId="47D3DA60" w:rsidR="008A4531" w:rsidRDefault="00864CF8" w:rsidP="00AC5475">
      <w:r>
        <w:t xml:space="preserve">The department </w:t>
      </w:r>
      <w:r w:rsidRPr="00857101">
        <w:t>undertake</w:t>
      </w:r>
      <w:r w:rsidR="00E927C4">
        <w:t>s</w:t>
      </w:r>
      <w:r w:rsidRPr="00857101">
        <w:t xml:space="preserve"> proactive student surveys to ascertain students’ experiences and feedback on course marketing and enrolment practices (amongst other things).</w:t>
      </w:r>
      <w:r w:rsidR="003208F9">
        <w:t xml:space="preserve"> </w:t>
      </w:r>
      <w:r w:rsidRPr="00857101">
        <w:t>The department also monitor</w:t>
      </w:r>
      <w:r w:rsidR="00E927C4">
        <w:t>s</w:t>
      </w:r>
      <w:r w:rsidRPr="00857101">
        <w:t xml:space="preserve"> </w:t>
      </w:r>
      <w:r w:rsidR="000958C1" w:rsidRPr="00857101">
        <w:t>complaints made through the Natio</w:t>
      </w:r>
      <w:r w:rsidR="007C12C7" w:rsidRPr="00857101">
        <w:t>nal</w:t>
      </w:r>
      <w:r w:rsidR="007C12C7">
        <w:t xml:space="preserve"> Training Complaints Hotline </w:t>
      </w:r>
      <w:r w:rsidR="008A4531">
        <w:t>and department</w:t>
      </w:r>
      <w:r w:rsidR="006C1D32">
        <w:t>al</w:t>
      </w:r>
      <w:r w:rsidR="008A4531">
        <w:t xml:space="preserve"> channels </w:t>
      </w:r>
      <w:r w:rsidR="007C12C7">
        <w:t>for potential compliance issues.</w:t>
      </w:r>
      <w:r w:rsidR="00BC71BA">
        <w:t xml:space="preserve"> </w:t>
      </w:r>
      <w:r w:rsidR="008A4531">
        <w:t xml:space="preserve">The National Training Complaints Hotline can be accessed by calling 13 38 73. </w:t>
      </w:r>
    </w:p>
    <w:p w14:paraId="1AD69726" w14:textId="045ECEE9" w:rsidR="00007001" w:rsidRDefault="0092200E" w:rsidP="001D0E88">
      <w:pPr>
        <w:rPr>
          <w:rFonts w:asciiTheme="minorHAnsi" w:eastAsiaTheme="majorEastAsia" w:hAnsiTheme="minorHAnsi" w:cstheme="majorBidi"/>
          <w:b/>
          <w:bCs/>
          <w:color w:val="00ADEF"/>
          <w:sz w:val="24"/>
        </w:rPr>
      </w:pPr>
      <w:r w:rsidRPr="00E666D9">
        <w:rPr>
          <w:iCs/>
        </w:rPr>
        <w:t xml:space="preserve">Since </w:t>
      </w:r>
      <w:r w:rsidR="00CB5A03" w:rsidRPr="00E666D9">
        <w:rPr>
          <w:iCs/>
        </w:rPr>
        <w:t xml:space="preserve">1 July 2017, the </w:t>
      </w:r>
      <w:r w:rsidR="00E927C4">
        <w:rPr>
          <w:bCs/>
          <w:iCs/>
        </w:rPr>
        <w:t>VET Student Loans</w:t>
      </w:r>
      <w:r w:rsidR="00E927C4" w:rsidRPr="00E666D9">
        <w:rPr>
          <w:bCs/>
          <w:iCs/>
        </w:rPr>
        <w:t xml:space="preserve"> </w:t>
      </w:r>
      <w:r w:rsidR="00CB5A03" w:rsidRPr="00E666D9">
        <w:rPr>
          <w:bCs/>
          <w:iCs/>
        </w:rPr>
        <w:t>Ombudsman</w:t>
      </w:r>
      <w:r w:rsidR="00E927C4" w:rsidRPr="00E666D9">
        <w:rPr>
          <w:bCs/>
          <w:iCs/>
        </w:rPr>
        <w:t xml:space="preserve"> (VSL</w:t>
      </w:r>
      <w:r w:rsidR="005E4E3C">
        <w:rPr>
          <w:bCs/>
          <w:iCs/>
        </w:rPr>
        <w:t>O</w:t>
      </w:r>
      <w:r w:rsidR="00E927C4" w:rsidRPr="00E666D9">
        <w:rPr>
          <w:bCs/>
          <w:iCs/>
        </w:rPr>
        <w:t>)</w:t>
      </w:r>
      <w:r w:rsidR="00CB5A03" w:rsidRPr="00E666D9">
        <w:rPr>
          <w:b/>
          <w:iCs/>
        </w:rPr>
        <w:t xml:space="preserve"> </w:t>
      </w:r>
      <w:r w:rsidR="00E927C4">
        <w:rPr>
          <w:iCs/>
        </w:rPr>
        <w:t>has been</w:t>
      </w:r>
      <w:r w:rsidRPr="00E666D9">
        <w:rPr>
          <w:iCs/>
        </w:rPr>
        <w:t xml:space="preserve"> responsible for assessing and managing student </w:t>
      </w:r>
      <w:r w:rsidR="00CB5A03" w:rsidRPr="00E666D9">
        <w:rPr>
          <w:iCs/>
        </w:rPr>
        <w:t>complaints about the VET Student Loans program.</w:t>
      </w:r>
      <w:r w:rsidR="00E927C4">
        <w:rPr>
          <w:iCs/>
        </w:rPr>
        <w:t xml:space="preserve"> </w:t>
      </w:r>
      <w:r w:rsidR="00E927C4" w:rsidRPr="00E927C4">
        <w:rPr>
          <w:iCs/>
        </w:rPr>
        <w:t>The VSL</w:t>
      </w:r>
      <w:r w:rsidR="005E4E3C">
        <w:rPr>
          <w:iCs/>
        </w:rPr>
        <w:t>O</w:t>
      </w:r>
      <w:r w:rsidR="00E927C4" w:rsidRPr="00E927C4">
        <w:rPr>
          <w:iCs/>
        </w:rPr>
        <w:t xml:space="preserve"> has its own legal powers to investigate and deal with complaints, as well as provide advice to students</w:t>
      </w:r>
      <w:r w:rsidR="00E927C4">
        <w:rPr>
          <w:iCs/>
        </w:rPr>
        <w:t>,</w:t>
      </w:r>
      <w:r w:rsidR="00E927C4" w:rsidRPr="00E927C4">
        <w:rPr>
          <w:iCs/>
        </w:rPr>
        <w:t xml:space="preserve"> and report</w:t>
      </w:r>
      <w:r w:rsidR="00E927C4">
        <w:rPr>
          <w:iCs/>
        </w:rPr>
        <w:t xml:space="preserve"> to the department</w:t>
      </w:r>
      <w:r w:rsidR="00E927C4" w:rsidRPr="00E927C4">
        <w:rPr>
          <w:iCs/>
        </w:rPr>
        <w:t xml:space="preserve"> on systemic issues identified through</w:t>
      </w:r>
      <w:r w:rsidR="00E927C4">
        <w:rPr>
          <w:iCs/>
        </w:rPr>
        <w:t xml:space="preserve"> its</w:t>
      </w:r>
      <w:r w:rsidR="00E927C4" w:rsidRPr="00E927C4">
        <w:rPr>
          <w:iCs/>
        </w:rPr>
        <w:t xml:space="preserve"> investigation</w:t>
      </w:r>
      <w:r w:rsidR="00E927C4">
        <w:rPr>
          <w:iCs/>
        </w:rPr>
        <w:t>s</w:t>
      </w:r>
      <w:r w:rsidR="00E927C4" w:rsidRPr="00E927C4">
        <w:rPr>
          <w:iCs/>
        </w:rPr>
        <w:t>.</w:t>
      </w:r>
    </w:p>
    <w:p w14:paraId="35713E2F" w14:textId="77777777" w:rsidR="006F14EE" w:rsidRDefault="008E1CC3" w:rsidP="002F7BF0">
      <w:pPr>
        <w:pStyle w:val="Heading3"/>
      </w:pPr>
      <w:r>
        <w:t>Intelligence and information s</w:t>
      </w:r>
      <w:r w:rsidR="00D654CE">
        <w:t>harin</w:t>
      </w:r>
      <w:bookmarkStart w:id="33" w:name="_Toc459630278"/>
      <w:bookmarkStart w:id="34" w:name="_Toc460850363"/>
      <w:bookmarkStart w:id="35" w:name="_Toc460850381"/>
      <w:bookmarkStart w:id="36" w:name="_Toc462304353"/>
      <w:bookmarkEnd w:id="33"/>
      <w:bookmarkEnd w:id="34"/>
      <w:r w:rsidR="00D654CE">
        <w:t>g</w:t>
      </w:r>
      <w:bookmarkEnd w:id="20"/>
      <w:bookmarkEnd w:id="35"/>
      <w:bookmarkEnd w:id="36"/>
    </w:p>
    <w:p w14:paraId="546B5F73" w14:textId="77777777" w:rsidR="00CE6A16" w:rsidRPr="00387D74" w:rsidRDefault="009A3414" w:rsidP="00AC5475">
      <w:r>
        <w:t xml:space="preserve">The department </w:t>
      </w:r>
      <w:r w:rsidR="006F14EE" w:rsidRPr="00857101">
        <w:t xml:space="preserve">also </w:t>
      </w:r>
      <w:r w:rsidRPr="00857101">
        <w:t xml:space="preserve">gathers </w:t>
      </w:r>
      <w:r w:rsidR="006B7165">
        <w:t xml:space="preserve">and analyses </w:t>
      </w:r>
      <w:r w:rsidR="006F14EE" w:rsidRPr="00857101">
        <w:t>relevant information and intelligence to assist in</w:t>
      </w:r>
      <w:r w:rsidR="006F14EE">
        <w:t xml:space="preserve"> detecting potential non-compliance from </w:t>
      </w:r>
      <w:r w:rsidR="00CE6A16" w:rsidRPr="00387D74">
        <w:t>a number of sources including:</w:t>
      </w:r>
    </w:p>
    <w:p w14:paraId="36399878" w14:textId="276DC20A" w:rsidR="00242112" w:rsidRDefault="00C15003" w:rsidP="00AC5475">
      <w:pPr>
        <w:pStyle w:val="ListParagraph"/>
        <w:numPr>
          <w:ilvl w:val="0"/>
          <w:numId w:val="23"/>
        </w:numPr>
        <w:spacing w:before="200" w:after="0" w:line="240" w:lineRule="auto"/>
        <w:contextualSpacing/>
        <w:rPr>
          <w:rFonts w:ascii="Calibri" w:hAnsi="Calibri" w:cs="Calibri"/>
        </w:rPr>
      </w:pPr>
      <w:r>
        <w:rPr>
          <w:rFonts w:ascii="Calibri" w:hAnsi="Calibri" w:cs="Calibri"/>
        </w:rPr>
        <w:t>i</w:t>
      </w:r>
      <w:r w:rsidR="006F14EE">
        <w:rPr>
          <w:rFonts w:ascii="Calibri" w:hAnsi="Calibri" w:cs="Calibri"/>
        </w:rPr>
        <w:t xml:space="preserve">nformation sharing with </w:t>
      </w:r>
      <w:r w:rsidR="00D26537">
        <w:rPr>
          <w:rFonts w:ascii="Calibri" w:hAnsi="Calibri" w:cs="Calibri"/>
        </w:rPr>
        <w:t>other agencies</w:t>
      </w:r>
      <w:r w:rsidR="00047584">
        <w:rPr>
          <w:rFonts w:ascii="Calibri" w:hAnsi="Calibri" w:cs="Calibri"/>
        </w:rPr>
        <w:t xml:space="preserve"> and regulators</w:t>
      </w:r>
    </w:p>
    <w:p w14:paraId="060F3327" w14:textId="77777777" w:rsidR="006F14EE" w:rsidRDefault="00C15003" w:rsidP="00AC5475">
      <w:pPr>
        <w:numPr>
          <w:ilvl w:val="0"/>
          <w:numId w:val="23"/>
        </w:numPr>
        <w:spacing w:before="0" w:after="0"/>
        <w:rPr>
          <w:rFonts w:eastAsia="Times New Roman"/>
        </w:rPr>
      </w:pPr>
      <w:r>
        <w:rPr>
          <w:rFonts w:eastAsia="Times New Roman"/>
        </w:rPr>
        <w:t>r</w:t>
      </w:r>
      <w:r w:rsidR="00423CB8">
        <w:rPr>
          <w:rFonts w:eastAsia="Times New Roman"/>
        </w:rPr>
        <w:t xml:space="preserve">eview of </w:t>
      </w:r>
      <w:r w:rsidR="00D26537">
        <w:rPr>
          <w:rFonts w:eastAsia="Times New Roman"/>
        </w:rPr>
        <w:t>m</w:t>
      </w:r>
      <w:r w:rsidR="00242112">
        <w:rPr>
          <w:rFonts w:eastAsia="Times New Roman"/>
        </w:rPr>
        <w:t>edia</w:t>
      </w:r>
      <w:r w:rsidR="00876B6C">
        <w:rPr>
          <w:rFonts w:eastAsia="Times New Roman"/>
        </w:rPr>
        <w:t xml:space="preserve"> and other open-source </w:t>
      </w:r>
      <w:r w:rsidR="00423CB8">
        <w:rPr>
          <w:rFonts w:eastAsia="Times New Roman"/>
        </w:rPr>
        <w:t>information</w:t>
      </w:r>
      <w:r w:rsidR="006F14EE">
        <w:rPr>
          <w:rFonts w:eastAsia="Times New Roman"/>
        </w:rPr>
        <w:t>.</w:t>
      </w:r>
    </w:p>
    <w:p w14:paraId="102A0649" w14:textId="77777777" w:rsidR="00C15003" w:rsidRDefault="00C15003" w:rsidP="00AC5475">
      <w:pPr>
        <w:spacing w:before="0" w:after="0"/>
        <w:rPr>
          <w:rFonts w:eastAsia="Times New Roman"/>
        </w:rPr>
      </w:pPr>
    </w:p>
    <w:p w14:paraId="373FCAF4" w14:textId="313A4583" w:rsidR="006A7642" w:rsidRDefault="00C15003" w:rsidP="00AC5475">
      <w:pPr>
        <w:spacing w:before="0" w:after="0"/>
        <w:rPr>
          <w:rFonts w:eastAsia="Times New Roman"/>
        </w:rPr>
      </w:pPr>
      <w:r>
        <w:rPr>
          <w:rFonts w:eastAsia="Times New Roman"/>
        </w:rPr>
        <w:t xml:space="preserve">Where </w:t>
      </w:r>
      <w:r w:rsidR="000741B9">
        <w:rPr>
          <w:rFonts w:eastAsia="Times New Roman"/>
        </w:rPr>
        <w:t>there is information suggesting</w:t>
      </w:r>
      <w:r w:rsidRPr="005F1FDE">
        <w:rPr>
          <w:rFonts w:eastAsia="Times New Roman"/>
        </w:rPr>
        <w:t xml:space="preserve"> potential non-compliance with the Standards for Registered Training Organisations, the department may refer the matter to </w:t>
      </w:r>
      <w:r>
        <w:rPr>
          <w:rFonts w:eastAsia="Times New Roman"/>
        </w:rPr>
        <w:t xml:space="preserve">ASQA. </w:t>
      </w:r>
      <w:r w:rsidRPr="005F1FDE">
        <w:rPr>
          <w:rFonts w:eastAsia="Times New Roman"/>
        </w:rPr>
        <w:t xml:space="preserve">Where a matter does not otherwise fall within the department’s regulatory remit, it may be referred to another agency such as the </w:t>
      </w:r>
      <w:r w:rsidR="00C32D0B">
        <w:rPr>
          <w:rFonts w:eastAsia="Times New Roman"/>
        </w:rPr>
        <w:t>Australian Competition and Consumer Commission (</w:t>
      </w:r>
      <w:r w:rsidRPr="005F1FDE">
        <w:rPr>
          <w:rFonts w:eastAsia="Times New Roman"/>
        </w:rPr>
        <w:t>ACCC</w:t>
      </w:r>
      <w:r w:rsidR="00C32D0B">
        <w:rPr>
          <w:rFonts w:eastAsia="Times New Roman"/>
        </w:rPr>
        <w:t>)</w:t>
      </w:r>
      <w:r w:rsidRPr="005F1FDE">
        <w:rPr>
          <w:rFonts w:eastAsia="Times New Roman"/>
        </w:rPr>
        <w:t xml:space="preserve"> or Australian Tax Office</w:t>
      </w:r>
      <w:r>
        <w:rPr>
          <w:rFonts w:eastAsia="Times New Roman"/>
        </w:rPr>
        <w:t>.</w:t>
      </w:r>
      <w:bookmarkStart w:id="37" w:name="_Toc460850361"/>
      <w:bookmarkStart w:id="38" w:name="_Toc462304352"/>
    </w:p>
    <w:p w14:paraId="23897581" w14:textId="77777777" w:rsidR="006A7642" w:rsidRDefault="006A7642">
      <w:pPr>
        <w:spacing w:before="0" w:after="0"/>
        <w:rPr>
          <w:rFonts w:eastAsia="Times New Roman"/>
        </w:rPr>
      </w:pPr>
      <w:r>
        <w:rPr>
          <w:rFonts w:eastAsia="Times New Roman"/>
        </w:rPr>
        <w:br w:type="page"/>
      </w:r>
    </w:p>
    <w:bookmarkEnd w:id="37"/>
    <w:bookmarkEnd w:id="38"/>
    <w:p w14:paraId="2559C178" w14:textId="3A1C15FE" w:rsidR="004B54AD" w:rsidRPr="00E07616" w:rsidRDefault="004B54AD" w:rsidP="00F77DCE">
      <w:pPr>
        <w:pStyle w:val="HeadingOne"/>
      </w:pPr>
      <w:r>
        <w:rPr>
          <w:rStyle w:val="Strong"/>
          <w:i w:val="0"/>
          <w:color w:val="24206B"/>
          <w:sz w:val="32"/>
          <w:u w:val="none"/>
        </w:rPr>
        <w:lastRenderedPageBreak/>
        <w:t>R</w:t>
      </w:r>
      <w:r w:rsidR="00F77DCE">
        <w:rPr>
          <w:rStyle w:val="Strong"/>
          <w:i w:val="0"/>
          <w:color w:val="24206B"/>
          <w:sz w:val="32"/>
          <w:u w:val="none"/>
        </w:rPr>
        <w:t>e</w:t>
      </w:r>
      <w:r>
        <w:rPr>
          <w:rStyle w:val="Strong"/>
          <w:i w:val="0"/>
          <w:color w:val="24206B"/>
          <w:sz w:val="32"/>
          <w:u w:val="none"/>
        </w:rPr>
        <w:t xml:space="preserve">sponse </w:t>
      </w:r>
      <w:r w:rsidR="00F77DCE">
        <w:rPr>
          <w:rStyle w:val="Strong"/>
          <w:i w:val="0"/>
          <w:color w:val="24206B"/>
          <w:sz w:val="32"/>
          <w:u w:val="none"/>
        </w:rPr>
        <w:t>s</w:t>
      </w:r>
      <w:r>
        <w:rPr>
          <w:rStyle w:val="Strong"/>
          <w:i w:val="0"/>
          <w:color w:val="24206B"/>
          <w:sz w:val="32"/>
          <w:u w:val="none"/>
        </w:rPr>
        <w:t>trategies</w:t>
      </w:r>
    </w:p>
    <w:p w14:paraId="7F5FCF5D" w14:textId="058212F1" w:rsidR="003732A2" w:rsidRDefault="00423CB8" w:rsidP="00AC5475">
      <w:r>
        <w:t xml:space="preserve">Although the department places a strong focus on the prevention and deterrence of non-compliant behaviour by providers, the department will </w:t>
      </w:r>
      <w:r w:rsidR="003732A2">
        <w:t>take a proportionate response to non-compliance. The department’s response will take into account</w:t>
      </w:r>
      <w:r w:rsidR="00D1584A" w:rsidRPr="00D1584A">
        <w:t xml:space="preserve"> </w:t>
      </w:r>
      <w:r w:rsidR="00D1584A">
        <w:t>the available information and evidence</w:t>
      </w:r>
      <w:r w:rsidR="00C15003">
        <w:t xml:space="preserve">, </w:t>
      </w:r>
      <w:r w:rsidR="003732A2">
        <w:t xml:space="preserve">the </w:t>
      </w:r>
      <w:r w:rsidR="0017599E">
        <w:t xml:space="preserve">seriousness of the </w:t>
      </w:r>
      <w:r w:rsidR="001F54B2">
        <w:t xml:space="preserve">potential </w:t>
      </w:r>
      <w:r w:rsidR="0017599E">
        <w:t>non-compliance</w:t>
      </w:r>
      <w:r w:rsidR="00AD2927">
        <w:t xml:space="preserve"> </w:t>
      </w:r>
      <w:r w:rsidR="00A55210">
        <w:t xml:space="preserve">and </w:t>
      </w:r>
      <w:r w:rsidR="0017599E">
        <w:t>the</w:t>
      </w:r>
      <w:r w:rsidR="00A55210">
        <w:t xml:space="preserve"> provider’s</w:t>
      </w:r>
      <w:r w:rsidR="0017599E">
        <w:t xml:space="preserve"> attitude to compliance</w:t>
      </w:r>
      <w:r w:rsidR="00A55210">
        <w:t>. In responding to non-compliance</w:t>
      </w:r>
      <w:r w:rsidR="0017599E">
        <w:t>,</w:t>
      </w:r>
      <w:r w:rsidR="00A55210">
        <w:t xml:space="preserve"> the department</w:t>
      </w:r>
      <w:r w:rsidR="0017599E">
        <w:t xml:space="preserve"> adhere</w:t>
      </w:r>
      <w:r w:rsidR="00A55210">
        <w:t>s</w:t>
      </w:r>
      <w:r w:rsidR="0017599E">
        <w:t xml:space="preserve"> to </w:t>
      </w:r>
      <w:r w:rsidR="00A55210">
        <w:t xml:space="preserve">its legal obligations and </w:t>
      </w:r>
      <w:r w:rsidR="0017599E">
        <w:t>procedural fairness</w:t>
      </w:r>
      <w:r w:rsidR="001F54B2">
        <w:t>.</w:t>
      </w:r>
    </w:p>
    <w:p w14:paraId="19A31A86" w14:textId="77777777" w:rsidR="00594D02" w:rsidRDefault="00594D02" w:rsidP="002F7BF0">
      <w:pPr>
        <w:pStyle w:val="Heading3"/>
      </w:pPr>
      <w:r>
        <w:t>Investigations</w:t>
      </w:r>
    </w:p>
    <w:p w14:paraId="213D4459" w14:textId="77777777" w:rsidR="00594D02" w:rsidRDefault="00594D02" w:rsidP="00AC5475">
      <w:r w:rsidRPr="00594D02">
        <w:t>Investigations</w:t>
      </w:r>
      <w:r>
        <w:t xml:space="preserve"> may be undertaken to address issues of serious non-compliance or potential fraud and corruption. Investigations include</w:t>
      </w:r>
      <w:r w:rsidRPr="004C3156">
        <w:t xml:space="preserve"> the compilation and collection of </w:t>
      </w:r>
      <w:r>
        <w:t>s</w:t>
      </w:r>
      <w:r w:rsidRPr="004C3156">
        <w:t xml:space="preserve">tatutory </w:t>
      </w:r>
      <w:r>
        <w:t>d</w:t>
      </w:r>
      <w:r w:rsidRPr="004C3156">
        <w:t>eclarations, witness statements, evidence gathering and enforcement action.</w:t>
      </w:r>
      <w:r>
        <w:t xml:space="preserve"> </w:t>
      </w:r>
    </w:p>
    <w:p w14:paraId="4673D09D" w14:textId="77777777" w:rsidR="00594D02" w:rsidRPr="00594D02" w:rsidRDefault="00594D02" w:rsidP="00AC5475">
      <w:r>
        <w:t xml:space="preserve">Investigations may also include the use of monitoring or investigatory powers under the </w:t>
      </w:r>
      <w:r>
        <w:rPr>
          <w:i/>
        </w:rPr>
        <w:t>Regulatory Powers (Standard Provisions) Act 2014</w:t>
      </w:r>
      <w:r>
        <w:t>. These powers include entering premises by consent or under a warrant and performing actions such as searching, examining or seizing evidential material, and asking the occupier to answer relevant questions or produce relevant documents.</w:t>
      </w:r>
    </w:p>
    <w:p w14:paraId="6416FF69" w14:textId="77777777" w:rsidR="00DE4C74" w:rsidRDefault="003732A2" w:rsidP="002F7BF0">
      <w:pPr>
        <w:pStyle w:val="Heading3"/>
      </w:pPr>
      <w:r>
        <w:t xml:space="preserve">Compliance </w:t>
      </w:r>
      <w:r w:rsidR="008E1CC3">
        <w:t>a</w:t>
      </w:r>
      <w:r>
        <w:t>ctions</w:t>
      </w:r>
    </w:p>
    <w:p w14:paraId="615139F5" w14:textId="3A86FF04" w:rsidR="003732A2" w:rsidRDefault="003732A2" w:rsidP="00AC5475">
      <w:r>
        <w:t xml:space="preserve">The department has a range of compliance actions that may be taken under the </w:t>
      </w:r>
      <w:r w:rsidR="008A2207">
        <w:rPr>
          <w:iCs/>
        </w:rPr>
        <w:t>VSL Act</w:t>
      </w:r>
      <w:r>
        <w:t xml:space="preserve">. </w:t>
      </w:r>
    </w:p>
    <w:p w14:paraId="0F0549CD" w14:textId="1729BA40" w:rsidR="00F77DCE" w:rsidRPr="00F77DCE" w:rsidRDefault="00F77DCE" w:rsidP="00F77DCE">
      <w:pPr>
        <w:pStyle w:val="Caption"/>
        <w:spacing w:after="0"/>
        <w:rPr>
          <w:color w:val="292065"/>
          <w:sz w:val="20"/>
          <w:szCs w:val="20"/>
        </w:rPr>
      </w:pPr>
      <w:r w:rsidRPr="00F77DCE">
        <w:rPr>
          <w:color w:val="292065"/>
          <w:sz w:val="20"/>
          <w:szCs w:val="20"/>
        </w:rPr>
        <w:t xml:space="preserve">Table </w:t>
      </w:r>
      <w:r w:rsidRPr="00F77DCE">
        <w:rPr>
          <w:color w:val="292065"/>
          <w:sz w:val="20"/>
          <w:szCs w:val="20"/>
        </w:rPr>
        <w:fldChar w:fldCharType="begin"/>
      </w:r>
      <w:r w:rsidRPr="00F77DCE">
        <w:rPr>
          <w:color w:val="292065"/>
          <w:sz w:val="20"/>
          <w:szCs w:val="20"/>
        </w:rPr>
        <w:instrText xml:space="preserve"> SEQ Figure \* ARABIC </w:instrText>
      </w:r>
      <w:r w:rsidRPr="00F77DCE">
        <w:rPr>
          <w:color w:val="292065"/>
          <w:sz w:val="20"/>
          <w:szCs w:val="20"/>
        </w:rPr>
        <w:fldChar w:fldCharType="separate"/>
      </w:r>
      <w:r w:rsidR="00C828BF">
        <w:rPr>
          <w:noProof/>
          <w:color w:val="292065"/>
          <w:sz w:val="20"/>
          <w:szCs w:val="20"/>
        </w:rPr>
        <w:t>1</w:t>
      </w:r>
      <w:r w:rsidRPr="00F77DCE">
        <w:rPr>
          <w:color w:val="292065"/>
          <w:sz w:val="20"/>
          <w:szCs w:val="20"/>
        </w:rPr>
        <w:fldChar w:fldCharType="end"/>
      </w:r>
      <w:r w:rsidRPr="00F77DCE">
        <w:rPr>
          <w:color w:val="292065"/>
          <w:sz w:val="20"/>
          <w:szCs w:val="20"/>
        </w:rPr>
        <w:t xml:space="preserve"> – Compliance actions under the VSL Act</w:t>
      </w:r>
    </w:p>
    <w:tbl>
      <w:tblPr>
        <w:tblStyle w:val="TableGrid"/>
        <w:tblW w:w="9923" w:type="dxa"/>
        <w:jc w:val="center"/>
        <w:tblLook w:val="04A0" w:firstRow="1" w:lastRow="0" w:firstColumn="1" w:lastColumn="0" w:noHBand="0" w:noVBand="1"/>
        <w:tblCaption w:val="A list of compliance actions available to the department"/>
        <w:tblDescription w:val="Clause 12A, Imposition of conditions on a provider’s approval.&#10;Clause 24, Request for information.&#10;Clause 26, Audit of provider.&#10;Clause 26A, Compliance Notice.&#10;Clause 36, Suspension.&#10;Clause 29B, Automatic Revocation of approval if registration ceases.&#10;Clause 29C, Automatic Revocation of approval if winding up order made.&#10;Clause 30, Revocation of approval if application for approval as a provider is false or misleading.&#10;Clause 30A, Revocation of approval if body’s links to Australia are broken.&#10;Clause 31, Revocation of approval if providing education ceases to be the body’s principal purpose.&#10;Clause 32A, Revocation of approval if body ceases to offer VET courses of study.&#10;Clause 33, Revocation of approval as a provider for a breach of the VET quality and accountability requirements or of conditions.&#10;Clause 33A, Revocation of approval as a provider if fit and proper person requirements not met.&#10;Clause 60, Time and Manner of Payments.&#10;Clause 61, Advances (payments).&#10;"/>
      </w:tblPr>
      <w:tblGrid>
        <w:gridCol w:w="1302"/>
        <w:gridCol w:w="8621"/>
      </w:tblGrid>
      <w:tr w:rsidR="00DE4C74" w14:paraId="553C283A" w14:textId="77777777" w:rsidTr="00F77DCE">
        <w:trPr>
          <w:cantSplit/>
          <w:tblHeader/>
          <w:jc w:val="center"/>
        </w:trPr>
        <w:tc>
          <w:tcPr>
            <w:tcW w:w="1302" w:type="dxa"/>
            <w:tcBorders>
              <w:top w:val="single" w:sz="4" w:space="0" w:color="auto"/>
              <w:left w:val="single" w:sz="4" w:space="0" w:color="auto"/>
              <w:bottom w:val="single" w:sz="4" w:space="0" w:color="auto"/>
              <w:right w:val="single" w:sz="4" w:space="0" w:color="auto"/>
            </w:tcBorders>
            <w:shd w:val="clear" w:color="auto" w:fill="292065"/>
            <w:vAlign w:val="center"/>
            <w:hideMark/>
          </w:tcPr>
          <w:p w14:paraId="3F43B750" w14:textId="77777777" w:rsidR="00DE4C74" w:rsidRPr="00F77DCE" w:rsidRDefault="00DE4C74" w:rsidP="00E95ADA">
            <w:pPr>
              <w:spacing w:before="60" w:after="60" w:line="276" w:lineRule="auto"/>
              <w:contextualSpacing/>
              <w:rPr>
                <w:rFonts w:ascii="Calibri" w:eastAsia="Calibri" w:hAnsi="Calibri" w:cstheme="minorHAnsi"/>
                <w:b/>
                <w:color w:val="F2F2F2" w:themeColor="background1" w:themeShade="F2"/>
                <w:lang w:eastAsia="en-AU"/>
              </w:rPr>
            </w:pPr>
            <w:r w:rsidRPr="00F77DCE">
              <w:rPr>
                <w:rFonts w:cstheme="minorHAnsi"/>
                <w:b/>
                <w:color w:val="F2F2F2" w:themeColor="background1" w:themeShade="F2"/>
                <w:lang w:eastAsia="en-AU"/>
              </w:rPr>
              <w:t xml:space="preserve">Section </w:t>
            </w:r>
          </w:p>
        </w:tc>
        <w:tc>
          <w:tcPr>
            <w:tcW w:w="8621" w:type="dxa"/>
            <w:tcBorders>
              <w:top w:val="single" w:sz="4" w:space="0" w:color="auto"/>
              <w:left w:val="single" w:sz="4" w:space="0" w:color="auto"/>
              <w:bottom w:val="single" w:sz="4" w:space="0" w:color="auto"/>
              <w:right w:val="single" w:sz="4" w:space="0" w:color="auto"/>
            </w:tcBorders>
            <w:shd w:val="clear" w:color="auto" w:fill="292065"/>
            <w:vAlign w:val="center"/>
            <w:hideMark/>
          </w:tcPr>
          <w:p w14:paraId="23DC4B29" w14:textId="77777777" w:rsidR="00DE4C74" w:rsidRPr="00F77DCE" w:rsidRDefault="00DE4C74" w:rsidP="00A96E33">
            <w:pPr>
              <w:pStyle w:val="ListParagraph"/>
              <w:tabs>
                <w:tab w:val="left" w:pos="993"/>
              </w:tabs>
              <w:spacing w:before="60" w:after="60"/>
              <w:ind w:left="0"/>
              <w:contextualSpacing/>
              <w:rPr>
                <w:rFonts w:cstheme="minorHAnsi"/>
                <w:b/>
                <w:color w:val="F2F2F2" w:themeColor="background1" w:themeShade="F2"/>
                <w:lang w:eastAsia="en-AU"/>
              </w:rPr>
            </w:pPr>
            <w:r w:rsidRPr="00F77DCE">
              <w:rPr>
                <w:rFonts w:cstheme="minorHAnsi"/>
                <w:b/>
                <w:color w:val="F2F2F2" w:themeColor="background1" w:themeShade="F2"/>
                <w:lang w:eastAsia="en-AU"/>
              </w:rPr>
              <w:t>Description</w:t>
            </w:r>
          </w:p>
        </w:tc>
      </w:tr>
      <w:tr w:rsidR="00DE4C74" w14:paraId="3A8DA606" w14:textId="77777777" w:rsidTr="00C15003">
        <w:trPr>
          <w:cantSplit/>
          <w:jc w:val="center"/>
        </w:trPr>
        <w:tc>
          <w:tcPr>
            <w:tcW w:w="1302" w:type="dxa"/>
            <w:tcBorders>
              <w:top w:val="single" w:sz="4" w:space="0" w:color="auto"/>
              <w:left w:val="single" w:sz="4" w:space="0" w:color="auto"/>
              <w:bottom w:val="single" w:sz="4" w:space="0" w:color="auto"/>
              <w:right w:val="single" w:sz="4" w:space="0" w:color="auto"/>
            </w:tcBorders>
            <w:vAlign w:val="center"/>
            <w:hideMark/>
          </w:tcPr>
          <w:p w14:paraId="7FE02C15" w14:textId="77777777" w:rsidR="00DE4C74" w:rsidDel="00931641" w:rsidRDefault="00DE4C74" w:rsidP="00AC5475">
            <w:pPr>
              <w:spacing w:before="0" w:after="0" w:line="276" w:lineRule="auto"/>
              <w:contextualSpacing/>
              <w:rPr>
                <w:rFonts w:cstheme="minorHAnsi"/>
                <w:lang w:eastAsia="en-AU"/>
              </w:rPr>
            </w:pPr>
            <w:r>
              <w:rPr>
                <w:rFonts w:cstheme="minorHAnsi"/>
                <w:lang w:eastAsia="en-AU"/>
              </w:rPr>
              <w:t>Section 20</w:t>
            </w:r>
          </w:p>
        </w:tc>
        <w:tc>
          <w:tcPr>
            <w:tcW w:w="8621" w:type="dxa"/>
            <w:tcBorders>
              <w:top w:val="single" w:sz="4" w:space="0" w:color="auto"/>
              <w:left w:val="single" w:sz="4" w:space="0" w:color="auto"/>
              <w:bottom w:val="single" w:sz="4" w:space="0" w:color="auto"/>
              <w:right w:val="single" w:sz="4" w:space="0" w:color="auto"/>
            </w:tcBorders>
            <w:vAlign w:val="center"/>
            <w:hideMark/>
          </w:tcPr>
          <w:p w14:paraId="56081ADD" w14:textId="77777777" w:rsidR="00951CF0" w:rsidRPr="006D190B" w:rsidRDefault="00951CF0" w:rsidP="00E95ADA">
            <w:pPr>
              <w:spacing w:before="0" w:after="60"/>
              <w:rPr>
                <w:b/>
              </w:rPr>
            </w:pPr>
            <w:r>
              <w:rPr>
                <w:b/>
              </w:rPr>
              <w:t>Withholding Loan Payments</w:t>
            </w:r>
          </w:p>
          <w:p w14:paraId="0FFB663B" w14:textId="77777777" w:rsidR="00DE4C74" w:rsidRPr="008A2207" w:rsidRDefault="00480145" w:rsidP="00A96E33">
            <w:pPr>
              <w:spacing w:before="0" w:after="60"/>
            </w:pPr>
            <w:r>
              <w:t xml:space="preserve">The </w:t>
            </w:r>
            <w:r w:rsidR="00DE4C74" w:rsidRPr="006D190B">
              <w:t xml:space="preserve">Secretary </w:t>
            </w:r>
            <w:r>
              <w:t xml:space="preserve">is </w:t>
            </w:r>
            <w:r w:rsidR="00DE4C74" w:rsidRPr="006D190B">
              <w:t>not required to pay loan amount</w:t>
            </w:r>
            <w:r>
              <w:t>s</w:t>
            </w:r>
            <w:r w:rsidR="00DE4C74" w:rsidRPr="006D190B">
              <w:t xml:space="preserve"> to provider</w:t>
            </w:r>
            <w:r>
              <w:t>s</w:t>
            </w:r>
            <w:r w:rsidR="00DE4C74" w:rsidRPr="006D190B">
              <w:t xml:space="preserve"> in certain circumstances, including where </w:t>
            </w:r>
            <w:r>
              <w:t xml:space="preserve">the Secretary has </w:t>
            </w:r>
            <w:r w:rsidR="00DE4C74" w:rsidRPr="006D190B">
              <w:t xml:space="preserve">reasonable grounds to suspect </w:t>
            </w:r>
            <w:r>
              <w:t xml:space="preserve">a </w:t>
            </w:r>
            <w:r w:rsidR="00DE4C74" w:rsidRPr="006D190B">
              <w:t>provider is not complying with</w:t>
            </w:r>
            <w:r w:rsidR="00DE4C74" w:rsidRPr="00EA0C61">
              <w:rPr>
                <w:sz w:val="18"/>
              </w:rPr>
              <w:t xml:space="preserve"> </w:t>
            </w:r>
            <w:r w:rsidR="00DE4C74" w:rsidRPr="006D190B">
              <w:t>the</w:t>
            </w:r>
            <w:r w:rsidR="00DE4C74" w:rsidRPr="00EA0C61">
              <w:rPr>
                <w:sz w:val="18"/>
              </w:rPr>
              <w:t xml:space="preserve"> </w:t>
            </w:r>
            <w:r w:rsidR="008A2207">
              <w:rPr>
                <w:iCs/>
              </w:rPr>
              <w:t>VSL</w:t>
            </w:r>
            <w:r w:rsidR="008A2207" w:rsidRPr="00EA0C61">
              <w:rPr>
                <w:iCs/>
                <w:sz w:val="18"/>
              </w:rPr>
              <w:t xml:space="preserve"> </w:t>
            </w:r>
            <w:r w:rsidR="008A2207">
              <w:rPr>
                <w:iCs/>
              </w:rPr>
              <w:t>Act</w:t>
            </w:r>
            <w:r w:rsidR="00C15003" w:rsidRPr="00EA0C61">
              <w:rPr>
                <w:iCs/>
                <w:sz w:val="18"/>
              </w:rPr>
              <w:t xml:space="preserve"> </w:t>
            </w:r>
            <w:r w:rsidR="00C15003">
              <w:rPr>
                <w:iCs/>
              </w:rPr>
              <w:t>or</w:t>
            </w:r>
            <w:r w:rsidR="00C15003" w:rsidRPr="00EA0C61">
              <w:rPr>
                <w:iCs/>
                <w:sz w:val="18"/>
              </w:rPr>
              <w:t xml:space="preserve"> </w:t>
            </w:r>
            <w:r w:rsidR="00C15003">
              <w:rPr>
                <w:iCs/>
              </w:rPr>
              <w:t>where</w:t>
            </w:r>
            <w:r w:rsidR="00C15003" w:rsidRPr="00EA0C61">
              <w:rPr>
                <w:iCs/>
                <w:sz w:val="18"/>
              </w:rPr>
              <w:t xml:space="preserve"> </w:t>
            </w:r>
            <w:r w:rsidR="00C15003">
              <w:rPr>
                <w:iCs/>
              </w:rPr>
              <w:t>the</w:t>
            </w:r>
            <w:r w:rsidR="00C15003" w:rsidRPr="00EA0C61">
              <w:rPr>
                <w:iCs/>
                <w:sz w:val="18"/>
              </w:rPr>
              <w:t xml:space="preserve"> </w:t>
            </w:r>
            <w:r w:rsidR="00C15003">
              <w:rPr>
                <w:iCs/>
              </w:rPr>
              <w:t>provider’s</w:t>
            </w:r>
            <w:r w:rsidR="00C15003" w:rsidRPr="00EA0C61">
              <w:rPr>
                <w:iCs/>
                <w:sz w:val="18"/>
              </w:rPr>
              <w:t xml:space="preserve"> </w:t>
            </w:r>
            <w:r w:rsidR="00C15003">
              <w:rPr>
                <w:iCs/>
              </w:rPr>
              <w:t>approval</w:t>
            </w:r>
            <w:r w:rsidR="00C15003" w:rsidRPr="00EA0C61">
              <w:rPr>
                <w:iCs/>
                <w:sz w:val="18"/>
              </w:rPr>
              <w:t xml:space="preserve"> </w:t>
            </w:r>
            <w:r w:rsidR="00C15003">
              <w:rPr>
                <w:iCs/>
              </w:rPr>
              <w:t>has</w:t>
            </w:r>
            <w:r w:rsidR="00C15003" w:rsidRPr="00EA0C61">
              <w:rPr>
                <w:iCs/>
                <w:sz w:val="18"/>
              </w:rPr>
              <w:t xml:space="preserve"> </w:t>
            </w:r>
            <w:r w:rsidR="00C15003">
              <w:rPr>
                <w:iCs/>
              </w:rPr>
              <w:t>been</w:t>
            </w:r>
            <w:r w:rsidR="00C15003" w:rsidRPr="00EA0C61">
              <w:rPr>
                <w:iCs/>
                <w:sz w:val="18"/>
              </w:rPr>
              <w:t xml:space="preserve"> </w:t>
            </w:r>
            <w:r w:rsidR="00C15003">
              <w:rPr>
                <w:iCs/>
              </w:rPr>
              <w:t>revoked</w:t>
            </w:r>
            <w:r w:rsidR="00C15003" w:rsidRPr="00EA0C61">
              <w:rPr>
                <w:iCs/>
                <w:sz w:val="18"/>
              </w:rPr>
              <w:t xml:space="preserve">, </w:t>
            </w:r>
            <w:r w:rsidR="00C15003">
              <w:rPr>
                <w:iCs/>
              </w:rPr>
              <w:t>suspended</w:t>
            </w:r>
            <w:r w:rsidR="00C15003" w:rsidRPr="00EA0C61">
              <w:rPr>
                <w:iCs/>
                <w:sz w:val="18"/>
              </w:rPr>
              <w:t xml:space="preserve"> </w:t>
            </w:r>
            <w:r w:rsidR="00C15003">
              <w:rPr>
                <w:iCs/>
              </w:rPr>
              <w:t>or</w:t>
            </w:r>
            <w:r w:rsidR="00C15003" w:rsidRPr="00EA0C61">
              <w:rPr>
                <w:iCs/>
                <w:sz w:val="18"/>
              </w:rPr>
              <w:t xml:space="preserve"> </w:t>
            </w:r>
            <w:r w:rsidR="00C15003">
              <w:rPr>
                <w:iCs/>
              </w:rPr>
              <w:t>has</w:t>
            </w:r>
            <w:r w:rsidR="00C15003" w:rsidRPr="00EA0C61">
              <w:rPr>
                <w:iCs/>
                <w:sz w:val="18"/>
              </w:rPr>
              <w:t xml:space="preserve"> </w:t>
            </w:r>
            <w:r w:rsidR="00C15003">
              <w:rPr>
                <w:iCs/>
              </w:rPr>
              <w:t>expired</w:t>
            </w:r>
          </w:p>
        </w:tc>
      </w:tr>
      <w:tr w:rsidR="00DE4C74" w14:paraId="58071D7E" w14:textId="77777777" w:rsidTr="00C15003">
        <w:trPr>
          <w:cantSplit/>
          <w:jc w:val="center"/>
        </w:trPr>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26FDAF" w14:textId="77777777" w:rsidR="00DE4C74" w:rsidRDefault="00DE4C74" w:rsidP="00AC5475">
            <w:pPr>
              <w:spacing w:before="0" w:after="0" w:line="276" w:lineRule="auto"/>
              <w:contextualSpacing/>
              <w:rPr>
                <w:rFonts w:ascii="Calibri" w:eastAsia="Calibri" w:hAnsi="Calibri" w:cstheme="minorHAnsi"/>
                <w:lang w:eastAsia="en-AU"/>
              </w:rPr>
            </w:pPr>
            <w:r>
              <w:rPr>
                <w:rFonts w:cstheme="minorHAnsi"/>
                <w:lang w:eastAsia="en-AU"/>
              </w:rPr>
              <w:t>Section 34</w:t>
            </w:r>
          </w:p>
        </w:tc>
        <w:tc>
          <w:tcPr>
            <w:tcW w:w="8621" w:type="dxa"/>
            <w:tcBorders>
              <w:top w:val="single" w:sz="4" w:space="0" w:color="auto"/>
              <w:left w:val="single" w:sz="4" w:space="0" w:color="auto"/>
              <w:bottom w:val="single" w:sz="4" w:space="0" w:color="auto"/>
              <w:right w:val="single" w:sz="4" w:space="0" w:color="auto"/>
            </w:tcBorders>
            <w:vAlign w:val="center"/>
            <w:hideMark/>
          </w:tcPr>
          <w:p w14:paraId="5DDF03AE" w14:textId="77777777" w:rsidR="00DD4582" w:rsidRPr="006D190B" w:rsidRDefault="00DD4582" w:rsidP="00E95ADA">
            <w:pPr>
              <w:spacing w:before="0" w:after="60"/>
              <w:rPr>
                <w:b/>
              </w:rPr>
            </w:pPr>
            <w:r>
              <w:rPr>
                <w:b/>
              </w:rPr>
              <w:t>Conditions on Approval</w:t>
            </w:r>
          </w:p>
          <w:p w14:paraId="4F9D13A2" w14:textId="7F55B16A" w:rsidR="00DE4C74" w:rsidRPr="00DD4582" w:rsidRDefault="00480145" w:rsidP="00A96E33">
            <w:pPr>
              <w:spacing w:before="0" w:after="60"/>
            </w:pPr>
            <w:r>
              <w:t xml:space="preserve">The </w:t>
            </w:r>
            <w:r w:rsidR="00DE4C74" w:rsidRPr="006D190B">
              <w:t>Secretary may impose or vary conditions on a provider’s approval</w:t>
            </w:r>
            <w:r w:rsidR="00DD4582">
              <w:t xml:space="preserve"> (including imposing fee limits</w:t>
            </w:r>
            <w:r w:rsidR="00C15003">
              <w:t>, paying loan amounts only for specified approved courses, or requiring</w:t>
            </w:r>
            <w:r w:rsidR="00DD4582">
              <w:t xml:space="preserve"> that an approved course be delivered in a particular way or address particular content or skills</w:t>
            </w:r>
            <w:r w:rsidR="002179F4">
              <w:t>)</w:t>
            </w:r>
          </w:p>
        </w:tc>
      </w:tr>
      <w:tr w:rsidR="00DE4C74" w14:paraId="419E9D94" w14:textId="77777777" w:rsidTr="00C15003">
        <w:trPr>
          <w:cantSplit/>
          <w:jc w:val="center"/>
        </w:trPr>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035D57" w14:textId="77777777" w:rsidR="00DE4C74" w:rsidRDefault="00DE4C74" w:rsidP="00AC5475">
            <w:pPr>
              <w:spacing w:before="0" w:after="0" w:line="276" w:lineRule="auto"/>
              <w:contextualSpacing/>
              <w:rPr>
                <w:rFonts w:ascii="Calibri" w:eastAsia="Calibri" w:hAnsi="Calibri" w:cstheme="minorHAnsi"/>
                <w:lang w:eastAsia="en-AU"/>
              </w:rPr>
            </w:pPr>
            <w:r>
              <w:rPr>
                <w:rFonts w:cstheme="minorHAnsi"/>
                <w:lang w:eastAsia="en-AU"/>
              </w:rPr>
              <w:t>Section 35</w:t>
            </w:r>
          </w:p>
        </w:tc>
        <w:tc>
          <w:tcPr>
            <w:tcW w:w="8621" w:type="dxa"/>
            <w:tcBorders>
              <w:top w:val="single" w:sz="4" w:space="0" w:color="auto"/>
              <w:left w:val="single" w:sz="4" w:space="0" w:color="auto"/>
              <w:bottom w:val="single" w:sz="4" w:space="0" w:color="auto"/>
              <w:right w:val="single" w:sz="4" w:space="0" w:color="auto"/>
            </w:tcBorders>
            <w:vAlign w:val="center"/>
            <w:hideMark/>
          </w:tcPr>
          <w:p w14:paraId="3020A208" w14:textId="77777777" w:rsidR="00DD4582" w:rsidRDefault="00DE4C74" w:rsidP="00E95ADA">
            <w:pPr>
              <w:spacing w:before="0" w:after="60"/>
            </w:pPr>
            <w:r w:rsidRPr="006D190B">
              <w:rPr>
                <w:b/>
              </w:rPr>
              <w:t xml:space="preserve">Automatic </w:t>
            </w:r>
            <w:r w:rsidR="00DD4582">
              <w:rPr>
                <w:b/>
              </w:rPr>
              <w:t>R</w:t>
            </w:r>
            <w:r w:rsidRPr="006D190B">
              <w:rPr>
                <w:b/>
              </w:rPr>
              <w:t xml:space="preserve">evocation of </w:t>
            </w:r>
            <w:r w:rsidR="00DD4582">
              <w:rPr>
                <w:b/>
              </w:rPr>
              <w:t>A</w:t>
            </w:r>
            <w:r w:rsidRPr="006D190B">
              <w:rPr>
                <w:b/>
              </w:rPr>
              <w:t>pproval</w:t>
            </w:r>
          </w:p>
          <w:p w14:paraId="6EF4D50F" w14:textId="77777777" w:rsidR="00DE4C74" w:rsidRPr="006D190B" w:rsidRDefault="002179F4" w:rsidP="00A96E33">
            <w:pPr>
              <w:spacing w:before="0" w:after="60"/>
            </w:pPr>
            <w:r w:rsidRPr="002179F4">
              <w:t>If</w:t>
            </w:r>
            <w:r w:rsidRPr="00832D74">
              <w:rPr>
                <w:sz w:val="20"/>
              </w:rPr>
              <w:t xml:space="preserve"> </w:t>
            </w:r>
            <w:r w:rsidR="00480145">
              <w:t>a</w:t>
            </w:r>
            <w:r w:rsidRPr="00832D74">
              <w:rPr>
                <w:sz w:val="20"/>
              </w:rPr>
              <w:t xml:space="preserve"> </w:t>
            </w:r>
            <w:r w:rsidRPr="002179F4">
              <w:t>provider</w:t>
            </w:r>
            <w:r w:rsidRPr="00832D74">
              <w:rPr>
                <w:sz w:val="20"/>
              </w:rPr>
              <w:t xml:space="preserve"> </w:t>
            </w:r>
            <w:r w:rsidRPr="002179F4">
              <w:t>is</w:t>
            </w:r>
            <w:r w:rsidRPr="00832D74">
              <w:rPr>
                <w:sz w:val="20"/>
              </w:rPr>
              <w:t xml:space="preserve"> </w:t>
            </w:r>
            <w:r w:rsidRPr="002179F4">
              <w:t>wound</w:t>
            </w:r>
            <w:r w:rsidRPr="00832D74">
              <w:rPr>
                <w:sz w:val="20"/>
              </w:rPr>
              <w:t xml:space="preserve"> </w:t>
            </w:r>
            <w:r w:rsidRPr="002179F4">
              <w:t>up,</w:t>
            </w:r>
            <w:r w:rsidRPr="00832D74">
              <w:rPr>
                <w:sz w:val="20"/>
              </w:rPr>
              <w:t xml:space="preserve"> </w:t>
            </w:r>
            <w:r w:rsidR="00832D74">
              <w:t>the</w:t>
            </w:r>
            <w:r w:rsidR="00832D74" w:rsidRPr="00832D74">
              <w:rPr>
                <w:sz w:val="20"/>
              </w:rPr>
              <w:t xml:space="preserve"> </w:t>
            </w:r>
            <w:r w:rsidR="00C15003">
              <w:t>provider’s</w:t>
            </w:r>
            <w:r w:rsidR="00C15003" w:rsidRPr="00832D74">
              <w:rPr>
                <w:sz w:val="20"/>
              </w:rPr>
              <w:t xml:space="preserve"> </w:t>
            </w:r>
            <w:r w:rsidR="00C15003">
              <w:t>approval</w:t>
            </w:r>
            <w:r w:rsidRPr="00832D74">
              <w:rPr>
                <w:sz w:val="20"/>
              </w:rPr>
              <w:t xml:space="preserve"> </w:t>
            </w:r>
            <w:r w:rsidRPr="002179F4">
              <w:t>is</w:t>
            </w:r>
            <w:r w:rsidRPr="00832D74">
              <w:rPr>
                <w:sz w:val="20"/>
              </w:rPr>
              <w:t xml:space="preserve"> </w:t>
            </w:r>
            <w:r w:rsidRPr="002179F4">
              <w:t>revoked</w:t>
            </w:r>
            <w:r w:rsidRPr="00832D74">
              <w:rPr>
                <w:sz w:val="20"/>
              </w:rPr>
              <w:t xml:space="preserve"> </w:t>
            </w:r>
            <w:r w:rsidRPr="002179F4">
              <w:t>when</w:t>
            </w:r>
            <w:r w:rsidRPr="00832D74">
              <w:rPr>
                <w:sz w:val="20"/>
              </w:rPr>
              <w:t xml:space="preserve"> </w:t>
            </w:r>
            <w:r w:rsidRPr="002179F4">
              <w:t>the</w:t>
            </w:r>
            <w:r w:rsidRPr="00832D74">
              <w:rPr>
                <w:sz w:val="20"/>
              </w:rPr>
              <w:t xml:space="preserve"> </w:t>
            </w:r>
            <w:r w:rsidRPr="002179F4">
              <w:t>winding</w:t>
            </w:r>
            <w:r w:rsidRPr="00832D74">
              <w:rPr>
                <w:sz w:val="20"/>
              </w:rPr>
              <w:t xml:space="preserve"> </w:t>
            </w:r>
            <w:r w:rsidRPr="002179F4">
              <w:t>up</w:t>
            </w:r>
            <w:r w:rsidRPr="00832D74">
              <w:rPr>
                <w:sz w:val="20"/>
              </w:rPr>
              <w:t xml:space="preserve"> </w:t>
            </w:r>
            <w:r w:rsidRPr="002179F4">
              <w:t>commences</w:t>
            </w:r>
          </w:p>
        </w:tc>
      </w:tr>
      <w:tr w:rsidR="00DE4C74" w14:paraId="0CB48A22" w14:textId="77777777" w:rsidTr="00C15003">
        <w:trPr>
          <w:cantSplit/>
          <w:jc w:val="center"/>
        </w:trPr>
        <w:tc>
          <w:tcPr>
            <w:tcW w:w="1302" w:type="dxa"/>
            <w:tcBorders>
              <w:top w:val="single" w:sz="4" w:space="0" w:color="auto"/>
              <w:left w:val="single" w:sz="4" w:space="0" w:color="auto"/>
              <w:bottom w:val="single" w:sz="4" w:space="0" w:color="auto"/>
              <w:right w:val="single" w:sz="4" w:space="0" w:color="auto"/>
            </w:tcBorders>
            <w:vAlign w:val="center"/>
            <w:hideMark/>
          </w:tcPr>
          <w:p w14:paraId="7D101DCA" w14:textId="77777777" w:rsidR="00DE4C74" w:rsidRDefault="00DE4C74" w:rsidP="00AC5475">
            <w:pPr>
              <w:spacing w:before="0" w:after="0" w:line="276" w:lineRule="auto"/>
              <w:contextualSpacing/>
              <w:rPr>
                <w:rFonts w:ascii="Calibri" w:eastAsia="Calibri" w:hAnsi="Calibri" w:cstheme="minorHAnsi"/>
                <w:lang w:eastAsia="en-AU"/>
              </w:rPr>
            </w:pPr>
            <w:r>
              <w:rPr>
                <w:rFonts w:cstheme="minorHAnsi"/>
                <w:lang w:eastAsia="en-AU"/>
              </w:rPr>
              <w:t>Section 36</w:t>
            </w:r>
          </w:p>
        </w:tc>
        <w:tc>
          <w:tcPr>
            <w:tcW w:w="8621" w:type="dxa"/>
            <w:tcBorders>
              <w:top w:val="single" w:sz="4" w:space="0" w:color="auto"/>
              <w:left w:val="single" w:sz="4" w:space="0" w:color="auto"/>
              <w:bottom w:val="single" w:sz="4" w:space="0" w:color="auto"/>
              <w:right w:val="single" w:sz="4" w:space="0" w:color="auto"/>
            </w:tcBorders>
            <w:vAlign w:val="center"/>
            <w:hideMark/>
          </w:tcPr>
          <w:p w14:paraId="6E53C537" w14:textId="77777777" w:rsidR="00DE4C74" w:rsidRPr="00900CBF" w:rsidRDefault="00DE4C74" w:rsidP="00E95ADA">
            <w:pPr>
              <w:spacing w:before="0" w:after="60"/>
              <w:rPr>
                <w:b/>
              </w:rPr>
            </w:pPr>
            <w:r w:rsidRPr="00900CBF">
              <w:rPr>
                <w:b/>
              </w:rPr>
              <w:t xml:space="preserve">Revocation or </w:t>
            </w:r>
            <w:r w:rsidR="00951CF0" w:rsidRPr="00900CBF">
              <w:rPr>
                <w:b/>
              </w:rPr>
              <w:t>S</w:t>
            </w:r>
            <w:r w:rsidRPr="00900CBF">
              <w:rPr>
                <w:b/>
              </w:rPr>
              <w:t xml:space="preserve">uspension of </w:t>
            </w:r>
            <w:r w:rsidR="00951CF0" w:rsidRPr="00900CBF">
              <w:rPr>
                <w:b/>
              </w:rPr>
              <w:t>A</w:t>
            </w:r>
            <w:r w:rsidRPr="00900CBF">
              <w:rPr>
                <w:b/>
              </w:rPr>
              <w:t xml:space="preserve">pproval </w:t>
            </w:r>
          </w:p>
          <w:p w14:paraId="1EC1D27B" w14:textId="77777777" w:rsidR="00951CF0" w:rsidRPr="00951CF0" w:rsidRDefault="00480145" w:rsidP="00A96E33">
            <w:pPr>
              <w:spacing w:before="0" w:after="60"/>
            </w:pPr>
            <w:r>
              <w:t xml:space="preserve">The </w:t>
            </w:r>
            <w:r w:rsidR="00951CF0">
              <w:t xml:space="preserve">Secretary may revoke or suspend </w:t>
            </w:r>
            <w:r w:rsidR="00C15003">
              <w:t>a provider’s approval</w:t>
            </w:r>
            <w:r w:rsidR="00951CF0">
              <w:t xml:space="preserve"> if the Secretary is satisfied that the provider is not complying with the </w:t>
            </w:r>
            <w:r w:rsidR="008A2207">
              <w:rPr>
                <w:iCs/>
              </w:rPr>
              <w:t>VSL Act</w:t>
            </w:r>
          </w:p>
        </w:tc>
      </w:tr>
      <w:tr w:rsidR="00DE4C74" w14:paraId="64159EC4" w14:textId="77777777" w:rsidTr="00C15003">
        <w:trPr>
          <w:cantSplit/>
          <w:jc w:val="center"/>
        </w:trPr>
        <w:tc>
          <w:tcPr>
            <w:tcW w:w="1302" w:type="dxa"/>
            <w:tcBorders>
              <w:top w:val="single" w:sz="4" w:space="0" w:color="auto"/>
              <w:left w:val="single" w:sz="4" w:space="0" w:color="auto"/>
              <w:bottom w:val="single" w:sz="4" w:space="0" w:color="auto"/>
              <w:right w:val="single" w:sz="4" w:space="0" w:color="auto"/>
            </w:tcBorders>
            <w:vAlign w:val="center"/>
            <w:hideMark/>
          </w:tcPr>
          <w:p w14:paraId="0523FED7" w14:textId="77777777" w:rsidR="00DE4C74" w:rsidRDefault="00DE4C74" w:rsidP="00AC5475">
            <w:pPr>
              <w:spacing w:before="0" w:after="0" w:line="276" w:lineRule="auto"/>
              <w:contextualSpacing/>
              <w:rPr>
                <w:rFonts w:ascii="Calibri" w:eastAsia="Calibri" w:hAnsi="Calibri" w:cstheme="minorHAnsi"/>
                <w:lang w:eastAsia="en-AU"/>
              </w:rPr>
            </w:pPr>
            <w:r>
              <w:rPr>
                <w:rFonts w:cstheme="minorHAnsi"/>
                <w:lang w:eastAsia="en-AU"/>
              </w:rPr>
              <w:t>Section 37</w:t>
            </w:r>
          </w:p>
        </w:tc>
        <w:tc>
          <w:tcPr>
            <w:tcW w:w="8621" w:type="dxa"/>
            <w:tcBorders>
              <w:top w:val="single" w:sz="4" w:space="0" w:color="auto"/>
              <w:left w:val="single" w:sz="4" w:space="0" w:color="auto"/>
              <w:bottom w:val="single" w:sz="4" w:space="0" w:color="auto"/>
              <w:right w:val="single" w:sz="4" w:space="0" w:color="auto"/>
            </w:tcBorders>
            <w:vAlign w:val="center"/>
            <w:hideMark/>
          </w:tcPr>
          <w:p w14:paraId="50F43254" w14:textId="77777777" w:rsidR="00DD4582" w:rsidRPr="00900CBF" w:rsidRDefault="00DD4582" w:rsidP="00E95ADA">
            <w:pPr>
              <w:spacing w:before="0" w:after="60"/>
              <w:rPr>
                <w:b/>
              </w:rPr>
            </w:pPr>
            <w:r>
              <w:rPr>
                <w:b/>
              </w:rPr>
              <w:t>Immediate Suspension of Approval</w:t>
            </w:r>
          </w:p>
          <w:p w14:paraId="433BB182" w14:textId="77777777" w:rsidR="00DE4C74" w:rsidRPr="00900CBF" w:rsidRDefault="00C15003" w:rsidP="00A96E33">
            <w:pPr>
              <w:spacing w:before="0" w:after="60"/>
            </w:pPr>
            <w:r>
              <w:t xml:space="preserve">The Secretary may suspend a provider’s approval without first giving a notice of intention to suspend where the Secretary suspects on reasonable grounds that the provider is not complying with the </w:t>
            </w:r>
            <w:r w:rsidR="00F66ADF">
              <w:rPr>
                <w:iCs/>
              </w:rPr>
              <w:t>VSL Act</w:t>
            </w:r>
            <w:r w:rsidR="00F66ADF">
              <w:t xml:space="preserve"> </w:t>
            </w:r>
            <w:r>
              <w:t>and is satisfied that the circumstances require urgent action</w:t>
            </w:r>
          </w:p>
        </w:tc>
      </w:tr>
      <w:tr w:rsidR="00DE4C74" w14:paraId="492D7157" w14:textId="77777777" w:rsidTr="00C15003">
        <w:trPr>
          <w:cantSplit/>
          <w:jc w:val="center"/>
        </w:trPr>
        <w:tc>
          <w:tcPr>
            <w:tcW w:w="1302" w:type="dxa"/>
            <w:tcBorders>
              <w:top w:val="single" w:sz="4" w:space="0" w:color="auto"/>
              <w:left w:val="single" w:sz="4" w:space="0" w:color="auto"/>
              <w:bottom w:val="single" w:sz="4" w:space="0" w:color="auto"/>
              <w:right w:val="single" w:sz="4" w:space="0" w:color="auto"/>
            </w:tcBorders>
            <w:vAlign w:val="center"/>
            <w:hideMark/>
          </w:tcPr>
          <w:p w14:paraId="2C78BD8A" w14:textId="77777777" w:rsidR="00DE4C74" w:rsidRDefault="00DE4C74" w:rsidP="00AC5475">
            <w:pPr>
              <w:spacing w:before="0" w:after="0" w:line="276" w:lineRule="auto"/>
              <w:contextualSpacing/>
              <w:rPr>
                <w:rFonts w:ascii="Calibri" w:eastAsia="Calibri" w:hAnsi="Calibri" w:cstheme="minorHAnsi"/>
                <w:lang w:eastAsia="en-AU"/>
              </w:rPr>
            </w:pPr>
            <w:r>
              <w:rPr>
                <w:rFonts w:cstheme="minorHAnsi"/>
                <w:lang w:eastAsia="en-AU"/>
              </w:rPr>
              <w:t>Section 43</w:t>
            </w:r>
          </w:p>
        </w:tc>
        <w:tc>
          <w:tcPr>
            <w:tcW w:w="8621" w:type="dxa"/>
            <w:tcBorders>
              <w:top w:val="single" w:sz="4" w:space="0" w:color="auto"/>
              <w:left w:val="single" w:sz="4" w:space="0" w:color="auto"/>
              <w:bottom w:val="single" w:sz="4" w:space="0" w:color="auto"/>
              <w:right w:val="single" w:sz="4" w:space="0" w:color="auto"/>
            </w:tcBorders>
            <w:vAlign w:val="center"/>
            <w:hideMark/>
          </w:tcPr>
          <w:p w14:paraId="2F0C2609" w14:textId="77777777" w:rsidR="00DD4582" w:rsidRPr="00900CBF" w:rsidRDefault="00DD4582" w:rsidP="00E95ADA">
            <w:pPr>
              <w:spacing w:before="0" w:after="60"/>
              <w:rPr>
                <w:b/>
              </w:rPr>
            </w:pPr>
            <w:r>
              <w:rPr>
                <w:b/>
              </w:rPr>
              <w:t>Compliance Notice</w:t>
            </w:r>
          </w:p>
          <w:p w14:paraId="001BE504" w14:textId="52E6686F" w:rsidR="00DE4C74" w:rsidRPr="00DD4582" w:rsidRDefault="00C15003" w:rsidP="00A96E33">
            <w:pPr>
              <w:spacing w:before="0" w:after="60"/>
            </w:pPr>
            <w:bookmarkStart w:id="39" w:name="_Hlk52534590"/>
            <w:r>
              <w:t xml:space="preserve">The Secretary may </w:t>
            </w:r>
            <w:r w:rsidR="00A5066D">
              <w:t xml:space="preserve">issue </w:t>
            </w:r>
            <w:r>
              <w:t xml:space="preserve">a provider </w:t>
            </w:r>
            <w:r w:rsidR="00A5066D">
              <w:t xml:space="preserve">with </w:t>
            </w:r>
            <w:r>
              <w:t>a compliance notice that sets out actions that the provider must take (or refrain from taking) and the associated timeframe to address potential non-compliance, where the Secretary is either satisfied that the provider is not complying with the VSL Act or is aware of information which suggests that the provider may not be complying with the VSL Act</w:t>
            </w:r>
            <w:bookmarkEnd w:id="39"/>
          </w:p>
        </w:tc>
      </w:tr>
      <w:tr w:rsidR="00DE4C74" w14:paraId="0C27D4E5" w14:textId="77777777" w:rsidTr="00C15003">
        <w:trPr>
          <w:cantSplit/>
          <w:jc w:val="center"/>
        </w:trPr>
        <w:tc>
          <w:tcPr>
            <w:tcW w:w="1302" w:type="dxa"/>
            <w:tcBorders>
              <w:top w:val="single" w:sz="4" w:space="0" w:color="auto"/>
              <w:left w:val="single" w:sz="4" w:space="0" w:color="auto"/>
              <w:bottom w:val="single" w:sz="4" w:space="0" w:color="auto"/>
              <w:right w:val="single" w:sz="4" w:space="0" w:color="auto"/>
            </w:tcBorders>
            <w:vAlign w:val="center"/>
            <w:hideMark/>
          </w:tcPr>
          <w:p w14:paraId="6F61FADC" w14:textId="77777777" w:rsidR="00DE4C74" w:rsidRDefault="00DE4C74" w:rsidP="00AC5475">
            <w:pPr>
              <w:spacing w:before="0" w:after="0" w:line="276" w:lineRule="auto"/>
              <w:contextualSpacing/>
              <w:rPr>
                <w:rFonts w:ascii="Calibri" w:eastAsia="Calibri" w:hAnsi="Calibri" w:cstheme="minorHAnsi"/>
                <w:lang w:eastAsia="en-AU"/>
              </w:rPr>
            </w:pPr>
            <w:r>
              <w:rPr>
                <w:rFonts w:cstheme="minorHAnsi"/>
                <w:lang w:eastAsia="en-AU"/>
              </w:rPr>
              <w:t>Section 45</w:t>
            </w:r>
          </w:p>
        </w:tc>
        <w:tc>
          <w:tcPr>
            <w:tcW w:w="8621" w:type="dxa"/>
            <w:tcBorders>
              <w:top w:val="single" w:sz="4" w:space="0" w:color="auto"/>
              <w:left w:val="single" w:sz="4" w:space="0" w:color="auto"/>
              <w:bottom w:val="single" w:sz="4" w:space="0" w:color="auto"/>
              <w:right w:val="single" w:sz="4" w:space="0" w:color="auto"/>
            </w:tcBorders>
            <w:vAlign w:val="center"/>
            <w:hideMark/>
          </w:tcPr>
          <w:p w14:paraId="1CE1B380" w14:textId="77777777" w:rsidR="00DE4C74" w:rsidRDefault="00951CF0" w:rsidP="00E95ADA">
            <w:pPr>
              <w:spacing w:before="0" w:after="60"/>
              <w:rPr>
                <w:b/>
              </w:rPr>
            </w:pPr>
            <w:r>
              <w:rPr>
                <w:b/>
              </w:rPr>
              <w:t>Compliance Audit</w:t>
            </w:r>
          </w:p>
          <w:p w14:paraId="19AFE66E" w14:textId="77777777" w:rsidR="00951CF0" w:rsidRPr="00951CF0" w:rsidRDefault="00480145" w:rsidP="00A96E33">
            <w:pPr>
              <w:spacing w:before="0" w:after="60"/>
            </w:pPr>
            <w:r>
              <w:t xml:space="preserve">The </w:t>
            </w:r>
            <w:r w:rsidR="00951CF0">
              <w:t xml:space="preserve">Secretary may require </w:t>
            </w:r>
            <w:r>
              <w:t>a</w:t>
            </w:r>
            <w:r w:rsidR="00951CF0">
              <w:t xml:space="preserve"> provider to be audited for the purposes of determining whether the provider is complying with the </w:t>
            </w:r>
            <w:r w:rsidR="008A2207">
              <w:rPr>
                <w:iCs/>
              </w:rPr>
              <w:t>VSL Act</w:t>
            </w:r>
            <w:r w:rsidR="008A2207">
              <w:t xml:space="preserve"> </w:t>
            </w:r>
            <w:r w:rsidR="00951CF0">
              <w:t xml:space="preserve">and/or whether one or more students enrolled by the provider are </w:t>
            </w:r>
            <w:r w:rsidR="00A5066D">
              <w:t xml:space="preserve">bona fide </w:t>
            </w:r>
            <w:r w:rsidR="00951CF0">
              <w:t>students</w:t>
            </w:r>
          </w:p>
        </w:tc>
      </w:tr>
      <w:tr w:rsidR="00DE4C74" w14:paraId="0AAB1960" w14:textId="77777777" w:rsidTr="00C15003">
        <w:trPr>
          <w:cantSplit/>
          <w:jc w:val="center"/>
        </w:trPr>
        <w:tc>
          <w:tcPr>
            <w:tcW w:w="1302" w:type="dxa"/>
            <w:tcBorders>
              <w:top w:val="single" w:sz="4" w:space="0" w:color="auto"/>
              <w:left w:val="single" w:sz="4" w:space="0" w:color="auto"/>
              <w:bottom w:val="single" w:sz="4" w:space="0" w:color="auto"/>
              <w:right w:val="single" w:sz="4" w:space="0" w:color="auto"/>
            </w:tcBorders>
            <w:vAlign w:val="center"/>
            <w:hideMark/>
          </w:tcPr>
          <w:p w14:paraId="6F1EFAE1" w14:textId="77777777" w:rsidR="00DE4C74" w:rsidRDefault="00DE4C74" w:rsidP="00AC5475">
            <w:pPr>
              <w:spacing w:before="0" w:after="0" w:line="276" w:lineRule="auto"/>
              <w:contextualSpacing/>
              <w:rPr>
                <w:rFonts w:ascii="Calibri" w:eastAsia="Calibri" w:hAnsi="Calibri" w:cstheme="minorHAnsi"/>
                <w:lang w:eastAsia="en-AU"/>
              </w:rPr>
            </w:pPr>
            <w:r>
              <w:rPr>
                <w:rFonts w:cstheme="minorHAnsi"/>
                <w:lang w:eastAsia="en-AU"/>
              </w:rPr>
              <w:lastRenderedPageBreak/>
              <w:t>Section 53</w:t>
            </w:r>
          </w:p>
        </w:tc>
        <w:tc>
          <w:tcPr>
            <w:tcW w:w="8621" w:type="dxa"/>
            <w:tcBorders>
              <w:top w:val="single" w:sz="4" w:space="0" w:color="auto"/>
              <w:left w:val="single" w:sz="4" w:space="0" w:color="auto"/>
              <w:bottom w:val="single" w:sz="4" w:space="0" w:color="auto"/>
              <w:right w:val="single" w:sz="4" w:space="0" w:color="auto"/>
            </w:tcBorders>
            <w:hideMark/>
          </w:tcPr>
          <w:p w14:paraId="128B7198" w14:textId="77777777" w:rsidR="00DE4C74" w:rsidRDefault="00DE4C74" w:rsidP="00E95ADA">
            <w:pPr>
              <w:spacing w:before="0" w:after="60"/>
              <w:rPr>
                <w:b/>
              </w:rPr>
            </w:pPr>
            <w:r w:rsidRPr="00900CBF">
              <w:rPr>
                <w:b/>
              </w:rPr>
              <w:t xml:space="preserve">Request for </w:t>
            </w:r>
            <w:r w:rsidR="00951CF0" w:rsidRPr="00900CBF">
              <w:rPr>
                <w:b/>
              </w:rPr>
              <w:t>I</w:t>
            </w:r>
            <w:r w:rsidRPr="00900CBF">
              <w:rPr>
                <w:b/>
              </w:rPr>
              <w:t>nformation</w:t>
            </w:r>
          </w:p>
          <w:p w14:paraId="0A917E68" w14:textId="77777777" w:rsidR="00951CF0" w:rsidRPr="00951CF0" w:rsidRDefault="00480145" w:rsidP="00A96E33">
            <w:pPr>
              <w:spacing w:before="0" w:after="60"/>
            </w:pPr>
            <w:r>
              <w:t xml:space="preserve">The </w:t>
            </w:r>
            <w:r w:rsidR="00951CF0">
              <w:t xml:space="preserve">Secretary may require </w:t>
            </w:r>
            <w:r>
              <w:t xml:space="preserve">a </w:t>
            </w:r>
            <w:r w:rsidR="00951CF0">
              <w:t xml:space="preserve">provider to give the Secretary information or documents that relate to the provision of vocational education and training by the provider or the provider’s compliance with the </w:t>
            </w:r>
            <w:r w:rsidR="008A2207">
              <w:rPr>
                <w:iCs/>
              </w:rPr>
              <w:t>VSL Act</w:t>
            </w:r>
          </w:p>
        </w:tc>
      </w:tr>
      <w:tr w:rsidR="00C15003" w14:paraId="2BB6D57A" w14:textId="77777777" w:rsidTr="00C15003">
        <w:trPr>
          <w:cantSplit/>
          <w:jc w:val="center"/>
        </w:trPr>
        <w:tc>
          <w:tcPr>
            <w:tcW w:w="1302" w:type="dxa"/>
            <w:tcBorders>
              <w:top w:val="single" w:sz="4" w:space="0" w:color="auto"/>
              <w:left w:val="single" w:sz="4" w:space="0" w:color="auto"/>
              <w:bottom w:val="single" w:sz="4" w:space="0" w:color="auto"/>
              <w:right w:val="single" w:sz="4" w:space="0" w:color="auto"/>
            </w:tcBorders>
          </w:tcPr>
          <w:p w14:paraId="60F93730" w14:textId="77777777" w:rsidR="00C15003" w:rsidRDefault="00C15003" w:rsidP="00AC5475">
            <w:pPr>
              <w:spacing w:before="0" w:after="0" w:line="276" w:lineRule="auto"/>
              <w:contextualSpacing/>
              <w:rPr>
                <w:rFonts w:cstheme="minorHAnsi"/>
                <w:lang w:eastAsia="en-AU"/>
              </w:rPr>
            </w:pPr>
          </w:p>
          <w:p w14:paraId="53C718EF" w14:textId="77777777" w:rsidR="00C15003" w:rsidRDefault="00C15003" w:rsidP="00E95ADA">
            <w:pPr>
              <w:spacing w:before="0" w:after="0" w:line="276" w:lineRule="auto"/>
              <w:contextualSpacing/>
              <w:rPr>
                <w:rFonts w:cstheme="minorHAnsi"/>
                <w:lang w:eastAsia="en-AU"/>
              </w:rPr>
            </w:pPr>
            <w:r>
              <w:rPr>
                <w:rFonts w:cstheme="minorHAnsi"/>
                <w:lang w:eastAsia="en-AU"/>
              </w:rPr>
              <w:t>Section 103</w:t>
            </w:r>
          </w:p>
        </w:tc>
        <w:tc>
          <w:tcPr>
            <w:tcW w:w="8621" w:type="dxa"/>
            <w:tcBorders>
              <w:top w:val="single" w:sz="4" w:space="0" w:color="auto"/>
              <w:left w:val="single" w:sz="4" w:space="0" w:color="auto"/>
              <w:bottom w:val="single" w:sz="4" w:space="0" w:color="auto"/>
              <w:right w:val="single" w:sz="4" w:space="0" w:color="auto"/>
            </w:tcBorders>
          </w:tcPr>
          <w:p w14:paraId="18146344" w14:textId="77777777" w:rsidR="00C15003" w:rsidRPr="00620A8E" w:rsidRDefault="00C15003" w:rsidP="00A96E33">
            <w:pPr>
              <w:spacing w:before="0" w:after="60"/>
              <w:rPr>
                <w:rFonts w:cstheme="minorHAnsi"/>
                <w:b/>
                <w:lang w:eastAsia="en-AU"/>
              </w:rPr>
            </w:pPr>
            <w:r>
              <w:rPr>
                <w:rFonts w:cstheme="minorHAnsi"/>
                <w:b/>
                <w:lang w:eastAsia="en-AU"/>
              </w:rPr>
              <w:t>Publishing I</w:t>
            </w:r>
            <w:r w:rsidRPr="00620A8E">
              <w:rPr>
                <w:rFonts w:cstheme="minorHAnsi"/>
                <w:b/>
                <w:lang w:eastAsia="en-AU"/>
              </w:rPr>
              <w:t>nformation</w:t>
            </w:r>
          </w:p>
          <w:p w14:paraId="6130E465" w14:textId="77777777" w:rsidR="00C15003" w:rsidRPr="00900CBF" w:rsidRDefault="00C15003">
            <w:pPr>
              <w:spacing w:before="0" w:after="60"/>
              <w:rPr>
                <w:b/>
              </w:rPr>
            </w:pPr>
            <w:r>
              <w:rPr>
                <w:rFonts w:cstheme="minorHAnsi"/>
                <w:lang w:eastAsia="en-AU"/>
              </w:rPr>
              <w:t>The Secretary may publish information or require a provider to publish such information, including to encourage compliance by a provider. This could include information about compliance action undertaken under the VSL Act in relation to the provider</w:t>
            </w:r>
          </w:p>
        </w:tc>
      </w:tr>
      <w:tr w:rsidR="00C15003" w14:paraId="058C22BD" w14:textId="77777777" w:rsidTr="00C15003">
        <w:trPr>
          <w:cantSplit/>
          <w:jc w:val="center"/>
        </w:trPr>
        <w:tc>
          <w:tcPr>
            <w:tcW w:w="1302" w:type="dxa"/>
            <w:tcBorders>
              <w:top w:val="single" w:sz="4" w:space="0" w:color="auto"/>
              <w:left w:val="single" w:sz="4" w:space="0" w:color="auto"/>
              <w:bottom w:val="single" w:sz="4" w:space="0" w:color="auto"/>
              <w:right w:val="single" w:sz="4" w:space="0" w:color="auto"/>
            </w:tcBorders>
          </w:tcPr>
          <w:p w14:paraId="20287A8B" w14:textId="77777777" w:rsidR="00C15003" w:rsidRDefault="00C15003" w:rsidP="00AC5475">
            <w:pPr>
              <w:spacing w:before="0" w:after="0" w:line="276" w:lineRule="auto"/>
              <w:contextualSpacing/>
              <w:rPr>
                <w:rFonts w:cstheme="minorHAnsi"/>
                <w:lang w:eastAsia="en-AU"/>
              </w:rPr>
            </w:pPr>
          </w:p>
          <w:p w14:paraId="4BF1FC70" w14:textId="77777777" w:rsidR="00C15003" w:rsidRDefault="00C15003" w:rsidP="00E95ADA">
            <w:pPr>
              <w:spacing w:before="0" w:after="0" w:line="276" w:lineRule="auto"/>
              <w:contextualSpacing/>
              <w:rPr>
                <w:rFonts w:cstheme="minorHAnsi"/>
                <w:lang w:eastAsia="en-AU"/>
              </w:rPr>
            </w:pPr>
            <w:r>
              <w:rPr>
                <w:rFonts w:cstheme="minorHAnsi"/>
                <w:lang w:eastAsia="en-AU"/>
              </w:rPr>
              <w:t>Section 104</w:t>
            </w:r>
          </w:p>
        </w:tc>
        <w:tc>
          <w:tcPr>
            <w:tcW w:w="8621" w:type="dxa"/>
            <w:tcBorders>
              <w:top w:val="single" w:sz="4" w:space="0" w:color="auto"/>
              <w:left w:val="single" w:sz="4" w:space="0" w:color="auto"/>
              <w:bottom w:val="single" w:sz="4" w:space="0" w:color="auto"/>
              <w:right w:val="single" w:sz="4" w:space="0" w:color="auto"/>
            </w:tcBorders>
          </w:tcPr>
          <w:p w14:paraId="1D6E3BA4" w14:textId="77777777" w:rsidR="00C15003" w:rsidRPr="00620A8E" w:rsidRDefault="00C15003" w:rsidP="00A96E33">
            <w:pPr>
              <w:spacing w:before="0" w:after="60"/>
              <w:rPr>
                <w:rFonts w:cstheme="minorHAnsi"/>
                <w:b/>
                <w:lang w:eastAsia="en-AU"/>
              </w:rPr>
            </w:pPr>
            <w:r>
              <w:rPr>
                <w:rFonts w:cstheme="minorHAnsi"/>
                <w:b/>
                <w:lang w:eastAsia="en-AU"/>
              </w:rPr>
              <w:t>Requiring Provision of Information about Compliance</w:t>
            </w:r>
          </w:p>
          <w:p w14:paraId="28F2CC16" w14:textId="77777777" w:rsidR="00C15003" w:rsidRPr="00900CBF" w:rsidRDefault="00C15003">
            <w:pPr>
              <w:spacing w:before="0" w:after="60"/>
              <w:rPr>
                <w:b/>
              </w:rPr>
            </w:pPr>
            <w:r>
              <w:rPr>
                <w:rFonts w:cstheme="minorHAnsi"/>
                <w:lang w:eastAsia="en-AU"/>
              </w:rPr>
              <w:t>The Secretary may require a person to provide information about compliance with the VSL Act, where the Secretary believes on reasonable grounds the person has relevant information or documents</w:t>
            </w:r>
          </w:p>
        </w:tc>
      </w:tr>
    </w:tbl>
    <w:p w14:paraId="5860C82C" w14:textId="77777777" w:rsidR="001B4606" w:rsidRDefault="003E6514" w:rsidP="002F7BF0">
      <w:pPr>
        <w:pStyle w:val="Heading3"/>
      </w:pPr>
      <w:r>
        <w:t xml:space="preserve">Civil </w:t>
      </w:r>
      <w:r w:rsidR="008E1CC3">
        <w:t>p</w:t>
      </w:r>
      <w:r>
        <w:t>enalties</w:t>
      </w:r>
    </w:p>
    <w:p w14:paraId="13EC33AD" w14:textId="72D9AF01" w:rsidR="000A3FCC" w:rsidRDefault="003E6514" w:rsidP="00AC5475">
      <w:bookmarkStart w:id="40" w:name="_Hlk52873717"/>
      <w:r>
        <w:t>T</w:t>
      </w:r>
      <w:r w:rsidR="00DE4C74">
        <w:t xml:space="preserve">he department may enforce any of the following civil penalty provisions under the </w:t>
      </w:r>
      <w:r w:rsidR="00DE4C74" w:rsidRPr="00E666D9">
        <w:rPr>
          <w:i/>
          <w:iCs/>
        </w:rPr>
        <w:t>Regulatory Powers (Standard Provisions) Act 2014</w:t>
      </w:r>
      <w:r w:rsidR="00DE4C74" w:rsidRPr="00473AB5">
        <w:t xml:space="preserve">. </w:t>
      </w:r>
      <w:r w:rsidR="00DE4C74">
        <w:t>This means the department can seek civil penalty orders</w:t>
      </w:r>
      <w:r w:rsidR="00262E1A">
        <w:t xml:space="preserve"> for pecuniary penalties</w:t>
      </w:r>
      <w:r w:rsidR="00DE4C74">
        <w:t>, issue infringement notices, receive enforceable undertakings from providers or seek injunctions in relation to the following civil penalty provisions</w:t>
      </w:r>
      <w:r>
        <w:t>.</w:t>
      </w:r>
    </w:p>
    <w:bookmarkEnd w:id="40"/>
    <w:p w14:paraId="678738B4" w14:textId="27595379" w:rsidR="00035E04" w:rsidRPr="00F77DCE" w:rsidRDefault="00DE4C74" w:rsidP="00F77DCE">
      <w:pPr>
        <w:pStyle w:val="Caption"/>
        <w:spacing w:after="0"/>
        <w:rPr>
          <w:i/>
          <w:color w:val="292065"/>
          <w:sz w:val="20"/>
          <w:szCs w:val="20"/>
        </w:rPr>
      </w:pPr>
      <w:r w:rsidRPr="00F77DCE">
        <w:rPr>
          <w:color w:val="292065"/>
          <w:sz w:val="20"/>
          <w:szCs w:val="20"/>
        </w:rPr>
        <w:t xml:space="preserve">Table </w:t>
      </w:r>
      <w:r w:rsidR="00743133" w:rsidRPr="00F77DCE">
        <w:rPr>
          <w:color w:val="292065"/>
          <w:sz w:val="20"/>
          <w:szCs w:val="20"/>
        </w:rPr>
        <w:t>2</w:t>
      </w:r>
      <w:r w:rsidR="00087291" w:rsidRPr="00F77DCE">
        <w:rPr>
          <w:color w:val="292065"/>
          <w:sz w:val="20"/>
          <w:szCs w:val="20"/>
        </w:rPr>
        <w:t xml:space="preserve"> </w:t>
      </w:r>
      <w:r w:rsidRPr="00F77DCE">
        <w:rPr>
          <w:color w:val="292065"/>
          <w:sz w:val="20"/>
          <w:szCs w:val="20"/>
        </w:rPr>
        <w:t xml:space="preserve">– Civil penalty provisions under </w:t>
      </w:r>
      <w:r w:rsidR="00800E1E" w:rsidRPr="00F77DCE">
        <w:rPr>
          <w:color w:val="292065"/>
          <w:sz w:val="20"/>
          <w:szCs w:val="20"/>
        </w:rPr>
        <w:t xml:space="preserve">the </w:t>
      </w:r>
      <w:r w:rsidR="008A2207" w:rsidRPr="00F77DCE">
        <w:rPr>
          <w:color w:val="292065"/>
          <w:sz w:val="20"/>
          <w:szCs w:val="20"/>
        </w:rPr>
        <w:t xml:space="preserve">VSL Act </w:t>
      </w:r>
      <w:r w:rsidR="008F61A8" w:rsidRPr="00F77DCE">
        <w:rPr>
          <w:color w:val="292065"/>
          <w:sz w:val="20"/>
          <w:szCs w:val="20"/>
        </w:rPr>
        <w:t>(for conduct occurring from 1 January 2017)</w:t>
      </w:r>
    </w:p>
    <w:tbl>
      <w:tblPr>
        <w:tblStyle w:val="TableGrid"/>
        <w:tblW w:w="9891" w:type="dxa"/>
        <w:jc w:val="center"/>
        <w:tblLook w:val="04A0" w:firstRow="1" w:lastRow="0" w:firstColumn="1" w:lastColumn="0" w:noHBand="0" w:noVBand="1"/>
        <w:tblCaption w:val="List of all civil penalty notices available to the department"/>
        <w:tblDescription w:val="Clause 39DB, Civil penalty, publishing information that suggests VET FEE HELP assistance is not a loan etc.&#10;Clause 39DC, Civil penalty, inappropriate inducements.&#10;Clause 39DE, Civil penalty, failure to provide VET FEE HELP notices.&#10;Clause 39DF, Civil penalty, failure to comply with student requests.&#10;Clause 39DG, Civil penalty, charging a fee etc. for a student to cancel an enrolment or request for assistance.&#10;Clause 39DH, Civil penalty, accepting requests for Commonwealth assistance etc. when student not entitled.&#10;Clause 39DI, Civil penalty, failure to advise about requests etc.&#10;Clause 39DJ, Civil penalty, failure to apportion fees appropriately.&#10;Clause 39DK, Civil penalty, failure to publish fees.&#10;Clause 39DL, Civil penalty, failure to report data.&#10;"/>
      </w:tblPr>
      <w:tblGrid>
        <w:gridCol w:w="1842"/>
        <w:gridCol w:w="6389"/>
        <w:gridCol w:w="1660"/>
      </w:tblGrid>
      <w:tr w:rsidR="00DE4C74" w14:paraId="6420FC11" w14:textId="77777777" w:rsidTr="00262E1A">
        <w:trPr>
          <w:cantSplit/>
          <w:tblHeader/>
          <w:jc w:val="center"/>
        </w:trPr>
        <w:tc>
          <w:tcPr>
            <w:tcW w:w="1842" w:type="dxa"/>
            <w:tcBorders>
              <w:top w:val="single" w:sz="4" w:space="0" w:color="auto"/>
              <w:left w:val="single" w:sz="4" w:space="0" w:color="auto"/>
              <w:bottom w:val="single" w:sz="4" w:space="0" w:color="auto"/>
              <w:right w:val="single" w:sz="4" w:space="0" w:color="auto"/>
            </w:tcBorders>
            <w:shd w:val="clear" w:color="auto" w:fill="24206B"/>
            <w:vAlign w:val="center"/>
            <w:hideMark/>
          </w:tcPr>
          <w:p w14:paraId="49974ED2" w14:textId="77777777" w:rsidR="00DE4C74" w:rsidRPr="00262E1A" w:rsidRDefault="00DE4C74" w:rsidP="00E95ADA">
            <w:pPr>
              <w:spacing w:before="60" w:after="60"/>
              <w:contextualSpacing/>
              <w:rPr>
                <w:rFonts w:ascii="Calibri" w:eastAsia="Calibri" w:hAnsi="Calibri" w:cstheme="minorHAnsi"/>
                <w:b/>
                <w:color w:val="FFFFFF" w:themeColor="background1"/>
                <w:lang w:eastAsia="en-AU"/>
              </w:rPr>
            </w:pPr>
            <w:r w:rsidRPr="00262E1A">
              <w:rPr>
                <w:rFonts w:cstheme="minorHAnsi"/>
                <w:b/>
                <w:color w:val="FFFFFF" w:themeColor="background1"/>
                <w:lang w:eastAsia="en-AU"/>
              </w:rPr>
              <w:t>Section</w:t>
            </w:r>
          </w:p>
        </w:tc>
        <w:tc>
          <w:tcPr>
            <w:tcW w:w="6389" w:type="dxa"/>
            <w:tcBorders>
              <w:top w:val="single" w:sz="4" w:space="0" w:color="auto"/>
              <w:left w:val="single" w:sz="4" w:space="0" w:color="auto"/>
              <w:bottom w:val="single" w:sz="4" w:space="0" w:color="auto"/>
              <w:right w:val="single" w:sz="4" w:space="0" w:color="auto"/>
            </w:tcBorders>
            <w:shd w:val="clear" w:color="auto" w:fill="24206B"/>
            <w:hideMark/>
          </w:tcPr>
          <w:p w14:paraId="4CB7AAAD" w14:textId="77777777" w:rsidR="00DE4C74" w:rsidRPr="00262E1A" w:rsidRDefault="00DE4C74" w:rsidP="00A96E33">
            <w:pPr>
              <w:pStyle w:val="ListParagraph"/>
              <w:tabs>
                <w:tab w:val="left" w:pos="993"/>
              </w:tabs>
              <w:spacing w:before="60" w:after="60" w:line="240" w:lineRule="auto"/>
              <w:ind w:left="0"/>
              <w:contextualSpacing/>
              <w:rPr>
                <w:rFonts w:cstheme="minorHAnsi"/>
                <w:b/>
                <w:color w:val="FFFFFF" w:themeColor="background1"/>
                <w:lang w:eastAsia="en-AU"/>
              </w:rPr>
            </w:pPr>
            <w:r w:rsidRPr="00262E1A">
              <w:rPr>
                <w:rFonts w:cstheme="minorHAnsi"/>
                <w:b/>
                <w:color w:val="FFFFFF" w:themeColor="background1"/>
                <w:lang w:eastAsia="en-AU"/>
              </w:rPr>
              <w:t>Description</w:t>
            </w:r>
          </w:p>
        </w:tc>
        <w:tc>
          <w:tcPr>
            <w:tcW w:w="1660" w:type="dxa"/>
            <w:tcBorders>
              <w:top w:val="single" w:sz="4" w:space="0" w:color="auto"/>
              <w:left w:val="single" w:sz="4" w:space="0" w:color="auto"/>
              <w:bottom w:val="single" w:sz="4" w:space="0" w:color="auto"/>
              <w:right w:val="single" w:sz="4" w:space="0" w:color="auto"/>
            </w:tcBorders>
            <w:shd w:val="clear" w:color="auto" w:fill="24206B"/>
            <w:vAlign w:val="center"/>
            <w:hideMark/>
          </w:tcPr>
          <w:p w14:paraId="3D1B8743" w14:textId="77777777" w:rsidR="00DE4C74" w:rsidRPr="00262E1A" w:rsidRDefault="00DE4C74">
            <w:pPr>
              <w:pStyle w:val="ListParagraph"/>
              <w:tabs>
                <w:tab w:val="left" w:pos="993"/>
              </w:tabs>
              <w:spacing w:before="60" w:after="60" w:line="240" w:lineRule="auto"/>
              <w:ind w:left="0"/>
              <w:contextualSpacing/>
              <w:rPr>
                <w:rFonts w:cstheme="minorHAnsi"/>
                <w:b/>
                <w:color w:val="FFFFFF" w:themeColor="background1"/>
                <w:lang w:eastAsia="en-AU"/>
              </w:rPr>
            </w:pPr>
            <w:r w:rsidRPr="00262E1A">
              <w:rPr>
                <w:rFonts w:cstheme="minorHAnsi"/>
                <w:b/>
                <w:color w:val="FFFFFF" w:themeColor="background1"/>
                <w:lang w:eastAsia="en-AU"/>
              </w:rPr>
              <w:t xml:space="preserve">Penalty </w:t>
            </w:r>
            <w:r w:rsidR="00035E04" w:rsidRPr="00262E1A">
              <w:rPr>
                <w:rFonts w:cstheme="minorHAnsi"/>
                <w:b/>
                <w:color w:val="FFFFFF" w:themeColor="background1"/>
                <w:lang w:eastAsia="en-AU"/>
              </w:rPr>
              <w:t>U</w:t>
            </w:r>
            <w:r w:rsidRPr="00262E1A">
              <w:rPr>
                <w:rFonts w:cstheme="minorHAnsi"/>
                <w:b/>
                <w:color w:val="FFFFFF" w:themeColor="background1"/>
                <w:lang w:eastAsia="en-AU"/>
              </w:rPr>
              <w:t>nits</w:t>
            </w:r>
          </w:p>
        </w:tc>
      </w:tr>
      <w:tr w:rsidR="00DE4C74" w14:paraId="6043C8B8" w14:textId="77777777" w:rsidTr="00262E1A">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72F323" w14:textId="77777777" w:rsidR="00DE4C74" w:rsidRPr="00AE4D66" w:rsidRDefault="00DE4C74" w:rsidP="00AC5475">
            <w:pPr>
              <w:spacing w:before="0" w:after="0" w:line="276" w:lineRule="auto"/>
              <w:contextualSpacing/>
              <w:rPr>
                <w:rFonts w:cstheme="minorHAnsi"/>
                <w:lang w:eastAsia="en-AU"/>
              </w:rPr>
            </w:pPr>
            <w:r w:rsidRPr="00A667FA">
              <w:rPr>
                <w:rFonts w:cstheme="minorHAnsi"/>
                <w:lang w:eastAsia="en-AU"/>
              </w:rPr>
              <w:t xml:space="preserve">Subsection 12(3) </w:t>
            </w:r>
          </w:p>
        </w:tc>
        <w:tc>
          <w:tcPr>
            <w:tcW w:w="6389" w:type="dxa"/>
            <w:tcBorders>
              <w:top w:val="single" w:sz="4" w:space="0" w:color="auto"/>
              <w:left w:val="single" w:sz="4" w:space="0" w:color="auto"/>
              <w:bottom w:val="single" w:sz="4" w:space="0" w:color="auto"/>
              <w:right w:val="single" w:sz="4" w:space="0" w:color="auto"/>
            </w:tcBorders>
            <w:vAlign w:val="bottom"/>
            <w:hideMark/>
          </w:tcPr>
          <w:p w14:paraId="34E67330" w14:textId="77777777" w:rsidR="00DE4C74" w:rsidRPr="00A667FA" w:rsidRDefault="00DE4C74" w:rsidP="00AC5475">
            <w:pPr>
              <w:spacing w:before="0" w:after="0" w:line="276" w:lineRule="auto"/>
              <w:contextualSpacing/>
              <w:rPr>
                <w:rFonts w:cstheme="minorHAnsi"/>
                <w:lang w:eastAsia="en-AU"/>
              </w:rPr>
            </w:pPr>
            <w:r>
              <w:rPr>
                <w:rFonts w:cstheme="minorHAnsi"/>
                <w:lang w:eastAsia="en-AU"/>
              </w:rPr>
              <w:t xml:space="preserve">Assisting </w:t>
            </w:r>
            <w:r w:rsidR="003E6514">
              <w:rPr>
                <w:rFonts w:cstheme="minorHAnsi"/>
                <w:lang w:eastAsia="en-AU"/>
              </w:rPr>
              <w:t xml:space="preserve">a </w:t>
            </w:r>
            <w:r>
              <w:rPr>
                <w:rFonts w:cstheme="minorHAnsi"/>
                <w:lang w:eastAsia="en-AU"/>
              </w:rPr>
              <w:t xml:space="preserve">student to complete anything required for the purposes of determining whether </w:t>
            </w:r>
            <w:r w:rsidR="003E6514">
              <w:rPr>
                <w:rFonts w:cstheme="minorHAnsi"/>
                <w:lang w:eastAsia="en-AU"/>
              </w:rPr>
              <w:t xml:space="preserve">the </w:t>
            </w:r>
            <w:r>
              <w:rPr>
                <w:rFonts w:cstheme="minorHAnsi"/>
                <w:lang w:eastAsia="en-AU"/>
              </w:rPr>
              <w:t>student is academically suited to undertake an approved course</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7DDBA61" w14:textId="77777777" w:rsidR="00DE4C74" w:rsidRPr="00A667FA" w:rsidRDefault="00DE4C74" w:rsidP="00AC5475">
            <w:pPr>
              <w:spacing w:before="0" w:after="0" w:line="276" w:lineRule="auto"/>
              <w:contextualSpacing/>
              <w:rPr>
                <w:rFonts w:cstheme="minorHAnsi"/>
                <w:lang w:eastAsia="en-AU"/>
              </w:rPr>
            </w:pPr>
            <w:r w:rsidRPr="00A667FA">
              <w:rPr>
                <w:rFonts w:cstheme="minorHAnsi"/>
                <w:lang w:eastAsia="en-AU"/>
              </w:rPr>
              <w:t xml:space="preserve">120 </w:t>
            </w:r>
          </w:p>
        </w:tc>
      </w:tr>
      <w:tr w:rsidR="00DE4C74" w14:paraId="47F86595"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781E80"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 xml:space="preserve">Subsection </w:t>
            </w:r>
            <w:r w:rsidRPr="00A667FA">
              <w:rPr>
                <w:rFonts w:cstheme="minorHAnsi"/>
                <w:lang w:eastAsia="en-AU"/>
              </w:rPr>
              <w:t>17(5)</w:t>
            </w:r>
          </w:p>
        </w:tc>
        <w:tc>
          <w:tcPr>
            <w:tcW w:w="6389" w:type="dxa"/>
            <w:tcBorders>
              <w:top w:val="single" w:sz="4" w:space="0" w:color="auto"/>
              <w:left w:val="single" w:sz="4" w:space="0" w:color="auto"/>
              <w:bottom w:val="single" w:sz="4" w:space="0" w:color="auto"/>
              <w:right w:val="single" w:sz="4" w:space="0" w:color="auto"/>
            </w:tcBorders>
            <w:vAlign w:val="center"/>
          </w:tcPr>
          <w:p w14:paraId="5236DE4E" w14:textId="77777777" w:rsidR="00DE4C74" w:rsidRPr="00A667FA" w:rsidRDefault="00DE4C74" w:rsidP="00AC5475">
            <w:pPr>
              <w:spacing w:before="0" w:after="0" w:line="276" w:lineRule="auto"/>
              <w:contextualSpacing/>
              <w:rPr>
                <w:rFonts w:cstheme="minorHAnsi"/>
                <w:lang w:eastAsia="en-AU"/>
              </w:rPr>
            </w:pPr>
            <w:r>
              <w:rPr>
                <w:rFonts w:cstheme="minorHAnsi"/>
                <w:lang w:eastAsia="en-AU"/>
              </w:rPr>
              <w:t>C</w:t>
            </w:r>
            <w:r w:rsidRPr="00341E91">
              <w:rPr>
                <w:rFonts w:cstheme="minorHAnsi"/>
                <w:lang w:eastAsia="en-AU"/>
              </w:rPr>
              <w:t>omplet</w:t>
            </w:r>
            <w:r>
              <w:rPr>
                <w:rFonts w:cstheme="minorHAnsi"/>
                <w:lang w:eastAsia="en-AU"/>
              </w:rPr>
              <w:t>ing</w:t>
            </w:r>
            <w:r w:rsidR="003E6514">
              <w:rPr>
                <w:rFonts w:cstheme="minorHAnsi"/>
                <w:lang w:eastAsia="en-AU"/>
              </w:rPr>
              <w:t xml:space="preserve"> any part of a VET Student L</w:t>
            </w:r>
            <w:r w:rsidRPr="00341E91">
              <w:rPr>
                <w:rFonts w:cstheme="minorHAnsi"/>
                <w:lang w:eastAsia="en-AU"/>
              </w:rPr>
              <w:t xml:space="preserve">oan </w:t>
            </w:r>
            <w:r>
              <w:rPr>
                <w:rFonts w:cstheme="minorHAnsi"/>
                <w:lang w:eastAsia="en-AU"/>
              </w:rPr>
              <w:t xml:space="preserve">application </w:t>
            </w:r>
            <w:r w:rsidRPr="00341E91">
              <w:rPr>
                <w:rFonts w:cstheme="minorHAnsi"/>
                <w:lang w:eastAsia="en-AU"/>
              </w:rPr>
              <w:t xml:space="preserve">that </w:t>
            </w:r>
            <w:r w:rsidR="003E6514">
              <w:rPr>
                <w:rFonts w:cstheme="minorHAnsi"/>
                <w:lang w:eastAsia="en-AU"/>
              </w:rPr>
              <w:t xml:space="preserve">a </w:t>
            </w:r>
            <w:r w:rsidRPr="00341E91">
              <w:rPr>
                <w:rFonts w:cstheme="minorHAnsi"/>
                <w:lang w:eastAsia="en-AU"/>
              </w:rPr>
              <w:t>student is required to complete</w:t>
            </w:r>
          </w:p>
        </w:tc>
        <w:tc>
          <w:tcPr>
            <w:tcW w:w="1660" w:type="dxa"/>
            <w:tcBorders>
              <w:top w:val="single" w:sz="4" w:space="0" w:color="auto"/>
              <w:left w:val="single" w:sz="4" w:space="0" w:color="auto"/>
              <w:bottom w:val="single" w:sz="4" w:space="0" w:color="auto"/>
              <w:right w:val="single" w:sz="4" w:space="0" w:color="auto"/>
            </w:tcBorders>
            <w:vAlign w:val="center"/>
            <w:hideMark/>
          </w:tcPr>
          <w:p w14:paraId="1DFB2CF5" w14:textId="77777777" w:rsidR="00DE4C74" w:rsidRPr="00AE4D66" w:rsidRDefault="00DE4C74" w:rsidP="00AC5475">
            <w:pPr>
              <w:spacing w:before="0" w:after="0" w:line="276" w:lineRule="auto"/>
              <w:contextualSpacing/>
              <w:rPr>
                <w:rFonts w:cstheme="minorHAnsi"/>
                <w:lang w:eastAsia="en-AU"/>
              </w:rPr>
            </w:pPr>
            <w:r w:rsidRPr="00AE4D66">
              <w:rPr>
                <w:rFonts w:ascii="Calibri" w:eastAsia="Calibri" w:hAnsi="Calibri" w:cstheme="minorHAnsi"/>
                <w:lang w:eastAsia="en-AU"/>
              </w:rPr>
              <w:t xml:space="preserve">120 </w:t>
            </w:r>
          </w:p>
        </w:tc>
      </w:tr>
      <w:tr w:rsidR="00DE4C74" w14:paraId="18B15DB1"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5DCFE9"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 xml:space="preserve">Subsection </w:t>
            </w:r>
            <w:r w:rsidRPr="00A667FA">
              <w:rPr>
                <w:rFonts w:cstheme="minorHAnsi"/>
                <w:lang w:eastAsia="en-AU"/>
              </w:rPr>
              <w:t>17(6)</w:t>
            </w:r>
          </w:p>
        </w:tc>
        <w:tc>
          <w:tcPr>
            <w:tcW w:w="6389" w:type="dxa"/>
            <w:tcBorders>
              <w:top w:val="single" w:sz="4" w:space="0" w:color="auto"/>
              <w:left w:val="single" w:sz="4" w:space="0" w:color="auto"/>
              <w:bottom w:val="single" w:sz="4" w:space="0" w:color="auto"/>
              <w:right w:val="single" w:sz="4" w:space="0" w:color="auto"/>
            </w:tcBorders>
            <w:vAlign w:val="center"/>
            <w:hideMark/>
          </w:tcPr>
          <w:p w14:paraId="6CFDDBC2" w14:textId="30420ED1" w:rsidR="00DE4C74" w:rsidRPr="00B168A9" w:rsidRDefault="00DE4C74" w:rsidP="00AC5475">
            <w:pPr>
              <w:spacing w:before="0" w:after="0" w:line="276" w:lineRule="auto"/>
              <w:contextualSpacing/>
              <w:rPr>
                <w:rFonts w:cstheme="minorHAnsi"/>
                <w:lang w:eastAsia="en-AU"/>
              </w:rPr>
            </w:pPr>
            <w:bookmarkStart w:id="41" w:name="_Hlk52535078"/>
            <w:r>
              <w:rPr>
                <w:rFonts w:cstheme="minorHAnsi"/>
                <w:lang w:eastAsia="en-AU"/>
              </w:rPr>
              <w:t xml:space="preserve">Providing </w:t>
            </w:r>
            <w:r w:rsidRPr="00B168A9">
              <w:rPr>
                <w:rFonts w:cstheme="minorHAnsi"/>
                <w:lang w:eastAsia="en-AU"/>
              </w:rPr>
              <w:t xml:space="preserve">VET </w:t>
            </w:r>
            <w:r w:rsidR="003E6514">
              <w:rPr>
                <w:rFonts w:cstheme="minorHAnsi"/>
                <w:lang w:eastAsia="en-AU"/>
              </w:rPr>
              <w:t>Student L</w:t>
            </w:r>
            <w:r w:rsidR="003E6514" w:rsidRPr="00341E91">
              <w:rPr>
                <w:rFonts w:cstheme="minorHAnsi"/>
                <w:lang w:eastAsia="en-AU"/>
              </w:rPr>
              <w:t xml:space="preserve">oan </w:t>
            </w:r>
            <w:r>
              <w:rPr>
                <w:rFonts w:cstheme="minorHAnsi"/>
                <w:lang w:eastAsia="en-AU"/>
              </w:rPr>
              <w:t xml:space="preserve">information </w:t>
            </w:r>
            <w:r w:rsidRPr="00B168A9">
              <w:rPr>
                <w:rFonts w:cstheme="minorHAnsi"/>
                <w:lang w:eastAsia="en-AU"/>
              </w:rPr>
              <w:t>to the Secretary</w:t>
            </w:r>
            <w:r>
              <w:rPr>
                <w:rFonts w:cstheme="minorHAnsi"/>
                <w:lang w:eastAsia="en-AU"/>
              </w:rPr>
              <w:t xml:space="preserve"> that </w:t>
            </w:r>
            <w:r w:rsidRPr="00B168A9">
              <w:rPr>
                <w:rFonts w:cstheme="minorHAnsi"/>
                <w:lang w:eastAsia="en-AU"/>
              </w:rPr>
              <w:t>omits a material particular or is incorrect in a material particular</w:t>
            </w:r>
            <w:bookmarkEnd w:id="41"/>
          </w:p>
        </w:tc>
        <w:tc>
          <w:tcPr>
            <w:tcW w:w="1660" w:type="dxa"/>
            <w:tcBorders>
              <w:top w:val="single" w:sz="4" w:space="0" w:color="auto"/>
              <w:left w:val="single" w:sz="4" w:space="0" w:color="auto"/>
              <w:bottom w:val="single" w:sz="4" w:space="0" w:color="auto"/>
              <w:right w:val="single" w:sz="4" w:space="0" w:color="auto"/>
            </w:tcBorders>
            <w:vAlign w:val="center"/>
            <w:hideMark/>
          </w:tcPr>
          <w:p w14:paraId="61E49191" w14:textId="77777777" w:rsidR="00DE4C74" w:rsidRPr="00B168A9" w:rsidRDefault="00DE4C74" w:rsidP="00AC5475">
            <w:pPr>
              <w:spacing w:before="0" w:after="0" w:line="276" w:lineRule="auto"/>
              <w:contextualSpacing/>
              <w:rPr>
                <w:rFonts w:cstheme="minorHAnsi"/>
                <w:lang w:eastAsia="en-AU"/>
              </w:rPr>
            </w:pPr>
            <w:r w:rsidRPr="00B168A9">
              <w:rPr>
                <w:rFonts w:cstheme="minorHAnsi"/>
                <w:lang w:eastAsia="en-AU"/>
              </w:rPr>
              <w:t xml:space="preserve">120 </w:t>
            </w:r>
          </w:p>
        </w:tc>
      </w:tr>
      <w:tr w:rsidR="00DE4C74" w14:paraId="29233A36"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6405FF"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 xml:space="preserve">Subsection </w:t>
            </w:r>
            <w:r w:rsidRPr="00A667FA">
              <w:rPr>
                <w:rFonts w:cstheme="minorHAnsi"/>
                <w:lang w:eastAsia="en-AU"/>
              </w:rPr>
              <w:t>43(4)</w:t>
            </w:r>
          </w:p>
        </w:tc>
        <w:tc>
          <w:tcPr>
            <w:tcW w:w="6389" w:type="dxa"/>
            <w:tcBorders>
              <w:top w:val="single" w:sz="4" w:space="0" w:color="auto"/>
              <w:left w:val="single" w:sz="4" w:space="0" w:color="auto"/>
              <w:bottom w:val="single" w:sz="4" w:space="0" w:color="auto"/>
              <w:right w:val="single" w:sz="4" w:space="0" w:color="auto"/>
            </w:tcBorders>
            <w:vAlign w:val="center"/>
            <w:hideMark/>
          </w:tcPr>
          <w:p w14:paraId="0346F868" w14:textId="77777777" w:rsidR="00DE4C74" w:rsidRPr="00A667FA" w:rsidRDefault="00DE4C74" w:rsidP="00AC5475">
            <w:pPr>
              <w:spacing w:before="0" w:after="0" w:line="276" w:lineRule="auto"/>
              <w:contextualSpacing/>
              <w:rPr>
                <w:rFonts w:cstheme="minorHAnsi"/>
                <w:lang w:eastAsia="en-AU"/>
              </w:rPr>
            </w:pPr>
            <w:r>
              <w:rPr>
                <w:rFonts w:cstheme="minorHAnsi"/>
                <w:lang w:eastAsia="en-AU"/>
              </w:rPr>
              <w:t>F</w:t>
            </w:r>
            <w:r w:rsidRPr="00A667FA">
              <w:rPr>
                <w:rFonts w:cstheme="minorHAnsi"/>
                <w:lang w:eastAsia="en-AU"/>
              </w:rPr>
              <w:t>ailure to comply with a compliance notice</w:t>
            </w:r>
          </w:p>
        </w:tc>
        <w:tc>
          <w:tcPr>
            <w:tcW w:w="1660" w:type="dxa"/>
            <w:tcBorders>
              <w:top w:val="single" w:sz="4" w:space="0" w:color="auto"/>
              <w:left w:val="single" w:sz="4" w:space="0" w:color="auto"/>
              <w:bottom w:val="single" w:sz="4" w:space="0" w:color="auto"/>
              <w:right w:val="single" w:sz="4" w:space="0" w:color="auto"/>
            </w:tcBorders>
            <w:vAlign w:val="center"/>
            <w:hideMark/>
          </w:tcPr>
          <w:p w14:paraId="54B46F6B" w14:textId="77777777" w:rsidR="00DE4C74" w:rsidRPr="00A667FA" w:rsidRDefault="00DE4C74" w:rsidP="00AC5475">
            <w:pPr>
              <w:spacing w:before="0" w:after="0" w:line="276" w:lineRule="auto"/>
              <w:contextualSpacing/>
              <w:rPr>
                <w:rFonts w:cstheme="minorHAnsi"/>
                <w:lang w:eastAsia="en-AU"/>
              </w:rPr>
            </w:pPr>
            <w:r w:rsidRPr="00A667FA">
              <w:rPr>
                <w:rFonts w:cstheme="minorHAnsi"/>
                <w:lang w:eastAsia="en-AU"/>
              </w:rPr>
              <w:t xml:space="preserve">60 </w:t>
            </w:r>
          </w:p>
        </w:tc>
      </w:tr>
      <w:tr w:rsidR="00DE4C74" w14:paraId="04A60AAD"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CE808"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 xml:space="preserve">Subsection </w:t>
            </w:r>
            <w:r w:rsidRPr="00A667FA">
              <w:rPr>
                <w:rFonts w:cstheme="minorHAnsi"/>
                <w:lang w:eastAsia="en-AU"/>
              </w:rPr>
              <w:t>45(5)</w:t>
            </w:r>
          </w:p>
        </w:tc>
        <w:tc>
          <w:tcPr>
            <w:tcW w:w="6389" w:type="dxa"/>
            <w:tcBorders>
              <w:top w:val="single" w:sz="4" w:space="0" w:color="auto"/>
              <w:left w:val="single" w:sz="4" w:space="0" w:color="auto"/>
              <w:bottom w:val="single" w:sz="4" w:space="0" w:color="auto"/>
              <w:right w:val="single" w:sz="4" w:space="0" w:color="auto"/>
            </w:tcBorders>
            <w:vAlign w:val="center"/>
            <w:hideMark/>
          </w:tcPr>
          <w:p w14:paraId="1DDE6083" w14:textId="77777777" w:rsidR="00DE4C74" w:rsidRPr="00A667FA" w:rsidRDefault="00DE4C74" w:rsidP="00AC5475">
            <w:pPr>
              <w:spacing w:before="0" w:after="0" w:line="276" w:lineRule="auto"/>
              <w:contextualSpacing/>
              <w:rPr>
                <w:rFonts w:cstheme="minorHAnsi"/>
                <w:lang w:eastAsia="en-AU"/>
              </w:rPr>
            </w:pPr>
            <w:r>
              <w:rPr>
                <w:rFonts w:cstheme="minorHAnsi"/>
                <w:lang w:eastAsia="en-AU"/>
              </w:rPr>
              <w:t>F</w:t>
            </w:r>
            <w:r w:rsidRPr="00A667FA">
              <w:rPr>
                <w:rFonts w:cstheme="minorHAnsi"/>
                <w:lang w:eastAsia="en-AU"/>
              </w:rPr>
              <w:t>ailure to cooperate fully with an auditor in relation to a compliance audit</w:t>
            </w:r>
          </w:p>
        </w:tc>
        <w:tc>
          <w:tcPr>
            <w:tcW w:w="1660" w:type="dxa"/>
            <w:tcBorders>
              <w:top w:val="single" w:sz="4" w:space="0" w:color="auto"/>
              <w:left w:val="single" w:sz="4" w:space="0" w:color="auto"/>
              <w:bottom w:val="single" w:sz="4" w:space="0" w:color="auto"/>
              <w:right w:val="single" w:sz="4" w:space="0" w:color="auto"/>
            </w:tcBorders>
            <w:vAlign w:val="center"/>
            <w:hideMark/>
          </w:tcPr>
          <w:p w14:paraId="772940C0" w14:textId="77777777" w:rsidR="00DE4C74" w:rsidRPr="00A667FA" w:rsidRDefault="00DE4C74" w:rsidP="00AC5475">
            <w:pPr>
              <w:spacing w:before="0" w:after="0" w:line="276" w:lineRule="auto"/>
              <w:contextualSpacing/>
              <w:rPr>
                <w:rFonts w:cstheme="minorHAnsi"/>
                <w:lang w:eastAsia="en-AU"/>
              </w:rPr>
            </w:pPr>
            <w:r w:rsidRPr="00A667FA">
              <w:rPr>
                <w:rFonts w:cstheme="minorHAnsi"/>
                <w:lang w:eastAsia="en-AU"/>
              </w:rPr>
              <w:t xml:space="preserve">60 </w:t>
            </w:r>
          </w:p>
        </w:tc>
      </w:tr>
      <w:tr w:rsidR="00DE4C74" w14:paraId="78F7B74B"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F44B50"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 xml:space="preserve">Section </w:t>
            </w:r>
            <w:r w:rsidRPr="00A667FA">
              <w:rPr>
                <w:rFonts w:cstheme="minorHAnsi"/>
                <w:lang w:eastAsia="en-AU"/>
              </w:rPr>
              <w:t>46</w:t>
            </w:r>
          </w:p>
        </w:tc>
        <w:tc>
          <w:tcPr>
            <w:tcW w:w="6389" w:type="dxa"/>
            <w:tcBorders>
              <w:top w:val="single" w:sz="4" w:space="0" w:color="auto"/>
              <w:left w:val="single" w:sz="4" w:space="0" w:color="auto"/>
              <w:bottom w:val="single" w:sz="4" w:space="0" w:color="auto"/>
              <w:right w:val="single" w:sz="4" w:space="0" w:color="auto"/>
            </w:tcBorders>
            <w:vAlign w:val="center"/>
            <w:hideMark/>
          </w:tcPr>
          <w:p w14:paraId="66FA2C4E" w14:textId="77777777" w:rsidR="00DE4C74" w:rsidRPr="00A667FA" w:rsidRDefault="00DE4C74" w:rsidP="00AC5475">
            <w:pPr>
              <w:spacing w:before="0" w:after="0" w:line="276" w:lineRule="auto"/>
              <w:contextualSpacing/>
              <w:rPr>
                <w:rFonts w:cstheme="minorHAnsi"/>
                <w:lang w:eastAsia="en-AU"/>
              </w:rPr>
            </w:pPr>
            <w:r>
              <w:rPr>
                <w:rFonts w:cstheme="minorHAnsi"/>
                <w:lang w:eastAsia="en-AU"/>
              </w:rPr>
              <w:t>F</w:t>
            </w:r>
            <w:r w:rsidRPr="00A667FA">
              <w:rPr>
                <w:rFonts w:cstheme="minorHAnsi"/>
                <w:lang w:eastAsia="en-AU"/>
              </w:rPr>
              <w:t xml:space="preserve">ailure to cooperate fully </w:t>
            </w:r>
            <w:r>
              <w:rPr>
                <w:rFonts w:cstheme="minorHAnsi"/>
                <w:lang w:eastAsia="en-AU"/>
              </w:rPr>
              <w:t xml:space="preserve">with a listed body in </w:t>
            </w:r>
            <w:r w:rsidRPr="00A667FA">
              <w:rPr>
                <w:rFonts w:cstheme="minorHAnsi"/>
                <w:lang w:eastAsia="en-AU"/>
              </w:rPr>
              <w:t>ensuring compliance with</w:t>
            </w:r>
            <w:r>
              <w:rPr>
                <w:rFonts w:cstheme="minorHAnsi"/>
                <w:lang w:eastAsia="en-AU"/>
              </w:rPr>
              <w:t xml:space="preserve">, and the efficient and effective administration of, the </w:t>
            </w:r>
            <w:r w:rsidR="008A2207">
              <w:rPr>
                <w:iCs/>
              </w:rPr>
              <w:t>VSL Act</w:t>
            </w:r>
          </w:p>
        </w:tc>
        <w:tc>
          <w:tcPr>
            <w:tcW w:w="1660" w:type="dxa"/>
            <w:tcBorders>
              <w:top w:val="single" w:sz="4" w:space="0" w:color="auto"/>
              <w:left w:val="single" w:sz="4" w:space="0" w:color="auto"/>
              <w:bottom w:val="single" w:sz="4" w:space="0" w:color="auto"/>
              <w:right w:val="single" w:sz="4" w:space="0" w:color="auto"/>
            </w:tcBorders>
            <w:vAlign w:val="center"/>
            <w:hideMark/>
          </w:tcPr>
          <w:p w14:paraId="26828A13" w14:textId="77777777" w:rsidR="00DE4C74" w:rsidRPr="00A667FA" w:rsidRDefault="00DE4C74" w:rsidP="00AC5475">
            <w:pPr>
              <w:spacing w:before="0" w:after="0" w:line="276" w:lineRule="auto"/>
              <w:contextualSpacing/>
              <w:rPr>
                <w:rFonts w:cstheme="minorHAnsi"/>
                <w:lang w:eastAsia="en-AU"/>
              </w:rPr>
            </w:pPr>
            <w:r w:rsidRPr="00A667FA">
              <w:rPr>
                <w:rFonts w:cstheme="minorHAnsi"/>
                <w:lang w:eastAsia="en-AU"/>
              </w:rPr>
              <w:t xml:space="preserve">60 </w:t>
            </w:r>
          </w:p>
        </w:tc>
      </w:tr>
      <w:tr w:rsidR="00DE4C74" w14:paraId="215D39B1"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3FA185"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 xml:space="preserve">Subsection </w:t>
            </w:r>
            <w:r w:rsidRPr="00A667FA">
              <w:rPr>
                <w:rFonts w:cstheme="minorHAnsi"/>
                <w:lang w:eastAsia="en-AU"/>
              </w:rPr>
              <w:t>48(5)</w:t>
            </w:r>
          </w:p>
        </w:tc>
        <w:tc>
          <w:tcPr>
            <w:tcW w:w="6389" w:type="dxa"/>
            <w:tcBorders>
              <w:top w:val="single" w:sz="4" w:space="0" w:color="auto"/>
              <w:left w:val="single" w:sz="4" w:space="0" w:color="auto"/>
              <w:bottom w:val="single" w:sz="4" w:space="0" w:color="auto"/>
              <w:right w:val="single" w:sz="4" w:space="0" w:color="auto"/>
            </w:tcBorders>
            <w:vAlign w:val="center"/>
            <w:hideMark/>
          </w:tcPr>
          <w:p w14:paraId="6E244D18" w14:textId="77777777" w:rsidR="00DE4C74" w:rsidRPr="00A667FA" w:rsidRDefault="00DE4C74" w:rsidP="00AC5475">
            <w:pPr>
              <w:spacing w:before="0" w:after="0" w:line="276" w:lineRule="auto"/>
              <w:contextualSpacing/>
              <w:rPr>
                <w:rFonts w:cstheme="minorHAnsi"/>
                <w:lang w:eastAsia="en-AU"/>
              </w:rPr>
            </w:pPr>
            <w:r>
              <w:rPr>
                <w:rFonts w:cstheme="minorHAnsi"/>
                <w:lang w:eastAsia="en-AU"/>
              </w:rPr>
              <w:t>F</w:t>
            </w:r>
            <w:r w:rsidRPr="00A667FA">
              <w:rPr>
                <w:rFonts w:cstheme="minorHAnsi"/>
                <w:lang w:eastAsia="en-AU"/>
              </w:rPr>
              <w:t xml:space="preserve">ailure to have processes and procedures </w:t>
            </w:r>
            <w:r w:rsidR="00253093" w:rsidRPr="00AE4D66">
              <w:rPr>
                <w:rFonts w:ascii="Calibri" w:eastAsia="Calibri" w:hAnsi="Calibri" w:cstheme="minorHAnsi"/>
                <w:lang w:eastAsia="en-AU"/>
              </w:rPr>
              <w:t xml:space="preserve">in accordance with </w:t>
            </w:r>
            <w:r w:rsidRPr="00A667FA">
              <w:rPr>
                <w:rFonts w:cstheme="minorHAnsi"/>
                <w:lang w:eastAsia="en-AU"/>
              </w:rPr>
              <w:t xml:space="preserve">the </w:t>
            </w:r>
            <w:r w:rsidR="00991FA1">
              <w:rPr>
                <w:iCs/>
              </w:rPr>
              <w:t>VSL Rules</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1AE9380" w14:textId="77777777" w:rsidR="00DE4C74" w:rsidRPr="00A667FA" w:rsidRDefault="00DE4C74" w:rsidP="00AC5475">
            <w:pPr>
              <w:spacing w:before="0" w:after="0" w:line="276" w:lineRule="auto"/>
              <w:contextualSpacing/>
              <w:rPr>
                <w:rFonts w:cstheme="minorHAnsi"/>
                <w:lang w:eastAsia="en-AU"/>
              </w:rPr>
            </w:pPr>
            <w:r w:rsidRPr="00A667FA">
              <w:rPr>
                <w:rFonts w:cstheme="minorHAnsi"/>
                <w:lang w:eastAsia="en-AU"/>
              </w:rPr>
              <w:t xml:space="preserve">60 </w:t>
            </w:r>
          </w:p>
        </w:tc>
      </w:tr>
      <w:tr w:rsidR="00DE4C74" w14:paraId="685ED5F5"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B0AE1"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 xml:space="preserve">Subsection </w:t>
            </w:r>
            <w:r w:rsidRPr="00B168A9">
              <w:rPr>
                <w:rFonts w:cstheme="minorHAnsi"/>
                <w:lang w:eastAsia="en-AU"/>
              </w:rPr>
              <w:t>49(1)</w:t>
            </w:r>
          </w:p>
        </w:tc>
        <w:tc>
          <w:tcPr>
            <w:tcW w:w="6389" w:type="dxa"/>
            <w:tcBorders>
              <w:top w:val="single" w:sz="4" w:space="0" w:color="auto"/>
              <w:left w:val="single" w:sz="4" w:space="0" w:color="auto"/>
              <w:bottom w:val="single" w:sz="4" w:space="0" w:color="auto"/>
              <w:right w:val="single" w:sz="4" w:space="0" w:color="auto"/>
            </w:tcBorders>
            <w:shd w:val="clear" w:color="auto" w:fill="auto"/>
            <w:vAlign w:val="center"/>
          </w:tcPr>
          <w:p w14:paraId="5B5D2078" w14:textId="77777777" w:rsidR="00DE4C74" w:rsidRPr="00B168A9" w:rsidRDefault="00DE4C74" w:rsidP="00AC5475">
            <w:pPr>
              <w:spacing w:before="0" w:after="0" w:line="276" w:lineRule="auto"/>
              <w:contextualSpacing/>
              <w:rPr>
                <w:rFonts w:cstheme="minorHAnsi"/>
                <w:lang w:eastAsia="en-AU"/>
              </w:rPr>
            </w:pPr>
            <w:r>
              <w:rPr>
                <w:rFonts w:cstheme="minorHAnsi"/>
                <w:lang w:eastAsia="en-AU"/>
              </w:rPr>
              <w:t>U</w:t>
            </w:r>
            <w:r w:rsidRPr="00B168A9">
              <w:rPr>
                <w:rFonts w:cstheme="minorHAnsi"/>
                <w:lang w:eastAsia="en-AU"/>
              </w:rPr>
              <w:t>se of a broker or agent for</w:t>
            </w:r>
            <w:r>
              <w:rPr>
                <w:rFonts w:cstheme="minorHAnsi"/>
                <w:lang w:eastAsia="en-AU"/>
              </w:rPr>
              <w:t xml:space="preserve"> certain purposes</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1EB3876B" w14:textId="77777777" w:rsidR="00DE4C74" w:rsidRPr="00B168A9" w:rsidRDefault="00DE4C74" w:rsidP="00AC5475">
            <w:pPr>
              <w:spacing w:before="0" w:after="0" w:line="276" w:lineRule="auto"/>
              <w:contextualSpacing/>
              <w:rPr>
                <w:rFonts w:cstheme="minorHAnsi"/>
                <w:lang w:eastAsia="en-AU"/>
              </w:rPr>
            </w:pPr>
            <w:r w:rsidRPr="00B168A9">
              <w:rPr>
                <w:rFonts w:cstheme="minorHAnsi"/>
                <w:lang w:eastAsia="en-AU"/>
              </w:rPr>
              <w:t xml:space="preserve">60 </w:t>
            </w:r>
          </w:p>
        </w:tc>
      </w:tr>
      <w:tr w:rsidR="00DE4C74" w14:paraId="740DEA4F"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42F9CA"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 xml:space="preserve">Subsection </w:t>
            </w:r>
            <w:r w:rsidRPr="00B168A9">
              <w:rPr>
                <w:rFonts w:cstheme="minorHAnsi"/>
                <w:lang w:eastAsia="en-AU"/>
              </w:rPr>
              <w:t>50(2)</w:t>
            </w:r>
          </w:p>
        </w:tc>
        <w:tc>
          <w:tcPr>
            <w:tcW w:w="6389" w:type="dxa"/>
            <w:tcBorders>
              <w:top w:val="single" w:sz="4" w:space="0" w:color="auto"/>
              <w:left w:val="single" w:sz="4" w:space="0" w:color="auto"/>
              <w:bottom w:val="single" w:sz="4" w:space="0" w:color="auto"/>
              <w:right w:val="single" w:sz="4" w:space="0" w:color="auto"/>
            </w:tcBorders>
            <w:vAlign w:val="center"/>
            <w:hideMark/>
          </w:tcPr>
          <w:p w14:paraId="39756F6F" w14:textId="77777777" w:rsidR="00DE4C74" w:rsidRPr="00B168A9" w:rsidRDefault="00DE4C74" w:rsidP="00AC5475">
            <w:pPr>
              <w:spacing w:before="0" w:after="0" w:line="276" w:lineRule="auto"/>
              <w:contextualSpacing/>
              <w:rPr>
                <w:rFonts w:cstheme="minorHAnsi"/>
                <w:lang w:eastAsia="en-AU"/>
              </w:rPr>
            </w:pPr>
            <w:r>
              <w:rPr>
                <w:rFonts w:cstheme="minorHAnsi"/>
                <w:lang w:eastAsia="en-AU"/>
              </w:rPr>
              <w:t>F</w:t>
            </w:r>
            <w:r w:rsidRPr="00B168A9">
              <w:rPr>
                <w:rFonts w:cstheme="minorHAnsi"/>
                <w:lang w:eastAsia="en-AU"/>
              </w:rPr>
              <w:t xml:space="preserve">ailure to provide information </w:t>
            </w:r>
            <w:r w:rsidR="007D1B9B">
              <w:rPr>
                <w:rFonts w:cstheme="minorHAnsi"/>
                <w:lang w:eastAsia="en-AU"/>
              </w:rPr>
              <w:t>to</w:t>
            </w:r>
            <w:r>
              <w:rPr>
                <w:rFonts w:cstheme="minorHAnsi"/>
                <w:lang w:eastAsia="en-AU"/>
              </w:rPr>
              <w:t xml:space="preserve"> students </w:t>
            </w:r>
            <w:r w:rsidR="007D1B9B" w:rsidRPr="00AE4D66">
              <w:rPr>
                <w:rFonts w:ascii="Calibri" w:eastAsia="Calibri" w:hAnsi="Calibri" w:cstheme="minorHAnsi"/>
                <w:lang w:eastAsia="en-AU"/>
              </w:rPr>
              <w:t xml:space="preserve">in accordance with the </w:t>
            </w:r>
            <w:r w:rsidR="00991FA1">
              <w:rPr>
                <w:iCs/>
              </w:rPr>
              <w:t>VSL Rules</w:t>
            </w:r>
          </w:p>
        </w:tc>
        <w:tc>
          <w:tcPr>
            <w:tcW w:w="1660" w:type="dxa"/>
            <w:tcBorders>
              <w:top w:val="single" w:sz="4" w:space="0" w:color="auto"/>
              <w:left w:val="single" w:sz="4" w:space="0" w:color="auto"/>
              <w:bottom w:val="single" w:sz="4" w:space="0" w:color="auto"/>
              <w:right w:val="single" w:sz="4" w:space="0" w:color="auto"/>
            </w:tcBorders>
            <w:vAlign w:val="center"/>
            <w:hideMark/>
          </w:tcPr>
          <w:p w14:paraId="6940BFE0" w14:textId="77777777" w:rsidR="00DE4C74" w:rsidRPr="00B168A9" w:rsidRDefault="00DE4C74" w:rsidP="00AC5475">
            <w:pPr>
              <w:spacing w:before="0" w:after="0" w:line="276" w:lineRule="auto"/>
              <w:contextualSpacing/>
              <w:rPr>
                <w:rFonts w:cstheme="minorHAnsi"/>
                <w:lang w:eastAsia="en-AU"/>
              </w:rPr>
            </w:pPr>
            <w:r w:rsidRPr="00B168A9">
              <w:rPr>
                <w:rFonts w:cstheme="minorHAnsi"/>
                <w:lang w:eastAsia="en-AU"/>
              </w:rPr>
              <w:t xml:space="preserve">60 </w:t>
            </w:r>
          </w:p>
        </w:tc>
      </w:tr>
      <w:tr w:rsidR="00DE4C74" w14:paraId="1BD3AFDE"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E2D527"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 xml:space="preserve">Subsection </w:t>
            </w:r>
            <w:r w:rsidRPr="00B168A9">
              <w:rPr>
                <w:rFonts w:cstheme="minorHAnsi"/>
                <w:lang w:eastAsia="en-AU"/>
              </w:rPr>
              <w:t>51(3)</w:t>
            </w:r>
          </w:p>
        </w:tc>
        <w:tc>
          <w:tcPr>
            <w:tcW w:w="6389" w:type="dxa"/>
            <w:tcBorders>
              <w:top w:val="single" w:sz="4" w:space="0" w:color="auto"/>
              <w:left w:val="single" w:sz="4" w:space="0" w:color="auto"/>
              <w:bottom w:val="single" w:sz="4" w:space="0" w:color="auto"/>
              <w:right w:val="single" w:sz="4" w:space="0" w:color="auto"/>
            </w:tcBorders>
            <w:vAlign w:val="center"/>
            <w:hideMark/>
          </w:tcPr>
          <w:p w14:paraId="1D182E22" w14:textId="77777777" w:rsidR="00DE4C74" w:rsidRPr="00B168A9" w:rsidRDefault="00DE4C74" w:rsidP="00AC5475">
            <w:pPr>
              <w:spacing w:before="0" w:after="0" w:line="276" w:lineRule="auto"/>
              <w:contextualSpacing/>
              <w:rPr>
                <w:rFonts w:cstheme="minorHAnsi"/>
                <w:lang w:eastAsia="en-AU"/>
              </w:rPr>
            </w:pPr>
            <w:r>
              <w:rPr>
                <w:rFonts w:cstheme="minorHAnsi"/>
                <w:lang w:eastAsia="en-AU"/>
              </w:rPr>
              <w:t>F</w:t>
            </w:r>
            <w:r w:rsidRPr="00B168A9">
              <w:rPr>
                <w:rFonts w:cstheme="minorHAnsi"/>
                <w:lang w:eastAsia="en-AU"/>
              </w:rPr>
              <w:t xml:space="preserve">ailure to retain documents and information </w:t>
            </w:r>
            <w:r w:rsidR="007D1B9B" w:rsidRPr="00AE4D66">
              <w:rPr>
                <w:rFonts w:ascii="Calibri" w:eastAsia="Calibri" w:hAnsi="Calibri" w:cstheme="minorHAnsi"/>
                <w:lang w:eastAsia="en-AU"/>
              </w:rPr>
              <w:t xml:space="preserve">in accordance with the </w:t>
            </w:r>
            <w:r w:rsidR="00991FA1">
              <w:rPr>
                <w:iCs/>
              </w:rPr>
              <w:t>VSL Rules</w:t>
            </w:r>
          </w:p>
        </w:tc>
        <w:tc>
          <w:tcPr>
            <w:tcW w:w="1660" w:type="dxa"/>
            <w:tcBorders>
              <w:top w:val="single" w:sz="4" w:space="0" w:color="auto"/>
              <w:left w:val="single" w:sz="4" w:space="0" w:color="auto"/>
              <w:bottom w:val="single" w:sz="4" w:space="0" w:color="auto"/>
              <w:right w:val="single" w:sz="4" w:space="0" w:color="auto"/>
            </w:tcBorders>
            <w:vAlign w:val="center"/>
            <w:hideMark/>
          </w:tcPr>
          <w:p w14:paraId="43AE9695" w14:textId="77777777" w:rsidR="00DE4C74" w:rsidRPr="00B168A9" w:rsidRDefault="00DE4C74" w:rsidP="00AC5475">
            <w:pPr>
              <w:spacing w:before="0" w:after="0" w:line="276" w:lineRule="auto"/>
              <w:contextualSpacing/>
              <w:rPr>
                <w:rFonts w:cstheme="minorHAnsi"/>
                <w:lang w:eastAsia="en-AU"/>
              </w:rPr>
            </w:pPr>
            <w:r w:rsidRPr="00B168A9">
              <w:rPr>
                <w:rFonts w:cstheme="minorHAnsi"/>
                <w:lang w:eastAsia="en-AU"/>
              </w:rPr>
              <w:t xml:space="preserve">60 </w:t>
            </w:r>
          </w:p>
        </w:tc>
      </w:tr>
      <w:tr w:rsidR="00DE4C74" w14:paraId="16003B5C"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E940B"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Subsection</w:t>
            </w:r>
            <w:r w:rsidRPr="00B168A9">
              <w:rPr>
                <w:rFonts w:cstheme="minorHAnsi"/>
                <w:lang w:eastAsia="en-AU"/>
              </w:rPr>
              <w:t xml:space="preserve"> 52(4)</w:t>
            </w:r>
          </w:p>
        </w:tc>
        <w:tc>
          <w:tcPr>
            <w:tcW w:w="6389" w:type="dxa"/>
            <w:tcBorders>
              <w:top w:val="single" w:sz="4" w:space="0" w:color="auto"/>
              <w:left w:val="single" w:sz="4" w:space="0" w:color="auto"/>
              <w:bottom w:val="single" w:sz="4" w:space="0" w:color="auto"/>
              <w:right w:val="single" w:sz="4" w:space="0" w:color="auto"/>
            </w:tcBorders>
            <w:vAlign w:val="center"/>
            <w:hideMark/>
          </w:tcPr>
          <w:p w14:paraId="01522CE9" w14:textId="77777777" w:rsidR="00DE4C74" w:rsidRPr="00B168A9" w:rsidRDefault="00DE4C74" w:rsidP="00AC5475">
            <w:pPr>
              <w:spacing w:before="0" w:after="0" w:line="276" w:lineRule="auto"/>
              <w:contextualSpacing/>
              <w:rPr>
                <w:rFonts w:cstheme="minorHAnsi"/>
                <w:lang w:eastAsia="en-AU"/>
              </w:rPr>
            </w:pPr>
            <w:r>
              <w:rPr>
                <w:rFonts w:cstheme="minorHAnsi"/>
                <w:lang w:eastAsia="en-AU"/>
              </w:rPr>
              <w:t>F</w:t>
            </w:r>
            <w:r w:rsidRPr="00B168A9">
              <w:rPr>
                <w:rFonts w:cstheme="minorHAnsi"/>
                <w:lang w:eastAsia="en-AU"/>
              </w:rPr>
              <w:t>ailure to comply with ongoing information requirements</w:t>
            </w:r>
          </w:p>
        </w:tc>
        <w:tc>
          <w:tcPr>
            <w:tcW w:w="1660" w:type="dxa"/>
            <w:tcBorders>
              <w:top w:val="single" w:sz="4" w:space="0" w:color="auto"/>
              <w:left w:val="single" w:sz="4" w:space="0" w:color="auto"/>
              <w:bottom w:val="single" w:sz="4" w:space="0" w:color="auto"/>
              <w:right w:val="single" w:sz="4" w:space="0" w:color="auto"/>
            </w:tcBorders>
            <w:vAlign w:val="center"/>
            <w:hideMark/>
          </w:tcPr>
          <w:p w14:paraId="4891A1FD" w14:textId="77777777" w:rsidR="00DE4C74" w:rsidRPr="00B168A9" w:rsidRDefault="00DE4C74" w:rsidP="00AC5475">
            <w:pPr>
              <w:spacing w:before="0" w:after="0" w:line="276" w:lineRule="auto"/>
              <w:contextualSpacing/>
              <w:rPr>
                <w:rFonts w:cstheme="minorHAnsi"/>
                <w:lang w:eastAsia="en-AU"/>
              </w:rPr>
            </w:pPr>
            <w:r w:rsidRPr="00B168A9">
              <w:rPr>
                <w:rFonts w:cstheme="minorHAnsi"/>
                <w:lang w:eastAsia="en-AU"/>
              </w:rPr>
              <w:t xml:space="preserve">60 </w:t>
            </w:r>
          </w:p>
        </w:tc>
      </w:tr>
      <w:tr w:rsidR="00DE4C74" w14:paraId="43F5C7E7"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F1EC33"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 xml:space="preserve">Subsection </w:t>
            </w:r>
            <w:r w:rsidRPr="009D53C8">
              <w:rPr>
                <w:rFonts w:cstheme="minorHAnsi"/>
                <w:lang w:eastAsia="en-AU"/>
              </w:rPr>
              <w:t>53(4)</w:t>
            </w:r>
          </w:p>
        </w:tc>
        <w:tc>
          <w:tcPr>
            <w:tcW w:w="6389" w:type="dxa"/>
            <w:tcBorders>
              <w:top w:val="single" w:sz="4" w:space="0" w:color="auto"/>
              <w:left w:val="single" w:sz="4" w:space="0" w:color="auto"/>
              <w:bottom w:val="single" w:sz="4" w:space="0" w:color="auto"/>
              <w:right w:val="single" w:sz="4" w:space="0" w:color="auto"/>
            </w:tcBorders>
            <w:vAlign w:val="center"/>
            <w:hideMark/>
          </w:tcPr>
          <w:p w14:paraId="58FF27B5" w14:textId="77777777" w:rsidR="00DE4C74" w:rsidRPr="00B168A9" w:rsidRDefault="00DE4C74" w:rsidP="00AC5475">
            <w:pPr>
              <w:spacing w:before="0" w:after="0" w:line="276" w:lineRule="auto"/>
              <w:contextualSpacing/>
              <w:rPr>
                <w:rFonts w:cstheme="minorHAnsi"/>
                <w:lang w:eastAsia="en-AU"/>
              </w:rPr>
            </w:pPr>
            <w:r>
              <w:rPr>
                <w:rFonts w:cstheme="minorHAnsi"/>
                <w:lang w:eastAsia="en-AU"/>
              </w:rPr>
              <w:t>F</w:t>
            </w:r>
            <w:r w:rsidRPr="00B168A9">
              <w:rPr>
                <w:rFonts w:cstheme="minorHAnsi"/>
                <w:lang w:eastAsia="en-AU"/>
              </w:rPr>
              <w:t xml:space="preserve">ailure to </w:t>
            </w:r>
            <w:r>
              <w:rPr>
                <w:rFonts w:cstheme="minorHAnsi"/>
                <w:lang w:eastAsia="en-AU"/>
              </w:rPr>
              <w:t>comply with</w:t>
            </w:r>
            <w:r w:rsidR="003E6514">
              <w:rPr>
                <w:rFonts w:cstheme="minorHAnsi"/>
                <w:lang w:eastAsia="en-AU"/>
              </w:rPr>
              <w:t xml:space="preserve"> a</w:t>
            </w:r>
            <w:r>
              <w:rPr>
                <w:rFonts w:cstheme="minorHAnsi"/>
                <w:lang w:eastAsia="en-AU"/>
              </w:rPr>
              <w:t xml:space="preserve"> notice to give the Secretary information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4FA33A06" w14:textId="77777777" w:rsidR="00DE4C74" w:rsidRPr="00B168A9" w:rsidRDefault="00DE4C74" w:rsidP="00AC5475">
            <w:pPr>
              <w:spacing w:before="0" w:after="0" w:line="276" w:lineRule="auto"/>
              <w:contextualSpacing/>
              <w:rPr>
                <w:rFonts w:cstheme="minorHAnsi"/>
                <w:lang w:eastAsia="en-AU"/>
              </w:rPr>
            </w:pPr>
            <w:r w:rsidRPr="00B168A9">
              <w:rPr>
                <w:rFonts w:cstheme="minorHAnsi"/>
                <w:lang w:eastAsia="en-AU"/>
              </w:rPr>
              <w:t xml:space="preserve">60 </w:t>
            </w:r>
          </w:p>
        </w:tc>
      </w:tr>
      <w:tr w:rsidR="00DE4C74" w14:paraId="3FD334F7"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02CCF2"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 xml:space="preserve">Subsection </w:t>
            </w:r>
            <w:r w:rsidRPr="009D53C8">
              <w:rPr>
                <w:rFonts w:cstheme="minorHAnsi"/>
                <w:lang w:eastAsia="en-AU"/>
              </w:rPr>
              <w:t>55(3)</w:t>
            </w:r>
          </w:p>
        </w:tc>
        <w:tc>
          <w:tcPr>
            <w:tcW w:w="6389" w:type="dxa"/>
            <w:tcBorders>
              <w:top w:val="single" w:sz="4" w:space="0" w:color="auto"/>
              <w:left w:val="single" w:sz="4" w:space="0" w:color="auto"/>
              <w:bottom w:val="single" w:sz="4" w:space="0" w:color="auto"/>
              <w:right w:val="single" w:sz="4" w:space="0" w:color="auto"/>
            </w:tcBorders>
            <w:vAlign w:val="center"/>
            <w:hideMark/>
          </w:tcPr>
          <w:p w14:paraId="517D4C8F" w14:textId="77777777" w:rsidR="00DE4C74" w:rsidRPr="00AA40AA" w:rsidRDefault="00DE4C74" w:rsidP="00AC5475">
            <w:pPr>
              <w:spacing w:before="0" w:after="0" w:line="276" w:lineRule="auto"/>
              <w:contextualSpacing/>
              <w:rPr>
                <w:rFonts w:cstheme="minorHAnsi"/>
                <w:lang w:eastAsia="en-AU"/>
              </w:rPr>
            </w:pPr>
            <w:r>
              <w:rPr>
                <w:rFonts w:cstheme="minorHAnsi"/>
                <w:lang w:eastAsia="en-AU"/>
              </w:rPr>
              <w:t>F</w:t>
            </w:r>
            <w:r w:rsidRPr="00AE4D66">
              <w:rPr>
                <w:rFonts w:ascii="Calibri" w:eastAsia="Calibri" w:hAnsi="Calibri" w:cstheme="minorHAnsi"/>
                <w:lang w:eastAsia="en-AU"/>
              </w:rPr>
              <w:t xml:space="preserve">ailure to comply with the requirements of the </w:t>
            </w:r>
            <w:r w:rsidR="00991FA1">
              <w:rPr>
                <w:iCs/>
              </w:rPr>
              <w:t>VSL Rules</w:t>
            </w:r>
            <w:r w:rsidR="00991FA1" w:rsidRPr="00AE4D66">
              <w:rPr>
                <w:rFonts w:ascii="Calibri" w:eastAsia="Calibri" w:hAnsi="Calibri" w:cstheme="minorHAnsi"/>
                <w:lang w:eastAsia="en-AU"/>
              </w:rPr>
              <w:t xml:space="preserve"> </w:t>
            </w:r>
            <w:r w:rsidRPr="00AE4D66">
              <w:rPr>
                <w:rFonts w:ascii="Calibri" w:eastAsia="Calibri" w:hAnsi="Calibri" w:cstheme="minorHAnsi"/>
                <w:lang w:eastAsia="en-AU"/>
              </w:rPr>
              <w:t>in relation to tuition fees for approved courses</w:t>
            </w:r>
          </w:p>
        </w:tc>
        <w:tc>
          <w:tcPr>
            <w:tcW w:w="1660" w:type="dxa"/>
            <w:tcBorders>
              <w:top w:val="single" w:sz="4" w:space="0" w:color="auto"/>
              <w:left w:val="single" w:sz="4" w:space="0" w:color="auto"/>
              <w:bottom w:val="single" w:sz="4" w:space="0" w:color="auto"/>
              <w:right w:val="single" w:sz="4" w:space="0" w:color="auto"/>
            </w:tcBorders>
            <w:vAlign w:val="center"/>
            <w:hideMark/>
          </w:tcPr>
          <w:p w14:paraId="4EEEF253" w14:textId="77777777" w:rsidR="00DE4C74" w:rsidRPr="00AA40AA" w:rsidRDefault="00DE4C74" w:rsidP="00AC5475">
            <w:pPr>
              <w:spacing w:before="0" w:after="0" w:line="276" w:lineRule="auto"/>
              <w:contextualSpacing/>
              <w:rPr>
                <w:rFonts w:cstheme="minorHAnsi"/>
                <w:lang w:eastAsia="en-AU"/>
              </w:rPr>
            </w:pPr>
            <w:r w:rsidRPr="00AE4D66">
              <w:rPr>
                <w:rFonts w:ascii="Calibri" w:eastAsia="Calibri" w:hAnsi="Calibri" w:cstheme="minorHAnsi"/>
                <w:lang w:eastAsia="en-AU"/>
              </w:rPr>
              <w:t xml:space="preserve">120 </w:t>
            </w:r>
          </w:p>
        </w:tc>
      </w:tr>
      <w:tr w:rsidR="00DE4C74" w14:paraId="5A97E2DC"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A3C744"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 xml:space="preserve">Subsection </w:t>
            </w:r>
            <w:r w:rsidRPr="009D53C8">
              <w:rPr>
                <w:rFonts w:cstheme="minorHAnsi"/>
                <w:lang w:eastAsia="en-AU"/>
              </w:rPr>
              <w:t>56(4)</w:t>
            </w:r>
          </w:p>
        </w:tc>
        <w:tc>
          <w:tcPr>
            <w:tcW w:w="6389" w:type="dxa"/>
            <w:tcBorders>
              <w:top w:val="single" w:sz="4" w:space="0" w:color="auto"/>
              <w:left w:val="single" w:sz="4" w:space="0" w:color="auto"/>
              <w:bottom w:val="single" w:sz="4" w:space="0" w:color="auto"/>
              <w:right w:val="single" w:sz="4" w:space="0" w:color="auto"/>
            </w:tcBorders>
            <w:vAlign w:val="center"/>
            <w:hideMark/>
          </w:tcPr>
          <w:p w14:paraId="3A2045E2" w14:textId="77777777" w:rsidR="00DE4C74" w:rsidRPr="00B168A9" w:rsidRDefault="00DE4C74" w:rsidP="00AC5475">
            <w:pPr>
              <w:spacing w:before="0" w:after="0" w:line="276" w:lineRule="auto"/>
              <w:contextualSpacing/>
              <w:rPr>
                <w:rFonts w:cstheme="minorHAnsi"/>
                <w:lang w:eastAsia="en-AU"/>
              </w:rPr>
            </w:pPr>
            <w:r>
              <w:rPr>
                <w:rFonts w:cstheme="minorHAnsi"/>
                <w:lang w:eastAsia="en-AU"/>
              </w:rPr>
              <w:t>R</w:t>
            </w:r>
            <w:r w:rsidRPr="00B168A9">
              <w:rPr>
                <w:rFonts w:cstheme="minorHAnsi"/>
                <w:lang w:eastAsia="en-AU"/>
              </w:rPr>
              <w:t xml:space="preserve">equiring </w:t>
            </w:r>
            <w:r w:rsidR="003E6514">
              <w:rPr>
                <w:rFonts w:cstheme="minorHAnsi"/>
                <w:lang w:eastAsia="en-AU"/>
              </w:rPr>
              <w:t>a student to pay for covered fees</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325C233" w14:textId="77777777" w:rsidR="00DE4C74" w:rsidRPr="00B168A9" w:rsidRDefault="00DE4C74" w:rsidP="00AC5475">
            <w:pPr>
              <w:spacing w:before="0" w:after="0" w:line="276" w:lineRule="auto"/>
              <w:contextualSpacing/>
              <w:rPr>
                <w:rFonts w:cstheme="minorHAnsi"/>
                <w:lang w:eastAsia="en-AU"/>
              </w:rPr>
            </w:pPr>
            <w:r w:rsidRPr="00B168A9">
              <w:rPr>
                <w:rFonts w:cstheme="minorHAnsi"/>
                <w:lang w:eastAsia="en-AU"/>
              </w:rPr>
              <w:t xml:space="preserve">120 </w:t>
            </w:r>
          </w:p>
        </w:tc>
      </w:tr>
      <w:tr w:rsidR="00035E04" w14:paraId="16336EFA"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704F1" w14:textId="77777777" w:rsidR="00035E04" w:rsidRDefault="00035E04" w:rsidP="00AC5475">
            <w:pPr>
              <w:spacing w:before="0" w:after="0" w:line="276" w:lineRule="auto"/>
              <w:contextualSpacing/>
              <w:rPr>
                <w:rFonts w:cstheme="minorHAnsi"/>
                <w:lang w:eastAsia="en-AU"/>
              </w:rPr>
            </w:pPr>
            <w:r>
              <w:rPr>
                <w:rFonts w:cstheme="minorHAnsi"/>
                <w:lang w:eastAsia="en-AU"/>
              </w:rPr>
              <w:lastRenderedPageBreak/>
              <w:t xml:space="preserve">Section </w:t>
            </w:r>
            <w:r w:rsidRPr="009D53C8">
              <w:rPr>
                <w:rFonts w:cstheme="minorHAnsi"/>
                <w:lang w:eastAsia="en-AU"/>
              </w:rPr>
              <w:t>57</w:t>
            </w:r>
          </w:p>
        </w:tc>
        <w:tc>
          <w:tcPr>
            <w:tcW w:w="6389" w:type="dxa"/>
            <w:tcBorders>
              <w:top w:val="single" w:sz="4" w:space="0" w:color="auto"/>
              <w:left w:val="single" w:sz="4" w:space="0" w:color="auto"/>
              <w:bottom w:val="single" w:sz="4" w:space="0" w:color="auto"/>
              <w:right w:val="single" w:sz="4" w:space="0" w:color="auto"/>
            </w:tcBorders>
            <w:vAlign w:val="center"/>
          </w:tcPr>
          <w:p w14:paraId="2CB55510" w14:textId="77777777" w:rsidR="00035E04" w:rsidRDefault="00035E04" w:rsidP="00AC5475">
            <w:pPr>
              <w:spacing w:before="0" w:after="0" w:line="276" w:lineRule="auto"/>
              <w:contextualSpacing/>
              <w:rPr>
                <w:rFonts w:cstheme="minorHAnsi"/>
                <w:lang w:eastAsia="en-AU"/>
              </w:rPr>
            </w:pPr>
            <w:r>
              <w:rPr>
                <w:rFonts w:cstheme="minorHAnsi"/>
                <w:lang w:eastAsia="en-AU"/>
              </w:rPr>
              <w:t>Failure to publish tuition fees on</w:t>
            </w:r>
            <w:r w:rsidR="003E6514">
              <w:rPr>
                <w:rFonts w:cstheme="minorHAnsi"/>
                <w:lang w:eastAsia="en-AU"/>
              </w:rPr>
              <w:t xml:space="preserve"> the</w:t>
            </w:r>
            <w:r>
              <w:rPr>
                <w:rFonts w:cstheme="minorHAnsi"/>
                <w:lang w:eastAsia="en-AU"/>
              </w:rPr>
              <w:t xml:space="preserve"> provider’s website for a course on the day before a student is enrolled in that course </w:t>
            </w:r>
          </w:p>
        </w:tc>
        <w:tc>
          <w:tcPr>
            <w:tcW w:w="1660" w:type="dxa"/>
            <w:tcBorders>
              <w:top w:val="single" w:sz="4" w:space="0" w:color="auto"/>
              <w:left w:val="single" w:sz="4" w:space="0" w:color="auto"/>
              <w:bottom w:val="single" w:sz="4" w:space="0" w:color="auto"/>
              <w:right w:val="single" w:sz="4" w:space="0" w:color="auto"/>
            </w:tcBorders>
            <w:vAlign w:val="center"/>
          </w:tcPr>
          <w:p w14:paraId="438D138A" w14:textId="77777777" w:rsidR="00035E04" w:rsidRPr="00B168A9" w:rsidRDefault="00035E04" w:rsidP="00AC5475">
            <w:pPr>
              <w:spacing w:before="0" w:after="0" w:line="276" w:lineRule="auto"/>
              <w:contextualSpacing/>
              <w:rPr>
                <w:rFonts w:cstheme="minorHAnsi"/>
                <w:lang w:eastAsia="en-AU"/>
              </w:rPr>
            </w:pPr>
            <w:r w:rsidRPr="00AE4D66">
              <w:rPr>
                <w:rFonts w:ascii="Calibri" w:eastAsia="Calibri" w:hAnsi="Calibri" w:cstheme="minorHAnsi"/>
                <w:lang w:eastAsia="en-AU"/>
              </w:rPr>
              <w:t xml:space="preserve">60 </w:t>
            </w:r>
          </w:p>
        </w:tc>
      </w:tr>
      <w:tr w:rsidR="00035E04" w14:paraId="259816FC"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51821" w14:textId="77777777" w:rsidR="00035E04" w:rsidRDefault="00035E04" w:rsidP="00AC5475">
            <w:pPr>
              <w:spacing w:before="0" w:after="0" w:line="276" w:lineRule="auto"/>
              <w:contextualSpacing/>
              <w:rPr>
                <w:rFonts w:cstheme="minorHAnsi"/>
                <w:lang w:eastAsia="en-AU"/>
              </w:rPr>
            </w:pPr>
            <w:r>
              <w:rPr>
                <w:rFonts w:cstheme="minorHAnsi"/>
                <w:lang w:eastAsia="en-AU"/>
              </w:rPr>
              <w:t xml:space="preserve">Subsection </w:t>
            </w:r>
            <w:r w:rsidRPr="009D53C8">
              <w:rPr>
                <w:rFonts w:cstheme="minorHAnsi"/>
                <w:lang w:eastAsia="en-AU"/>
              </w:rPr>
              <w:t>58(6)</w:t>
            </w:r>
          </w:p>
        </w:tc>
        <w:tc>
          <w:tcPr>
            <w:tcW w:w="6389" w:type="dxa"/>
            <w:tcBorders>
              <w:top w:val="single" w:sz="4" w:space="0" w:color="auto"/>
              <w:left w:val="single" w:sz="4" w:space="0" w:color="auto"/>
              <w:bottom w:val="single" w:sz="4" w:space="0" w:color="auto"/>
              <w:right w:val="single" w:sz="4" w:space="0" w:color="auto"/>
            </w:tcBorders>
            <w:vAlign w:val="center"/>
          </w:tcPr>
          <w:p w14:paraId="65EB8360" w14:textId="77777777" w:rsidR="00035E04" w:rsidRDefault="00035E04" w:rsidP="00AC5475">
            <w:pPr>
              <w:spacing w:before="0" w:after="0" w:line="276" w:lineRule="auto"/>
              <w:contextualSpacing/>
              <w:rPr>
                <w:rFonts w:cstheme="minorHAnsi"/>
                <w:lang w:eastAsia="en-AU"/>
              </w:rPr>
            </w:pPr>
            <w:r>
              <w:rPr>
                <w:rFonts w:cstheme="minorHAnsi"/>
                <w:lang w:eastAsia="en-AU"/>
              </w:rPr>
              <w:t>F</w:t>
            </w:r>
            <w:r w:rsidRPr="00AE4D66">
              <w:rPr>
                <w:rFonts w:ascii="Calibri" w:eastAsia="Calibri" w:hAnsi="Calibri" w:cstheme="minorHAnsi"/>
                <w:lang w:eastAsia="en-AU"/>
              </w:rPr>
              <w:t xml:space="preserve">ailure to determine or publish a census day in accordance with the </w:t>
            </w:r>
            <w:r w:rsidR="00991FA1">
              <w:rPr>
                <w:iCs/>
              </w:rPr>
              <w:t>VSL Rules</w:t>
            </w:r>
          </w:p>
        </w:tc>
        <w:tc>
          <w:tcPr>
            <w:tcW w:w="1660" w:type="dxa"/>
            <w:tcBorders>
              <w:top w:val="single" w:sz="4" w:space="0" w:color="auto"/>
              <w:left w:val="single" w:sz="4" w:space="0" w:color="auto"/>
              <w:bottom w:val="single" w:sz="4" w:space="0" w:color="auto"/>
              <w:right w:val="single" w:sz="4" w:space="0" w:color="auto"/>
            </w:tcBorders>
            <w:vAlign w:val="center"/>
          </w:tcPr>
          <w:p w14:paraId="171BEE77" w14:textId="77777777" w:rsidR="00035E04" w:rsidRPr="00B168A9" w:rsidRDefault="00035E04" w:rsidP="00AC5475">
            <w:pPr>
              <w:spacing w:before="0" w:after="0" w:line="276" w:lineRule="auto"/>
              <w:contextualSpacing/>
              <w:rPr>
                <w:rFonts w:cstheme="minorHAnsi"/>
                <w:lang w:eastAsia="en-AU"/>
              </w:rPr>
            </w:pPr>
            <w:r w:rsidRPr="00AE4D66">
              <w:rPr>
                <w:rFonts w:ascii="Calibri" w:eastAsia="Calibri" w:hAnsi="Calibri" w:cstheme="minorHAnsi"/>
                <w:lang w:eastAsia="en-AU"/>
              </w:rPr>
              <w:t xml:space="preserve">60 </w:t>
            </w:r>
          </w:p>
        </w:tc>
      </w:tr>
      <w:tr w:rsidR="00035E04" w14:paraId="0596A707"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68D86" w14:textId="77777777" w:rsidR="00035E04" w:rsidRDefault="00035E04" w:rsidP="00AC5475">
            <w:pPr>
              <w:spacing w:before="0" w:after="0" w:line="276" w:lineRule="auto"/>
              <w:contextualSpacing/>
              <w:rPr>
                <w:rFonts w:cstheme="minorHAnsi"/>
                <w:lang w:eastAsia="en-AU"/>
              </w:rPr>
            </w:pPr>
            <w:r>
              <w:rPr>
                <w:rFonts w:cstheme="minorHAnsi"/>
                <w:lang w:eastAsia="en-AU"/>
              </w:rPr>
              <w:t xml:space="preserve">Subsection </w:t>
            </w:r>
            <w:r w:rsidRPr="009D53C8">
              <w:rPr>
                <w:rFonts w:cstheme="minorHAnsi"/>
                <w:lang w:eastAsia="en-AU"/>
              </w:rPr>
              <w:t>58(7)</w:t>
            </w:r>
          </w:p>
        </w:tc>
        <w:tc>
          <w:tcPr>
            <w:tcW w:w="6389" w:type="dxa"/>
            <w:tcBorders>
              <w:top w:val="single" w:sz="4" w:space="0" w:color="auto"/>
              <w:left w:val="single" w:sz="4" w:space="0" w:color="auto"/>
              <w:bottom w:val="single" w:sz="4" w:space="0" w:color="auto"/>
              <w:right w:val="single" w:sz="4" w:space="0" w:color="auto"/>
            </w:tcBorders>
            <w:vAlign w:val="center"/>
          </w:tcPr>
          <w:p w14:paraId="34602E90" w14:textId="77777777" w:rsidR="00035E04" w:rsidRDefault="00035E04" w:rsidP="00AC5475">
            <w:pPr>
              <w:spacing w:before="0" w:after="0" w:line="276" w:lineRule="auto"/>
              <w:contextualSpacing/>
              <w:rPr>
                <w:rFonts w:cstheme="minorHAnsi"/>
                <w:lang w:eastAsia="en-AU"/>
              </w:rPr>
            </w:pPr>
            <w:r>
              <w:rPr>
                <w:rFonts w:cstheme="minorHAnsi"/>
                <w:lang w:eastAsia="en-AU"/>
              </w:rPr>
              <w:t>V</w:t>
            </w:r>
            <w:r w:rsidRPr="00AE4D66">
              <w:rPr>
                <w:rFonts w:ascii="Calibri" w:eastAsia="Calibri" w:hAnsi="Calibri" w:cstheme="minorHAnsi"/>
                <w:lang w:eastAsia="en-AU"/>
              </w:rPr>
              <w:t xml:space="preserve">arying a census day other than in accordance with the </w:t>
            </w:r>
            <w:r w:rsidR="00991FA1">
              <w:rPr>
                <w:iCs/>
              </w:rPr>
              <w:t>VSL Rules</w:t>
            </w:r>
          </w:p>
        </w:tc>
        <w:tc>
          <w:tcPr>
            <w:tcW w:w="1660" w:type="dxa"/>
            <w:tcBorders>
              <w:top w:val="single" w:sz="4" w:space="0" w:color="auto"/>
              <w:left w:val="single" w:sz="4" w:space="0" w:color="auto"/>
              <w:bottom w:val="single" w:sz="4" w:space="0" w:color="auto"/>
              <w:right w:val="single" w:sz="4" w:space="0" w:color="auto"/>
            </w:tcBorders>
            <w:vAlign w:val="center"/>
          </w:tcPr>
          <w:p w14:paraId="68E71ED4" w14:textId="77777777" w:rsidR="00035E04" w:rsidRPr="00B168A9" w:rsidRDefault="00035E04" w:rsidP="00AC5475">
            <w:pPr>
              <w:spacing w:before="0" w:after="0" w:line="276" w:lineRule="auto"/>
              <w:contextualSpacing/>
              <w:rPr>
                <w:rFonts w:cstheme="minorHAnsi"/>
                <w:lang w:eastAsia="en-AU"/>
              </w:rPr>
            </w:pPr>
            <w:r w:rsidRPr="00AE4D66">
              <w:rPr>
                <w:rFonts w:ascii="Calibri" w:eastAsia="Calibri" w:hAnsi="Calibri" w:cstheme="minorHAnsi"/>
                <w:lang w:eastAsia="en-AU"/>
              </w:rPr>
              <w:t xml:space="preserve">60 </w:t>
            </w:r>
          </w:p>
        </w:tc>
      </w:tr>
      <w:tr w:rsidR="00035E04" w14:paraId="1F0D62A0"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25C41" w14:textId="77777777" w:rsidR="00035E04" w:rsidRDefault="00035E04" w:rsidP="00AC5475">
            <w:pPr>
              <w:spacing w:before="0" w:after="0" w:line="276" w:lineRule="auto"/>
              <w:contextualSpacing/>
              <w:rPr>
                <w:rFonts w:cstheme="minorHAnsi"/>
                <w:lang w:eastAsia="en-AU"/>
              </w:rPr>
            </w:pPr>
            <w:r>
              <w:rPr>
                <w:rFonts w:cstheme="minorHAnsi"/>
                <w:lang w:eastAsia="en-AU"/>
              </w:rPr>
              <w:t xml:space="preserve">Subsection </w:t>
            </w:r>
            <w:r w:rsidRPr="009D53C8">
              <w:rPr>
                <w:rFonts w:cstheme="minorHAnsi"/>
                <w:lang w:eastAsia="en-AU"/>
              </w:rPr>
              <w:t>59(1)</w:t>
            </w:r>
          </w:p>
        </w:tc>
        <w:tc>
          <w:tcPr>
            <w:tcW w:w="6389" w:type="dxa"/>
            <w:tcBorders>
              <w:top w:val="single" w:sz="4" w:space="0" w:color="auto"/>
              <w:left w:val="single" w:sz="4" w:space="0" w:color="auto"/>
              <w:bottom w:val="single" w:sz="4" w:space="0" w:color="auto"/>
              <w:right w:val="single" w:sz="4" w:space="0" w:color="auto"/>
            </w:tcBorders>
            <w:vAlign w:val="center"/>
          </w:tcPr>
          <w:p w14:paraId="2CEA29F8" w14:textId="77777777" w:rsidR="00035E04" w:rsidRDefault="00035E04" w:rsidP="00AC5475">
            <w:pPr>
              <w:spacing w:before="0" w:after="0" w:line="276" w:lineRule="auto"/>
              <w:contextualSpacing/>
              <w:rPr>
                <w:rFonts w:cstheme="minorHAnsi"/>
                <w:lang w:eastAsia="en-AU"/>
              </w:rPr>
            </w:pPr>
            <w:r>
              <w:rPr>
                <w:rFonts w:cstheme="minorHAnsi"/>
                <w:lang w:eastAsia="en-AU"/>
              </w:rPr>
              <w:t xml:space="preserve">Failure to cancel a student’s enrolment, at the student’s request, before the end of the </w:t>
            </w:r>
            <w:r w:rsidR="007D1B9B">
              <w:rPr>
                <w:rFonts w:cstheme="minorHAnsi"/>
                <w:lang w:eastAsia="en-AU"/>
              </w:rPr>
              <w:t xml:space="preserve">relevant </w:t>
            </w:r>
            <w:r>
              <w:rPr>
                <w:rFonts w:cstheme="minorHAnsi"/>
                <w:lang w:eastAsia="en-AU"/>
              </w:rPr>
              <w:t>census day</w:t>
            </w:r>
          </w:p>
        </w:tc>
        <w:tc>
          <w:tcPr>
            <w:tcW w:w="1660" w:type="dxa"/>
            <w:tcBorders>
              <w:top w:val="single" w:sz="4" w:space="0" w:color="auto"/>
              <w:left w:val="single" w:sz="4" w:space="0" w:color="auto"/>
              <w:bottom w:val="single" w:sz="4" w:space="0" w:color="auto"/>
              <w:right w:val="single" w:sz="4" w:space="0" w:color="auto"/>
            </w:tcBorders>
            <w:vAlign w:val="center"/>
          </w:tcPr>
          <w:p w14:paraId="2E58C86A" w14:textId="77777777" w:rsidR="00035E04" w:rsidRPr="00B168A9" w:rsidRDefault="00035E04" w:rsidP="00AC5475">
            <w:pPr>
              <w:spacing w:before="0" w:after="0" w:line="276" w:lineRule="auto"/>
              <w:contextualSpacing/>
              <w:rPr>
                <w:rFonts w:cstheme="minorHAnsi"/>
                <w:lang w:eastAsia="en-AU"/>
              </w:rPr>
            </w:pPr>
            <w:r w:rsidRPr="00B168A9">
              <w:rPr>
                <w:rFonts w:cstheme="minorHAnsi"/>
                <w:lang w:eastAsia="en-AU"/>
              </w:rPr>
              <w:t xml:space="preserve">120 </w:t>
            </w:r>
          </w:p>
        </w:tc>
      </w:tr>
      <w:tr w:rsidR="00035E04" w14:paraId="54CFB0DF"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D5EFA" w14:textId="77777777" w:rsidR="00035E04" w:rsidRDefault="00035E04" w:rsidP="00AC5475">
            <w:pPr>
              <w:spacing w:before="0" w:after="0" w:line="276" w:lineRule="auto"/>
              <w:contextualSpacing/>
              <w:rPr>
                <w:rFonts w:cstheme="minorHAnsi"/>
                <w:lang w:eastAsia="en-AU"/>
              </w:rPr>
            </w:pPr>
            <w:r>
              <w:rPr>
                <w:rFonts w:cstheme="minorHAnsi"/>
                <w:lang w:eastAsia="en-AU"/>
              </w:rPr>
              <w:t xml:space="preserve">Subsection </w:t>
            </w:r>
            <w:r w:rsidRPr="009D53C8">
              <w:rPr>
                <w:rFonts w:cstheme="minorHAnsi"/>
                <w:lang w:eastAsia="en-AU"/>
              </w:rPr>
              <w:t>59(2)</w:t>
            </w:r>
          </w:p>
        </w:tc>
        <w:tc>
          <w:tcPr>
            <w:tcW w:w="6389" w:type="dxa"/>
            <w:tcBorders>
              <w:top w:val="single" w:sz="4" w:space="0" w:color="auto"/>
              <w:left w:val="single" w:sz="4" w:space="0" w:color="auto"/>
              <w:bottom w:val="single" w:sz="4" w:space="0" w:color="auto"/>
              <w:right w:val="single" w:sz="4" w:space="0" w:color="auto"/>
            </w:tcBorders>
            <w:vAlign w:val="center"/>
          </w:tcPr>
          <w:p w14:paraId="4D818844" w14:textId="77777777" w:rsidR="00035E04" w:rsidRDefault="00035E04" w:rsidP="00AC5475">
            <w:pPr>
              <w:spacing w:before="0" w:after="0" w:line="276" w:lineRule="auto"/>
              <w:contextualSpacing/>
              <w:rPr>
                <w:rFonts w:cstheme="minorHAnsi"/>
                <w:lang w:eastAsia="en-AU"/>
              </w:rPr>
            </w:pPr>
            <w:r>
              <w:rPr>
                <w:rFonts w:cstheme="minorHAnsi"/>
                <w:lang w:eastAsia="en-AU"/>
              </w:rPr>
              <w:t>Charging a fee for cancelling a student’s enrolment</w:t>
            </w:r>
          </w:p>
        </w:tc>
        <w:tc>
          <w:tcPr>
            <w:tcW w:w="1660" w:type="dxa"/>
            <w:tcBorders>
              <w:top w:val="single" w:sz="4" w:space="0" w:color="auto"/>
              <w:left w:val="single" w:sz="4" w:space="0" w:color="auto"/>
              <w:bottom w:val="single" w:sz="4" w:space="0" w:color="auto"/>
              <w:right w:val="single" w:sz="4" w:space="0" w:color="auto"/>
            </w:tcBorders>
            <w:vAlign w:val="center"/>
          </w:tcPr>
          <w:p w14:paraId="7D5584AC" w14:textId="77777777" w:rsidR="00035E04" w:rsidRPr="00B168A9" w:rsidRDefault="00035E04" w:rsidP="00AC5475">
            <w:pPr>
              <w:spacing w:before="0" w:after="0" w:line="276" w:lineRule="auto"/>
              <w:contextualSpacing/>
              <w:rPr>
                <w:rFonts w:cstheme="minorHAnsi"/>
                <w:lang w:eastAsia="en-AU"/>
              </w:rPr>
            </w:pPr>
            <w:r w:rsidRPr="00B168A9">
              <w:rPr>
                <w:rFonts w:cstheme="minorHAnsi"/>
                <w:lang w:eastAsia="en-AU"/>
              </w:rPr>
              <w:t xml:space="preserve">120 </w:t>
            </w:r>
          </w:p>
        </w:tc>
      </w:tr>
      <w:tr w:rsidR="00035E04" w14:paraId="3BBA530C"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1348D" w14:textId="77777777" w:rsidR="00035E04" w:rsidRDefault="00035E04" w:rsidP="00AC5475">
            <w:pPr>
              <w:spacing w:before="0" w:after="0" w:line="276" w:lineRule="auto"/>
              <w:contextualSpacing/>
              <w:rPr>
                <w:rFonts w:cstheme="minorHAnsi"/>
                <w:lang w:eastAsia="en-AU"/>
              </w:rPr>
            </w:pPr>
            <w:r>
              <w:rPr>
                <w:rFonts w:cstheme="minorHAnsi"/>
                <w:lang w:eastAsia="en-AU"/>
              </w:rPr>
              <w:t xml:space="preserve">Subsection </w:t>
            </w:r>
            <w:r w:rsidRPr="009D53C8">
              <w:rPr>
                <w:rFonts w:cstheme="minorHAnsi"/>
                <w:lang w:eastAsia="en-AU"/>
              </w:rPr>
              <w:t>59(3)</w:t>
            </w:r>
          </w:p>
        </w:tc>
        <w:tc>
          <w:tcPr>
            <w:tcW w:w="6389" w:type="dxa"/>
            <w:tcBorders>
              <w:top w:val="single" w:sz="4" w:space="0" w:color="auto"/>
              <w:left w:val="single" w:sz="4" w:space="0" w:color="auto"/>
              <w:bottom w:val="single" w:sz="4" w:space="0" w:color="auto"/>
              <w:right w:val="single" w:sz="4" w:space="0" w:color="auto"/>
            </w:tcBorders>
            <w:vAlign w:val="center"/>
          </w:tcPr>
          <w:p w14:paraId="1509E163" w14:textId="77777777" w:rsidR="00035E04" w:rsidRDefault="00035E04" w:rsidP="00AC5475">
            <w:pPr>
              <w:spacing w:before="0" w:after="0" w:line="276" w:lineRule="auto"/>
              <w:contextualSpacing/>
              <w:rPr>
                <w:rFonts w:cstheme="minorHAnsi"/>
                <w:lang w:eastAsia="en-AU"/>
              </w:rPr>
            </w:pPr>
            <w:r>
              <w:rPr>
                <w:rFonts w:cstheme="minorHAnsi"/>
                <w:lang w:eastAsia="en-AU"/>
              </w:rPr>
              <w:t>Engaging in conduct that prevents or unnecessarily inconveniences a student from cancelling their enrolment</w:t>
            </w:r>
          </w:p>
        </w:tc>
        <w:tc>
          <w:tcPr>
            <w:tcW w:w="1660" w:type="dxa"/>
            <w:tcBorders>
              <w:top w:val="single" w:sz="4" w:space="0" w:color="auto"/>
              <w:left w:val="single" w:sz="4" w:space="0" w:color="auto"/>
              <w:bottom w:val="single" w:sz="4" w:space="0" w:color="auto"/>
              <w:right w:val="single" w:sz="4" w:space="0" w:color="auto"/>
            </w:tcBorders>
            <w:vAlign w:val="center"/>
          </w:tcPr>
          <w:p w14:paraId="3718567A" w14:textId="77777777" w:rsidR="00035E04" w:rsidRPr="00B168A9" w:rsidRDefault="00035E04" w:rsidP="00AC5475">
            <w:pPr>
              <w:spacing w:before="0" w:after="0" w:line="276" w:lineRule="auto"/>
              <w:contextualSpacing/>
              <w:rPr>
                <w:rFonts w:cstheme="minorHAnsi"/>
                <w:lang w:eastAsia="en-AU"/>
              </w:rPr>
            </w:pPr>
            <w:r w:rsidRPr="00B168A9">
              <w:rPr>
                <w:rFonts w:cstheme="minorHAnsi"/>
                <w:lang w:eastAsia="en-AU"/>
              </w:rPr>
              <w:t xml:space="preserve">120 </w:t>
            </w:r>
          </w:p>
        </w:tc>
      </w:tr>
      <w:tr w:rsidR="00035E04" w14:paraId="49DFD56A"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0CD32" w14:textId="77777777" w:rsidR="00035E04" w:rsidRDefault="00035E04" w:rsidP="00AC5475">
            <w:pPr>
              <w:spacing w:before="0" w:after="0" w:line="276" w:lineRule="auto"/>
              <w:contextualSpacing/>
              <w:rPr>
                <w:rFonts w:cstheme="minorHAnsi"/>
                <w:lang w:eastAsia="en-AU"/>
              </w:rPr>
            </w:pPr>
            <w:r>
              <w:rPr>
                <w:rFonts w:cstheme="minorHAnsi"/>
                <w:lang w:eastAsia="en-AU"/>
              </w:rPr>
              <w:t xml:space="preserve">Section </w:t>
            </w:r>
            <w:r w:rsidRPr="009D53C8">
              <w:rPr>
                <w:rFonts w:cstheme="minorHAnsi"/>
                <w:lang w:eastAsia="en-AU"/>
              </w:rPr>
              <w:t>60</w:t>
            </w:r>
          </w:p>
        </w:tc>
        <w:tc>
          <w:tcPr>
            <w:tcW w:w="6389" w:type="dxa"/>
            <w:tcBorders>
              <w:top w:val="single" w:sz="4" w:space="0" w:color="auto"/>
              <w:left w:val="single" w:sz="4" w:space="0" w:color="auto"/>
              <w:bottom w:val="single" w:sz="4" w:space="0" w:color="auto"/>
              <w:right w:val="single" w:sz="4" w:space="0" w:color="auto"/>
            </w:tcBorders>
            <w:vAlign w:val="center"/>
          </w:tcPr>
          <w:p w14:paraId="7D9CEF32" w14:textId="77777777" w:rsidR="00035E04" w:rsidRDefault="00035E04" w:rsidP="00AC5475">
            <w:pPr>
              <w:spacing w:before="0" w:after="0" w:line="276" w:lineRule="auto"/>
              <w:contextualSpacing/>
              <w:rPr>
                <w:rFonts w:cstheme="minorHAnsi"/>
                <w:lang w:eastAsia="en-AU"/>
              </w:rPr>
            </w:pPr>
            <w:r>
              <w:rPr>
                <w:rFonts w:cstheme="minorHAnsi"/>
                <w:lang w:eastAsia="en-AU"/>
              </w:rPr>
              <w:t xml:space="preserve">Representing that a </w:t>
            </w:r>
            <w:r w:rsidRPr="00B168A9">
              <w:rPr>
                <w:rFonts w:cstheme="minorHAnsi"/>
                <w:lang w:eastAsia="en-AU"/>
              </w:rPr>
              <w:t>VET Student Loan is not a loan or does not have to be repaid</w:t>
            </w:r>
          </w:p>
        </w:tc>
        <w:tc>
          <w:tcPr>
            <w:tcW w:w="1660" w:type="dxa"/>
            <w:tcBorders>
              <w:top w:val="single" w:sz="4" w:space="0" w:color="auto"/>
              <w:left w:val="single" w:sz="4" w:space="0" w:color="auto"/>
              <w:bottom w:val="single" w:sz="4" w:space="0" w:color="auto"/>
              <w:right w:val="single" w:sz="4" w:space="0" w:color="auto"/>
            </w:tcBorders>
            <w:vAlign w:val="center"/>
          </w:tcPr>
          <w:p w14:paraId="08915112" w14:textId="77777777" w:rsidR="00035E04" w:rsidRPr="00B168A9" w:rsidRDefault="00035E04" w:rsidP="00AC5475">
            <w:pPr>
              <w:spacing w:before="0" w:after="0" w:line="276" w:lineRule="auto"/>
              <w:contextualSpacing/>
              <w:rPr>
                <w:rFonts w:cstheme="minorHAnsi"/>
                <w:lang w:eastAsia="en-AU"/>
              </w:rPr>
            </w:pPr>
            <w:r w:rsidRPr="00B168A9">
              <w:rPr>
                <w:rFonts w:cstheme="minorHAnsi"/>
                <w:lang w:eastAsia="en-AU"/>
              </w:rPr>
              <w:t xml:space="preserve">240 </w:t>
            </w:r>
          </w:p>
        </w:tc>
      </w:tr>
      <w:tr w:rsidR="00035E04" w14:paraId="14911CC6"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B0DFD" w14:textId="77777777" w:rsidR="00035E04" w:rsidRDefault="00035E04" w:rsidP="00AC5475">
            <w:pPr>
              <w:spacing w:before="0" w:after="0" w:line="276" w:lineRule="auto"/>
              <w:contextualSpacing/>
              <w:rPr>
                <w:rFonts w:cstheme="minorHAnsi"/>
                <w:lang w:eastAsia="en-AU"/>
              </w:rPr>
            </w:pPr>
            <w:r>
              <w:rPr>
                <w:rFonts w:cstheme="minorHAnsi"/>
                <w:lang w:eastAsia="en-AU"/>
              </w:rPr>
              <w:t xml:space="preserve">Subsection </w:t>
            </w:r>
            <w:r w:rsidRPr="009D53C8">
              <w:rPr>
                <w:rFonts w:cstheme="minorHAnsi"/>
                <w:lang w:eastAsia="en-AU"/>
              </w:rPr>
              <w:t>61</w:t>
            </w:r>
            <w:r>
              <w:rPr>
                <w:rFonts w:cstheme="minorHAnsi"/>
                <w:lang w:eastAsia="en-AU"/>
              </w:rPr>
              <w:t>(1)</w:t>
            </w:r>
          </w:p>
        </w:tc>
        <w:tc>
          <w:tcPr>
            <w:tcW w:w="6389" w:type="dxa"/>
            <w:tcBorders>
              <w:top w:val="single" w:sz="4" w:space="0" w:color="auto"/>
              <w:left w:val="single" w:sz="4" w:space="0" w:color="auto"/>
              <w:bottom w:val="single" w:sz="4" w:space="0" w:color="auto"/>
              <w:right w:val="single" w:sz="4" w:space="0" w:color="auto"/>
            </w:tcBorders>
            <w:vAlign w:val="center"/>
          </w:tcPr>
          <w:p w14:paraId="62246B84" w14:textId="77777777" w:rsidR="00035E04" w:rsidRDefault="00035E04" w:rsidP="00AC5475">
            <w:pPr>
              <w:spacing w:before="0" w:after="0" w:line="276" w:lineRule="auto"/>
              <w:contextualSpacing/>
              <w:rPr>
                <w:rFonts w:cstheme="minorHAnsi"/>
                <w:lang w:eastAsia="en-AU"/>
              </w:rPr>
            </w:pPr>
            <w:r>
              <w:rPr>
                <w:rFonts w:cstheme="minorHAnsi"/>
                <w:lang w:eastAsia="en-AU"/>
              </w:rPr>
              <w:t xml:space="preserve">Offering </w:t>
            </w:r>
            <w:r w:rsidR="009A16BC">
              <w:rPr>
                <w:rFonts w:cstheme="minorHAnsi"/>
                <w:lang w:eastAsia="en-AU"/>
              </w:rPr>
              <w:t>or providing benefits to induce a person to apply for a VET Student Loan for a course</w:t>
            </w:r>
          </w:p>
        </w:tc>
        <w:tc>
          <w:tcPr>
            <w:tcW w:w="1660" w:type="dxa"/>
            <w:tcBorders>
              <w:top w:val="single" w:sz="4" w:space="0" w:color="auto"/>
              <w:left w:val="single" w:sz="4" w:space="0" w:color="auto"/>
              <w:bottom w:val="single" w:sz="4" w:space="0" w:color="auto"/>
              <w:right w:val="single" w:sz="4" w:space="0" w:color="auto"/>
            </w:tcBorders>
            <w:vAlign w:val="center"/>
          </w:tcPr>
          <w:p w14:paraId="2A3D812B" w14:textId="77777777" w:rsidR="00035E04" w:rsidRPr="00B168A9" w:rsidRDefault="00035E04" w:rsidP="00AC5475">
            <w:pPr>
              <w:spacing w:before="0" w:after="0" w:line="276" w:lineRule="auto"/>
              <w:contextualSpacing/>
              <w:rPr>
                <w:rFonts w:cstheme="minorHAnsi"/>
                <w:lang w:eastAsia="en-AU"/>
              </w:rPr>
            </w:pPr>
            <w:r w:rsidRPr="00B168A9">
              <w:rPr>
                <w:rFonts w:cstheme="minorHAnsi"/>
                <w:lang w:eastAsia="en-AU"/>
              </w:rPr>
              <w:t xml:space="preserve">120 </w:t>
            </w:r>
          </w:p>
        </w:tc>
      </w:tr>
      <w:tr w:rsidR="00035E04" w14:paraId="21DA9379"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99CB7" w14:textId="77777777" w:rsidR="00035E04" w:rsidRDefault="00035E04" w:rsidP="00AC5475">
            <w:pPr>
              <w:spacing w:before="0" w:after="0" w:line="276" w:lineRule="auto"/>
              <w:contextualSpacing/>
              <w:rPr>
                <w:rFonts w:cstheme="minorHAnsi"/>
                <w:lang w:eastAsia="en-AU"/>
              </w:rPr>
            </w:pPr>
            <w:r>
              <w:rPr>
                <w:rFonts w:cstheme="minorHAnsi"/>
                <w:lang w:eastAsia="en-AU"/>
              </w:rPr>
              <w:t xml:space="preserve">Subsection </w:t>
            </w:r>
            <w:r w:rsidRPr="009D53C8">
              <w:rPr>
                <w:rFonts w:cstheme="minorHAnsi"/>
                <w:lang w:eastAsia="en-AU"/>
              </w:rPr>
              <w:t>62</w:t>
            </w:r>
            <w:r>
              <w:rPr>
                <w:rFonts w:cstheme="minorHAnsi"/>
                <w:lang w:eastAsia="en-AU"/>
              </w:rPr>
              <w:t>(1)</w:t>
            </w:r>
          </w:p>
        </w:tc>
        <w:tc>
          <w:tcPr>
            <w:tcW w:w="6389" w:type="dxa"/>
            <w:tcBorders>
              <w:top w:val="single" w:sz="4" w:space="0" w:color="auto"/>
              <w:left w:val="single" w:sz="4" w:space="0" w:color="auto"/>
              <w:bottom w:val="single" w:sz="4" w:space="0" w:color="auto"/>
              <w:right w:val="single" w:sz="4" w:space="0" w:color="auto"/>
            </w:tcBorders>
            <w:vAlign w:val="center"/>
          </w:tcPr>
          <w:p w14:paraId="71CDE893" w14:textId="77777777" w:rsidR="00035E04" w:rsidRDefault="00035E04" w:rsidP="00AC5475">
            <w:pPr>
              <w:spacing w:before="0" w:after="0" w:line="276" w:lineRule="auto"/>
              <w:contextualSpacing/>
              <w:rPr>
                <w:rFonts w:cstheme="minorHAnsi"/>
                <w:lang w:eastAsia="en-AU"/>
              </w:rPr>
            </w:pPr>
            <w:r>
              <w:rPr>
                <w:rFonts w:cstheme="minorHAnsi"/>
                <w:lang w:eastAsia="en-AU"/>
              </w:rPr>
              <w:t xml:space="preserve">Engaging in </w:t>
            </w:r>
            <w:r w:rsidRPr="00AE4D66">
              <w:rPr>
                <w:rFonts w:ascii="Calibri" w:eastAsia="Calibri" w:hAnsi="Calibri" w:cstheme="minorHAnsi"/>
                <w:lang w:eastAsia="en-AU"/>
              </w:rPr>
              <w:t>cold</w:t>
            </w:r>
            <w:r w:rsidRPr="00AE4D66">
              <w:rPr>
                <w:rFonts w:ascii="Calibri" w:eastAsia="Calibri" w:hAnsi="Calibri" w:cstheme="minorHAnsi"/>
                <w:lang w:eastAsia="en-AU"/>
              </w:rPr>
              <w:noBreakHyphen/>
              <w:t xml:space="preserve">calling </w:t>
            </w:r>
            <w:r w:rsidR="009A16BC">
              <w:rPr>
                <w:rFonts w:ascii="Calibri" w:eastAsia="Calibri" w:hAnsi="Calibri" w:cstheme="minorHAnsi"/>
                <w:lang w:eastAsia="en-AU"/>
              </w:rPr>
              <w:t xml:space="preserve">to market, advertise or promote a course and mentioning the availability of </w:t>
            </w:r>
            <w:r w:rsidR="009A16BC">
              <w:rPr>
                <w:rFonts w:cstheme="minorHAnsi"/>
                <w:lang w:eastAsia="en-AU"/>
              </w:rPr>
              <w:t>a VET Student Loan for the course</w:t>
            </w:r>
          </w:p>
        </w:tc>
        <w:tc>
          <w:tcPr>
            <w:tcW w:w="1660" w:type="dxa"/>
            <w:tcBorders>
              <w:top w:val="single" w:sz="4" w:space="0" w:color="auto"/>
              <w:left w:val="single" w:sz="4" w:space="0" w:color="auto"/>
              <w:bottom w:val="single" w:sz="4" w:space="0" w:color="auto"/>
              <w:right w:val="single" w:sz="4" w:space="0" w:color="auto"/>
            </w:tcBorders>
            <w:vAlign w:val="center"/>
          </w:tcPr>
          <w:p w14:paraId="03605647" w14:textId="77777777" w:rsidR="00035E04" w:rsidRPr="00B168A9" w:rsidRDefault="00035E04" w:rsidP="00AC5475">
            <w:pPr>
              <w:spacing w:before="0" w:after="0" w:line="276" w:lineRule="auto"/>
              <w:contextualSpacing/>
              <w:rPr>
                <w:rFonts w:cstheme="minorHAnsi"/>
                <w:lang w:eastAsia="en-AU"/>
              </w:rPr>
            </w:pPr>
            <w:r w:rsidRPr="00B168A9">
              <w:rPr>
                <w:rFonts w:cstheme="minorHAnsi"/>
                <w:lang w:eastAsia="en-AU"/>
              </w:rPr>
              <w:t xml:space="preserve">60 </w:t>
            </w:r>
          </w:p>
        </w:tc>
      </w:tr>
      <w:tr w:rsidR="00035E04" w14:paraId="59E2BE2C"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84CD7" w14:textId="77777777" w:rsidR="00035E04" w:rsidRDefault="00035E04" w:rsidP="00AC5475">
            <w:pPr>
              <w:spacing w:before="0" w:after="0" w:line="276" w:lineRule="auto"/>
              <w:contextualSpacing/>
              <w:rPr>
                <w:rFonts w:cstheme="minorHAnsi"/>
                <w:lang w:eastAsia="en-AU"/>
              </w:rPr>
            </w:pPr>
            <w:r>
              <w:rPr>
                <w:rFonts w:cstheme="minorHAnsi"/>
                <w:lang w:eastAsia="en-AU"/>
              </w:rPr>
              <w:t xml:space="preserve">Subsection </w:t>
            </w:r>
            <w:r w:rsidRPr="009D53C8">
              <w:rPr>
                <w:rFonts w:cstheme="minorHAnsi"/>
                <w:lang w:eastAsia="en-AU"/>
              </w:rPr>
              <w:t>63</w:t>
            </w:r>
            <w:r>
              <w:rPr>
                <w:rFonts w:cstheme="minorHAnsi"/>
                <w:lang w:eastAsia="en-AU"/>
              </w:rPr>
              <w:t>(1)</w:t>
            </w:r>
          </w:p>
        </w:tc>
        <w:tc>
          <w:tcPr>
            <w:tcW w:w="6389" w:type="dxa"/>
            <w:tcBorders>
              <w:top w:val="single" w:sz="4" w:space="0" w:color="auto"/>
              <w:left w:val="single" w:sz="4" w:space="0" w:color="auto"/>
              <w:bottom w:val="single" w:sz="4" w:space="0" w:color="auto"/>
              <w:right w:val="single" w:sz="4" w:space="0" w:color="auto"/>
            </w:tcBorders>
            <w:vAlign w:val="center"/>
          </w:tcPr>
          <w:p w14:paraId="2B88C3AD" w14:textId="77777777" w:rsidR="00035E04" w:rsidRDefault="00035E04" w:rsidP="00AC5475">
            <w:pPr>
              <w:spacing w:before="0" w:after="0" w:line="276" w:lineRule="auto"/>
              <w:contextualSpacing/>
              <w:rPr>
                <w:rFonts w:cstheme="minorHAnsi"/>
                <w:lang w:eastAsia="en-AU"/>
              </w:rPr>
            </w:pPr>
            <w:r>
              <w:rPr>
                <w:rFonts w:cstheme="minorHAnsi"/>
                <w:lang w:eastAsia="en-AU"/>
              </w:rPr>
              <w:t>Use of third party contact lists to market, advertise or promote a course,</w:t>
            </w:r>
            <w:r w:rsidR="009A16BC">
              <w:rPr>
                <w:rFonts w:cstheme="minorHAnsi"/>
                <w:lang w:eastAsia="en-AU"/>
              </w:rPr>
              <w:t xml:space="preserve"> or enrol a student in a VET S</w:t>
            </w:r>
            <w:r>
              <w:rPr>
                <w:rFonts w:cstheme="minorHAnsi"/>
                <w:lang w:eastAsia="en-AU"/>
              </w:rPr>
              <w:t>tudent</w:t>
            </w:r>
            <w:r w:rsidR="009A16BC">
              <w:rPr>
                <w:rFonts w:cstheme="minorHAnsi"/>
                <w:lang w:eastAsia="en-AU"/>
              </w:rPr>
              <w:t xml:space="preserve"> L</w:t>
            </w:r>
            <w:r>
              <w:rPr>
                <w:rFonts w:cstheme="minorHAnsi"/>
                <w:lang w:eastAsia="en-AU"/>
              </w:rPr>
              <w:t xml:space="preserve">oan course </w:t>
            </w:r>
          </w:p>
        </w:tc>
        <w:tc>
          <w:tcPr>
            <w:tcW w:w="1660" w:type="dxa"/>
            <w:tcBorders>
              <w:top w:val="single" w:sz="4" w:space="0" w:color="auto"/>
              <w:left w:val="single" w:sz="4" w:space="0" w:color="auto"/>
              <w:bottom w:val="single" w:sz="4" w:space="0" w:color="auto"/>
              <w:right w:val="single" w:sz="4" w:space="0" w:color="auto"/>
            </w:tcBorders>
            <w:vAlign w:val="center"/>
          </w:tcPr>
          <w:p w14:paraId="38C78915" w14:textId="77777777" w:rsidR="00035E04" w:rsidRPr="00B168A9" w:rsidRDefault="00035E04" w:rsidP="00AC5475">
            <w:pPr>
              <w:spacing w:before="0" w:after="0" w:line="276" w:lineRule="auto"/>
              <w:contextualSpacing/>
              <w:rPr>
                <w:rFonts w:cstheme="minorHAnsi"/>
                <w:lang w:eastAsia="en-AU"/>
              </w:rPr>
            </w:pPr>
            <w:r w:rsidRPr="00B168A9">
              <w:rPr>
                <w:rFonts w:cstheme="minorHAnsi"/>
                <w:lang w:eastAsia="en-AU"/>
              </w:rPr>
              <w:t xml:space="preserve">60 </w:t>
            </w:r>
          </w:p>
        </w:tc>
      </w:tr>
      <w:tr w:rsidR="00035E04" w14:paraId="1DBC51AC"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68C20" w14:textId="77777777" w:rsidR="00035E04" w:rsidRDefault="00035E04" w:rsidP="00AC5475">
            <w:pPr>
              <w:spacing w:before="0" w:after="0" w:line="276" w:lineRule="auto"/>
              <w:contextualSpacing/>
              <w:rPr>
                <w:rFonts w:cstheme="minorHAnsi"/>
                <w:lang w:eastAsia="en-AU"/>
              </w:rPr>
            </w:pPr>
            <w:r>
              <w:rPr>
                <w:rFonts w:cstheme="minorHAnsi"/>
                <w:lang w:eastAsia="en-AU"/>
              </w:rPr>
              <w:t xml:space="preserve">Subsection </w:t>
            </w:r>
            <w:r w:rsidRPr="009D53C8">
              <w:rPr>
                <w:rFonts w:cstheme="minorHAnsi"/>
                <w:lang w:eastAsia="en-AU"/>
              </w:rPr>
              <w:t>64</w:t>
            </w:r>
            <w:r>
              <w:rPr>
                <w:rFonts w:cstheme="minorHAnsi"/>
                <w:lang w:eastAsia="en-AU"/>
              </w:rPr>
              <w:t>(2)</w:t>
            </w:r>
          </w:p>
        </w:tc>
        <w:tc>
          <w:tcPr>
            <w:tcW w:w="6389" w:type="dxa"/>
            <w:tcBorders>
              <w:top w:val="single" w:sz="4" w:space="0" w:color="auto"/>
              <w:left w:val="single" w:sz="4" w:space="0" w:color="auto"/>
              <w:bottom w:val="single" w:sz="4" w:space="0" w:color="auto"/>
              <w:right w:val="single" w:sz="4" w:space="0" w:color="auto"/>
            </w:tcBorders>
            <w:vAlign w:val="center"/>
          </w:tcPr>
          <w:p w14:paraId="125AA848" w14:textId="77777777" w:rsidR="00035E04" w:rsidRDefault="009A16BC" w:rsidP="00AC5475">
            <w:pPr>
              <w:spacing w:before="0" w:after="0" w:line="276" w:lineRule="auto"/>
              <w:contextualSpacing/>
              <w:rPr>
                <w:rFonts w:cstheme="minorHAnsi"/>
                <w:lang w:eastAsia="en-AU"/>
              </w:rPr>
            </w:pPr>
            <w:r>
              <w:rPr>
                <w:rFonts w:cstheme="minorHAnsi"/>
                <w:lang w:eastAsia="en-AU"/>
              </w:rPr>
              <w:t>F</w:t>
            </w:r>
            <w:r w:rsidRPr="00AE4D66">
              <w:rPr>
                <w:rFonts w:ascii="Calibri" w:eastAsia="Calibri" w:hAnsi="Calibri" w:cstheme="minorHAnsi"/>
                <w:lang w:eastAsia="en-AU"/>
              </w:rPr>
              <w:t xml:space="preserve">ailure to comply with the requirements of the </w:t>
            </w:r>
            <w:r w:rsidR="00991FA1">
              <w:rPr>
                <w:iCs/>
              </w:rPr>
              <w:t>VSL Rules</w:t>
            </w:r>
            <w:r>
              <w:rPr>
                <w:i/>
                <w:iCs/>
              </w:rPr>
              <w:t xml:space="preserve"> </w:t>
            </w:r>
            <w:r w:rsidRPr="00AE4D66">
              <w:rPr>
                <w:rFonts w:ascii="Calibri" w:eastAsia="Calibri" w:hAnsi="Calibri" w:cstheme="minorHAnsi"/>
                <w:lang w:eastAsia="en-AU"/>
              </w:rPr>
              <w:t xml:space="preserve">in relation to </w:t>
            </w:r>
            <w:r w:rsidR="00035E04">
              <w:rPr>
                <w:rFonts w:cstheme="minorHAnsi"/>
                <w:lang w:eastAsia="en-AU"/>
              </w:rPr>
              <w:t xml:space="preserve">marketing of </w:t>
            </w:r>
            <w:r w:rsidR="00035E04" w:rsidRPr="00AE4D66">
              <w:rPr>
                <w:rFonts w:ascii="Calibri" w:eastAsia="Calibri" w:hAnsi="Calibri" w:cstheme="minorHAnsi"/>
                <w:lang w:eastAsia="en-AU"/>
              </w:rPr>
              <w:t xml:space="preserve">courses </w:t>
            </w:r>
          </w:p>
        </w:tc>
        <w:tc>
          <w:tcPr>
            <w:tcW w:w="1660" w:type="dxa"/>
            <w:tcBorders>
              <w:top w:val="single" w:sz="4" w:space="0" w:color="auto"/>
              <w:left w:val="single" w:sz="4" w:space="0" w:color="auto"/>
              <w:bottom w:val="single" w:sz="4" w:space="0" w:color="auto"/>
              <w:right w:val="single" w:sz="4" w:space="0" w:color="auto"/>
            </w:tcBorders>
            <w:vAlign w:val="center"/>
          </w:tcPr>
          <w:p w14:paraId="3AF680EA" w14:textId="77777777" w:rsidR="00035E04" w:rsidRPr="00B168A9" w:rsidRDefault="00035E04" w:rsidP="00AC5475">
            <w:pPr>
              <w:spacing w:before="0" w:after="0" w:line="276" w:lineRule="auto"/>
              <w:contextualSpacing/>
              <w:rPr>
                <w:rFonts w:cstheme="minorHAnsi"/>
                <w:lang w:eastAsia="en-AU"/>
              </w:rPr>
            </w:pPr>
            <w:r w:rsidRPr="00B168A9">
              <w:rPr>
                <w:rFonts w:cstheme="minorHAnsi"/>
                <w:lang w:eastAsia="en-AU"/>
              </w:rPr>
              <w:t xml:space="preserve">60 </w:t>
            </w:r>
          </w:p>
        </w:tc>
      </w:tr>
      <w:tr w:rsidR="00A479FC" w14:paraId="22AA2CE1"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603F5" w14:textId="77777777" w:rsidR="00A479FC" w:rsidRDefault="00A479FC" w:rsidP="00AC5475">
            <w:pPr>
              <w:spacing w:before="0" w:after="0" w:line="276" w:lineRule="auto"/>
              <w:contextualSpacing/>
              <w:rPr>
                <w:rFonts w:cstheme="minorHAnsi"/>
                <w:lang w:eastAsia="en-AU"/>
              </w:rPr>
            </w:pPr>
            <w:r>
              <w:rPr>
                <w:rFonts w:cstheme="minorHAnsi"/>
                <w:lang w:eastAsia="en-AU"/>
              </w:rPr>
              <w:t>Subsection 102(2)</w:t>
            </w:r>
          </w:p>
        </w:tc>
        <w:tc>
          <w:tcPr>
            <w:tcW w:w="6389" w:type="dxa"/>
            <w:tcBorders>
              <w:top w:val="single" w:sz="4" w:space="0" w:color="auto"/>
              <w:left w:val="single" w:sz="4" w:space="0" w:color="auto"/>
              <w:bottom w:val="single" w:sz="4" w:space="0" w:color="auto"/>
              <w:right w:val="single" w:sz="4" w:space="0" w:color="auto"/>
            </w:tcBorders>
            <w:vAlign w:val="center"/>
          </w:tcPr>
          <w:p w14:paraId="0222AAFE" w14:textId="0D8A6AB5" w:rsidR="00A479FC" w:rsidRDefault="009A16BC" w:rsidP="00AC5475">
            <w:pPr>
              <w:spacing w:before="0" w:after="0" w:line="276" w:lineRule="auto"/>
              <w:contextualSpacing/>
              <w:rPr>
                <w:rFonts w:cstheme="minorHAnsi"/>
                <w:lang w:eastAsia="en-AU"/>
              </w:rPr>
            </w:pPr>
            <w:r>
              <w:rPr>
                <w:rFonts w:cstheme="minorHAnsi"/>
                <w:lang w:eastAsia="en-AU"/>
              </w:rPr>
              <w:t>F</w:t>
            </w:r>
            <w:r w:rsidRPr="00AE4D66">
              <w:rPr>
                <w:rFonts w:ascii="Calibri" w:eastAsia="Calibri" w:hAnsi="Calibri" w:cstheme="minorHAnsi"/>
                <w:lang w:eastAsia="en-AU"/>
              </w:rPr>
              <w:t xml:space="preserve">ailure to comply with the requirements of the </w:t>
            </w:r>
            <w:r w:rsidR="00991FA1">
              <w:rPr>
                <w:iCs/>
              </w:rPr>
              <w:t>VSL Rules</w:t>
            </w:r>
            <w:r w:rsidR="00991FA1" w:rsidRPr="00AE4D66">
              <w:rPr>
                <w:rFonts w:ascii="Calibri" w:eastAsia="Calibri" w:hAnsi="Calibri" w:cstheme="minorHAnsi"/>
                <w:lang w:eastAsia="en-AU"/>
              </w:rPr>
              <w:t xml:space="preserve"> </w:t>
            </w:r>
            <w:r w:rsidRPr="00AE4D66">
              <w:rPr>
                <w:rFonts w:ascii="Calibri" w:eastAsia="Calibri" w:hAnsi="Calibri" w:cstheme="minorHAnsi"/>
                <w:lang w:eastAsia="en-AU"/>
              </w:rPr>
              <w:t xml:space="preserve">in relation to </w:t>
            </w:r>
            <w:r w:rsidR="00A479FC">
              <w:rPr>
                <w:rFonts w:cstheme="minorHAnsi"/>
                <w:lang w:eastAsia="en-AU"/>
              </w:rPr>
              <w:t>electronic communication between providers and the Commonwealth and/or students</w:t>
            </w:r>
          </w:p>
        </w:tc>
        <w:tc>
          <w:tcPr>
            <w:tcW w:w="1660" w:type="dxa"/>
            <w:tcBorders>
              <w:top w:val="single" w:sz="4" w:space="0" w:color="auto"/>
              <w:left w:val="single" w:sz="4" w:space="0" w:color="auto"/>
              <w:bottom w:val="single" w:sz="4" w:space="0" w:color="auto"/>
              <w:right w:val="single" w:sz="4" w:space="0" w:color="auto"/>
            </w:tcBorders>
            <w:vAlign w:val="center"/>
          </w:tcPr>
          <w:p w14:paraId="070695B6" w14:textId="77777777" w:rsidR="00A479FC" w:rsidRPr="00B168A9" w:rsidRDefault="00A479FC" w:rsidP="00AC5475">
            <w:pPr>
              <w:spacing w:before="0" w:after="0" w:line="276" w:lineRule="auto"/>
              <w:contextualSpacing/>
              <w:rPr>
                <w:rFonts w:cstheme="minorHAnsi"/>
                <w:lang w:eastAsia="en-AU"/>
              </w:rPr>
            </w:pPr>
            <w:r>
              <w:rPr>
                <w:rFonts w:cstheme="minorHAnsi"/>
                <w:lang w:eastAsia="en-AU"/>
              </w:rPr>
              <w:t>60</w:t>
            </w:r>
          </w:p>
        </w:tc>
      </w:tr>
      <w:tr w:rsidR="00A479FC" w14:paraId="401C3418"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8253" w14:textId="77777777" w:rsidR="00A479FC" w:rsidRDefault="00A479FC" w:rsidP="00AC5475">
            <w:pPr>
              <w:spacing w:before="0" w:after="0" w:line="276" w:lineRule="auto"/>
              <w:contextualSpacing/>
              <w:rPr>
                <w:rFonts w:cstheme="minorHAnsi"/>
                <w:lang w:eastAsia="en-AU"/>
              </w:rPr>
            </w:pPr>
            <w:r>
              <w:rPr>
                <w:rFonts w:cstheme="minorHAnsi"/>
                <w:lang w:eastAsia="en-AU"/>
              </w:rPr>
              <w:t>Subsection 103(5)</w:t>
            </w:r>
          </w:p>
        </w:tc>
        <w:tc>
          <w:tcPr>
            <w:tcW w:w="6389" w:type="dxa"/>
            <w:tcBorders>
              <w:top w:val="single" w:sz="4" w:space="0" w:color="auto"/>
              <w:left w:val="single" w:sz="4" w:space="0" w:color="auto"/>
              <w:bottom w:val="single" w:sz="4" w:space="0" w:color="auto"/>
              <w:right w:val="single" w:sz="4" w:space="0" w:color="auto"/>
            </w:tcBorders>
            <w:vAlign w:val="center"/>
          </w:tcPr>
          <w:p w14:paraId="10FCAFDD" w14:textId="77777777" w:rsidR="00A479FC" w:rsidRDefault="00A479FC" w:rsidP="00AC5475">
            <w:pPr>
              <w:spacing w:before="0" w:after="0" w:line="276" w:lineRule="auto"/>
              <w:contextualSpacing/>
              <w:rPr>
                <w:rFonts w:cstheme="minorHAnsi"/>
                <w:lang w:eastAsia="en-AU"/>
              </w:rPr>
            </w:pPr>
            <w:r>
              <w:rPr>
                <w:rFonts w:cstheme="minorHAnsi"/>
                <w:lang w:eastAsia="en-AU"/>
              </w:rPr>
              <w:t>Failure to release or publish information as directed by the Secretary</w:t>
            </w:r>
          </w:p>
        </w:tc>
        <w:tc>
          <w:tcPr>
            <w:tcW w:w="1660" w:type="dxa"/>
            <w:tcBorders>
              <w:top w:val="single" w:sz="4" w:space="0" w:color="auto"/>
              <w:left w:val="single" w:sz="4" w:space="0" w:color="auto"/>
              <w:bottom w:val="single" w:sz="4" w:space="0" w:color="auto"/>
              <w:right w:val="single" w:sz="4" w:space="0" w:color="auto"/>
            </w:tcBorders>
            <w:vAlign w:val="center"/>
          </w:tcPr>
          <w:p w14:paraId="48F37D56" w14:textId="77777777" w:rsidR="00A479FC" w:rsidRDefault="00A479FC" w:rsidP="00AC5475">
            <w:pPr>
              <w:spacing w:before="0" w:after="0" w:line="276" w:lineRule="auto"/>
              <w:contextualSpacing/>
              <w:rPr>
                <w:rFonts w:cstheme="minorHAnsi"/>
                <w:lang w:eastAsia="en-AU"/>
              </w:rPr>
            </w:pPr>
            <w:r>
              <w:rPr>
                <w:rFonts w:cstheme="minorHAnsi"/>
                <w:lang w:eastAsia="en-AU"/>
              </w:rPr>
              <w:t>60</w:t>
            </w:r>
          </w:p>
        </w:tc>
      </w:tr>
      <w:tr w:rsidR="00262E1A" w14:paraId="673F2AD8"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74D1F" w14:textId="77777777" w:rsidR="00262E1A" w:rsidRDefault="00262E1A" w:rsidP="00AC5475">
            <w:pPr>
              <w:spacing w:before="0" w:after="0" w:line="276" w:lineRule="auto"/>
              <w:contextualSpacing/>
              <w:rPr>
                <w:rFonts w:cstheme="minorHAnsi"/>
                <w:lang w:eastAsia="en-AU"/>
              </w:rPr>
            </w:pPr>
            <w:r>
              <w:rPr>
                <w:rFonts w:cstheme="minorHAnsi"/>
                <w:lang w:eastAsia="en-AU"/>
              </w:rPr>
              <w:t xml:space="preserve">Subsection 104(4) </w:t>
            </w:r>
          </w:p>
        </w:tc>
        <w:tc>
          <w:tcPr>
            <w:tcW w:w="6389" w:type="dxa"/>
            <w:tcBorders>
              <w:top w:val="single" w:sz="4" w:space="0" w:color="auto"/>
              <w:left w:val="single" w:sz="4" w:space="0" w:color="auto"/>
              <w:bottom w:val="single" w:sz="4" w:space="0" w:color="auto"/>
              <w:right w:val="single" w:sz="4" w:space="0" w:color="auto"/>
            </w:tcBorders>
            <w:vAlign w:val="center"/>
          </w:tcPr>
          <w:p w14:paraId="54264DEA" w14:textId="77777777" w:rsidR="00262E1A" w:rsidRDefault="00262E1A" w:rsidP="00AC5475">
            <w:pPr>
              <w:spacing w:before="0" w:after="0" w:line="276" w:lineRule="auto"/>
              <w:contextualSpacing/>
              <w:rPr>
                <w:rFonts w:cstheme="minorHAnsi"/>
                <w:lang w:eastAsia="en-AU"/>
              </w:rPr>
            </w:pPr>
            <w:r>
              <w:rPr>
                <w:rFonts w:cstheme="minorHAnsi"/>
                <w:lang w:eastAsia="en-AU"/>
              </w:rPr>
              <w:t xml:space="preserve">Failure to </w:t>
            </w:r>
            <w:r w:rsidRPr="00782F18">
              <w:rPr>
                <w:rFonts w:cstheme="minorHAnsi"/>
                <w:lang w:eastAsia="en-AU"/>
              </w:rPr>
              <w:t xml:space="preserve">provide information </w:t>
            </w:r>
            <w:r>
              <w:rPr>
                <w:rFonts w:cstheme="minorHAnsi"/>
                <w:lang w:eastAsia="en-AU"/>
              </w:rPr>
              <w:t xml:space="preserve">or documents </w:t>
            </w:r>
            <w:r w:rsidRPr="00782F18">
              <w:rPr>
                <w:rFonts w:cstheme="minorHAnsi"/>
                <w:lang w:eastAsia="en-AU"/>
              </w:rPr>
              <w:t>about compliance with th</w:t>
            </w:r>
            <w:r>
              <w:rPr>
                <w:rFonts w:cstheme="minorHAnsi"/>
                <w:lang w:eastAsia="en-AU"/>
              </w:rPr>
              <w:t>e VSL Act, in accordance with a requirement by the</w:t>
            </w:r>
            <w:r w:rsidRPr="00782F18">
              <w:rPr>
                <w:rFonts w:cstheme="minorHAnsi"/>
                <w:lang w:eastAsia="en-AU"/>
              </w:rPr>
              <w:t xml:space="preserve"> Secretary </w:t>
            </w:r>
            <w:r>
              <w:rPr>
                <w:rFonts w:cstheme="minorHAnsi"/>
                <w:lang w:eastAsia="en-AU"/>
              </w:rPr>
              <w:t>under subsection 104(1)</w:t>
            </w:r>
          </w:p>
        </w:tc>
        <w:tc>
          <w:tcPr>
            <w:tcW w:w="1660" w:type="dxa"/>
            <w:tcBorders>
              <w:top w:val="single" w:sz="4" w:space="0" w:color="auto"/>
              <w:left w:val="single" w:sz="4" w:space="0" w:color="auto"/>
              <w:bottom w:val="single" w:sz="4" w:space="0" w:color="auto"/>
              <w:right w:val="single" w:sz="4" w:space="0" w:color="auto"/>
            </w:tcBorders>
            <w:vAlign w:val="center"/>
          </w:tcPr>
          <w:p w14:paraId="5C87F7ED" w14:textId="77777777" w:rsidR="00262E1A" w:rsidRDefault="00262E1A" w:rsidP="00AC5475">
            <w:pPr>
              <w:spacing w:before="0" w:after="0" w:line="276" w:lineRule="auto"/>
              <w:contextualSpacing/>
              <w:rPr>
                <w:rFonts w:cstheme="minorHAnsi"/>
                <w:lang w:eastAsia="en-AU"/>
              </w:rPr>
            </w:pPr>
            <w:r>
              <w:rPr>
                <w:rFonts w:cstheme="minorHAnsi"/>
                <w:lang w:eastAsia="en-AU"/>
              </w:rPr>
              <w:t>60</w:t>
            </w:r>
          </w:p>
        </w:tc>
      </w:tr>
      <w:tr w:rsidR="00262E1A" w14:paraId="14094BD4" w14:textId="77777777" w:rsidTr="00900CBF">
        <w:trPr>
          <w:cantSplit/>
          <w:jc w:val="center"/>
        </w:trPr>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B81F2" w14:textId="77777777" w:rsidR="00262E1A" w:rsidRDefault="00262E1A" w:rsidP="00AC5475">
            <w:pPr>
              <w:spacing w:before="0" w:after="0" w:line="276" w:lineRule="auto"/>
              <w:contextualSpacing/>
              <w:rPr>
                <w:rFonts w:cstheme="minorHAnsi"/>
                <w:lang w:eastAsia="en-AU"/>
              </w:rPr>
            </w:pPr>
            <w:r>
              <w:rPr>
                <w:rFonts w:cstheme="minorHAnsi"/>
                <w:lang w:eastAsia="en-AU"/>
              </w:rPr>
              <w:t>Subsection 106(3)</w:t>
            </w:r>
          </w:p>
        </w:tc>
        <w:tc>
          <w:tcPr>
            <w:tcW w:w="6389" w:type="dxa"/>
            <w:tcBorders>
              <w:top w:val="single" w:sz="4" w:space="0" w:color="auto"/>
              <w:left w:val="single" w:sz="4" w:space="0" w:color="auto"/>
              <w:bottom w:val="single" w:sz="4" w:space="0" w:color="auto"/>
              <w:right w:val="single" w:sz="4" w:space="0" w:color="auto"/>
            </w:tcBorders>
            <w:vAlign w:val="center"/>
          </w:tcPr>
          <w:p w14:paraId="3A952D2E" w14:textId="77777777" w:rsidR="00262E1A" w:rsidRDefault="00262E1A" w:rsidP="00AC5475">
            <w:pPr>
              <w:spacing w:before="0" w:after="0" w:line="276" w:lineRule="auto"/>
              <w:contextualSpacing/>
              <w:rPr>
                <w:rFonts w:cstheme="minorHAnsi"/>
                <w:lang w:eastAsia="en-AU"/>
              </w:rPr>
            </w:pPr>
            <w:r>
              <w:rPr>
                <w:rFonts w:cstheme="minorHAnsi"/>
                <w:lang w:eastAsia="en-AU"/>
              </w:rPr>
              <w:t>Giving false or misleading information to a VET officer</w:t>
            </w:r>
            <w:r>
              <w:rPr>
                <w:rStyle w:val="FootnoteReference"/>
                <w:rFonts w:cstheme="minorHAnsi"/>
                <w:lang w:eastAsia="en-AU"/>
              </w:rPr>
              <w:footnoteReference w:id="2"/>
            </w:r>
            <w:r>
              <w:rPr>
                <w:rFonts w:cstheme="minorHAnsi"/>
                <w:lang w:eastAsia="en-AU"/>
              </w:rPr>
              <w:t xml:space="preserve"> or otherwise under, or for the purpose of the VSL Act</w:t>
            </w:r>
          </w:p>
        </w:tc>
        <w:tc>
          <w:tcPr>
            <w:tcW w:w="1660" w:type="dxa"/>
            <w:tcBorders>
              <w:top w:val="single" w:sz="4" w:space="0" w:color="auto"/>
              <w:left w:val="single" w:sz="4" w:space="0" w:color="auto"/>
              <w:bottom w:val="single" w:sz="4" w:space="0" w:color="auto"/>
              <w:right w:val="single" w:sz="4" w:space="0" w:color="auto"/>
            </w:tcBorders>
            <w:vAlign w:val="center"/>
          </w:tcPr>
          <w:p w14:paraId="07F318C1" w14:textId="77777777" w:rsidR="00262E1A" w:rsidRDefault="00262E1A" w:rsidP="00AC5475">
            <w:pPr>
              <w:spacing w:before="0" w:after="0" w:line="276" w:lineRule="auto"/>
              <w:contextualSpacing/>
              <w:rPr>
                <w:rFonts w:cstheme="minorHAnsi"/>
                <w:lang w:eastAsia="en-AU"/>
              </w:rPr>
            </w:pPr>
            <w:r>
              <w:rPr>
                <w:rFonts w:cstheme="minorHAnsi"/>
                <w:lang w:eastAsia="en-AU"/>
              </w:rPr>
              <w:t>240</w:t>
            </w:r>
          </w:p>
        </w:tc>
      </w:tr>
    </w:tbl>
    <w:p w14:paraId="2AA9323C" w14:textId="77777777" w:rsidR="008F61A8" w:rsidRDefault="00322F95" w:rsidP="002F7BF0">
      <w:pPr>
        <w:pStyle w:val="Heading3"/>
      </w:pPr>
      <w:r>
        <w:t>Criminal</w:t>
      </w:r>
      <w:r w:rsidR="008F61A8">
        <w:t xml:space="preserve"> </w:t>
      </w:r>
      <w:r w:rsidR="008E1CC3">
        <w:t>o</w:t>
      </w:r>
      <w:r w:rsidR="008F61A8">
        <w:t>ffences</w:t>
      </w:r>
    </w:p>
    <w:p w14:paraId="37F90276" w14:textId="3E7C127B" w:rsidR="001B6898" w:rsidRDefault="00262E1A" w:rsidP="00AC5475">
      <w:r>
        <w:t xml:space="preserve">In addition to civil penalty provisions, the </w:t>
      </w:r>
      <w:r w:rsidR="00743133">
        <w:rPr>
          <w:iCs/>
          <w:lang w:val="en"/>
        </w:rPr>
        <w:t xml:space="preserve">VSL Act </w:t>
      </w:r>
      <w:r w:rsidRPr="0083441C">
        <w:rPr>
          <w:iCs/>
          <w:lang w:val="en"/>
        </w:rPr>
        <w:t>provides</w:t>
      </w:r>
      <w:r>
        <w:rPr>
          <w:lang w:val="en"/>
        </w:rPr>
        <w:t xml:space="preserve"> that certain conduct is a criminal offence of strict liability</w:t>
      </w:r>
      <w:r>
        <w:t>. This means that where the department pursues a criminal prosecution of the offence, the prosecution will need to prove that the offence occurred, but will not be required to prove fault on the part of the defendant. The penalty for the offences listed below is limited to the imposition of penalty units.</w:t>
      </w:r>
    </w:p>
    <w:p w14:paraId="66E03A76" w14:textId="3D72ADF4" w:rsidR="00DE4C74" w:rsidRPr="00F77DCE" w:rsidRDefault="00DE4C74" w:rsidP="00F77DCE">
      <w:pPr>
        <w:pStyle w:val="Caption"/>
        <w:spacing w:after="0"/>
        <w:rPr>
          <w:iCs/>
          <w:color w:val="292065"/>
          <w:sz w:val="20"/>
          <w:szCs w:val="20"/>
        </w:rPr>
      </w:pPr>
      <w:r w:rsidRPr="00F77DCE">
        <w:rPr>
          <w:color w:val="292065"/>
          <w:sz w:val="20"/>
          <w:szCs w:val="20"/>
        </w:rPr>
        <w:t xml:space="preserve">Table </w:t>
      </w:r>
      <w:r w:rsidR="00743133" w:rsidRPr="00F77DCE">
        <w:rPr>
          <w:color w:val="292065"/>
          <w:sz w:val="20"/>
          <w:szCs w:val="20"/>
        </w:rPr>
        <w:t>3</w:t>
      </w:r>
      <w:r w:rsidR="00087291" w:rsidRPr="00F77DCE">
        <w:rPr>
          <w:color w:val="292065"/>
          <w:sz w:val="20"/>
          <w:szCs w:val="20"/>
        </w:rPr>
        <w:t xml:space="preserve"> </w:t>
      </w:r>
      <w:r w:rsidRPr="00F77DCE">
        <w:rPr>
          <w:color w:val="292065"/>
          <w:sz w:val="20"/>
          <w:szCs w:val="20"/>
        </w:rPr>
        <w:t xml:space="preserve">– </w:t>
      </w:r>
      <w:r w:rsidR="00322F95" w:rsidRPr="00F77DCE">
        <w:rPr>
          <w:color w:val="292065"/>
          <w:sz w:val="20"/>
          <w:szCs w:val="20"/>
        </w:rPr>
        <w:t>Strict liability offences</w:t>
      </w:r>
      <w:r w:rsidRPr="00F77DCE">
        <w:rPr>
          <w:color w:val="292065"/>
          <w:sz w:val="20"/>
          <w:szCs w:val="20"/>
        </w:rPr>
        <w:t xml:space="preserve"> </w:t>
      </w:r>
      <w:r w:rsidR="00322F95" w:rsidRPr="00F77DCE">
        <w:rPr>
          <w:color w:val="292065"/>
          <w:sz w:val="20"/>
          <w:szCs w:val="20"/>
        </w:rPr>
        <w:t>under</w:t>
      </w:r>
      <w:r w:rsidRPr="00F77DCE">
        <w:rPr>
          <w:color w:val="292065"/>
          <w:sz w:val="20"/>
          <w:szCs w:val="20"/>
        </w:rPr>
        <w:t xml:space="preserve"> </w:t>
      </w:r>
      <w:r w:rsidR="00800E1E" w:rsidRPr="00F77DCE">
        <w:rPr>
          <w:color w:val="292065"/>
          <w:sz w:val="20"/>
          <w:szCs w:val="20"/>
        </w:rPr>
        <w:t xml:space="preserve">the </w:t>
      </w:r>
      <w:r w:rsidR="008A2207" w:rsidRPr="00F77DCE">
        <w:rPr>
          <w:color w:val="292065"/>
          <w:sz w:val="20"/>
          <w:szCs w:val="20"/>
        </w:rPr>
        <w:t>VSL Act</w:t>
      </w:r>
    </w:p>
    <w:tbl>
      <w:tblPr>
        <w:tblStyle w:val="TableGrid"/>
        <w:tblW w:w="10011" w:type="dxa"/>
        <w:jc w:val="center"/>
        <w:tblLook w:val="04A0" w:firstRow="1" w:lastRow="0" w:firstColumn="1" w:lastColumn="0" w:noHBand="0" w:noVBand="1"/>
        <w:tblCaption w:val="List of all civil penalty notices available to the department"/>
        <w:tblDescription w:val="Clause 39DB, Civil penalty, publishing information that suggests VET FEE HELP assistance is not a loan etc.&#10;Clause 39DC, Civil penalty, inappropriate inducements.&#10;Clause 39DE, Civil penalty, failure to provide VET FEE HELP notices.&#10;Clause 39DF, Civil penalty, failure to comply with student requests.&#10;Clause 39DG, Civil penalty, charging a fee etc. for a student to cancel an enrolment or request for assistance.&#10;Clause 39DH, Civil penalty, accepting requests for Commonwealth assistance etc. when student not entitled.&#10;Clause 39DI, Civil penalty, failure to advise about requests etc.&#10;Clause 39DJ, Civil penalty, failure to apportion fees appropriately.&#10;Clause 39DK, Civil penalty, failure to publish fees.&#10;Clause 39DL, Civil penalty, failure to report data.&#10;"/>
      </w:tblPr>
      <w:tblGrid>
        <w:gridCol w:w="1912"/>
        <w:gridCol w:w="6379"/>
        <w:gridCol w:w="1720"/>
      </w:tblGrid>
      <w:tr w:rsidR="00262E1A" w:rsidRPr="007434EA" w14:paraId="28450CE1" w14:textId="77777777" w:rsidTr="00F77DCE">
        <w:trPr>
          <w:cantSplit/>
          <w:tblHeader/>
          <w:jc w:val="center"/>
        </w:trPr>
        <w:tc>
          <w:tcPr>
            <w:tcW w:w="1912" w:type="dxa"/>
            <w:tcBorders>
              <w:top w:val="single" w:sz="4" w:space="0" w:color="auto"/>
              <w:left w:val="single" w:sz="4" w:space="0" w:color="auto"/>
              <w:bottom w:val="single" w:sz="4" w:space="0" w:color="auto"/>
              <w:right w:val="single" w:sz="4" w:space="0" w:color="auto"/>
            </w:tcBorders>
            <w:shd w:val="clear" w:color="auto" w:fill="292065"/>
            <w:vAlign w:val="center"/>
            <w:hideMark/>
          </w:tcPr>
          <w:p w14:paraId="432FB9A7" w14:textId="77777777" w:rsidR="00262E1A" w:rsidRPr="00F77DCE" w:rsidRDefault="00262E1A" w:rsidP="00AC5475">
            <w:pPr>
              <w:spacing w:before="60" w:after="60"/>
              <w:rPr>
                <w:rFonts w:ascii="Calibri" w:eastAsia="Calibri" w:hAnsi="Calibri" w:cs="Times New Roman"/>
                <w:b/>
                <w:color w:val="F2F2F2" w:themeColor="background1" w:themeShade="F2"/>
              </w:rPr>
            </w:pPr>
            <w:r w:rsidRPr="00F77DCE">
              <w:rPr>
                <w:rFonts w:ascii="Calibri" w:eastAsia="Calibri" w:hAnsi="Calibri" w:cs="Times New Roman"/>
                <w:b/>
                <w:color w:val="F2F2F2" w:themeColor="background1" w:themeShade="F2"/>
              </w:rPr>
              <w:t>Section</w:t>
            </w:r>
          </w:p>
        </w:tc>
        <w:tc>
          <w:tcPr>
            <w:tcW w:w="6379" w:type="dxa"/>
            <w:tcBorders>
              <w:top w:val="single" w:sz="4" w:space="0" w:color="auto"/>
              <w:left w:val="single" w:sz="4" w:space="0" w:color="auto"/>
              <w:bottom w:val="single" w:sz="4" w:space="0" w:color="auto"/>
              <w:right w:val="single" w:sz="4" w:space="0" w:color="auto"/>
            </w:tcBorders>
            <w:shd w:val="clear" w:color="auto" w:fill="292065"/>
            <w:vAlign w:val="center"/>
            <w:hideMark/>
          </w:tcPr>
          <w:p w14:paraId="18F20E04" w14:textId="77777777" w:rsidR="00262E1A" w:rsidRPr="00F77DCE" w:rsidRDefault="00262E1A" w:rsidP="00AC5475">
            <w:pPr>
              <w:spacing w:before="60" w:after="60"/>
              <w:rPr>
                <w:rFonts w:ascii="Calibri" w:eastAsia="Calibri" w:hAnsi="Calibri" w:cs="Times New Roman"/>
                <w:b/>
                <w:color w:val="F2F2F2" w:themeColor="background1" w:themeShade="F2"/>
              </w:rPr>
            </w:pPr>
            <w:r w:rsidRPr="00F77DCE">
              <w:rPr>
                <w:rFonts w:ascii="Calibri" w:eastAsia="Calibri" w:hAnsi="Calibri" w:cs="Times New Roman"/>
                <w:b/>
                <w:color w:val="F2F2F2" w:themeColor="background1" w:themeShade="F2"/>
              </w:rPr>
              <w:t>Description</w:t>
            </w:r>
          </w:p>
        </w:tc>
        <w:tc>
          <w:tcPr>
            <w:tcW w:w="1720" w:type="dxa"/>
            <w:tcBorders>
              <w:top w:val="single" w:sz="4" w:space="0" w:color="auto"/>
              <w:left w:val="single" w:sz="4" w:space="0" w:color="auto"/>
              <w:bottom w:val="single" w:sz="4" w:space="0" w:color="auto"/>
              <w:right w:val="single" w:sz="4" w:space="0" w:color="auto"/>
            </w:tcBorders>
            <w:shd w:val="clear" w:color="auto" w:fill="292065"/>
            <w:vAlign w:val="center"/>
            <w:hideMark/>
          </w:tcPr>
          <w:p w14:paraId="19107AD5" w14:textId="77777777" w:rsidR="00262E1A" w:rsidRPr="00F77DCE" w:rsidRDefault="00262E1A" w:rsidP="00AC5475">
            <w:pPr>
              <w:spacing w:before="60" w:after="60"/>
              <w:rPr>
                <w:rFonts w:ascii="Calibri" w:eastAsia="Calibri" w:hAnsi="Calibri" w:cs="Times New Roman"/>
                <w:b/>
                <w:color w:val="F2F2F2" w:themeColor="background1" w:themeShade="F2"/>
              </w:rPr>
            </w:pPr>
            <w:r w:rsidRPr="00F77DCE">
              <w:rPr>
                <w:rFonts w:ascii="Calibri" w:eastAsia="Calibri" w:hAnsi="Calibri" w:cs="Times New Roman"/>
                <w:b/>
                <w:color w:val="F2F2F2" w:themeColor="background1" w:themeShade="F2"/>
              </w:rPr>
              <w:t xml:space="preserve">Penalty </w:t>
            </w:r>
          </w:p>
        </w:tc>
      </w:tr>
      <w:tr w:rsidR="00262E1A" w:rsidRPr="007434EA" w14:paraId="7D629270" w14:textId="77777777" w:rsidTr="00B77315">
        <w:trPr>
          <w:cantSplit/>
          <w:jc w:val="center"/>
        </w:trPr>
        <w:tc>
          <w:tcPr>
            <w:tcW w:w="1912" w:type="dxa"/>
            <w:tcBorders>
              <w:top w:val="single" w:sz="4" w:space="0" w:color="auto"/>
              <w:left w:val="single" w:sz="4" w:space="0" w:color="auto"/>
              <w:bottom w:val="single" w:sz="4" w:space="0" w:color="auto"/>
              <w:right w:val="single" w:sz="4" w:space="0" w:color="auto"/>
            </w:tcBorders>
            <w:vAlign w:val="center"/>
            <w:hideMark/>
          </w:tcPr>
          <w:p w14:paraId="7C0BE2DC" w14:textId="77777777" w:rsidR="00262E1A" w:rsidRPr="00AE4D66" w:rsidRDefault="00262E1A" w:rsidP="00AC5475">
            <w:pPr>
              <w:spacing w:before="0" w:after="0" w:line="276" w:lineRule="auto"/>
              <w:contextualSpacing/>
              <w:rPr>
                <w:rFonts w:cstheme="minorHAnsi"/>
                <w:lang w:eastAsia="en-AU"/>
              </w:rPr>
            </w:pPr>
            <w:r>
              <w:rPr>
                <w:rFonts w:cstheme="minorHAnsi"/>
                <w:lang w:eastAsia="en-AU"/>
              </w:rPr>
              <w:t>Subsection</w:t>
            </w:r>
            <w:r w:rsidRPr="001F7554">
              <w:rPr>
                <w:rFonts w:cstheme="minorHAnsi"/>
                <w:lang w:eastAsia="en-AU"/>
              </w:rPr>
              <w:t xml:space="preserve"> 50(3)</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F0B0AEE" w14:textId="77777777" w:rsidR="00262E1A" w:rsidRPr="001F7554" w:rsidRDefault="00262E1A" w:rsidP="00AC5475">
            <w:pPr>
              <w:spacing w:before="0" w:after="0" w:line="276" w:lineRule="auto"/>
              <w:contextualSpacing/>
              <w:rPr>
                <w:rFonts w:cstheme="minorHAnsi"/>
                <w:lang w:eastAsia="en-AU"/>
              </w:rPr>
            </w:pPr>
            <w:r>
              <w:rPr>
                <w:rFonts w:cstheme="minorHAnsi"/>
                <w:lang w:eastAsia="en-AU"/>
              </w:rPr>
              <w:t>F</w:t>
            </w:r>
            <w:r w:rsidRPr="00B168A9">
              <w:rPr>
                <w:rFonts w:cstheme="minorHAnsi"/>
                <w:lang w:eastAsia="en-AU"/>
              </w:rPr>
              <w:t xml:space="preserve">ailure to provide information </w:t>
            </w:r>
            <w:r>
              <w:rPr>
                <w:rFonts w:cstheme="minorHAnsi"/>
                <w:lang w:eastAsia="en-AU"/>
              </w:rPr>
              <w:t>to students in accordance with</w:t>
            </w:r>
            <w:r w:rsidRPr="00B168A9">
              <w:rPr>
                <w:rFonts w:cstheme="minorHAnsi"/>
                <w:lang w:eastAsia="en-AU"/>
              </w:rPr>
              <w:t xml:space="preserve"> the</w:t>
            </w:r>
            <w:r>
              <w:rPr>
                <w:rFonts w:cstheme="minorHAnsi"/>
                <w:lang w:eastAsia="en-AU"/>
              </w:rPr>
              <w:t xml:space="preserve"> VSL Rules made under subsection 50(1)</w:t>
            </w:r>
            <w:r w:rsidRPr="00B168A9">
              <w:rPr>
                <w:rFonts w:cstheme="minorHAnsi"/>
                <w:lang w:eastAsia="en-AU"/>
              </w:rPr>
              <w:t xml:space="preserve"> </w:t>
            </w:r>
            <w:r w:rsidR="0023576E">
              <w:rPr>
                <w:rFonts w:cstheme="minorHAnsi"/>
                <w:lang w:eastAsia="en-AU"/>
              </w:rPr>
              <w:t xml:space="preserve">of </w:t>
            </w:r>
            <w:r w:rsidR="0023576E" w:rsidRPr="00B168A9">
              <w:rPr>
                <w:rFonts w:cstheme="minorHAnsi"/>
                <w:lang w:eastAsia="en-AU"/>
              </w:rPr>
              <w:t xml:space="preserve">the </w:t>
            </w:r>
            <w:r w:rsidR="0023576E">
              <w:rPr>
                <w:iCs/>
              </w:rPr>
              <w:t>VSL Act</w:t>
            </w:r>
          </w:p>
        </w:tc>
        <w:tc>
          <w:tcPr>
            <w:tcW w:w="1720" w:type="dxa"/>
            <w:tcBorders>
              <w:top w:val="single" w:sz="4" w:space="0" w:color="auto"/>
              <w:left w:val="single" w:sz="4" w:space="0" w:color="auto"/>
              <w:bottom w:val="single" w:sz="4" w:space="0" w:color="auto"/>
              <w:right w:val="single" w:sz="4" w:space="0" w:color="auto"/>
            </w:tcBorders>
            <w:vAlign w:val="center"/>
            <w:hideMark/>
          </w:tcPr>
          <w:p w14:paraId="15AF33CA" w14:textId="77777777" w:rsidR="00262E1A" w:rsidRPr="001F7554" w:rsidRDefault="00262E1A" w:rsidP="00AC5475">
            <w:pPr>
              <w:spacing w:before="0" w:after="0" w:line="276" w:lineRule="auto"/>
              <w:contextualSpacing/>
              <w:rPr>
                <w:rFonts w:cstheme="minorHAnsi"/>
                <w:lang w:eastAsia="en-AU"/>
              </w:rPr>
            </w:pPr>
            <w:r w:rsidRPr="001F7554">
              <w:rPr>
                <w:rFonts w:cstheme="minorHAnsi"/>
                <w:lang w:eastAsia="en-AU"/>
              </w:rPr>
              <w:t xml:space="preserve">60 </w:t>
            </w:r>
          </w:p>
        </w:tc>
      </w:tr>
      <w:tr w:rsidR="00262E1A" w:rsidRPr="007434EA" w14:paraId="710DAC99" w14:textId="77777777" w:rsidTr="00B77315">
        <w:trPr>
          <w:cantSplit/>
          <w:jc w:val="center"/>
        </w:trPr>
        <w:tc>
          <w:tcPr>
            <w:tcW w:w="1912" w:type="dxa"/>
            <w:tcBorders>
              <w:top w:val="single" w:sz="4" w:space="0" w:color="auto"/>
              <w:left w:val="single" w:sz="4" w:space="0" w:color="auto"/>
              <w:bottom w:val="single" w:sz="4" w:space="0" w:color="auto"/>
              <w:right w:val="single" w:sz="4" w:space="0" w:color="auto"/>
            </w:tcBorders>
            <w:vAlign w:val="center"/>
          </w:tcPr>
          <w:p w14:paraId="4998CC85" w14:textId="77777777" w:rsidR="00262E1A" w:rsidRPr="00AE4D66" w:rsidRDefault="00262E1A" w:rsidP="00AC5475">
            <w:pPr>
              <w:spacing w:before="0" w:after="0" w:line="276" w:lineRule="auto"/>
              <w:contextualSpacing/>
              <w:rPr>
                <w:rFonts w:cstheme="minorHAnsi"/>
                <w:lang w:eastAsia="en-AU"/>
              </w:rPr>
            </w:pPr>
            <w:r>
              <w:rPr>
                <w:rFonts w:cstheme="minorHAnsi"/>
                <w:lang w:eastAsia="en-AU"/>
              </w:rPr>
              <w:t xml:space="preserve">Subsection </w:t>
            </w:r>
            <w:r w:rsidRPr="001F7554">
              <w:rPr>
                <w:rFonts w:cstheme="minorHAnsi"/>
                <w:lang w:eastAsia="en-AU"/>
              </w:rPr>
              <w:t>51(4)</w:t>
            </w:r>
          </w:p>
        </w:tc>
        <w:tc>
          <w:tcPr>
            <w:tcW w:w="6379" w:type="dxa"/>
            <w:tcBorders>
              <w:top w:val="single" w:sz="4" w:space="0" w:color="auto"/>
              <w:left w:val="single" w:sz="4" w:space="0" w:color="auto"/>
              <w:bottom w:val="single" w:sz="4" w:space="0" w:color="auto"/>
              <w:right w:val="single" w:sz="4" w:space="0" w:color="auto"/>
            </w:tcBorders>
            <w:vAlign w:val="center"/>
          </w:tcPr>
          <w:p w14:paraId="05EAF1A5" w14:textId="77777777" w:rsidR="00262E1A" w:rsidRPr="00AA40AA" w:rsidRDefault="00262E1A" w:rsidP="00AC5475">
            <w:pPr>
              <w:spacing w:before="0" w:after="0" w:line="276" w:lineRule="auto"/>
              <w:contextualSpacing/>
              <w:rPr>
                <w:rFonts w:cstheme="minorHAnsi"/>
                <w:lang w:eastAsia="en-AU"/>
              </w:rPr>
            </w:pPr>
            <w:r>
              <w:rPr>
                <w:rFonts w:cstheme="minorHAnsi"/>
                <w:lang w:eastAsia="en-AU"/>
              </w:rPr>
              <w:t>F</w:t>
            </w:r>
            <w:r w:rsidRPr="00B168A9">
              <w:rPr>
                <w:rFonts w:cstheme="minorHAnsi"/>
                <w:lang w:eastAsia="en-AU"/>
              </w:rPr>
              <w:t xml:space="preserve">ailure to retain documents and information as </w:t>
            </w:r>
            <w:r>
              <w:rPr>
                <w:rFonts w:cstheme="minorHAnsi"/>
                <w:lang w:eastAsia="en-AU"/>
              </w:rPr>
              <w:t xml:space="preserve">required under section 51 of </w:t>
            </w:r>
            <w:r w:rsidRPr="00B168A9">
              <w:rPr>
                <w:rFonts w:cstheme="minorHAnsi"/>
                <w:lang w:eastAsia="en-AU"/>
              </w:rPr>
              <w:t xml:space="preserve">the </w:t>
            </w:r>
            <w:r>
              <w:rPr>
                <w:iCs/>
              </w:rPr>
              <w:t>VSL Act</w:t>
            </w:r>
          </w:p>
        </w:tc>
        <w:tc>
          <w:tcPr>
            <w:tcW w:w="1720" w:type="dxa"/>
            <w:tcBorders>
              <w:top w:val="single" w:sz="4" w:space="0" w:color="auto"/>
              <w:left w:val="single" w:sz="4" w:space="0" w:color="auto"/>
              <w:bottom w:val="single" w:sz="4" w:space="0" w:color="auto"/>
              <w:right w:val="single" w:sz="4" w:space="0" w:color="auto"/>
            </w:tcBorders>
            <w:vAlign w:val="center"/>
          </w:tcPr>
          <w:p w14:paraId="21450CED" w14:textId="77777777" w:rsidR="00262E1A" w:rsidRPr="00AA40AA" w:rsidRDefault="00262E1A" w:rsidP="00AC5475">
            <w:pPr>
              <w:spacing w:before="0" w:after="0" w:line="276" w:lineRule="auto"/>
              <w:contextualSpacing/>
              <w:rPr>
                <w:rFonts w:cstheme="minorHAnsi"/>
                <w:lang w:eastAsia="en-AU"/>
              </w:rPr>
            </w:pPr>
            <w:r w:rsidRPr="00AE4D66">
              <w:rPr>
                <w:rFonts w:ascii="Calibri" w:eastAsia="Calibri" w:hAnsi="Calibri" w:cstheme="minorHAnsi"/>
                <w:lang w:eastAsia="en-AU"/>
              </w:rPr>
              <w:t xml:space="preserve">60 </w:t>
            </w:r>
          </w:p>
        </w:tc>
      </w:tr>
      <w:tr w:rsidR="00262E1A" w:rsidRPr="007434EA" w14:paraId="0C82EC1B" w14:textId="77777777" w:rsidTr="00B77315">
        <w:trPr>
          <w:cantSplit/>
          <w:jc w:val="center"/>
        </w:trPr>
        <w:tc>
          <w:tcPr>
            <w:tcW w:w="1912" w:type="dxa"/>
            <w:tcBorders>
              <w:top w:val="single" w:sz="4" w:space="0" w:color="auto"/>
              <w:left w:val="single" w:sz="4" w:space="0" w:color="auto"/>
              <w:bottom w:val="single" w:sz="4" w:space="0" w:color="auto"/>
              <w:right w:val="single" w:sz="4" w:space="0" w:color="auto"/>
            </w:tcBorders>
            <w:vAlign w:val="center"/>
          </w:tcPr>
          <w:p w14:paraId="34A354E1" w14:textId="77777777" w:rsidR="00262E1A" w:rsidRPr="00AE4D66" w:rsidRDefault="00262E1A" w:rsidP="00AC5475">
            <w:pPr>
              <w:spacing w:before="0" w:after="0" w:line="276" w:lineRule="auto"/>
              <w:contextualSpacing/>
              <w:rPr>
                <w:rFonts w:cstheme="minorHAnsi"/>
                <w:lang w:eastAsia="en-AU"/>
              </w:rPr>
            </w:pPr>
            <w:r>
              <w:rPr>
                <w:rFonts w:cstheme="minorHAnsi"/>
                <w:lang w:eastAsia="en-AU"/>
              </w:rPr>
              <w:lastRenderedPageBreak/>
              <w:t xml:space="preserve">Subsection </w:t>
            </w:r>
            <w:r w:rsidRPr="001F7554">
              <w:rPr>
                <w:rFonts w:cstheme="minorHAnsi"/>
                <w:lang w:eastAsia="en-AU"/>
              </w:rPr>
              <w:t>52(5)</w:t>
            </w:r>
          </w:p>
        </w:tc>
        <w:tc>
          <w:tcPr>
            <w:tcW w:w="6379" w:type="dxa"/>
            <w:tcBorders>
              <w:top w:val="single" w:sz="4" w:space="0" w:color="auto"/>
              <w:left w:val="single" w:sz="4" w:space="0" w:color="auto"/>
              <w:bottom w:val="single" w:sz="4" w:space="0" w:color="auto"/>
              <w:right w:val="single" w:sz="4" w:space="0" w:color="auto"/>
            </w:tcBorders>
            <w:vAlign w:val="center"/>
          </w:tcPr>
          <w:p w14:paraId="78FC19C5" w14:textId="77777777" w:rsidR="00262E1A" w:rsidRPr="00B168A9" w:rsidRDefault="00262E1A" w:rsidP="00AC5475">
            <w:pPr>
              <w:spacing w:before="0" w:after="0" w:line="276" w:lineRule="auto"/>
              <w:contextualSpacing/>
              <w:rPr>
                <w:rFonts w:cstheme="minorHAnsi"/>
                <w:lang w:eastAsia="en-AU"/>
              </w:rPr>
            </w:pPr>
            <w:r>
              <w:rPr>
                <w:rFonts w:cstheme="minorHAnsi"/>
                <w:lang w:eastAsia="en-AU"/>
              </w:rPr>
              <w:t>F</w:t>
            </w:r>
            <w:r w:rsidRPr="00B168A9">
              <w:rPr>
                <w:rFonts w:cstheme="minorHAnsi"/>
                <w:lang w:eastAsia="en-AU"/>
              </w:rPr>
              <w:t xml:space="preserve">ailure to comply with </w:t>
            </w:r>
            <w:r>
              <w:rPr>
                <w:rFonts w:cstheme="minorHAnsi"/>
                <w:lang w:eastAsia="en-AU"/>
              </w:rPr>
              <w:t xml:space="preserve">the </w:t>
            </w:r>
            <w:r w:rsidRPr="00B168A9">
              <w:rPr>
                <w:rFonts w:cstheme="minorHAnsi"/>
                <w:lang w:eastAsia="en-AU"/>
              </w:rPr>
              <w:t>ongoing information requirements</w:t>
            </w:r>
            <w:r>
              <w:rPr>
                <w:rFonts w:cstheme="minorHAnsi"/>
                <w:lang w:eastAsia="en-AU"/>
              </w:rPr>
              <w:t xml:space="preserve"> set out in the VSL Rules made under subsection 52(1)</w:t>
            </w:r>
            <w:r w:rsidR="0023576E">
              <w:rPr>
                <w:rFonts w:cstheme="minorHAnsi"/>
                <w:lang w:eastAsia="en-AU"/>
              </w:rPr>
              <w:t xml:space="preserve"> of </w:t>
            </w:r>
            <w:r w:rsidR="0023576E" w:rsidRPr="00B168A9">
              <w:rPr>
                <w:rFonts w:cstheme="minorHAnsi"/>
                <w:lang w:eastAsia="en-AU"/>
              </w:rPr>
              <w:t xml:space="preserve">the </w:t>
            </w:r>
            <w:r w:rsidR="0023576E">
              <w:rPr>
                <w:iCs/>
              </w:rPr>
              <w:t>VSL Act</w:t>
            </w:r>
          </w:p>
        </w:tc>
        <w:tc>
          <w:tcPr>
            <w:tcW w:w="1720" w:type="dxa"/>
            <w:tcBorders>
              <w:top w:val="single" w:sz="4" w:space="0" w:color="auto"/>
              <w:left w:val="single" w:sz="4" w:space="0" w:color="auto"/>
              <w:bottom w:val="single" w:sz="4" w:space="0" w:color="auto"/>
              <w:right w:val="single" w:sz="4" w:space="0" w:color="auto"/>
            </w:tcBorders>
            <w:vAlign w:val="center"/>
          </w:tcPr>
          <w:p w14:paraId="7A759931" w14:textId="77777777" w:rsidR="00262E1A" w:rsidRPr="00AA40AA" w:rsidRDefault="00262E1A" w:rsidP="00AC5475">
            <w:pPr>
              <w:spacing w:before="0" w:after="0" w:line="276" w:lineRule="auto"/>
              <w:contextualSpacing/>
              <w:rPr>
                <w:rFonts w:cstheme="minorHAnsi"/>
                <w:lang w:eastAsia="en-AU"/>
              </w:rPr>
            </w:pPr>
            <w:r w:rsidRPr="00AE4D66">
              <w:rPr>
                <w:rFonts w:ascii="Calibri" w:eastAsia="Calibri" w:hAnsi="Calibri" w:cstheme="minorHAnsi"/>
                <w:lang w:eastAsia="en-AU"/>
              </w:rPr>
              <w:t xml:space="preserve">60 </w:t>
            </w:r>
          </w:p>
        </w:tc>
      </w:tr>
      <w:tr w:rsidR="00262E1A" w:rsidRPr="007434EA" w14:paraId="70F56B5C" w14:textId="77777777" w:rsidTr="00B77315">
        <w:trPr>
          <w:cantSplit/>
          <w:jc w:val="center"/>
        </w:trPr>
        <w:tc>
          <w:tcPr>
            <w:tcW w:w="1912" w:type="dxa"/>
            <w:tcBorders>
              <w:top w:val="single" w:sz="4" w:space="0" w:color="auto"/>
              <w:left w:val="single" w:sz="4" w:space="0" w:color="auto"/>
              <w:bottom w:val="single" w:sz="4" w:space="0" w:color="auto"/>
              <w:right w:val="single" w:sz="4" w:space="0" w:color="auto"/>
            </w:tcBorders>
            <w:vAlign w:val="center"/>
          </w:tcPr>
          <w:p w14:paraId="15A892AA" w14:textId="77777777" w:rsidR="00262E1A" w:rsidRPr="00AE4D66" w:rsidRDefault="00262E1A" w:rsidP="00AC5475">
            <w:pPr>
              <w:spacing w:before="0" w:after="0" w:line="276" w:lineRule="auto"/>
              <w:contextualSpacing/>
              <w:rPr>
                <w:rFonts w:cstheme="minorHAnsi"/>
                <w:lang w:eastAsia="en-AU"/>
              </w:rPr>
            </w:pPr>
            <w:r>
              <w:rPr>
                <w:rFonts w:cstheme="minorHAnsi"/>
                <w:lang w:eastAsia="en-AU"/>
              </w:rPr>
              <w:t xml:space="preserve">Subsection </w:t>
            </w:r>
            <w:r w:rsidRPr="001F7554">
              <w:rPr>
                <w:rFonts w:cstheme="minorHAnsi"/>
                <w:lang w:eastAsia="en-AU"/>
              </w:rPr>
              <w:t>53(5)</w:t>
            </w:r>
          </w:p>
        </w:tc>
        <w:tc>
          <w:tcPr>
            <w:tcW w:w="6379" w:type="dxa"/>
            <w:tcBorders>
              <w:top w:val="single" w:sz="4" w:space="0" w:color="auto"/>
              <w:left w:val="single" w:sz="4" w:space="0" w:color="auto"/>
              <w:bottom w:val="single" w:sz="4" w:space="0" w:color="auto"/>
              <w:right w:val="single" w:sz="4" w:space="0" w:color="auto"/>
            </w:tcBorders>
            <w:vAlign w:val="center"/>
          </w:tcPr>
          <w:p w14:paraId="7F0F48D7" w14:textId="77777777" w:rsidR="00262E1A" w:rsidRPr="00B168A9" w:rsidRDefault="00262E1A" w:rsidP="00AC5475">
            <w:pPr>
              <w:spacing w:before="0" w:after="0" w:line="276" w:lineRule="auto"/>
              <w:contextualSpacing/>
              <w:rPr>
                <w:rFonts w:cstheme="minorHAnsi"/>
                <w:lang w:eastAsia="en-AU"/>
              </w:rPr>
            </w:pPr>
            <w:r>
              <w:rPr>
                <w:rFonts w:cstheme="minorHAnsi"/>
                <w:lang w:eastAsia="en-AU"/>
              </w:rPr>
              <w:t>F</w:t>
            </w:r>
            <w:r w:rsidRPr="00B168A9">
              <w:rPr>
                <w:rFonts w:cstheme="minorHAnsi"/>
                <w:lang w:eastAsia="en-AU"/>
              </w:rPr>
              <w:t xml:space="preserve">ailure to </w:t>
            </w:r>
            <w:r>
              <w:rPr>
                <w:rFonts w:cstheme="minorHAnsi"/>
                <w:lang w:eastAsia="en-AU"/>
              </w:rPr>
              <w:t xml:space="preserve">comply with a notice given under section 53 </w:t>
            </w:r>
            <w:r w:rsidR="0023576E">
              <w:rPr>
                <w:rFonts w:cstheme="minorHAnsi"/>
                <w:lang w:eastAsia="en-AU"/>
              </w:rPr>
              <w:t xml:space="preserve">of </w:t>
            </w:r>
            <w:r w:rsidR="0023576E" w:rsidRPr="00B168A9">
              <w:rPr>
                <w:rFonts w:cstheme="minorHAnsi"/>
                <w:lang w:eastAsia="en-AU"/>
              </w:rPr>
              <w:t xml:space="preserve">the </w:t>
            </w:r>
            <w:r w:rsidR="0023576E">
              <w:rPr>
                <w:iCs/>
              </w:rPr>
              <w:t>VSL Act</w:t>
            </w:r>
            <w:r w:rsidR="0023576E">
              <w:rPr>
                <w:rFonts w:cstheme="minorHAnsi"/>
                <w:lang w:eastAsia="en-AU"/>
              </w:rPr>
              <w:t xml:space="preserve"> </w:t>
            </w:r>
            <w:r>
              <w:rPr>
                <w:rFonts w:cstheme="minorHAnsi"/>
                <w:lang w:eastAsia="en-AU"/>
              </w:rPr>
              <w:t>to give the Secretary information or documents</w:t>
            </w:r>
          </w:p>
        </w:tc>
        <w:tc>
          <w:tcPr>
            <w:tcW w:w="1720" w:type="dxa"/>
            <w:tcBorders>
              <w:top w:val="single" w:sz="4" w:space="0" w:color="auto"/>
              <w:left w:val="single" w:sz="4" w:space="0" w:color="auto"/>
              <w:bottom w:val="single" w:sz="4" w:space="0" w:color="auto"/>
              <w:right w:val="single" w:sz="4" w:space="0" w:color="auto"/>
            </w:tcBorders>
            <w:vAlign w:val="center"/>
          </w:tcPr>
          <w:p w14:paraId="086A4C15" w14:textId="77777777" w:rsidR="00262E1A" w:rsidRPr="00873123" w:rsidRDefault="00262E1A" w:rsidP="00AC5475">
            <w:pPr>
              <w:spacing w:before="0" w:after="0" w:line="276" w:lineRule="auto"/>
              <w:contextualSpacing/>
              <w:rPr>
                <w:rFonts w:cstheme="minorHAnsi"/>
                <w:lang w:eastAsia="en-AU"/>
              </w:rPr>
            </w:pPr>
            <w:r w:rsidRPr="00873123">
              <w:rPr>
                <w:rFonts w:cstheme="minorHAnsi"/>
                <w:lang w:eastAsia="en-AU"/>
              </w:rPr>
              <w:t xml:space="preserve">60 </w:t>
            </w:r>
          </w:p>
        </w:tc>
      </w:tr>
      <w:tr w:rsidR="00262E1A" w:rsidRPr="007434EA" w14:paraId="760968C5" w14:textId="77777777" w:rsidTr="00B77315">
        <w:trPr>
          <w:cantSplit/>
          <w:jc w:val="center"/>
        </w:trPr>
        <w:tc>
          <w:tcPr>
            <w:tcW w:w="1912" w:type="dxa"/>
            <w:tcBorders>
              <w:top w:val="single" w:sz="4" w:space="0" w:color="auto"/>
              <w:left w:val="single" w:sz="4" w:space="0" w:color="auto"/>
              <w:bottom w:val="single" w:sz="4" w:space="0" w:color="auto"/>
              <w:right w:val="single" w:sz="4" w:space="0" w:color="auto"/>
            </w:tcBorders>
            <w:vAlign w:val="center"/>
          </w:tcPr>
          <w:p w14:paraId="1224AF4C" w14:textId="77777777" w:rsidR="00262E1A" w:rsidRDefault="00262E1A" w:rsidP="00AC5475">
            <w:pPr>
              <w:spacing w:before="0" w:after="0" w:line="276" w:lineRule="auto"/>
              <w:contextualSpacing/>
              <w:rPr>
                <w:rFonts w:cstheme="minorHAnsi"/>
                <w:lang w:eastAsia="en-AU"/>
              </w:rPr>
            </w:pPr>
            <w:r>
              <w:rPr>
                <w:rFonts w:cstheme="minorHAnsi"/>
                <w:lang w:eastAsia="en-AU"/>
              </w:rPr>
              <w:t>Subsection 104(5)</w:t>
            </w:r>
          </w:p>
        </w:tc>
        <w:tc>
          <w:tcPr>
            <w:tcW w:w="6379" w:type="dxa"/>
            <w:tcBorders>
              <w:top w:val="single" w:sz="4" w:space="0" w:color="auto"/>
              <w:left w:val="single" w:sz="4" w:space="0" w:color="auto"/>
              <w:bottom w:val="single" w:sz="4" w:space="0" w:color="auto"/>
              <w:right w:val="single" w:sz="4" w:space="0" w:color="auto"/>
            </w:tcBorders>
            <w:vAlign w:val="center"/>
          </w:tcPr>
          <w:p w14:paraId="2465A84A" w14:textId="77777777" w:rsidR="00262E1A" w:rsidRDefault="00262E1A" w:rsidP="00AC5475">
            <w:pPr>
              <w:spacing w:before="0" w:after="0" w:line="276" w:lineRule="auto"/>
              <w:contextualSpacing/>
              <w:rPr>
                <w:rFonts w:cstheme="minorHAnsi"/>
                <w:lang w:eastAsia="en-AU"/>
              </w:rPr>
            </w:pPr>
            <w:r w:rsidRPr="007434EA">
              <w:rPr>
                <w:rFonts w:cstheme="minorHAnsi"/>
                <w:lang w:eastAsia="en-AU"/>
              </w:rPr>
              <w:t>Failure to provide information or documents in accordance with a requirement by the Secretary under subsection 104(1)</w:t>
            </w:r>
            <w:r w:rsidR="0023576E">
              <w:rPr>
                <w:rFonts w:cstheme="minorHAnsi"/>
                <w:lang w:eastAsia="en-AU"/>
              </w:rPr>
              <w:t xml:space="preserve"> of </w:t>
            </w:r>
            <w:r w:rsidR="0023576E" w:rsidRPr="00B168A9">
              <w:rPr>
                <w:rFonts w:cstheme="minorHAnsi"/>
                <w:lang w:eastAsia="en-AU"/>
              </w:rPr>
              <w:t xml:space="preserve">the </w:t>
            </w:r>
            <w:r w:rsidR="0023576E">
              <w:rPr>
                <w:iCs/>
              </w:rPr>
              <w:t>VSL Act</w:t>
            </w:r>
          </w:p>
        </w:tc>
        <w:tc>
          <w:tcPr>
            <w:tcW w:w="1720" w:type="dxa"/>
            <w:tcBorders>
              <w:top w:val="single" w:sz="4" w:space="0" w:color="auto"/>
              <w:left w:val="single" w:sz="4" w:space="0" w:color="auto"/>
              <w:bottom w:val="single" w:sz="4" w:space="0" w:color="auto"/>
              <w:right w:val="single" w:sz="4" w:space="0" w:color="auto"/>
            </w:tcBorders>
            <w:vAlign w:val="center"/>
          </w:tcPr>
          <w:p w14:paraId="6AF5E2C4" w14:textId="77777777" w:rsidR="00262E1A" w:rsidRPr="00873123" w:rsidRDefault="00262E1A" w:rsidP="00AC5475">
            <w:pPr>
              <w:spacing w:before="0" w:after="0" w:line="276" w:lineRule="auto"/>
              <w:contextualSpacing/>
              <w:rPr>
                <w:rFonts w:cstheme="minorHAnsi"/>
                <w:lang w:eastAsia="en-AU"/>
              </w:rPr>
            </w:pPr>
            <w:r>
              <w:rPr>
                <w:rFonts w:cstheme="minorHAnsi"/>
                <w:lang w:eastAsia="en-AU"/>
              </w:rPr>
              <w:t>60</w:t>
            </w:r>
          </w:p>
        </w:tc>
      </w:tr>
    </w:tbl>
    <w:p w14:paraId="6205393D" w14:textId="77777777" w:rsidR="00262E1A" w:rsidRDefault="00262E1A" w:rsidP="00AC5475">
      <w:pPr>
        <w:rPr>
          <w:lang w:val="en"/>
        </w:rPr>
      </w:pPr>
      <w:r>
        <w:rPr>
          <w:lang w:val="en"/>
        </w:rPr>
        <w:t>T</w:t>
      </w:r>
      <w:r w:rsidRPr="007434EA">
        <w:rPr>
          <w:lang w:val="en"/>
        </w:rPr>
        <w:t xml:space="preserve">he </w:t>
      </w:r>
      <w:r>
        <w:rPr>
          <w:lang w:val="en"/>
        </w:rPr>
        <w:t xml:space="preserve">VSL Act also contains some criminal offences in relation to the misuse of personal information, which are punishable with imprisonment for up to </w:t>
      </w:r>
      <w:r w:rsidR="006F1C9E">
        <w:rPr>
          <w:lang w:val="en"/>
        </w:rPr>
        <w:t>two</w:t>
      </w:r>
      <w:r>
        <w:rPr>
          <w:lang w:val="en"/>
        </w:rPr>
        <w:t xml:space="preserve"> years. </w:t>
      </w:r>
    </w:p>
    <w:p w14:paraId="7D71B3BF" w14:textId="6D44F533" w:rsidR="00262E1A" w:rsidRPr="00F77DCE" w:rsidRDefault="00262E1A" w:rsidP="00F77DCE">
      <w:pPr>
        <w:pStyle w:val="Caption"/>
        <w:spacing w:after="0"/>
        <w:rPr>
          <w:color w:val="292065"/>
          <w:sz w:val="20"/>
          <w:szCs w:val="20"/>
        </w:rPr>
      </w:pPr>
      <w:r w:rsidRPr="00F77DCE">
        <w:rPr>
          <w:color w:val="292065"/>
          <w:sz w:val="20"/>
          <w:szCs w:val="20"/>
        </w:rPr>
        <w:t xml:space="preserve">Table </w:t>
      </w:r>
      <w:r w:rsidR="00743133" w:rsidRPr="00F77DCE">
        <w:rPr>
          <w:color w:val="292065"/>
          <w:sz w:val="20"/>
          <w:szCs w:val="20"/>
        </w:rPr>
        <w:t>4</w:t>
      </w:r>
      <w:r w:rsidRPr="00F77DCE">
        <w:rPr>
          <w:color w:val="292065"/>
          <w:sz w:val="20"/>
          <w:szCs w:val="20"/>
        </w:rPr>
        <w:t xml:space="preserve"> – Offences for misuse of personal information under the VSL Act</w:t>
      </w:r>
    </w:p>
    <w:tbl>
      <w:tblPr>
        <w:tblStyle w:val="TableGrid"/>
        <w:tblW w:w="10011" w:type="dxa"/>
        <w:jc w:val="center"/>
        <w:tblLook w:val="04A0" w:firstRow="1" w:lastRow="0" w:firstColumn="1" w:lastColumn="0" w:noHBand="0" w:noVBand="1"/>
        <w:tblCaption w:val="List of all civil penalty notices available to the department"/>
        <w:tblDescription w:val="Clause 39DB, Civil penalty, publishing information that suggests VET FEE HELP assistance is not a loan etc.&#10;Clause 39DC, Civil penalty, inappropriate inducements.&#10;Clause 39DE, Civil penalty, failure to provide VET FEE HELP notices.&#10;Clause 39DF, Civil penalty, failure to comply with student requests.&#10;Clause 39DG, Civil penalty, charging a fee etc. for a student to cancel an enrolment or request for assistance.&#10;Clause 39DH, Civil penalty, accepting requests for Commonwealth assistance etc. when student not entitled.&#10;Clause 39DI, Civil penalty, failure to advise about requests etc.&#10;Clause 39DJ, Civil penalty, failure to apportion fees appropriately.&#10;Clause 39DK, Civil penalty, failure to publish fees.&#10;Clause 39DL, Civil penalty, failure to report data.&#10;"/>
      </w:tblPr>
      <w:tblGrid>
        <w:gridCol w:w="1912"/>
        <w:gridCol w:w="6379"/>
        <w:gridCol w:w="1720"/>
      </w:tblGrid>
      <w:tr w:rsidR="00262E1A" w:rsidRPr="007434EA" w14:paraId="6B74DB63" w14:textId="77777777" w:rsidTr="00F77DCE">
        <w:trPr>
          <w:cantSplit/>
          <w:tblHeader/>
          <w:jc w:val="center"/>
        </w:trPr>
        <w:tc>
          <w:tcPr>
            <w:tcW w:w="1912" w:type="dxa"/>
            <w:tcBorders>
              <w:top w:val="single" w:sz="4" w:space="0" w:color="auto"/>
              <w:left w:val="single" w:sz="4" w:space="0" w:color="auto"/>
              <w:bottom w:val="single" w:sz="4" w:space="0" w:color="auto"/>
              <w:right w:val="single" w:sz="4" w:space="0" w:color="auto"/>
            </w:tcBorders>
            <w:shd w:val="clear" w:color="auto" w:fill="292065"/>
            <w:vAlign w:val="center"/>
            <w:hideMark/>
          </w:tcPr>
          <w:p w14:paraId="0E099762" w14:textId="77777777" w:rsidR="00262E1A" w:rsidRPr="00F77DCE" w:rsidRDefault="00262E1A" w:rsidP="00AC5475">
            <w:pPr>
              <w:spacing w:before="60" w:after="60"/>
              <w:rPr>
                <w:rFonts w:ascii="Calibri" w:eastAsia="Calibri" w:hAnsi="Calibri" w:cs="Times New Roman"/>
                <w:b/>
                <w:color w:val="F2F2F2" w:themeColor="background1" w:themeShade="F2"/>
              </w:rPr>
            </w:pPr>
            <w:r w:rsidRPr="00F77DCE">
              <w:rPr>
                <w:rFonts w:ascii="Calibri" w:eastAsia="Calibri" w:hAnsi="Calibri" w:cs="Times New Roman"/>
                <w:b/>
                <w:color w:val="F2F2F2" w:themeColor="background1" w:themeShade="F2"/>
              </w:rPr>
              <w:t>Section</w:t>
            </w:r>
          </w:p>
        </w:tc>
        <w:tc>
          <w:tcPr>
            <w:tcW w:w="6379" w:type="dxa"/>
            <w:tcBorders>
              <w:top w:val="single" w:sz="4" w:space="0" w:color="auto"/>
              <w:left w:val="single" w:sz="4" w:space="0" w:color="auto"/>
              <w:bottom w:val="single" w:sz="4" w:space="0" w:color="auto"/>
              <w:right w:val="single" w:sz="4" w:space="0" w:color="auto"/>
            </w:tcBorders>
            <w:shd w:val="clear" w:color="auto" w:fill="292065"/>
            <w:vAlign w:val="center"/>
            <w:hideMark/>
          </w:tcPr>
          <w:p w14:paraId="21013AC8" w14:textId="77777777" w:rsidR="00262E1A" w:rsidRPr="00F77DCE" w:rsidRDefault="00262E1A" w:rsidP="00AC5475">
            <w:pPr>
              <w:spacing w:before="60" w:after="60"/>
              <w:rPr>
                <w:rFonts w:ascii="Calibri" w:eastAsia="Calibri" w:hAnsi="Calibri" w:cs="Times New Roman"/>
                <w:b/>
                <w:color w:val="F2F2F2" w:themeColor="background1" w:themeShade="F2"/>
              </w:rPr>
            </w:pPr>
            <w:r w:rsidRPr="00F77DCE">
              <w:rPr>
                <w:rFonts w:ascii="Calibri" w:eastAsia="Calibri" w:hAnsi="Calibri" w:cs="Times New Roman"/>
                <w:b/>
                <w:color w:val="F2F2F2" w:themeColor="background1" w:themeShade="F2"/>
              </w:rPr>
              <w:t>Description</w:t>
            </w:r>
          </w:p>
        </w:tc>
        <w:tc>
          <w:tcPr>
            <w:tcW w:w="1720" w:type="dxa"/>
            <w:tcBorders>
              <w:top w:val="single" w:sz="4" w:space="0" w:color="auto"/>
              <w:left w:val="single" w:sz="4" w:space="0" w:color="auto"/>
              <w:bottom w:val="single" w:sz="4" w:space="0" w:color="auto"/>
              <w:right w:val="single" w:sz="4" w:space="0" w:color="auto"/>
            </w:tcBorders>
            <w:shd w:val="clear" w:color="auto" w:fill="292065"/>
            <w:vAlign w:val="center"/>
            <w:hideMark/>
          </w:tcPr>
          <w:p w14:paraId="4738DCA1" w14:textId="77777777" w:rsidR="00262E1A" w:rsidRPr="00F77DCE" w:rsidRDefault="00262E1A" w:rsidP="00AC5475">
            <w:pPr>
              <w:spacing w:before="60" w:after="60"/>
              <w:rPr>
                <w:rFonts w:ascii="Calibri" w:eastAsia="Calibri" w:hAnsi="Calibri" w:cs="Times New Roman"/>
                <w:b/>
                <w:color w:val="F2F2F2" w:themeColor="background1" w:themeShade="F2"/>
              </w:rPr>
            </w:pPr>
            <w:r w:rsidRPr="00F77DCE">
              <w:rPr>
                <w:rFonts w:ascii="Calibri" w:eastAsia="Calibri" w:hAnsi="Calibri" w:cs="Times New Roman"/>
                <w:b/>
                <w:color w:val="F2F2F2" w:themeColor="background1" w:themeShade="F2"/>
              </w:rPr>
              <w:t xml:space="preserve">Penalty </w:t>
            </w:r>
          </w:p>
        </w:tc>
      </w:tr>
      <w:tr w:rsidR="00262E1A" w:rsidRPr="007434EA" w14:paraId="70383145" w14:textId="77777777" w:rsidTr="00B77315">
        <w:trPr>
          <w:cantSplit/>
          <w:jc w:val="center"/>
        </w:trPr>
        <w:tc>
          <w:tcPr>
            <w:tcW w:w="1912" w:type="dxa"/>
            <w:tcBorders>
              <w:top w:val="single" w:sz="4" w:space="0" w:color="auto"/>
              <w:left w:val="single" w:sz="4" w:space="0" w:color="auto"/>
              <w:bottom w:val="single" w:sz="4" w:space="0" w:color="auto"/>
              <w:right w:val="single" w:sz="4" w:space="0" w:color="auto"/>
            </w:tcBorders>
            <w:vAlign w:val="center"/>
            <w:hideMark/>
          </w:tcPr>
          <w:p w14:paraId="7D114911" w14:textId="77777777" w:rsidR="00262E1A" w:rsidRPr="007434EA" w:rsidRDefault="00262E1A" w:rsidP="00AC5475">
            <w:pPr>
              <w:rPr>
                <w:rFonts w:ascii="Calibri" w:eastAsia="Calibri" w:hAnsi="Calibri" w:cs="Times New Roman"/>
              </w:rPr>
            </w:pPr>
            <w:r w:rsidRPr="007434EA">
              <w:rPr>
                <w:rFonts w:ascii="Calibri" w:eastAsia="Calibri" w:hAnsi="Calibri" w:cs="Times New Roman"/>
              </w:rPr>
              <w:t xml:space="preserve">Subsection </w:t>
            </w:r>
            <w:r>
              <w:rPr>
                <w:rFonts w:ascii="Calibri" w:eastAsia="Calibri" w:hAnsi="Calibri" w:cs="Times New Roman"/>
              </w:rPr>
              <w:t>99(1)</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B2D04CB" w14:textId="77777777" w:rsidR="00262E1A" w:rsidRPr="007434EA" w:rsidRDefault="00262E1A" w:rsidP="00AC5475">
            <w:pPr>
              <w:spacing w:before="0" w:after="0" w:line="276" w:lineRule="auto"/>
              <w:rPr>
                <w:rFonts w:ascii="Calibri" w:eastAsia="Calibri" w:hAnsi="Calibri" w:cs="Times New Roman"/>
              </w:rPr>
            </w:pPr>
            <w:r>
              <w:rPr>
                <w:rFonts w:ascii="Calibri" w:eastAsia="Calibri" w:hAnsi="Calibri" w:cs="Times New Roman"/>
              </w:rPr>
              <w:t>Unauthorised use or disclosure of personal information obtained by a VET officer in their capacity as a VET officer</w:t>
            </w:r>
          </w:p>
        </w:tc>
        <w:tc>
          <w:tcPr>
            <w:tcW w:w="1720" w:type="dxa"/>
            <w:tcBorders>
              <w:top w:val="single" w:sz="4" w:space="0" w:color="auto"/>
              <w:left w:val="single" w:sz="4" w:space="0" w:color="auto"/>
              <w:bottom w:val="single" w:sz="4" w:space="0" w:color="auto"/>
              <w:right w:val="single" w:sz="4" w:space="0" w:color="auto"/>
            </w:tcBorders>
            <w:vAlign w:val="center"/>
            <w:hideMark/>
          </w:tcPr>
          <w:p w14:paraId="291D9DB7" w14:textId="77777777" w:rsidR="00262E1A" w:rsidRPr="007434EA" w:rsidRDefault="00262E1A" w:rsidP="00AC5475">
            <w:pPr>
              <w:rPr>
                <w:rFonts w:ascii="Calibri" w:eastAsia="Calibri" w:hAnsi="Calibri" w:cs="Times New Roman"/>
              </w:rPr>
            </w:pPr>
            <w:r>
              <w:rPr>
                <w:rFonts w:ascii="Calibri" w:eastAsia="Calibri" w:hAnsi="Calibri" w:cs="Times New Roman"/>
              </w:rPr>
              <w:t>Imprisonment for 2 years</w:t>
            </w:r>
          </w:p>
        </w:tc>
      </w:tr>
      <w:tr w:rsidR="00262E1A" w:rsidRPr="007434EA" w14:paraId="35CC1D91" w14:textId="77777777" w:rsidTr="00B77315">
        <w:trPr>
          <w:cantSplit/>
          <w:jc w:val="center"/>
        </w:trPr>
        <w:tc>
          <w:tcPr>
            <w:tcW w:w="1912" w:type="dxa"/>
            <w:tcBorders>
              <w:top w:val="single" w:sz="4" w:space="0" w:color="auto"/>
              <w:left w:val="single" w:sz="4" w:space="0" w:color="auto"/>
              <w:bottom w:val="single" w:sz="4" w:space="0" w:color="auto"/>
              <w:right w:val="single" w:sz="4" w:space="0" w:color="auto"/>
            </w:tcBorders>
            <w:vAlign w:val="center"/>
          </w:tcPr>
          <w:p w14:paraId="36C72252" w14:textId="77777777" w:rsidR="00262E1A" w:rsidRPr="007434EA" w:rsidRDefault="00262E1A" w:rsidP="00AC5475">
            <w:r>
              <w:t>Subsection 100(1)</w:t>
            </w:r>
          </w:p>
        </w:tc>
        <w:tc>
          <w:tcPr>
            <w:tcW w:w="6379" w:type="dxa"/>
            <w:tcBorders>
              <w:top w:val="single" w:sz="4" w:space="0" w:color="auto"/>
              <w:left w:val="single" w:sz="4" w:space="0" w:color="auto"/>
              <w:bottom w:val="single" w:sz="4" w:space="0" w:color="auto"/>
              <w:right w:val="single" w:sz="4" w:space="0" w:color="auto"/>
            </w:tcBorders>
            <w:vAlign w:val="center"/>
          </w:tcPr>
          <w:p w14:paraId="107C802E" w14:textId="77777777" w:rsidR="00262E1A" w:rsidRPr="007434EA" w:rsidRDefault="00262E1A" w:rsidP="00AC5475">
            <w:pPr>
              <w:spacing w:before="0" w:after="0" w:line="276" w:lineRule="auto"/>
            </w:pPr>
            <w:r>
              <w:t>Use of personal information disclosed to an</w:t>
            </w:r>
            <w:r w:rsidRPr="00D75E62">
              <w:t xml:space="preserve"> agency, body or person under section 95</w:t>
            </w:r>
            <w:r w:rsidR="0080252C">
              <w:t xml:space="preserve"> of the VSL Act</w:t>
            </w:r>
            <w:r>
              <w:t>, where the use of the information is not for a permitted purpose</w:t>
            </w:r>
          </w:p>
        </w:tc>
        <w:tc>
          <w:tcPr>
            <w:tcW w:w="1720" w:type="dxa"/>
            <w:tcBorders>
              <w:top w:val="single" w:sz="4" w:space="0" w:color="auto"/>
              <w:left w:val="single" w:sz="4" w:space="0" w:color="auto"/>
              <w:bottom w:val="single" w:sz="4" w:space="0" w:color="auto"/>
              <w:right w:val="single" w:sz="4" w:space="0" w:color="auto"/>
            </w:tcBorders>
            <w:vAlign w:val="center"/>
          </w:tcPr>
          <w:p w14:paraId="134E16C4" w14:textId="77777777" w:rsidR="00262E1A" w:rsidRPr="007434EA" w:rsidRDefault="00262E1A" w:rsidP="00AC5475">
            <w:r>
              <w:rPr>
                <w:rFonts w:ascii="Calibri" w:eastAsia="Calibri" w:hAnsi="Calibri" w:cs="Times New Roman"/>
              </w:rPr>
              <w:t>Imprisonment for 2 years</w:t>
            </w:r>
          </w:p>
        </w:tc>
      </w:tr>
      <w:tr w:rsidR="00262E1A" w:rsidRPr="007434EA" w14:paraId="57778217" w14:textId="77777777" w:rsidTr="00B77315">
        <w:trPr>
          <w:cantSplit/>
          <w:jc w:val="center"/>
        </w:trPr>
        <w:tc>
          <w:tcPr>
            <w:tcW w:w="1912" w:type="dxa"/>
            <w:tcBorders>
              <w:top w:val="single" w:sz="4" w:space="0" w:color="auto"/>
              <w:left w:val="single" w:sz="4" w:space="0" w:color="auto"/>
              <w:bottom w:val="single" w:sz="4" w:space="0" w:color="auto"/>
              <w:right w:val="single" w:sz="4" w:space="0" w:color="auto"/>
            </w:tcBorders>
            <w:vAlign w:val="center"/>
          </w:tcPr>
          <w:p w14:paraId="72971EA3" w14:textId="77777777" w:rsidR="00262E1A" w:rsidRDefault="00262E1A" w:rsidP="00AC5475">
            <w:r>
              <w:t>Subsection 100(3)</w:t>
            </w:r>
          </w:p>
        </w:tc>
        <w:tc>
          <w:tcPr>
            <w:tcW w:w="6379" w:type="dxa"/>
            <w:tcBorders>
              <w:top w:val="single" w:sz="4" w:space="0" w:color="auto"/>
              <w:left w:val="single" w:sz="4" w:space="0" w:color="auto"/>
              <w:bottom w:val="single" w:sz="4" w:space="0" w:color="auto"/>
              <w:right w:val="single" w:sz="4" w:space="0" w:color="auto"/>
            </w:tcBorders>
            <w:vAlign w:val="center"/>
          </w:tcPr>
          <w:p w14:paraId="2A7F40B0" w14:textId="77777777" w:rsidR="00262E1A" w:rsidRPr="007434EA" w:rsidRDefault="00262E1A" w:rsidP="00AC5475">
            <w:pPr>
              <w:spacing w:before="0" w:after="0" w:line="276" w:lineRule="auto"/>
            </w:pPr>
            <w:r>
              <w:t>Disclosure of personal information, disclosed to an</w:t>
            </w:r>
            <w:r w:rsidRPr="00D75E62">
              <w:t xml:space="preserve"> agency, body or person under section 95</w:t>
            </w:r>
            <w:r w:rsidR="0080252C">
              <w:t xml:space="preserve"> of the VSL Act</w:t>
            </w:r>
            <w:r>
              <w:t xml:space="preserve">, where the disclosure is not for a permitted purpose; or the disclosure is to a </w:t>
            </w:r>
            <w:r w:rsidRPr="00D75E62">
              <w:t>person who is not an officer or employee of, or engaged by, th</w:t>
            </w:r>
            <w:r>
              <w:t>ose</w:t>
            </w:r>
            <w:r w:rsidRPr="00D75E62">
              <w:t xml:space="preserve"> </w:t>
            </w:r>
            <w:r>
              <w:t>specified agencies, bodies or persons</w:t>
            </w:r>
          </w:p>
        </w:tc>
        <w:tc>
          <w:tcPr>
            <w:tcW w:w="1720" w:type="dxa"/>
            <w:tcBorders>
              <w:top w:val="single" w:sz="4" w:space="0" w:color="auto"/>
              <w:left w:val="single" w:sz="4" w:space="0" w:color="auto"/>
              <w:bottom w:val="single" w:sz="4" w:space="0" w:color="auto"/>
              <w:right w:val="single" w:sz="4" w:space="0" w:color="auto"/>
            </w:tcBorders>
            <w:vAlign w:val="center"/>
          </w:tcPr>
          <w:p w14:paraId="6EE161F2" w14:textId="77777777" w:rsidR="00262E1A" w:rsidRPr="007434EA" w:rsidRDefault="00262E1A" w:rsidP="00AC5475">
            <w:r>
              <w:rPr>
                <w:rFonts w:ascii="Calibri" w:eastAsia="Calibri" w:hAnsi="Calibri" w:cs="Times New Roman"/>
              </w:rPr>
              <w:t>Imprisonment for 2 years</w:t>
            </w:r>
          </w:p>
        </w:tc>
      </w:tr>
      <w:tr w:rsidR="00262E1A" w:rsidRPr="007434EA" w14:paraId="76C2B9FC" w14:textId="77777777" w:rsidTr="00B77315">
        <w:trPr>
          <w:cantSplit/>
          <w:jc w:val="center"/>
        </w:trPr>
        <w:tc>
          <w:tcPr>
            <w:tcW w:w="1912" w:type="dxa"/>
            <w:tcBorders>
              <w:top w:val="single" w:sz="4" w:space="0" w:color="auto"/>
              <w:left w:val="single" w:sz="4" w:space="0" w:color="auto"/>
              <w:bottom w:val="single" w:sz="4" w:space="0" w:color="auto"/>
              <w:right w:val="single" w:sz="4" w:space="0" w:color="auto"/>
            </w:tcBorders>
            <w:vAlign w:val="center"/>
          </w:tcPr>
          <w:p w14:paraId="1EC68BE4" w14:textId="77777777" w:rsidR="00262E1A" w:rsidRDefault="00262E1A" w:rsidP="00AC5475">
            <w:r>
              <w:t>Subsection 101(1)</w:t>
            </w:r>
          </w:p>
        </w:tc>
        <w:tc>
          <w:tcPr>
            <w:tcW w:w="6379" w:type="dxa"/>
            <w:tcBorders>
              <w:top w:val="single" w:sz="4" w:space="0" w:color="auto"/>
              <w:left w:val="single" w:sz="4" w:space="0" w:color="auto"/>
              <w:bottom w:val="single" w:sz="4" w:space="0" w:color="auto"/>
              <w:right w:val="single" w:sz="4" w:space="0" w:color="auto"/>
            </w:tcBorders>
            <w:vAlign w:val="center"/>
          </w:tcPr>
          <w:p w14:paraId="41F17402" w14:textId="77777777" w:rsidR="00262E1A" w:rsidRPr="007434EA" w:rsidRDefault="00262E1A" w:rsidP="00AC5475">
            <w:pPr>
              <w:spacing w:before="0" w:after="0" w:line="276" w:lineRule="auto"/>
            </w:pPr>
            <w:r w:rsidRPr="00DF731A">
              <w:t>Unauthorised</w:t>
            </w:r>
            <w:r>
              <w:t xml:space="preserve"> and intentional</w:t>
            </w:r>
            <w:r w:rsidRPr="00DF731A">
              <w:t xml:space="preserve"> access to, or modification of, personal information</w:t>
            </w:r>
            <w:r>
              <w:t xml:space="preserve"> that is VET information, held on a computer to which access is restricted by an access control system and where the information is either held on the computer or on behalf of a provider or a Tertiary Admission Centre</w:t>
            </w:r>
          </w:p>
        </w:tc>
        <w:tc>
          <w:tcPr>
            <w:tcW w:w="1720" w:type="dxa"/>
            <w:tcBorders>
              <w:top w:val="single" w:sz="4" w:space="0" w:color="auto"/>
              <w:left w:val="single" w:sz="4" w:space="0" w:color="auto"/>
              <w:bottom w:val="single" w:sz="4" w:space="0" w:color="auto"/>
              <w:right w:val="single" w:sz="4" w:space="0" w:color="auto"/>
            </w:tcBorders>
            <w:vAlign w:val="center"/>
          </w:tcPr>
          <w:p w14:paraId="66FC43D2" w14:textId="77777777" w:rsidR="00262E1A" w:rsidRPr="007434EA" w:rsidRDefault="00262E1A" w:rsidP="00AC5475">
            <w:r>
              <w:rPr>
                <w:rFonts w:ascii="Calibri" w:eastAsia="Calibri" w:hAnsi="Calibri" w:cs="Times New Roman"/>
              </w:rPr>
              <w:t>Imprisonment for 2 years</w:t>
            </w:r>
          </w:p>
        </w:tc>
      </w:tr>
    </w:tbl>
    <w:p w14:paraId="2765EB90" w14:textId="09A8BD3D" w:rsidR="00037476" w:rsidRPr="00037476" w:rsidRDefault="00037476" w:rsidP="00AC5475">
      <w:pPr>
        <w:rPr>
          <w:lang w:val="en"/>
        </w:rPr>
      </w:pPr>
      <w:r>
        <w:t xml:space="preserve">The department may also pursue other criminal offences (such as under the </w:t>
      </w:r>
      <w:r w:rsidR="00800E1E">
        <w:rPr>
          <w:i/>
        </w:rPr>
        <w:t xml:space="preserve">Crimes Act 1914 </w:t>
      </w:r>
      <w:r w:rsidR="00800E1E">
        <w:t xml:space="preserve">or the </w:t>
      </w:r>
      <w:r w:rsidR="00800E1E">
        <w:rPr>
          <w:i/>
        </w:rPr>
        <w:t>Criminal Code Act 1995</w:t>
      </w:r>
      <w:r>
        <w:t>) for criminal and</w:t>
      </w:r>
      <w:r w:rsidR="007D1B9B">
        <w:t>/or</w:t>
      </w:r>
      <w:r>
        <w:t xml:space="preserve"> fraudulent activities committed by </w:t>
      </w:r>
      <w:r w:rsidR="009D207B">
        <w:t xml:space="preserve">VSL </w:t>
      </w:r>
      <w:r>
        <w:t>providers.</w:t>
      </w:r>
      <w:r w:rsidR="00800E1E">
        <w:t xml:space="preserve"> These offences may be punishable by fines and/or terms of imprisonment.</w:t>
      </w:r>
    </w:p>
    <w:p w14:paraId="1464AEBE" w14:textId="77777777" w:rsidR="00322F95" w:rsidRDefault="00144192" w:rsidP="002F7BF0">
      <w:pPr>
        <w:pStyle w:val="Heading3"/>
      </w:pPr>
      <w:bookmarkStart w:id="42" w:name="_Hlk52874211"/>
      <w:r>
        <w:t>Personal liability for executive o</w:t>
      </w:r>
      <w:r w:rsidR="00322F95">
        <w:t>fficers</w:t>
      </w:r>
    </w:p>
    <w:p w14:paraId="75905D8D" w14:textId="0FF938AE" w:rsidR="00DE4C74" w:rsidRDefault="00322F95" w:rsidP="00AC5475">
      <w:r>
        <w:t xml:space="preserve">The </w:t>
      </w:r>
      <w:r w:rsidR="008A2207">
        <w:rPr>
          <w:iCs/>
        </w:rPr>
        <w:t>VSL Act</w:t>
      </w:r>
      <w:r w:rsidR="008A2207">
        <w:t xml:space="preserve"> </w:t>
      </w:r>
      <w:r>
        <w:t xml:space="preserve">provides </w:t>
      </w:r>
      <w:r w:rsidR="007C42CE">
        <w:t>for personal liability for executive officers of providers, for civil penalties and criminal offences</w:t>
      </w:r>
      <w:r>
        <w:t xml:space="preserve"> committed by the provider</w:t>
      </w:r>
      <w:r w:rsidR="00B124C3">
        <w:t xml:space="preserve"> in certain circumstances. Executive officers of providers may be held liable</w:t>
      </w:r>
      <w:r w:rsidR="007C42CE">
        <w:t xml:space="preserve"> where:</w:t>
      </w:r>
    </w:p>
    <w:p w14:paraId="3E61E2B5" w14:textId="670033BD" w:rsidR="00B124C3" w:rsidRDefault="00B124C3" w:rsidP="00AC5475">
      <w:pPr>
        <w:pStyle w:val="ListParagraph"/>
        <w:numPr>
          <w:ilvl w:val="0"/>
          <w:numId w:val="23"/>
        </w:numPr>
        <w:spacing w:line="240" w:lineRule="auto"/>
        <w:contextualSpacing/>
        <w:rPr>
          <w:rFonts w:ascii="Calibri" w:hAnsi="Calibri" w:cs="Calibri"/>
        </w:rPr>
      </w:pPr>
      <w:bookmarkStart w:id="43" w:name="_Hlk52535619"/>
      <w:r>
        <w:rPr>
          <w:rFonts w:ascii="Calibri" w:hAnsi="Calibri" w:cs="Calibri"/>
        </w:rPr>
        <w:t>t</w:t>
      </w:r>
      <w:r w:rsidRPr="00B124C3">
        <w:rPr>
          <w:rFonts w:ascii="Calibri" w:hAnsi="Calibri" w:cs="Calibri"/>
        </w:rPr>
        <w:t>he provider contravenes a civil penalty provision</w:t>
      </w:r>
      <w:r w:rsidR="00E90C11">
        <w:rPr>
          <w:rFonts w:ascii="Calibri" w:hAnsi="Calibri" w:cs="Calibri"/>
        </w:rPr>
        <w:t xml:space="preserve"> </w:t>
      </w:r>
      <w:r w:rsidR="00E90C11" w:rsidRPr="00B124C3">
        <w:rPr>
          <w:rFonts w:ascii="Calibri" w:hAnsi="Calibri" w:cs="Calibri"/>
        </w:rPr>
        <w:t>or commits an offence against</w:t>
      </w:r>
      <w:r w:rsidRPr="00B124C3">
        <w:rPr>
          <w:rFonts w:ascii="Calibri" w:hAnsi="Calibri" w:cs="Calibri"/>
        </w:rPr>
        <w:t xml:space="preserve"> the </w:t>
      </w:r>
      <w:r w:rsidR="008A2207">
        <w:rPr>
          <w:iCs/>
        </w:rPr>
        <w:t>VSL Act</w:t>
      </w:r>
    </w:p>
    <w:p w14:paraId="4C431697" w14:textId="23059BC2" w:rsidR="007C42CE" w:rsidRPr="00322F95" w:rsidRDefault="00322F95" w:rsidP="00AC5475">
      <w:pPr>
        <w:pStyle w:val="ListParagraph"/>
        <w:numPr>
          <w:ilvl w:val="0"/>
          <w:numId w:val="23"/>
        </w:numPr>
        <w:spacing w:line="240" w:lineRule="auto"/>
        <w:contextualSpacing/>
        <w:rPr>
          <w:rFonts w:ascii="Calibri" w:hAnsi="Calibri" w:cs="Calibri"/>
        </w:rPr>
      </w:pPr>
      <w:r>
        <w:rPr>
          <w:rFonts w:ascii="Calibri" w:hAnsi="Calibri" w:cs="Calibri"/>
        </w:rPr>
        <w:t>t</w:t>
      </w:r>
      <w:r w:rsidR="007C42CE" w:rsidRPr="00322F95">
        <w:rPr>
          <w:rFonts w:ascii="Calibri" w:hAnsi="Calibri" w:cs="Calibri"/>
        </w:rPr>
        <w:t>he officer knew the contravention would occur or the offence would be committed</w:t>
      </w:r>
    </w:p>
    <w:p w14:paraId="44C67AB8" w14:textId="6248EEFF" w:rsidR="007C42CE" w:rsidRPr="00322F95" w:rsidRDefault="00322F95" w:rsidP="00AC5475">
      <w:pPr>
        <w:pStyle w:val="ListParagraph"/>
        <w:numPr>
          <w:ilvl w:val="0"/>
          <w:numId w:val="23"/>
        </w:numPr>
        <w:spacing w:line="240" w:lineRule="auto"/>
        <w:contextualSpacing/>
        <w:rPr>
          <w:rFonts w:ascii="Calibri" w:hAnsi="Calibri" w:cs="Calibri"/>
        </w:rPr>
      </w:pPr>
      <w:r>
        <w:rPr>
          <w:rFonts w:ascii="Calibri" w:hAnsi="Calibri" w:cs="Calibri"/>
        </w:rPr>
        <w:t>t</w:t>
      </w:r>
      <w:r w:rsidR="007C42CE" w:rsidRPr="00322F95">
        <w:rPr>
          <w:rFonts w:ascii="Calibri" w:hAnsi="Calibri" w:cs="Calibri"/>
        </w:rPr>
        <w:t xml:space="preserve">he officer was in a position to influence </w:t>
      </w:r>
      <w:r w:rsidR="00951CF0" w:rsidRPr="00322F95">
        <w:rPr>
          <w:rFonts w:ascii="Calibri" w:hAnsi="Calibri" w:cs="Calibri"/>
        </w:rPr>
        <w:t>the conduct of the provider in relation to the contravention or the commission of the offence</w:t>
      </w:r>
    </w:p>
    <w:p w14:paraId="0D5EB2D9" w14:textId="084C6316" w:rsidR="00951CF0" w:rsidRPr="00322F95" w:rsidRDefault="00322F95" w:rsidP="00AC5475">
      <w:pPr>
        <w:pStyle w:val="ListParagraph"/>
        <w:numPr>
          <w:ilvl w:val="0"/>
          <w:numId w:val="23"/>
        </w:numPr>
        <w:spacing w:line="240" w:lineRule="auto"/>
        <w:contextualSpacing/>
        <w:rPr>
          <w:rFonts w:ascii="Calibri" w:hAnsi="Calibri" w:cs="Calibri"/>
        </w:rPr>
      </w:pPr>
      <w:r>
        <w:rPr>
          <w:rFonts w:ascii="Calibri" w:hAnsi="Calibri" w:cs="Calibri"/>
        </w:rPr>
        <w:t>t</w:t>
      </w:r>
      <w:r w:rsidR="00951CF0" w:rsidRPr="00322F95">
        <w:rPr>
          <w:rFonts w:ascii="Calibri" w:hAnsi="Calibri" w:cs="Calibri"/>
        </w:rPr>
        <w:t>he officer failed to take all reasonable steps to prevent the contravention or the commission of the offence</w:t>
      </w:r>
      <w:r>
        <w:rPr>
          <w:rFonts w:ascii="Calibri" w:hAnsi="Calibri" w:cs="Calibri"/>
        </w:rPr>
        <w:t>.</w:t>
      </w:r>
    </w:p>
    <w:bookmarkEnd w:id="43"/>
    <w:p w14:paraId="04FFE5AF" w14:textId="7D88F1E5" w:rsidR="0017599E" w:rsidRDefault="00951CF0" w:rsidP="00AC5475">
      <w:r>
        <w:t>The maximum penalty for this contravention or offence is one-fifth of the penalty for the civil penalty or offence committed by the provider.</w:t>
      </w:r>
    </w:p>
    <w:p w14:paraId="2F4B599B" w14:textId="17B7C82B" w:rsidR="00EB5271" w:rsidRDefault="00F77DCE" w:rsidP="00F77DCE">
      <w:pPr>
        <w:pStyle w:val="HeadingOne"/>
      </w:pPr>
      <w:bookmarkStart w:id="44" w:name="_Toc462304356"/>
      <w:bookmarkEnd w:id="42"/>
      <w:r w:rsidRPr="00A739AA">
        <w:t>Further</w:t>
      </w:r>
      <w:r>
        <w:t xml:space="preserve"> information</w:t>
      </w:r>
      <w:bookmarkEnd w:id="44"/>
    </w:p>
    <w:p w14:paraId="0C0D69CE" w14:textId="662C9344" w:rsidR="009A2853" w:rsidRPr="004B54AD" w:rsidRDefault="0010139D" w:rsidP="001538CD">
      <w:pPr>
        <w:rPr>
          <w:lang w:val="en-US"/>
        </w:rPr>
      </w:pPr>
      <w:bookmarkStart w:id="45" w:name="_Toc459630302"/>
      <w:bookmarkStart w:id="46" w:name="_Toc460850387"/>
      <w:bookmarkStart w:id="47" w:name="_Toc462129183"/>
      <w:bookmarkStart w:id="48" w:name="_Toc462129271"/>
      <w:bookmarkStart w:id="49" w:name="_Toc462242195"/>
      <w:bookmarkStart w:id="50" w:name="_Toc462242356"/>
      <w:bookmarkStart w:id="51" w:name="_Toc462242406"/>
      <w:bookmarkStart w:id="52" w:name="_Toc462304357"/>
      <w:bookmarkEnd w:id="45"/>
      <w:bookmarkEnd w:id="46"/>
      <w:bookmarkEnd w:id="47"/>
      <w:bookmarkEnd w:id="48"/>
      <w:bookmarkEnd w:id="49"/>
      <w:bookmarkEnd w:id="50"/>
      <w:bookmarkEnd w:id="51"/>
      <w:bookmarkEnd w:id="52"/>
      <w:r>
        <w:t>I</w:t>
      </w:r>
      <w:r w:rsidR="003760D3">
        <w:t xml:space="preserve">nformation </w:t>
      </w:r>
      <w:r w:rsidR="00903811">
        <w:t xml:space="preserve">on the </w:t>
      </w:r>
      <w:r w:rsidR="00AB2C04">
        <w:t>VSL</w:t>
      </w:r>
      <w:r w:rsidR="00991FA1" w:rsidRPr="00473AB5">
        <w:t xml:space="preserve"> Act, </w:t>
      </w:r>
      <w:r w:rsidR="00AB2C04">
        <w:t xml:space="preserve">VSL </w:t>
      </w:r>
      <w:r w:rsidR="00991FA1" w:rsidRPr="00473AB5">
        <w:t xml:space="preserve">Rules, </w:t>
      </w:r>
      <w:r w:rsidR="00991FA1">
        <w:t>information</w:t>
      </w:r>
      <w:r w:rsidR="008B4FB1">
        <w:t xml:space="preserve"> for providers and students and a list of eligible courses</w:t>
      </w:r>
      <w:r w:rsidR="00F43EE9">
        <w:t xml:space="preserve"> </w:t>
      </w:r>
      <w:r w:rsidR="00903811">
        <w:t xml:space="preserve">is available </w:t>
      </w:r>
      <w:r w:rsidR="00F43EE9">
        <w:t>on the</w:t>
      </w:r>
      <w:r w:rsidR="009E1CCB">
        <w:t xml:space="preserve"> department’s</w:t>
      </w:r>
      <w:r w:rsidR="00E02EF1">
        <w:t xml:space="preserve"> </w:t>
      </w:r>
      <w:hyperlink r:id="rId21" w:history="1">
        <w:r w:rsidR="00E02EF1" w:rsidRPr="00296589">
          <w:rPr>
            <w:rStyle w:val="Hyperlink"/>
          </w:rPr>
          <w:t>VET Student Loans</w:t>
        </w:r>
      </w:hyperlink>
      <w:r w:rsidR="00E02EF1" w:rsidRPr="00296589">
        <w:t xml:space="preserve"> page</w:t>
      </w:r>
      <w:r w:rsidR="00F43EE9">
        <w:t>.</w:t>
      </w:r>
    </w:p>
    <w:sectPr w:rsidR="009A2853" w:rsidRPr="004B54AD" w:rsidSect="00024667">
      <w:headerReference w:type="default" r:id="rId22"/>
      <w:pgSz w:w="11907" w:h="16839" w:code="9"/>
      <w:pgMar w:top="284" w:right="1185" w:bottom="567"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9AED7" w14:textId="77777777" w:rsidR="00EE2F6B" w:rsidRDefault="00EE2F6B" w:rsidP="006B60B3">
      <w:r>
        <w:separator/>
      </w:r>
    </w:p>
  </w:endnote>
  <w:endnote w:type="continuationSeparator" w:id="0">
    <w:p w14:paraId="28E4D747" w14:textId="77777777" w:rsidR="00EE2F6B" w:rsidRDefault="00EE2F6B" w:rsidP="006B60B3">
      <w:r>
        <w:continuationSeparator/>
      </w:r>
    </w:p>
  </w:endnote>
  <w:endnote w:type="continuationNotice" w:id="1">
    <w:p w14:paraId="625941ED" w14:textId="77777777" w:rsidR="00EE2F6B" w:rsidRDefault="00EE2F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C6EE" w14:textId="77777777" w:rsidR="00510716" w:rsidRDefault="00510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04040" w:themeColor="text1" w:themeTint="BF"/>
      </w:rPr>
      <w:id w:val="206924411"/>
      <w:docPartObj>
        <w:docPartGallery w:val="Page Numbers (Bottom of Page)"/>
        <w:docPartUnique/>
      </w:docPartObj>
    </w:sdtPr>
    <w:sdtEndPr>
      <w:rPr>
        <w:noProof/>
        <w:color w:val="A6A6A6" w:themeColor="background1" w:themeShade="A6"/>
      </w:rPr>
    </w:sdtEndPr>
    <w:sdtContent>
      <w:p w14:paraId="1276C968" w14:textId="77777777" w:rsidR="001228F8" w:rsidRPr="00E07616" w:rsidRDefault="001228F8">
        <w:pPr>
          <w:pStyle w:val="Footer"/>
          <w:rPr>
            <w:color w:val="A6A6A6" w:themeColor="background1" w:themeShade="A6"/>
          </w:rPr>
        </w:pPr>
        <w:r w:rsidRPr="00F77DCE">
          <w:rPr>
            <w:color w:val="404040" w:themeColor="text1" w:themeTint="BF"/>
          </w:rPr>
          <w:t>VET Student Loans Compliance Strategy</w:t>
        </w:r>
      </w:p>
      <w:p w14:paraId="72195DC4" w14:textId="23B86FE5" w:rsidR="001228F8" w:rsidRDefault="001228F8" w:rsidP="00322F95">
        <w:pPr>
          <w:pStyle w:val="Footer"/>
          <w:spacing w:before="60" w:after="60"/>
          <w:rPr>
            <w:noProof/>
            <w:color w:val="A6A6A6" w:themeColor="background1" w:themeShade="A6"/>
          </w:rPr>
        </w:pPr>
        <w:r w:rsidRPr="00247437">
          <w:rPr>
            <w:color w:val="404040" w:themeColor="text1" w:themeTint="BF"/>
          </w:rPr>
          <w:t xml:space="preserve">Page | </w:t>
        </w:r>
        <w:r w:rsidRPr="00247437">
          <w:rPr>
            <w:color w:val="404040" w:themeColor="text1" w:themeTint="BF"/>
          </w:rPr>
          <w:fldChar w:fldCharType="begin"/>
        </w:r>
        <w:r w:rsidRPr="00247437">
          <w:rPr>
            <w:color w:val="404040" w:themeColor="text1" w:themeTint="BF"/>
          </w:rPr>
          <w:instrText xml:space="preserve"> PAGE   \* MERGEFORMAT </w:instrText>
        </w:r>
        <w:r w:rsidRPr="00247437">
          <w:rPr>
            <w:color w:val="404040" w:themeColor="text1" w:themeTint="BF"/>
          </w:rPr>
          <w:fldChar w:fldCharType="separate"/>
        </w:r>
        <w:r w:rsidR="003C17D9" w:rsidRPr="00247437">
          <w:rPr>
            <w:noProof/>
            <w:color w:val="404040" w:themeColor="text1" w:themeTint="BF"/>
          </w:rPr>
          <w:t>11</w:t>
        </w:r>
        <w:r w:rsidRPr="00247437">
          <w:rPr>
            <w:noProof/>
            <w:color w:val="404040" w:themeColor="text1" w:themeTint="BF"/>
          </w:rPr>
          <w:fldChar w:fldCharType="end"/>
        </w:r>
      </w:p>
      <w:p w14:paraId="522F10E1" w14:textId="77777777" w:rsidR="001228F8" w:rsidRPr="00E07616" w:rsidRDefault="00EE2F6B" w:rsidP="00322F95">
        <w:pPr>
          <w:pStyle w:val="Footer"/>
          <w:spacing w:before="60" w:after="60"/>
          <w:rPr>
            <w:color w:val="A6A6A6" w:themeColor="background1" w:themeShade="A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2351" w14:textId="77777777" w:rsidR="00510716" w:rsidRDefault="00510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B137" w14:textId="77777777" w:rsidR="00EE2F6B" w:rsidRDefault="00EE2F6B" w:rsidP="006B60B3">
      <w:r>
        <w:separator/>
      </w:r>
    </w:p>
  </w:footnote>
  <w:footnote w:type="continuationSeparator" w:id="0">
    <w:p w14:paraId="6580737C" w14:textId="77777777" w:rsidR="00EE2F6B" w:rsidRDefault="00EE2F6B" w:rsidP="006B60B3">
      <w:r>
        <w:continuationSeparator/>
      </w:r>
    </w:p>
  </w:footnote>
  <w:footnote w:type="continuationNotice" w:id="1">
    <w:p w14:paraId="7555A41F" w14:textId="77777777" w:rsidR="00EE2F6B" w:rsidRDefault="00EE2F6B">
      <w:pPr>
        <w:spacing w:before="0" w:after="0"/>
      </w:pPr>
    </w:p>
  </w:footnote>
  <w:footnote w:id="2">
    <w:p w14:paraId="2C938409" w14:textId="77777777" w:rsidR="001228F8" w:rsidRPr="00284D47" w:rsidRDefault="001228F8" w:rsidP="001B6898">
      <w:pPr>
        <w:pStyle w:val="FootnoteText"/>
        <w:spacing w:before="0"/>
        <w:jc w:val="both"/>
        <w:rPr>
          <w:sz w:val="16"/>
        </w:rPr>
      </w:pPr>
      <w:r w:rsidRPr="00284D47">
        <w:rPr>
          <w:rStyle w:val="FootnoteReference"/>
          <w:sz w:val="16"/>
        </w:rPr>
        <w:footnoteRef/>
      </w:r>
      <w:r w:rsidRPr="00284D47">
        <w:rPr>
          <w:sz w:val="16"/>
        </w:rPr>
        <w:t xml:space="preserve"> VET officer means a Commonwealth officer; an officer of a Tertiary Admission Centre; an officer of an approved course provider; an officer of a tuition assurance scheme operator that is a party to an approved tuition assurance arrangement; or an officer of an approved external dispute resolution scheme operator.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1900" w14:textId="77777777" w:rsidR="001228F8" w:rsidRPr="00FD302E" w:rsidRDefault="001228F8" w:rsidP="00FD302E">
    <w:pPr>
      <w:pStyle w:val="Header"/>
      <w:ind w:left="1440"/>
      <w:jc w:val="right"/>
      <w:rPr>
        <w:b/>
      </w:rPr>
    </w:pPr>
    <w:r w:rsidRPr="00FD302E">
      <w:rPr>
        <w:b/>
      </w:rPr>
      <w:t>Attachment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599F" w14:textId="77777777" w:rsidR="00510716" w:rsidRDefault="005107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1AC9" w14:textId="77777777" w:rsidR="00510716" w:rsidRDefault="005107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0CBC" w14:textId="77777777" w:rsidR="001228F8" w:rsidRPr="007341C7" w:rsidRDefault="001228F8" w:rsidP="00734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C1E"/>
    <w:multiLevelType w:val="multilevel"/>
    <w:tmpl w:val="88245812"/>
    <w:lvl w:ilvl="0">
      <w:start w:val="1"/>
      <w:numFmt w:val="bullet"/>
      <w:lvlText w:val=""/>
      <w:lvlJc w:val="left"/>
      <w:pPr>
        <w:ind w:left="360" w:hanging="360"/>
      </w:pPr>
      <w:rPr>
        <w:rFonts w:ascii="Symbol" w:hAnsi="Symbol" w:hint="default"/>
        <w:color w:val="00ADEF"/>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B211FA"/>
    <w:multiLevelType w:val="hybridMultilevel"/>
    <w:tmpl w:val="8CC61286"/>
    <w:lvl w:ilvl="0" w:tplc="B5DE992A">
      <w:start w:val="1"/>
      <w:numFmt w:val="bullet"/>
      <w:lvlText w:val=""/>
      <w:lvlJc w:val="left"/>
      <w:pPr>
        <w:ind w:left="720" w:hanging="360"/>
      </w:pPr>
      <w:rPr>
        <w:rFonts w:ascii="Symbol" w:hAnsi="Symbol" w:hint="default"/>
        <w:color w:val="00ADEF"/>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E15453"/>
    <w:multiLevelType w:val="multilevel"/>
    <w:tmpl w:val="98C8CAF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CF739D"/>
    <w:multiLevelType w:val="hybridMultilevel"/>
    <w:tmpl w:val="067C139C"/>
    <w:lvl w:ilvl="0" w:tplc="9F643B46">
      <w:start w:val="1"/>
      <w:numFmt w:val="bullet"/>
      <w:lvlText w:val=""/>
      <w:lvlJc w:val="left"/>
      <w:pPr>
        <w:ind w:left="1004" w:hanging="360"/>
      </w:pPr>
      <w:rPr>
        <w:rFonts w:ascii="Symbol" w:hAnsi="Symbol" w:hint="default"/>
        <w:color w:val="auto"/>
        <w:sz w:val="2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E4336D2"/>
    <w:multiLevelType w:val="hybridMultilevel"/>
    <w:tmpl w:val="84ECB5FC"/>
    <w:lvl w:ilvl="0" w:tplc="123CEA82">
      <w:start w:val="1"/>
      <w:numFmt w:val="bullet"/>
      <w:lvlText w:val=""/>
      <w:lvlJc w:val="left"/>
      <w:pPr>
        <w:ind w:left="720" w:hanging="360"/>
      </w:pPr>
      <w:rPr>
        <w:rFonts w:ascii="Symbol" w:hAnsi="Symbol" w:hint="default"/>
        <w:color w:val="84BD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521FA7"/>
    <w:multiLevelType w:val="multilevel"/>
    <w:tmpl w:val="290E837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85241F"/>
    <w:multiLevelType w:val="hybridMultilevel"/>
    <w:tmpl w:val="EED0492E"/>
    <w:lvl w:ilvl="0" w:tplc="123CEA82">
      <w:start w:val="1"/>
      <w:numFmt w:val="bullet"/>
      <w:lvlText w:val=""/>
      <w:lvlJc w:val="left"/>
      <w:pPr>
        <w:ind w:left="720" w:hanging="360"/>
      </w:pPr>
      <w:rPr>
        <w:rFonts w:ascii="Symbol" w:hAnsi="Symbol" w:hint="default"/>
        <w:color w:val="84BD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144FDE"/>
    <w:multiLevelType w:val="hybridMultilevel"/>
    <w:tmpl w:val="F612981A"/>
    <w:lvl w:ilvl="0" w:tplc="B5DE992A">
      <w:start w:val="1"/>
      <w:numFmt w:val="bullet"/>
      <w:lvlText w:val=""/>
      <w:lvlJc w:val="left"/>
      <w:pPr>
        <w:ind w:left="1004" w:hanging="360"/>
      </w:pPr>
      <w:rPr>
        <w:rFonts w:ascii="Symbol" w:hAnsi="Symbol" w:hint="default"/>
        <w:color w:val="00ADEF"/>
        <w:sz w:val="2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A0248AC"/>
    <w:multiLevelType w:val="multilevel"/>
    <w:tmpl w:val="7A54897A"/>
    <w:lvl w:ilvl="0">
      <w:start w:val="1"/>
      <w:numFmt w:val="bullet"/>
      <w:lvlText w:val=""/>
      <w:lvlJc w:val="left"/>
      <w:pPr>
        <w:ind w:left="360" w:hanging="360"/>
      </w:pPr>
      <w:rPr>
        <w:rFonts w:ascii="Symbol" w:hAnsi="Symbol" w:hint="default"/>
        <w:color w:val="84BD0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4428AB"/>
    <w:multiLevelType w:val="hybridMultilevel"/>
    <w:tmpl w:val="B5CE2E9C"/>
    <w:lvl w:ilvl="0" w:tplc="A1ACABEC">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A475F4"/>
    <w:multiLevelType w:val="hybridMultilevel"/>
    <w:tmpl w:val="CE90E59E"/>
    <w:lvl w:ilvl="0" w:tplc="B5DE992A">
      <w:start w:val="1"/>
      <w:numFmt w:val="bullet"/>
      <w:lvlText w:val=""/>
      <w:lvlJc w:val="left"/>
      <w:pPr>
        <w:ind w:left="720" w:hanging="360"/>
      </w:pPr>
      <w:rPr>
        <w:rFonts w:ascii="Symbol" w:hAnsi="Symbol" w:hint="default"/>
        <w:color w:val="00ADEF"/>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9862B0"/>
    <w:multiLevelType w:val="hybridMultilevel"/>
    <w:tmpl w:val="6B425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E33452"/>
    <w:multiLevelType w:val="multilevel"/>
    <w:tmpl w:val="B728017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247ED"/>
    <w:multiLevelType w:val="hybridMultilevel"/>
    <w:tmpl w:val="0248D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B9449C"/>
    <w:multiLevelType w:val="hybridMultilevel"/>
    <w:tmpl w:val="79D439B8"/>
    <w:lvl w:ilvl="0" w:tplc="FFE232C0">
      <w:start w:val="5"/>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747706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7A1881"/>
    <w:multiLevelType w:val="hybridMultilevel"/>
    <w:tmpl w:val="646A96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293B4C"/>
    <w:multiLevelType w:val="hybridMultilevel"/>
    <w:tmpl w:val="227671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232E47"/>
    <w:multiLevelType w:val="hybridMultilevel"/>
    <w:tmpl w:val="1CEA9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201520A"/>
    <w:multiLevelType w:val="hybridMultilevel"/>
    <w:tmpl w:val="0AC474D0"/>
    <w:lvl w:ilvl="0" w:tplc="B5DE992A">
      <w:start w:val="1"/>
      <w:numFmt w:val="bullet"/>
      <w:lvlText w:val=""/>
      <w:lvlJc w:val="left"/>
      <w:pPr>
        <w:ind w:left="720" w:hanging="360"/>
      </w:pPr>
      <w:rPr>
        <w:rFonts w:ascii="Symbol" w:hAnsi="Symbol" w:hint="default"/>
        <w:color w:val="00ADEF"/>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7B66A1"/>
    <w:multiLevelType w:val="hybridMultilevel"/>
    <w:tmpl w:val="1A50EF20"/>
    <w:lvl w:ilvl="0" w:tplc="5BF07B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4D7A57"/>
    <w:multiLevelType w:val="multilevel"/>
    <w:tmpl w:val="BA40A712"/>
    <w:lvl w:ilvl="0">
      <w:start w:val="1"/>
      <w:numFmt w:val="decimal"/>
      <w:pStyle w:val="Style1"/>
      <w:lvlText w:val="%1."/>
      <w:lvlJc w:val="left"/>
      <w:pPr>
        <w:ind w:left="1440" w:hanging="360"/>
      </w:pPr>
      <w:rPr>
        <w:sz w:val="28"/>
      </w:rPr>
    </w:lvl>
    <w:lvl w:ilvl="1">
      <w:start w:val="1"/>
      <w:numFmt w:val="decimal"/>
      <w:isLgl/>
      <w:lvlText w:val="%1.%2"/>
      <w:lvlJc w:val="left"/>
      <w:pPr>
        <w:ind w:left="1815" w:hanging="735"/>
      </w:pPr>
      <w:rPr>
        <w:rFonts w:hint="default"/>
      </w:rPr>
    </w:lvl>
    <w:lvl w:ilvl="2">
      <w:start w:val="1"/>
      <w:numFmt w:val="decimal"/>
      <w:isLgl/>
      <w:lvlText w:val="%1.%2.%3"/>
      <w:lvlJc w:val="left"/>
      <w:pPr>
        <w:ind w:left="1815" w:hanging="735"/>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2" w15:restartNumberingAfterBreak="0">
    <w:nsid w:val="520A11BA"/>
    <w:multiLevelType w:val="hybridMultilevel"/>
    <w:tmpl w:val="91700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7B4070"/>
    <w:multiLevelType w:val="hybridMultilevel"/>
    <w:tmpl w:val="A6AA6B5A"/>
    <w:lvl w:ilvl="0" w:tplc="123CEA82">
      <w:start w:val="1"/>
      <w:numFmt w:val="bullet"/>
      <w:lvlText w:val=""/>
      <w:lvlJc w:val="left"/>
      <w:pPr>
        <w:ind w:left="720" w:hanging="360"/>
      </w:pPr>
      <w:rPr>
        <w:rFonts w:ascii="Symbol" w:hAnsi="Symbol" w:hint="default"/>
        <w:color w:val="84BD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6D6E8A"/>
    <w:multiLevelType w:val="hybridMultilevel"/>
    <w:tmpl w:val="E7D21E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761038"/>
    <w:multiLevelType w:val="hybridMultilevel"/>
    <w:tmpl w:val="EBA47C8C"/>
    <w:lvl w:ilvl="0" w:tplc="123CEA82">
      <w:start w:val="1"/>
      <w:numFmt w:val="bullet"/>
      <w:lvlText w:val=""/>
      <w:lvlJc w:val="left"/>
      <w:pPr>
        <w:ind w:left="720" w:hanging="360"/>
      </w:pPr>
      <w:rPr>
        <w:rFonts w:ascii="Symbol" w:hAnsi="Symbol" w:hint="default"/>
        <w:color w:val="84BD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E73859"/>
    <w:multiLevelType w:val="hybridMultilevel"/>
    <w:tmpl w:val="D91ED58C"/>
    <w:lvl w:ilvl="0" w:tplc="B5DE992A">
      <w:start w:val="1"/>
      <w:numFmt w:val="bullet"/>
      <w:lvlText w:val=""/>
      <w:lvlJc w:val="left"/>
      <w:pPr>
        <w:ind w:left="720" w:hanging="360"/>
      </w:pPr>
      <w:rPr>
        <w:rFonts w:ascii="Symbol" w:hAnsi="Symbol" w:hint="default"/>
        <w:color w:val="00ADEF"/>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BF313C"/>
    <w:multiLevelType w:val="hybridMultilevel"/>
    <w:tmpl w:val="008E984E"/>
    <w:lvl w:ilvl="0" w:tplc="123CEA82">
      <w:start w:val="1"/>
      <w:numFmt w:val="bullet"/>
      <w:lvlText w:val=""/>
      <w:lvlJc w:val="left"/>
      <w:pPr>
        <w:ind w:left="720" w:hanging="360"/>
      </w:pPr>
      <w:rPr>
        <w:rFonts w:ascii="Symbol" w:hAnsi="Symbol" w:hint="default"/>
        <w:color w:val="84BD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C56D52"/>
    <w:multiLevelType w:val="multilevel"/>
    <w:tmpl w:val="49E41040"/>
    <w:lvl w:ilvl="0">
      <w:start w:val="1"/>
      <w:numFmt w:val="bullet"/>
      <w:lvlText w:val=""/>
      <w:lvlJc w:val="left"/>
      <w:pPr>
        <w:ind w:left="360" w:hanging="360"/>
      </w:pPr>
      <w:rPr>
        <w:rFonts w:ascii="Symbol" w:hAnsi="Symbol" w:hint="default"/>
        <w:color w:val="00ADEF"/>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D00D06"/>
    <w:multiLevelType w:val="hybridMultilevel"/>
    <w:tmpl w:val="B4442956"/>
    <w:lvl w:ilvl="0" w:tplc="123CEA82">
      <w:start w:val="1"/>
      <w:numFmt w:val="bullet"/>
      <w:lvlText w:val=""/>
      <w:lvlJc w:val="left"/>
      <w:pPr>
        <w:ind w:left="1004" w:hanging="360"/>
      </w:pPr>
      <w:rPr>
        <w:rFonts w:ascii="Symbol" w:hAnsi="Symbol" w:hint="default"/>
        <w:color w:val="84BD00"/>
        <w:sz w:val="2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6DE945E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124B09"/>
    <w:multiLevelType w:val="hybridMultilevel"/>
    <w:tmpl w:val="7388C660"/>
    <w:lvl w:ilvl="0" w:tplc="D222EA1A">
      <w:start w:val="1"/>
      <w:numFmt w:val="bullet"/>
      <w:lvlText w:val=""/>
      <w:lvlJc w:val="left"/>
      <w:pPr>
        <w:ind w:left="1004" w:hanging="360"/>
      </w:pPr>
      <w:rPr>
        <w:rFonts w:ascii="Symbol" w:hAnsi="Symbol" w:hint="default"/>
        <w:color w:val="auto"/>
        <w:sz w:val="2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731F4CBE"/>
    <w:multiLevelType w:val="hybridMultilevel"/>
    <w:tmpl w:val="E05CA624"/>
    <w:lvl w:ilvl="0" w:tplc="123CEA82">
      <w:start w:val="1"/>
      <w:numFmt w:val="bullet"/>
      <w:lvlText w:val=""/>
      <w:lvlJc w:val="left"/>
      <w:pPr>
        <w:ind w:left="1004" w:hanging="360"/>
      </w:pPr>
      <w:rPr>
        <w:rFonts w:ascii="Symbol" w:hAnsi="Symbol" w:hint="default"/>
        <w:color w:val="84BD00"/>
        <w:sz w:val="2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742F72C1"/>
    <w:multiLevelType w:val="hybridMultilevel"/>
    <w:tmpl w:val="3C5C22A8"/>
    <w:lvl w:ilvl="0" w:tplc="B5DE992A">
      <w:start w:val="1"/>
      <w:numFmt w:val="bullet"/>
      <w:lvlText w:val=""/>
      <w:lvlJc w:val="left"/>
      <w:pPr>
        <w:ind w:left="720" w:hanging="360"/>
      </w:pPr>
      <w:rPr>
        <w:rFonts w:ascii="Symbol" w:hAnsi="Symbol" w:hint="default"/>
        <w:color w:val="00ADEF"/>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655CC3"/>
    <w:multiLevelType w:val="multilevel"/>
    <w:tmpl w:val="D15EA1D4"/>
    <w:lvl w:ilvl="0">
      <w:start w:val="1"/>
      <w:numFmt w:val="bullet"/>
      <w:lvlText w:val=""/>
      <w:lvlJc w:val="left"/>
      <w:pPr>
        <w:ind w:left="360" w:hanging="360"/>
      </w:pPr>
      <w:rPr>
        <w:rFonts w:ascii="Symbol" w:hAnsi="Symbol" w:hint="default"/>
        <w:color w:val="84BD00"/>
        <w:sz w:val="22"/>
      </w:rPr>
    </w:lvl>
    <w:lvl w:ilvl="1">
      <w:start w:val="1"/>
      <w:numFmt w:val="decimal"/>
      <w:lvlText w:val="%1.%2."/>
      <w:lvlJc w:val="left"/>
      <w:pPr>
        <w:ind w:left="792" w:hanging="432"/>
      </w:pPr>
      <w:rPr>
        <w:rFonts w:hint="default"/>
        <w:b/>
        <w:i w:val="0"/>
        <w:color w:val="84BD00"/>
        <w:spacing w:val="12"/>
        <w:position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15"/>
  </w:num>
  <w:num w:numId="3">
    <w:abstractNumId w:val="30"/>
  </w:num>
  <w:num w:numId="4">
    <w:abstractNumId w:val="23"/>
  </w:num>
  <w:num w:numId="5">
    <w:abstractNumId w:val="29"/>
  </w:num>
  <w:num w:numId="6">
    <w:abstractNumId w:val="34"/>
  </w:num>
  <w:num w:numId="7">
    <w:abstractNumId w:val="21"/>
  </w:num>
  <w:num w:numId="8">
    <w:abstractNumId w:val="5"/>
  </w:num>
  <w:num w:numId="9">
    <w:abstractNumId w:val="24"/>
  </w:num>
  <w:num w:numId="10">
    <w:abstractNumId w:val="4"/>
  </w:num>
  <w:num w:numId="11">
    <w:abstractNumId w:val="25"/>
  </w:num>
  <w:num w:numId="12">
    <w:abstractNumId w:val="6"/>
  </w:num>
  <w:num w:numId="13">
    <w:abstractNumId w:val="18"/>
  </w:num>
  <w:num w:numId="14">
    <w:abstractNumId w:val="11"/>
  </w:num>
  <w:num w:numId="15">
    <w:abstractNumId w:val="16"/>
  </w:num>
  <w:num w:numId="16">
    <w:abstractNumId w:val="14"/>
  </w:num>
  <w:num w:numId="17">
    <w:abstractNumId w:val="2"/>
  </w:num>
  <w:num w:numId="18">
    <w:abstractNumId w:val="8"/>
  </w:num>
  <w:num w:numId="19">
    <w:abstractNumId w:val="27"/>
  </w:num>
  <w:num w:numId="20">
    <w:abstractNumId w:val="17"/>
  </w:num>
  <w:num w:numId="21">
    <w:abstractNumId w:val="10"/>
  </w:num>
  <w:num w:numId="22">
    <w:abstractNumId w:val="7"/>
  </w:num>
  <w:num w:numId="23">
    <w:abstractNumId w:val="9"/>
  </w:num>
  <w:num w:numId="24">
    <w:abstractNumId w:val="19"/>
  </w:num>
  <w:num w:numId="25">
    <w:abstractNumId w:val="1"/>
  </w:num>
  <w:num w:numId="26">
    <w:abstractNumId w:val="33"/>
  </w:num>
  <w:num w:numId="27">
    <w:abstractNumId w:val="31"/>
  </w:num>
  <w:num w:numId="28">
    <w:abstractNumId w:val="3"/>
  </w:num>
  <w:num w:numId="29">
    <w:abstractNumId w:val="26"/>
  </w:num>
  <w:num w:numId="30">
    <w:abstractNumId w:val="12"/>
  </w:num>
  <w:num w:numId="31">
    <w:abstractNumId w:val="28"/>
  </w:num>
  <w:num w:numId="32">
    <w:abstractNumId w:val="0"/>
  </w:num>
  <w:num w:numId="33">
    <w:abstractNumId w:val="13"/>
  </w:num>
  <w:num w:numId="34">
    <w:abstractNumId w:val="22"/>
  </w:num>
  <w:num w:numId="3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A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42A"/>
    <w:rsid w:val="00007001"/>
    <w:rsid w:val="00013DC6"/>
    <w:rsid w:val="00024667"/>
    <w:rsid w:val="00032410"/>
    <w:rsid w:val="00033202"/>
    <w:rsid w:val="00035E04"/>
    <w:rsid w:val="000362AD"/>
    <w:rsid w:val="00036415"/>
    <w:rsid w:val="00037476"/>
    <w:rsid w:val="000433D5"/>
    <w:rsid w:val="00047584"/>
    <w:rsid w:val="000535EF"/>
    <w:rsid w:val="00061A71"/>
    <w:rsid w:val="00063DFE"/>
    <w:rsid w:val="0007322D"/>
    <w:rsid w:val="000741B9"/>
    <w:rsid w:val="000814DD"/>
    <w:rsid w:val="00084328"/>
    <w:rsid w:val="00086823"/>
    <w:rsid w:val="00087291"/>
    <w:rsid w:val="00087AE3"/>
    <w:rsid w:val="00092572"/>
    <w:rsid w:val="00092AD7"/>
    <w:rsid w:val="0009500E"/>
    <w:rsid w:val="000958C1"/>
    <w:rsid w:val="000A04CF"/>
    <w:rsid w:val="000A3FCC"/>
    <w:rsid w:val="000B28CF"/>
    <w:rsid w:val="000B3ED0"/>
    <w:rsid w:val="000B50C8"/>
    <w:rsid w:val="000C4417"/>
    <w:rsid w:val="000C523D"/>
    <w:rsid w:val="000C59AE"/>
    <w:rsid w:val="000C6D38"/>
    <w:rsid w:val="000D32F1"/>
    <w:rsid w:val="000E1ADC"/>
    <w:rsid w:val="0010139D"/>
    <w:rsid w:val="00102963"/>
    <w:rsid w:val="001043DB"/>
    <w:rsid w:val="0010730B"/>
    <w:rsid w:val="00107670"/>
    <w:rsid w:val="00110148"/>
    <w:rsid w:val="00112989"/>
    <w:rsid w:val="0011341B"/>
    <w:rsid w:val="001155B3"/>
    <w:rsid w:val="001228F8"/>
    <w:rsid w:val="0013192F"/>
    <w:rsid w:val="00137B45"/>
    <w:rsid w:val="001410B3"/>
    <w:rsid w:val="00143BD2"/>
    <w:rsid w:val="00144192"/>
    <w:rsid w:val="00145AF6"/>
    <w:rsid w:val="00150227"/>
    <w:rsid w:val="0015037E"/>
    <w:rsid w:val="001538CD"/>
    <w:rsid w:val="00155102"/>
    <w:rsid w:val="0016306B"/>
    <w:rsid w:val="00165051"/>
    <w:rsid w:val="001709FA"/>
    <w:rsid w:val="0017222E"/>
    <w:rsid w:val="0017599E"/>
    <w:rsid w:val="00176131"/>
    <w:rsid w:val="00176B35"/>
    <w:rsid w:val="00177310"/>
    <w:rsid w:val="00182766"/>
    <w:rsid w:val="0018515B"/>
    <w:rsid w:val="001904FE"/>
    <w:rsid w:val="0019087E"/>
    <w:rsid w:val="001A3A5E"/>
    <w:rsid w:val="001A406B"/>
    <w:rsid w:val="001A495D"/>
    <w:rsid w:val="001A5C49"/>
    <w:rsid w:val="001A7D88"/>
    <w:rsid w:val="001B4606"/>
    <w:rsid w:val="001B502E"/>
    <w:rsid w:val="001B5AB9"/>
    <w:rsid w:val="001B6898"/>
    <w:rsid w:val="001C22F1"/>
    <w:rsid w:val="001C4E1D"/>
    <w:rsid w:val="001C60A4"/>
    <w:rsid w:val="001C64D4"/>
    <w:rsid w:val="001C7A77"/>
    <w:rsid w:val="001D0E88"/>
    <w:rsid w:val="001D15FB"/>
    <w:rsid w:val="001D56DB"/>
    <w:rsid w:val="001E0476"/>
    <w:rsid w:val="001E590D"/>
    <w:rsid w:val="001E6403"/>
    <w:rsid w:val="001E7B33"/>
    <w:rsid w:val="001F54B2"/>
    <w:rsid w:val="001F70AA"/>
    <w:rsid w:val="00200A40"/>
    <w:rsid w:val="00213468"/>
    <w:rsid w:val="002179F4"/>
    <w:rsid w:val="00227CB8"/>
    <w:rsid w:val="00231668"/>
    <w:rsid w:val="00233147"/>
    <w:rsid w:val="0023445D"/>
    <w:rsid w:val="0023576E"/>
    <w:rsid w:val="00240631"/>
    <w:rsid w:val="00242090"/>
    <w:rsid w:val="00242112"/>
    <w:rsid w:val="0024258F"/>
    <w:rsid w:val="002425C3"/>
    <w:rsid w:val="002441FF"/>
    <w:rsid w:val="00247437"/>
    <w:rsid w:val="00253093"/>
    <w:rsid w:val="00255967"/>
    <w:rsid w:val="00256759"/>
    <w:rsid w:val="002616B7"/>
    <w:rsid w:val="00262E1A"/>
    <w:rsid w:val="00265CA5"/>
    <w:rsid w:val="002664C1"/>
    <w:rsid w:val="00267E47"/>
    <w:rsid w:val="00270454"/>
    <w:rsid w:val="00282E12"/>
    <w:rsid w:val="00284D47"/>
    <w:rsid w:val="00285372"/>
    <w:rsid w:val="00285B97"/>
    <w:rsid w:val="0028650D"/>
    <w:rsid w:val="00296589"/>
    <w:rsid w:val="002A5CF9"/>
    <w:rsid w:val="002B3FD7"/>
    <w:rsid w:val="002B6E79"/>
    <w:rsid w:val="002B7AE3"/>
    <w:rsid w:val="002C1201"/>
    <w:rsid w:val="002C5D58"/>
    <w:rsid w:val="002D4364"/>
    <w:rsid w:val="002E269A"/>
    <w:rsid w:val="002E26F8"/>
    <w:rsid w:val="002E7CC9"/>
    <w:rsid w:val="002F3286"/>
    <w:rsid w:val="002F4DFF"/>
    <w:rsid w:val="002F5620"/>
    <w:rsid w:val="002F74A6"/>
    <w:rsid w:val="002F7BF0"/>
    <w:rsid w:val="00312467"/>
    <w:rsid w:val="0031721A"/>
    <w:rsid w:val="003208F9"/>
    <w:rsid w:val="00322F95"/>
    <w:rsid w:val="00323AD3"/>
    <w:rsid w:val="00330E90"/>
    <w:rsid w:val="0033786D"/>
    <w:rsid w:val="003379E0"/>
    <w:rsid w:val="003433B9"/>
    <w:rsid w:val="00344333"/>
    <w:rsid w:val="00357355"/>
    <w:rsid w:val="00360426"/>
    <w:rsid w:val="003612E2"/>
    <w:rsid w:val="003732A2"/>
    <w:rsid w:val="003760D3"/>
    <w:rsid w:val="00377D9F"/>
    <w:rsid w:val="00384F67"/>
    <w:rsid w:val="00385737"/>
    <w:rsid w:val="00385899"/>
    <w:rsid w:val="00385DF9"/>
    <w:rsid w:val="00387916"/>
    <w:rsid w:val="00396237"/>
    <w:rsid w:val="003B3477"/>
    <w:rsid w:val="003B5ED1"/>
    <w:rsid w:val="003C17D9"/>
    <w:rsid w:val="003C4B70"/>
    <w:rsid w:val="003C5AFA"/>
    <w:rsid w:val="003C6BDE"/>
    <w:rsid w:val="003D0FE8"/>
    <w:rsid w:val="003D4F0B"/>
    <w:rsid w:val="003E1C16"/>
    <w:rsid w:val="003E6514"/>
    <w:rsid w:val="00407714"/>
    <w:rsid w:val="00415B4C"/>
    <w:rsid w:val="0042062D"/>
    <w:rsid w:val="00422DAE"/>
    <w:rsid w:val="00423CB8"/>
    <w:rsid w:val="00427C57"/>
    <w:rsid w:val="00434C6C"/>
    <w:rsid w:val="00440107"/>
    <w:rsid w:val="004414A3"/>
    <w:rsid w:val="00442552"/>
    <w:rsid w:val="004512BB"/>
    <w:rsid w:val="00453212"/>
    <w:rsid w:val="0046140D"/>
    <w:rsid w:val="0046323C"/>
    <w:rsid w:val="00464F83"/>
    <w:rsid w:val="00465C8C"/>
    <w:rsid w:val="00473AB5"/>
    <w:rsid w:val="00480145"/>
    <w:rsid w:val="004843ED"/>
    <w:rsid w:val="004854E8"/>
    <w:rsid w:val="00485726"/>
    <w:rsid w:val="00487676"/>
    <w:rsid w:val="00490C66"/>
    <w:rsid w:val="0049212F"/>
    <w:rsid w:val="00492282"/>
    <w:rsid w:val="00495AC5"/>
    <w:rsid w:val="00496186"/>
    <w:rsid w:val="00496B61"/>
    <w:rsid w:val="004B4AAB"/>
    <w:rsid w:val="004B54AD"/>
    <w:rsid w:val="004C56FC"/>
    <w:rsid w:val="004D1ED9"/>
    <w:rsid w:val="004D4329"/>
    <w:rsid w:val="004D54E0"/>
    <w:rsid w:val="004E14F3"/>
    <w:rsid w:val="004F1413"/>
    <w:rsid w:val="004F3941"/>
    <w:rsid w:val="004F693F"/>
    <w:rsid w:val="00504633"/>
    <w:rsid w:val="00506111"/>
    <w:rsid w:val="00510716"/>
    <w:rsid w:val="00514264"/>
    <w:rsid w:val="00517514"/>
    <w:rsid w:val="00524BE4"/>
    <w:rsid w:val="005509C1"/>
    <w:rsid w:val="00555FCF"/>
    <w:rsid w:val="00557EF8"/>
    <w:rsid w:val="00565929"/>
    <w:rsid w:val="00567ED8"/>
    <w:rsid w:val="005713A3"/>
    <w:rsid w:val="00573DAA"/>
    <w:rsid w:val="005747AA"/>
    <w:rsid w:val="00577D9E"/>
    <w:rsid w:val="005861B2"/>
    <w:rsid w:val="00594D02"/>
    <w:rsid w:val="00597212"/>
    <w:rsid w:val="0059782D"/>
    <w:rsid w:val="005A016E"/>
    <w:rsid w:val="005A2D61"/>
    <w:rsid w:val="005A70C6"/>
    <w:rsid w:val="005A734D"/>
    <w:rsid w:val="005A7678"/>
    <w:rsid w:val="005C6E8C"/>
    <w:rsid w:val="005D1A08"/>
    <w:rsid w:val="005D27C9"/>
    <w:rsid w:val="005E30D1"/>
    <w:rsid w:val="005E4382"/>
    <w:rsid w:val="005E4E3C"/>
    <w:rsid w:val="005F28B4"/>
    <w:rsid w:val="00601D8A"/>
    <w:rsid w:val="006130A8"/>
    <w:rsid w:val="00613183"/>
    <w:rsid w:val="00616FCB"/>
    <w:rsid w:val="00623327"/>
    <w:rsid w:val="00626B80"/>
    <w:rsid w:val="00632D93"/>
    <w:rsid w:val="006331B7"/>
    <w:rsid w:val="00637EBF"/>
    <w:rsid w:val="0064020A"/>
    <w:rsid w:val="00646073"/>
    <w:rsid w:val="00652390"/>
    <w:rsid w:val="00653506"/>
    <w:rsid w:val="006566A3"/>
    <w:rsid w:val="00657013"/>
    <w:rsid w:val="00660748"/>
    <w:rsid w:val="00662959"/>
    <w:rsid w:val="00662C7E"/>
    <w:rsid w:val="0067600D"/>
    <w:rsid w:val="006764C9"/>
    <w:rsid w:val="00681B05"/>
    <w:rsid w:val="00682652"/>
    <w:rsid w:val="00682686"/>
    <w:rsid w:val="0069100F"/>
    <w:rsid w:val="006921EE"/>
    <w:rsid w:val="006A00F3"/>
    <w:rsid w:val="006A2975"/>
    <w:rsid w:val="006A458C"/>
    <w:rsid w:val="006A7112"/>
    <w:rsid w:val="006A7642"/>
    <w:rsid w:val="006B140E"/>
    <w:rsid w:val="006B16B9"/>
    <w:rsid w:val="006B60B3"/>
    <w:rsid w:val="006B7165"/>
    <w:rsid w:val="006C1D32"/>
    <w:rsid w:val="006D0442"/>
    <w:rsid w:val="006D12B1"/>
    <w:rsid w:val="006D190B"/>
    <w:rsid w:val="006D1E9C"/>
    <w:rsid w:val="006D306C"/>
    <w:rsid w:val="006D53D5"/>
    <w:rsid w:val="006E0893"/>
    <w:rsid w:val="006E0D69"/>
    <w:rsid w:val="006F14EE"/>
    <w:rsid w:val="006F1B96"/>
    <w:rsid w:val="006F1C9E"/>
    <w:rsid w:val="006F56CD"/>
    <w:rsid w:val="00702FEF"/>
    <w:rsid w:val="00705D75"/>
    <w:rsid w:val="00706DDD"/>
    <w:rsid w:val="007125C8"/>
    <w:rsid w:val="007154CE"/>
    <w:rsid w:val="007175BA"/>
    <w:rsid w:val="007204B0"/>
    <w:rsid w:val="007215D9"/>
    <w:rsid w:val="00722739"/>
    <w:rsid w:val="007341C7"/>
    <w:rsid w:val="00735ACB"/>
    <w:rsid w:val="00735F0F"/>
    <w:rsid w:val="00737688"/>
    <w:rsid w:val="00743133"/>
    <w:rsid w:val="007464D3"/>
    <w:rsid w:val="007551A3"/>
    <w:rsid w:val="00763EB2"/>
    <w:rsid w:val="00764F65"/>
    <w:rsid w:val="00770BD2"/>
    <w:rsid w:val="00780541"/>
    <w:rsid w:val="0078139F"/>
    <w:rsid w:val="0078335F"/>
    <w:rsid w:val="00785F4B"/>
    <w:rsid w:val="0078643A"/>
    <w:rsid w:val="0079351D"/>
    <w:rsid w:val="007A4DB3"/>
    <w:rsid w:val="007B342A"/>
    <w:rsid w:val="007C12C7"/>
    <w:rsid w:val="007C3992"/>
    <w:rsid w:val="007C42CE"/>
    <w:rsid w:val="007C5339"/>
    <w:rsid w:val="007D139E"/>
    <w:rsid w:val="007D1B9B"/>
    <w:rsid w:val="007E1AC8"/>
    <w:rsid w:val="007E5121"/>
    <w:rsid w:val="007F32F7"/>
    <w:rsid w:val="007F3C38"/>
    <w:rsid w:val="00800E1E"/>
    <w:rsid w:val="0080252C"/>
    <w:rsid w:val="00804F4E"/>
    <w:rsid w:val="00805DB5"/>
    <w:rsid w:val="008063BD"/>
    <w:rsid w:val="00812B1B"/>
    <w:rsid w:val="00815664"/>
    <w:rsid w:val="00820B66"/>
    <w:rsid w:val="0082503B"/>
    <w:rsid w:val="008313E5"/>
    <w:rsid w:val="0083252D"/>
    <w:rsid w:val="00832D74"/>
    <w:rsid w:val="0083441C"/>
    <w:rsid w:val="00835CCA"/>
    <w:rsid w:val="00835DC4"/>
    <w:rsid w:val="00837501"/>
    <w:rsid w:val="0084482B"/>
    <w:rsid w:val="00852DF0"/>
    <w:rsid w:val="00856A03"/>
    <w:rsid w:val="00857101"/>
    <w:rsid w:val="00862877"/>
    <w:rsid w:val="00864CF8"/>
    <w:rsid w:val="00875A98"/>
    <w:rsid w:val="00876B6C"/>
    <w:rsid w:val="00877EDF"/>
    <w:rsid w:val="008815C0"/>
    <w:rsid w:val="00893996"/>
    <w:rsid w:val="008A2207"/>
    <w:rsid w:val="008A2509"/>
    <w:rsid w:val="008A322D"/>
    <w:rsid w:val="008A4531"/>
    <w:rsid w:val="008B1E9E"/>
    <w:rsid w:val="008B4860"/>
    <w:rsid w:val="008B4FB1"/>
    <w:rsid w:val="008E0C00"/>
    <w:rsid w:val="008E1CC3"/>
    <w:rsid w:val="008E2520"/>
    <w:rsid w:val="008E58B7"/>
    <w:rsid w:val="008E59FC"/>
    <w:rsid w:val="008F155B"/>
    <w:rsid w:val="008F2502"/>
    <w:rsid w:val="008F2FF3"/>
    <w:rsid w:val="008F3EC3"/>
    <w:rsid w:val="008F5460"/>
    <w:rsid w:val="008F61A8"/>
    <w:rsid w:val="00900CBF"/>
    <w:rsid w:val="00903811"/>
    <w:rsid w:val="00904DF6"/>
    <w:rsid w:val="009055CF"/>
    <w:rsid w:val="00911445"/>
    <w:rsid w:val="0092200E"/>
    <w:rsid w:val="0092461E"/>
    <w:rsid w:val="00932F33"/>
    <w:rsid w:val="00936CF6"/>
    <w:rsid w:val="00936CFC"/>
    <w:rsid w:val="00937AE0"/>
    <w:rsid w:val="00941E1F"/>
    <w:rsid w:val="0094309D"/>
    <w:rsid w:val="00943869"/>
    <w:rsid w:val="00950A56"/>
    <w:rsid w:val="00951CF0"/>
    <w:rsid w:val="0096089C"/>
    <w:rsid w:val="009631C2"/>
    <w:rsid w:val="00967EA2"/>
    <w:rsid w:val="009727A5"/>
    <w:rsid w:val="00974E30"/>
    <w:rsid w:val="0097679A"/>
    <w:rsid w:val="00982F14"/>
    <w:rsid w:val="00984500"/>
    <w:rsid w:val="00986C57"/>
    <w:rsid w:val="00991D87"/>
    <w:rsid w:val="00991FA1"/>
    <w:rsid w:val="009A16BC"/>
    <w:rsid w:val="009A2853"/>
    <w:rsid w:val="009A3414"/>
    <w:rsid w:val="009A517F"/>
    <w:rsid w:val="009B171F"/>
    <w:rsid w:val="009B5CC5"/>
    <w:rsid w:val="009C21C7"/>
    <w:rsid w:val="009D207B"/>
    <w:rsid w:val="009D53EA"/>
    <w:rsid w:val="009D7108"/>
    <w:rsid w:val="009E1CCB"/>
    <w:rsid w:val="009E5EE0"/>
    <w:rsid w:val="009E64D9"/>
    <w:rsid w:val="009E7BD4"/>
    <w:rsid w:val="009F47B3"/>
    <w:rsid w:val="009F575D"/>
    <w:rsid w:val="00A05A13"/>
    <w:rsid w:val="00A06D86"/>
    <w:rsid w:val="00A076CB"/>
    <w:rsid w:val="00A10F20"/>
    <w:rsid w:val="00A2780F"/>
    <w:rsid w:val="00A32BDF"/>
    <w:rsid w:val="00A344E4"/>
    <w:rsid w:val="00A34FB3"/>
    <w:rsid w:val="00A44DAE"/>
    <w:rsid w:val="00A479FC"/>
    <w:rsid w:val="00A5066D"/>
    <w:rsid w:val="00A55210"/>
    <w:rsid w:val="00A57B88"/>
    <w:rsid w:val="00A73522"/>
    <w:rsid w:val="00A739AA"/>
    <w:rsid w:val="00A85CA6"/>
    <w:rsid w:val="00A8670D"/>
    <w:rsid w:val="00A908D4"/>
    <w:rsid w:val="00A96E33"/>
    <w:rsid w:val="00AA01FF"/>
    <w:rsid w:val="00AA1D6D"/>
    <w:rsid w:val="00AA30D9"/>
    <w:rsid w:val="00AA5669"/>
    <w:rsid w:val="00AB2C04"/>
    <w:rsid w:val="00AB3BA1"/>
    <w:rsid w:val="00AB3BF3"/>
    <w:rsid w:val="00AB7467"/>
    <w:rsid w:val="00AC5475"/>
    <w:rsid w:val="00AD0571"/>
    <w:rsid w:val="00AD223B"/>
    <w:rsid w:val="00AD2927"/>
    <w:rsid w:val="00AD5E38"/>
    <w:rsid w:val="00AE0C85"/>
    <w:rsid w:val="00AE26B1"/>
    <w:rsid w:val="00AF53A6"/>
    <w:rsid w:val="00B04104"/>
    <w:rsid w:val="00B124C3"/>
    <w:rsid w:val="00B12926"/>
    <w:rsid w:val="00B249DD"/>
    <w:rsid w:val="00B25700"/>
    <w:rsid w:val="00B25C44"/>
    <w:rsid w:val="00B40CE3"/>
    <w:rsid w:val="00B45AE9"/>
    <w:rsid w:val="00B47DE4"/>
    <w:rsid w:val="00B47ECF"/>
    <w:rsid w:val="00B6296E"/>
    <w:rsid w:val="00B63EDA"/>
    <w:rsid w:val="00B6430C"/>
    <w:rsid w:val="00B6787F"/>
    <w:rsid w:val="00B707E8"/>
    <w:rsid w:val="00B70D85"/>
    <w:rsid w:val="00B73588"/>
    <w:rsid w:val="00B73C9A"/>
    <w:rsid w:val="00B74FEE"/>
    <w:rsid w:val="00B77315"/>
    <w:rsid w:val="00B8027D"/>
    <w:rsid w:val="00B826AD"/>
    <w:rsid w:val="00B87D08"/>
    <w:rsid w:val="00B90AE0"/>
    <w:rsid w:val="00B90E38"/>
    <w:rsid w:val="00B95AFF"/>
    <w:rsid w:val="00BA2FA4"/>
    <w:rsid w:val="00BA659E"/>
    <w:rsid w:val="00BA7E03"/>
    <w:rsid w:val="00BC263A"/>
    <w:rsid w:val="00BC71BA"/>
    <w:rsid w:val="00BD059D"/>
    <w:rsid w:val="00BE5F7A"/>
    <w:rsid w:val="00BF5A6C"/>
    <w:rsid w:val="00C00419"/>
    <w:rsid w:val="00C00A53"/>
    <w:rsid w:val="00C0192B"/>
    <w:rsid w:val="00C1151B"/>
    <w:rsid w:val="00C15003"/>
    <w:rsid w:val="00C21B15"/>
    <w:rsid w:val="00C32D0B"/>
    <w:rsid w:val="00C34CE1"/>
    <w:rsid w:val="00C422A5"/>
    <w:rsid w:val="00C47107"/>
    <w:rsid w:val="00C478A0"/>
    <w:rsid w:val="00C521E3"/>
    <w:rsid w:val="00C52C67"/>
    <w:rsid w:val="00C53011"/>
    <w:rsid w:val="00C541AF"/>
    <w:rsid w:val="00C542A4"/>
    <w:rsid w:val="00C666D7"/>
    <w:rsid w:val="00C70587"/>
    <w:rsid w:val="00C73CA9"/>
    <w:rsid w:val="00C75A8F"/>
    <w:rsid w:val="00C8156A"/>
    <w:rsid w:val="00C81AA2"/>
    <w:rsid w:val="00C828BF"/>
    <w:rsid w:val="00C83FEF"/>
    <w:rsid w:val="00C84C4D"/>
    <w:rsid w:val="00C918AE"/>
    <w:rsid w:val="00C91A0E"/>
    <w:rsid w:val="00C9439D"/>
    <w:rsid w:val="00C965B1"/>
    <w:rsid w:val="00CA1A35"/>
    <w:rsid w:val="00CB1ED7"/>
    <w:rsid w:val="00CB32F6"/>
    <w:rsid w:val="00CB5A03"/>
    <w:rsid w:val="00CC67A3"/>
    <w:rsid w:val="00CC77F3"/>
    <w:rsid w:val="00CD2691"/>
    <w:rsid w:val="00CD3F9C"/>
    <w:rsid w:val="00CE0D9A"/>
    <w:rsid w:val="00CE151D"/>
    <w:rsid w:val="00CE1BA9"/>
    <w:rsid w:val="00CE6A16"/>
    <w:rsid w:val="00CE6B76"/>
    <w:rsid w:val="00CE7760"/>
    <w:rsid w:val="00CF3445"/>
    <w:rsid w:val="00CF4B92"/>
    <w:rsid w:val="00CF4D2C"/>
    <w:rsid w:val="00D003EC"/>
    <w:rsid w:val="00D01CD3"/>
    <w:rsid w:val="00D1584A"/>
    <w:rsid w:val="00D1602D"/>
    <w:rsid w:val="00D17291"/>
    <w:rsid w:val="00D1758D"/>
    <w:rsid w:val="00D20C30"/>
    <w:rsid w:val="00D26537"/>
    <w:rsid w:val="00D272DF"/>
    <w:rsid w:val="00D35A86"/>
    <w:rsid w:val="00D446EC"/>
    <w:rsid w:val="00D44DC5"/>
    <w:rsid w:val="00D507C6"/>
    <w:rsid w:val="00D5131E"/>
    <w:rsid w:val="00D51578"/>
    <w:rsid w:val="00D51731"/>
    <w:rsid w:val="00D53266"/>
    <w:rsid w:val="00D55CF8"/>
    <w:rsid w:val="00D625E5"/>
    <w:rsid w:val="00D64132"/>
    <w:rsid w:val="00D64850"/>
    <w:rsid w:val="00D654CE"/>
    <w:rsid w:val="00D664A8"/>
    <w:rsid w:val="00D818FC"/>
    <w:rsid w:val="00D96865"/>
    <w:rsid w:val="00DA48DB"/>
    <w:rsid w:val="00DB051B"/>
    <w:rsid w:val="00DB3F80"/>
    <w:rsid w:val="00DB55C7"/>
    <w:rsid w:val="00DB7BF8"/>
    <w:rsid w:val="00DC1431"/>
    <w:rsid w:val="00DC6F5E"/>
    <w:rsid w:val="00DD0495"/>
    <w:rsid w:val="00DD36D1"/>
    <w:rsid w:val="00DD4582"/>
    <w:rsid w:val="00DE000A"/>
    <w:rsid w:val="00DE0AEC"/>
    <w:rsid w:val="00DE458A"/>
    <w:rsid w:val="00DE4C74"/>
    <w:rsid w:val="00DF0BCE"/>
    <w:rsid w:val="00DF1098"/>
    <w:rsid w:val="00E00FA0"/>
    <w:rsid w:val="00E0108D"/>
    <w:rsid w:val="00E02EF1"/>
    <w:rsid w:val="00E03959"/>
    <w:rsid w:val="00E07616"/>
    <w:rsid w:val="00E10A5A"/>
    <w:rsid w:val="00E11D70"/>
    <w:rsid w:val="00E12912"/>
    <w:rsid w:val="00E13EF2"/>
    <w:rsid w:val="00E15783"/>
    <w:rsid w:val="00E20D61"/>
    <w:rsid w:val="00E26E5F"/>
    <w:rsid w:val="00E30983"/>
    <w:rsid w:val="00E31A80"/>
    <w:rsid w:val="00E33C3B"/>
    <w:rsid w:val="00E40C64"/>
    <w:rsid w:val="00E458B4"/>
    <w:rsid w:val="00E466BE"/>
    <w:rsid w:val="00E51CCE"/>
    <w:rsid w:val="00E5347B"/>
    <w:rsid w:val="00E649ED"/>
    <w:rsid w:val="00E666D9"/>
    <w:rsid w:val="00E7547E"/>
    <w:rsid w:val="00E84CC2"/>
    <w:rsid w:val="00E90C11"/>
    <w:rsid w:val="00E927C4"/>
    <w:rsid w:val="00E94F84"/>
    <w:rsid w:val="00E95ADA"/>
    <w:rsid w:val="00E96228"/>
    <w:rsid w:val="00E96BE9"/>
    <w:rsid w:val="00EA0C61"/>
    <w:rsid w:val="00EA1E76"/>
    <w:rsid w:val="00EA5BD0"/>
    <w:rsid w:val="00EA79A3"/>
    <w:rsid w:val="00EB5271"/>
    <w:rsid w:val="00EB5998"/>
    <w:rsid w:val="00EC013F"/>
    <w:rsid w:val="00EE2F6B"/>
    <w:rsid w:val="00EE43AB"/>
    <w:rsid w:val="00EE6278"/>
    <w:rsid w:val="00EE76DF"/>
    <w:rsid w:val="00EE7786"/>
    <w:rsid w:val="00EF131D"/>
    <w:rsid w:val="00EF6662"/>
    <w:rsid w:val="00F01A2E"/>
    <w:rsid w:val="00F043D8"/>
    <w:rsid w:val="00F1146B"/>
    <w:rsid w:val="00F116E3"/>
    <w:rsid w:val="00F15F6B"/>
    <w:rsid w:val="00F272BA"/>
    <w:rsid w:val="00F3076A"/>
    <w:rsid w:val="00F33A77"/>
    <w:rsid w:val="00F36353"/>
    <w:rsid w:val="00F43EE9"/>
    <w:rsid w:val="00F46720"/>
    <w:rsid w:val="00F5141F"/>
    <w:rsid w:val="00F51AE2"/>
    <w:rsid w:val="00F51DFD"/>
    <w:rsid w:val="00F6379B"/>
    <w:rsid w:val="00F66ADF"/>
    <w:rsid w:val="00F71217"/>
    <w:rsid w:val="00F714E0"/>
    <w:rsid w:val="00F72CA0"/>
    <w:rsid w:val="00F72E3C"/>
    <w:rsid w:val="00F77DCE"/>
    <w:rsid w:val="00F922F1"/>
    <w:rsid w:val="00F92414"/>
    <w:rsid w:val="00F9359D"/>
    <w:rsid w:val="00FA0720"/>
    <w:rsid w:val="00FA3363"/>
    <w:rsid w:val="00FB306B"/>
    <w:rsid w:val="00FC1A32"/>
    <w:rsid w:val="00FD22AB"/>
    <w:rsid w:val="00FD302E"/>
    <w:rsid w:val="00FD6694"/>
    <w:rsid w:val="00FF56CD"/>
    <w:rsid w:val="0238918F"/>
    <w:rsid w:val="0F88381C"/>
    <w:rsid w:val="1038C9E6"/>
    <w:rsid w:val="185B9CBB"/>
    <w:rsid w:val="1B77056C"/>
    <w:rsid w:val="29547825"/>
    <w:rsid w:val="2C2C09FD"/>
    <w:rsid w:val="3090782E"/>
    <w:rsid w:val="358CB6DF"/>
    <w:rsid w:val="36EE1DDA"/>
    <w:rsid w:val="37461DEC"/>
    <w:rsid w:val="379B8755"/>
    <w:rsid w:val="43B3DC2F"/>
    <w:rsid w:val="539636B4"/>
    <w:rsid w:val="54FF72A5"/>
    <w:rsid w:val="72D0C85A"/>
    <w:rsid w:val="73B3292E"/>
    <w:rsid w:val="76AD88BE"/>
    <w:rsid w:val="7927D250"/>
    <w:rsid w:val="7BAD68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7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1"/>
    <w:lsdException w:name="heading 3" w:uiPriority="1" w:qFormat="1"/>
    <w:lsdException w:name="heading 4" w:semiHidden="1" w:uiPriority="1" w:unhideWhenUsed="1" w:qFormat="1"/>
    <w:lsdException w:name="heading 5" w:semiHidden="1" w:uiPriority="1"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001"/>
    <w:pPr>
      <w:spacing w:before="80" w:after="120"/>
    </w:pPr>
    <w:rPr>
      <w:sz w:val="22"/>
      <w:szCs w:val="22"/>
      <w:lang w:eastAsia="en-US"/>
    </w:rPr>
  </w:style>
  <w:style w:type="paragraph" w:styleId="Heading1">
    <w:name w:val="heading 1"/>
    <w:aliases w:val="Meeting"/>
    <w:basedOn w:val="Normal"/>
    <w:next w:val="Normal"/>
    <w:link w:val="Heading1Char"/>
    <w:uiPriority w:val="9"/>
    <w:rsid w:val="006A00F3"/>
    <w:pPr>
      <w:pBdr>
        <w:bottom w:val="single" w:sz="4" w:space="1" w:color="auto"/>
      </w:pBdr>
      <w:spacing w:before="400" w:after="400"/>
      <w:outlineLvl w:val="0"/>
    </w:pPr>
    <w:rPr>
      <w:rFonts w:asciiTheme="minorHAnsi" w:eastAsiaTheme="minorHAnsi" w:hAnsiTheme="minorHAnsi" w:cstheme="minorBidi"/>
      <w:b/>
      <w:caps/>
      <w:sz w:val="32"/>
      <w:szCs w:val="32"/>
    </w:rPr>
  </w:style>
  <w:style w:type="paragraph" w:styleId="Heading2">
    <w:name w:val="heading 2"/>
    <w:aliases w:val="Subject"/>
    <w:basedOn w:val="Normal"/>
    <w:next w:val="Normal"/>
    <w:link w:val="Heading2Char"/>
    <w:uiPriority w:val="1"/>
    <w:rsid w:val="00662959"/>
    <w:pPr>
      <w:spacing w:before="200"/>
      <w:outlineLvl w:val="1"/>
    </w:pPr>
    <w:rPr>
      <w:rFonts w:asciiTheme="minorHAnsi" w:eastAsiaTheme="minorHAnsi" w:hAnsiTheme="minorHAnsi" w:cstheme="minorBidi"/>
    </w:rPr>
  </w:style>
  <w:style w:type="paragraph" w:styleId="Heading3">
    <w:name w:val="heading 3"/>
    <w:aliases w:val="Heading Two"/>
    <w:basedOn w:val="Heading2"/>
    <w:next w:val="Normal"/>
    <w:link w:val="Heading3Char"/>
    <w:uiPriority w:val="1"/>
    <w:qFormat/>
    <w:rsid w:val="002F7BF0"/>
    <w:pPr>
      <w:keepNext/>
      <w:keepLines/>
      <w:spacing w:after="80"/>
      <w:outlineLvl w:val="2"/>
    </w:pPr>
    <w:rPr>
      <w:rFonts w:eastAsiaTheme="majorEastAsia" w:cstheme="majorBidi"/>
      <w:b/>
      <w:bCs/>
      <w:color w:val="292065"/>
      <w:sz w:val="24"/>
    </w:rPr>
  </w:style>
  <w:style w:type="paragraph" w:styleId="Heading4">
    <w:name w:val="heading 4"/>
    <w:aliases w:val="Heading Three"/>
    <w:basedOn w:val="Heading3"/>
    <w:next w:val="Normal"/>
    <w:link w:val="Heading4Char"/>
    <w:uiPriority w:val="1"/>
    <w:unhideWhenUsed/>
    <w:qFormat/>
    <w:rsid w:val="00E07616"/>
    <w:pPr>
      <w:outlineLvl w:val="3"/>
    </w:pPr>
    <w:rPr>
      <w:bCs w:val="0"/>
      <w:iCs/>
      <w:color w:val="24206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5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59D"/>
    <w:rPr>
      <w:rFonts w:ascii="Tahoma" w:hAnsi="Tahoma" w:cs="Tahoma"/>
      <w:sz w:val="16"/>
      <w:szCs w:val="16"/>
      <w:lang w:val="en-US" w:eastAsia="en-US"/>
    </w:rPr>
  </w:style>
  <w:style w:type="character" w:styleId="PlaceholderText">
    <w:name w:val="Placeholder Text"/>
    <w:basedOn w:val="DefaultParagraphFont"/>
    <w:uiPriority w:val="99"/>
    <w:unhideWhenUsed/>
    <w:rsid w:val="00BD059D"/>
    <w:rPr>
      <w:color w:val="808080"/>
    </w:rPr>
  </w:style>
  <w:style w:type="paragraph" w:customStyle="1" w:styleId="HeadingOne">
    <w:name w:val="Heading One"/>
    <w:basedOn w:val="Heading1"/>
    <w:link w:val="HeadingOneChar"/>
    <w:qFormat/>
    <w:rsid w:val="00F77DCE"/>
    <w:pPr>
      <w:pBdr>
        <w:bottom w:val="none" w:sz="0" w:space="0" w:color="auto"/>
      </w:pBdr>
      <w:spacing w:before="0" w:after="0"/>
      <w:jc w:val="both"/>
    </w:pPr>
    <w:rPr>
      <w:caps w:val="0"/>
      <w:color w:val="24206B"/>
    </w:rPr>
  </w:style>
  <w:style w:type="paragraph" w:styleId="Header">
    <w:name w:val="header"/>
    <w:basedOn w:val="Normal"/>
    <w:link w:val="HeaderChar"/>
    <w:uiPriority w:val="99"/>
    <w:unhideWhenUsed/>
    <w:rsid w:val="00BD059D"/>
    <w:pPr>
      <w:tabs>
        <w:tab w:val="center" w:pos="4513"/>
        <w:tab w:val="right" w:pos="9026"/>
      </w:tabs>
      <w:spacing w:after="0"/>
    </w:pPr>
  </w:style>
  <w:style w:type="character" w:customStyle="1" w:styleId="HeadingOneChar">
    <w:name w:val="Heading One Char"/>
    <w:basedOn w:val="DefaultParagraphFont"/>
    <w:link w:val="HeadingOne"/>
    <w:rsid w:val="00F77DCE"/>
    <w:rPr>
      <w:rFonts w:asciiTheme="minorHAnsi" w:eastAsiaTheme="minorHAnsi" w:hAnsiTheme="minorHAnsi" w:cstheme="minorBidi"/>
      <w:b/>
      <w:color w:val="24206B"/>
      <w:sz w:val="32"/>
      <w:szCs w:val="32"/>
      <w:lang w:eastAsia="en-US"/>
    </w:rPr>
  </w:style>
  <w:style w:type="character" w:customStyle="1" w:styleId="HeaderChar">
    <w:name w:val="Header Char"/>
    <w:basedOn w:val="DefaultParagraphFont"/>
    <w:link w:val="Header"/>
    <w:uiPriority w:val="99"/>
    <w:rsid w:val="00BD059D"/>
    <w:rPr>
      <w:sz w:val="24"/>
      <w:szCs w:val="24"/>
      <w:lang w:val="en-US" w:eastAsia="en-US"/>
    </w:rPr>
  </w:style>
  <w:style w:type="paragraph" w:styleId="Footer">
    <w:name w:val="footer"/>
    <w:basedOn w:val="Normal"/>
    <w:link w:val="FooterChar"/>
    <w:uiPriority w:val="99"/>
    <w:unhideWhenUsed/>
    <w:rsid w:val="00BD059D"/>
    <w:pPr>
      <w:tabs>
        <w:tab w:val="center" w:pos="4513"/>
        <w:tab w:val="right" w:pos="9026"/>
      </w:tabs>
      <w:spacing w:after="0"/>
    </w:pPr>
  </w:style>
  <w:style w:type="character" w:customStyle="1" w:styleId="FooterChar">
    <w:name w:val="Footer Char"/>
    <w:basedOn w:val="DefaultParagraphFont"/>
    <w:link w:val="Footer"/>
    <w:uiPriority w:val="99"/>
    <w:rsid w:val="00BD059D"/>
    <w:rPr>
      <w:sz w:val="24"/>
      <w:szCs w:val="24"/>
      <w:lang w:val="en-US" w:eastAsia="en-US"/>
    </w:rPr>
  </w:style>
  <w:style w:type="character" w:customStyle="1" w:styleId="Heading1Char">
    <w:name w:val="Heading 1 Char"/>
    <w:aliases w:val="Meeting Char"/>
    <w:basedOn w:val="DefaultParagraphFont"/>
    <w:link w:val="Heading1"/>
    <w:uiPriority w:val="9"/>
    <w:rsid w:val="006A00F3"/>
    <w:rPr>
      <w:rFonts w:asciiTheme="minorHAnsi" w:eastAsiaTheme="minorHAnsi" w:hAnsiTheme="minorHAnsi" w:cstheme="minorBidi"/>
      <w:b/>
      <w:caps/>
      <w:sz w:val="32"/>
      <w:szCs w:val="32"/>
      <w:lang w:eastAsia="en-US"/>
    </w:rPr>
  </w:style>
  <w:style w:type="paragraph" w:customStyle="1" w:styleId="Details">
    <w:name w:val="Details"/>
    <w:basedOn w:val="Normal"/>
    <w:rsid w:val="00D5131E"/>
    <w:pPr>
      <w:tabs>
        <w:tab w:val="left" w:pos="993"/>
        <w:tab w:val="left" w:pos="4536"/>
        <w:tab w:val="left" w:pos="6237"/>
      </w:tabs>
      <w:spacing w:after="0"/>
    </w:pPr>
    <w:rPr>
      <w:rFonts w:asciiTheme="minorHAnsi" w:eastAsiaTheme="minorHAnsi" w:hAnsiTheme="minorHAnsi" w:cstheme="minorBidi"/>
    </w:rPr>
  </w:style>
  <w:style w:type="table" w:styleId="TableGrid">
    <w:name w:val="Table Grid"/>
    <w:basedOn w:val="TableNormal"/>
    <w:uiPriority w:val="59"/>
    <w:rsid w:val="00D513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Subject Char"/>
    <w:basedOn w:val="DefaultParagraphFont"/>
    <w:link w:val="Heading2"/>
    <w:uiPriority w:val="1"/>
    <w:rsid w:val="00662959"/>
    <w:rPr>
      <w:rFonts w:asciiTheme="minorHAnsi" w:eastAsiaTheme="minorHAnsi" w:hAnsiTheme="minorHAnsi" w:cstheme="minorBidi"/>
      <w:sz w:val="22"/>
      <w:szCs w:val="22"/>
      <w:lang w:eastAsia="en-US"/>
    </w:rPr>
  </w:style>
  <w:style w:type="paragraph" w:styleId="NoSpacing">
    <w:name w:val="No Spacing"/>
    <w:uiPriority w:val="99"/>
    <w:unhideWhenUsed/>
    <w:rsid w:val="00137B45"/>
    <w:rPr>
      <w:sz w:val="24"/>
      <w:szCs w:val="24"/>
      <w:lang w:val="en-US" w:eastAsia="en-US"/>
    </w:rPr>
  </w:style>
  <w:style w:type="paragraph" w:customStyle="1" w:styleId="Deletetext">
    <w:name w:val="Delete text"/>
    <w:basedOn w:val="Normal"/>
    <w:link w:val="DeletetextChar"/>
    <w:rsid w:val="006B60B3"/>
    <w:rPr>
      <w:rFonts w:asciiTheme="minorHAnsi" w:eastAsiaTheme="minorHAnsi" w:hAnsiTheme="minorHAnsi" w:cstheme="minorBidi"/>
      <w:i/>
      <w:color w:val="0070C0"/>
      <w:sz w:val="20"/>
    </w:rPr>
  </w:style>
  <w:style w:type="paragraph" w:styleId="Title">
    <w:name w:val="Title"/>
    <w:basedOn w:val="Normal"/>
    <w:next w:val="Normal"/>
    <w:link w:val="TitleChar"/>
    <w:uiPriority w:val="7"/>
    <w:qFormat/>
    <w:rsid w:val="00984500"/>
    <w:pPr>
      <w:spacing w:before="480"/>
      <w:jc w:val="right"/>
    </w:pPr>
    <w:rPr>
      <w:b/>
      <w:caps/>
      <w:noProof/>
      <w:color w:val="767676"/>
      <w:spacing w:val="20"/>
    </w:rPr>
  </w:style>
  <w:style w:type="character" w:customStyle="1" w:styleId="DeletetextChar">
    <w:name w:val="Delete text Char"/>
    <w:basedOn w:val="DefaultParagraphFont"/>
    <w:link w:val="Deletetext"/>
    <w:rsid w:val="006B60B3"/>
    <w:rPr>
      <w:rFonts w:asciiTheme="minorHAnsi" w:eastAsiaTheme="minorHAnsi" w:hAnsiTheme="minorHAnsi" w:cstheme="minorBidi"/>
      <w:i/>
      <w:color w:val="0070C0"/>
      <w:szCs w:val="22"/>
      <w:lang w:eastAsia="en-US"/>
    </w:rPr>
  </w:style>
  <w:style w:type="character" w:customStyle="1" w:styleId="TitleChar">
    <w:name w:val="Title Char"/>
    <w:basedOn w:val="DefaultParagraphFont"/>
    <w:link w:val="Title"/>
    <w:uiPriority w:val="7"/>
    <w:rsid w:val="00984500"/>
    <w:rPr>
      <w:b/>
      <w:caps/>
      <w:noProof/>
      <w:color w:val="767676"/>
      <w:spacing w:val="20"/>
      <w:sz w:val="22"/>
      <w:szCs w:val="22"/>
      <w:lang w:val="en-US" w:eastAsia="en-US"/>
    </w:rPr>
  </w:style>
  <w:style w:type="paragraph" w:styleId="ListParagraph">
    <w:name w:val="List Paragraph"/>
    <w:aliases w:val="Body Bullets 1,Bullet Point,Bullet point,Bullet points,CV text,Content descriptions,Dot pt,F5 List Paragraph,FooterText,L,List Paragraph1,List Paragraph11,List Paragraph111,Main,Medium Grid 1 - Accent 21,Numbered Paragraph,Recommendation"/>
    <w:basedOn w:val="Normal"/>
    <w:link w:val="ListParagraphChar"/>
    <w:uiPriority w:val="34"/>
    <w:qFormat/>
    <w:rsid w:val="004512BB"/>
    <w:pPr>
      <w:spacing w:before="0" w:after="200" w:line="276" w:lineRule="auto"/>
      <w:ind w:left="720"/>
    </w:pPr>
    <w:rPr>
      <w:rFonts w:asciiTheme="minorHAnsi" w:eastAsiaTheme="minorHAnsi" w:hAnsiTheme="minorHAnsi" w:cstheme="minorBidi"/>
    </w:rPr>
  </w:style>
  <w:style w:type="character" w:customStyle="1" w:styleId="ListParagraphChar">
    <w:name w:val="List Paragraph Char"/>
    <w:aliases w:val="Body Bullets 1 Char,Bullet Point Char,Bullet point Char,Bullet points Char,CV text Char,Content descriptions Char,Dot pt Char,F5 List Paragraph Char,FooterText Char,L Char,List Paragraph1 Char,List Paragraph11 Char,Main Char"/>
    <w:basedOn w:val="DefaultParagraphFont"/>
    <w:link w:val="ListParagraph"/>
    <w:uiPriority w:val="34"/>
    <w:qFormat/>
    <w:locked/>
    <w:rsid w:val="004512BB"/>
    <w:rPr>
      <w:rFonts w:asciiTheme="minorHAnsi" w:eastAsiaTheme="minorHAnsi" w:hAnsiTheme="minorHAnsi" w:cstheme="minorBidi"/>
      <w:sz w:val="22"/>
      <w:szCs w:val="22"/>
      <w:lang w:eastAsia="en-US"/>
    </w:rPr>
  </w:style>
  <w:style w:type="paragraph" w:customStyle="1" w:styleId="QTBHeading">
    <w:name w:val="QTBHeading"/>
    <w:basedOn w:val="Normal"/>
    <w:uiPriority w:val="99"/>
    <w:rsid w:val="005509C1"/>
    <w:pPr>
      <w:spacing w:before="0" w:after="240"/>
    </w:pPr>
    <w:rPr>
      <w:rFonts w:ascii="Garamond" w:eastAsia="Times New Roman" w:hAnsi="Garamond"/>
      <w:b/>
      <w:caps/>
      <w:sz w:val="28"/>
      <w:szCs w:val="20"/>
      <w:lang w:eastAsia="en-AU"/>
    </w:rPr>
  </w:style>
  <w:style w:type="paragraph" w:styleId="TOCHeading">
    <w:name w:val="TOC Heading"/>
    <w:basedOn w:val="Heading1"/>
    <w:next w:val="Normal"/>
    <w:uiPriority w:val="39"/>
    <w:unhideWhenUsed/>
    <w:qFormat/>
    <w:rsid w:val="00231668"/>
    <w:pPr>
      <w:keepNext/>
      <w:keepLines/>
      <w:pBdr>
        <w:bottom w:val="none" w:sz="0" w:space="0" w:color="auto"/>
      </w:pBdr>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Heading3Char">
    <w:name w:val="Heading 3 Char"/>
    <w:aliases w:val="Heading Two Char"/>
    <w:basedOn w:val="DefaultParagraphFont"/>
    <w:link w:val="Heading3"/>
    <w:uiPriority w:val="1"/>
    <w:rsid w:val="002F7BF0"/>
    <w:rPr>
      <w:rFonts w:asciiTheme="minorHAnsi" w:eastAsiaTheme="majorEastAsia" w:hAnsiTheme="minorHAnsi" w:cstheme="majorBidi"/>
      <w:b/>
      <w:bCs/>
      <w:color w:val="292065"/>
      <w:sz w:val="24"/>
      <w:szCs w:val="22"/>
      <w:lang w:eastAsia="en-US"/>
    </w:rPr>
  </w:style>
  <w:style w:type="character" w:customStyle="1" w:styleId="Heading4Char">
    <w:name w:val="Heading 4 Char"/>
    <w:aliases w:val="Heading Three Char"/>
    <w:basedOn w:val="DefaultParagraphFont"/>
    <w:link w:val="Heading4"/>
    <w:uiPriority w:val="1"/>
    <w:rsid w:val="00E07616"/>
    <w:rPr>
      <w:rFonts w:asciiTheme="minorHAnsi" w:eastAsiaTheme="majorEastAsia" w:hAnsiTheme="minorHAnsi" w:cstheme="majorBidi"/>
      <w:b/>
      <w:iCs/>
      <w:color w:val="24206B"/>
      <w:sz w:val="22"/>
      <w:szCs w:val="22"/>
      <w:lang w:eastAsia="en-US"/>
    </w:rPr>
  </w:style>
  <w:style w:type="paragraph" w:styleId="TOC1">
    <w:name w:val="toc 1"/>
    <w:basedOn w:val="Normal"/>
    <w:next w:val="Normal"/>
    <w:autoRedefine/>
    <w:uiPriority w:val="39"/>
    <w:unhideWhenUsed/>
    <w:rsid w:val="00F36353"/>
    <w:pPr>
      <w:tabs>
        <w:tab w:val="left" w:pos="440"/>
        <w:tab w:val="right" w:leader="dot" w:pos="9580"/>
      </w:tabs>
      <w:spacing w:before="0" w:after="100"/>
    </w:pPr>
  </w:style>
  <w:style w:type="paragraph" w:styleId="TOC3">
    <w:name w:val="toc 3"/>
    <w:basedOn w:val="Normal"/>
    <w:next w:val="Normal"/>
    <w:autoRedefine/>
    <w:uiPriority w:val="39"/>
    <w:unhideWhenUsed/>
    <w:rsid w:val="003C4B70"/>
    <w:pPr>
      <w:spacing w:after="100"/>
      <w:ind w:left="440"/>
    </w:pPr>
  </w:style>
  <w:style w:type="character" w:styleId="Hyperlink">
    <w:name w:val="Hyperlink"/>
    <w:basedOn w:val="DefaultParagraphFont"/>
    <w:uiPriority w:val="99"/>
    <w:unhideWhenUsed/>
    <w:rsid w:val="003C4B70"/>
    <w:rPr>
      <w:color w:val="0000FF" w:themeColor="hyperlink"/>
      <w:u w:val="single"/>
    </w:rPr>
  </w:style>
  <w:style w:type="paragraph" w:customStyle="1" w:styleId="IGBBodyText">
    <w:name w:val="IGB_Body Text"/>
    <w:basedOn w:val="Normal"/>
    <w:rsid w:val="0010730B"/>
    <w:pPr>
      <w:suppressAutoHyphens/>
      <w:autoSpaceDE w:val="0"/>
      <w:autoSpaceDN w:val="0"/>
      <w:adjustRightInd w:val="0"/>
      <w:spacing w:before="0" w:line="240" w:lineRule="atLeast"/>
      <w:textAlignment w:val="center"/>
    </w:pPr>
    <w:rPr>
      <w:rFonts w:eastAsia="Times New Roman" w:cs="Garamond"/>
      <w:color w:val="000000"/>
      <w:sz w:val="21"/>
      <w:lang w:val="en-GB" w:eastAsia="en-AU"/>
    </w:rPr>
  </w:style>
  <w:style w:type="paragraph" w:customStyle="1" w:styleId="IGBTableHeadingCentered">
    <w:name w:val="IGB_Table Heading Centered"/>
    <w:basedOn w:val="Normal"/>
    <w:rsid w:val="0010730B"/>
    <w:pPr>
      <w:suppressAutoHyphens/>
      <w:autoSpaceDE w:val="0"/>
      <w:autoSpaceDN w:val="0"/>
      <w:adjustRightInd w:val="0"/>
      <w:spacing w:before="0" w:after="0" w:line="240" w:lineRule="atLeast"/>
      <w:jc w:val="center"/>
      <w:textAlignment w:val="center"/>
    </w:pPr>
    <w:rPr>
      <w:rFonts w:eastAsia="Times New Roman" w:cs="Garamond"/>
      <w:b/>
      <w:color w:val="FFFFFF" w:themeColor="background1"/>
      <w:lang w:val="en-GB" w:eastAsia="en-AU"/>
    </w:rPr>
  </w:style>
  <w:style w:type="paragraph" w:customStyle="1" w:styleId="IGBHeading3">
    <w:name w:val="IGB_Heading 3"/>
    <w:basedOn w:val="Heading3"/>
    <w:rsid w:val="0010730B"/>
    <w:pPr>
      <w:keepNext w:val="0"/>
      <w:keepLines w:val="0"/>
      <w:suppressAutoHyphens/>
      <w:autoSpaceDE w:val="0"/>
      <w:autoSpaceDN w:val="0"/>
      <w:adjustRightInd w:val="0"/>
      <w:spacing w:before="280" w:after="40" w:line="360" w:lineRule="atLeast"/>
      <w:textAlignment w:val="center"/>
    </w:pPr>
    <w:rPr>
      <w:rFonts w:ascii="Calibri" w:eastAsia="Times New Roman" w:hAnsi="Calibri" w:cs="Arial Narrow"/>
      <w:color w:val="165788"/>
      <w:szCs w:val="32"/>
      <w:lang w:val="en-GB" w:eastAsia="en-AU"/>
    </w:rPr>
  </w:style>
  <w:style w:type="character" w:styleId="Emphasis">
    <w:name w:val="Emphasis"/>
    <w:basedOn w:val="DefaultParagraphFont"/>
    <w:rsid w:val="001C7A77"/>
    <w:rPr>
      <w:i/>
      <w:iCs/>
    </w:rPr>
  </w:style>
  <w:style w:type="character" w:styleId="Strong">
    <w:name w:val="Strong"/>
    <w:uiPriority w:val="22"/>
    <w:qFormat/>
    <w:rsid w:val="006F1B96"/>
    <w:rPr>
      <w:rFonts w:asciiTheme="minorHAnsi" w:hAnsiTheme="minorHAnsi"/>
      <w:b w:val="0"/>
      <w:bCs w:val="0"/>
      <w:i/>
      <w:color w:val="00ADEF"/>
      <w:sz w:val="22"/>
      <w:u w:val="single"/>
    </w:rPr>
  </w:style>
  <w:style w:type="paragraph" w:customStyle="1" w:styleId="LetterBody">
    <w:name w:val="Letter Body"/>
    <w:basedOn w:val="Normal"/>
    <w:rsid w:val="00495AC5"/>
    <w:pPr>
      <w:spacing w:before="0"/>
    </w:pPr>
    <w:rPr>
      <w:rFonts w:asciiTheme="minorHAnsi" w:eastAsiaTheme="minorHAnsi" w:hAnsiTheme="minorHAnsi" w:cstheme="minorBidi"/>
    </w:rPr>
  </w:style>
  <w:style w:type="paragraph" w:styleId="FootnoteText">
    <w:name w:val="footnote text"/>
    <w:basedOn w:val="Normal"/>
    <w:link w:val="FootnoteTextChar"/>
    <w:unhideWhenUsed/>
    <w:rsid w:val="0046140D"/>
    <w:pPr>
      <w:spacing w:before="200" w:after="0"/>
      <w:ind w:left="284"/>
    </w:pPr>
    <w:rPr>
      <w:rFonts w:asciiTheme="minorHAnsi" w:eastAsiaTheme="minorEastAsia" w:hAnsiTheme="minorHAnsi" w:cstheme="minorBidi"/>
      <w:sz w:val="20"/>
      <w:szCs w:val="20"/>
      <w:lang w:bidi="en-US"/>
    </w:rPr>
  </w:style>
  <w:style w:type="character" w:customStyle="1" w:styleId="FootnoteTextChar">
    <w:name w:val="Footnote Text Char"/>
    <w:basedOn w:val="DefaultParagraphFont"/>
    <w:link w:val="FootnoteText"/>
    <w:rsid w:val="0046140D"/>
    <w:rPr>
      <w:rFonts w:asciiTheme="minorHAnsi" w:eastAsiaTheme="minorEastAsia" w:hAnsiTheme="minorHAnsi" w:cstheme="minorBidi"/>
      <w:lang w:val="en-US" w:eastAsia="en-US" w:bidi="en-US"/>
    </w:rPr>
  </w:style>
  <w:style w:type="character" w:styleId="FootnoteReference">
    <w:name w:val="footnote reference"/>
    <w:basedOn w:val="DefaultParagraphFont"/>
    <w:uiPriority w:val="99"/>
    <w:unhideWhenUsed/>
    <w:rsid w:val="0046140D"/>
    <w:rPr>
      <w:vertAlign w:val="superscript"/>
    </w:rPr>
  </w:style>
  <w:style w:type="paragraph" w:styleId="Caption">
    <w:name w:val="caption"/>
    <w:basedOn w:val="Normal"/>
    <w:next w:val="Normal"/>
    <w:uiPriority w:val="35"/>
    <w:unhideWhenUsed/>
    <w:rsid w:val="0046140D"/>
    <w:pPr>
      <w:spacing w:before="200" w:after="200" w:line="276" w:lineRule="auto"/>
      <w:ind w:left="284"/>
    </w:pPr>
    <w:rPr>
      <w:rFonts w:asciiTheme="minorHAnsi" w:eastAsiaTheme="minorEastAsia" w:hAnsiTheme="minorHAnsi" w:cstheme="minorBidi"/>
      <w:b/>
      <w:bCs/>
      <w:color w:val="365F91" w:themeColor="accent1" w:themeShade="BF"/>
      <w:sz w:val="16"/>
      <w:szCs w:val="16"/>
      <w:lang w:bidi="en-US"/>
    </w:rPr>
  </w:style>
  <w:style w:type="paragraph" w:styleId="NormalWeb">
    <w:name w:val="Normal (Web)"/>
    <w:basedOn w:val="Normal"/>
    <w:uiPriority w:val="99"/>
    <w:semiHidden/>
    <w:unhideWhenUsed/>
    <w:rsid w:val="001709FA"/>
    <w:pPr>
      <w:spacing w:after="100" w:afterAutospacing="1"/>
    </w:pPr>
    <w:rPr>
      <w:rFonts w:ascii="Times New Roman" w:eastAsiaTheme="minorEastAsia" w:hAnsi="Times New Roman"/>
      <w:sz w:val="24"/>
      <w:szCs w:val="24"/>
      <w:lang w:eastAsia="en-AU"/>
    </w:rPr>
  </w:style>
  <w:style w:type="character" w:styleId="FollowedHyperlink">
    <w:name w:val="FollowedHyperlink"/>
    <w:basedOn w:val="DefaultParagraphFont"/>
    <w:uiPriority w:val="99"/>
    <w:semiHidden/>
    <w:unhideWhenUsed/>
    <w:rsid w:val="001709FA"/>
    <w:rPr>
      <w:color w:val="800080"/>
      <w:u w:val="single"/>
    </w:rPr>
  </w:style>
  <w:style w:type="paragraph" w:customStyle="1" w:styleId="xl63">
    <w:name w:val="xl63"/>
    <w:basedOn w:val="Normal"/>
    <w:rsid w:val="001709FA"/>
    <w:pPr>
      <w:spacing w:after="100" w:afterAutospacing="1"/>
      <w:textAlignment w:val="center"/>
    </w:pPr>
    <w:rPr>
      <w:rFonts w:ascii="Times New Roman" w:eastAsia="Times New Roman" w:hAnsi="Times New Roman"/>
      <w:sz w:val="24"/>
      <w:szCs w:val="24"/>
      <w:lang w:eastAsia="en-AU"/>
    </w:rPr>
  </w:style>
  <w:style w:type="paragraph" w:customStyle="1" w:styleId="xl64">
    <w:name w:val="xl64"/>
    <w:basedOn w:val="Normal"/>
    <w:rsid w:val="001709FA"/>
    <w:pPr>
      <w:spacing w:after="100" w:afterAutospacing="1"/>
      <w:jc w:val="center"/>
      <w:textAlignment w:val="center"/>
    </w:pPr>
    <w:rPr>
      <w:rFonts w:ascii="Times New Roman" w:eastAsia="Times New Roman" w:hAnsi="Times New Roman"/>
      <w:sz w:val="24"/>
      <w:szCs w:val="24"/>
      <w:lang w:eastAsia="en-AU"/>
    </w:rPr>
  </w:style>
  <w:style w:type="paragraph" w:customStyle="1" w:styleId="xl65">
    <w:name w:val="xl65"/>
    <w:basedOn w:val="Normal"/>
    <w:rsid w:val="001709FA"/>
    <w:pPr>
      <w:spacing w:after="100" w:afterAutospacing="1"/>
      <w:textAlignment w:val="center"/>
    </w:pPr>
    <w:rPr>
      <w:rFonts w:ascii="Times New Roman" w:eastAsia="Times New Roman" w:hAnsi="Times New Roman"/>
      <w:sz w:val="24"/>
      <w:szCs w:val="24"/>
      <w:lang w:eastAsia="en-AU"/>
    </w:rPr>
  </w:style>
  <w:style w:type="paragraph" w:customStyle="1" w:styleId="xl66">
    <w:name w:val="xl66"/>
    <w:basedOn w:val="Normal"/>
    <w:rsid w:val="001709FA"/>
    <w:pPr>
      <w:pBdr>
        <w:top w:val="single" w:sz="8" w:space="0" w:color="auto"/>
        <w:left w:val="single" w:sz="8" w:space="0" w:color="auto"/>
        <w:bottom w:val="single" w:sz="8" w:space="0" w:color="auto"/>
        <w:right w:val="single" w:sz="8" w:space="0" w:color="auto"/>
      </w:pBdr>
      <w:spacing w:after="100" w:afterAutospacing="1"/>
      <w:textAlignment w:val="center"/>
    </w:pPr>
    <w:rPr>
      <w:rFonts w:ascii="Times New Roman" w:eastAsia="Times New Roman" w:hAnsi="Times New Roman"/>
      <w:b/>
      <w:bCs/>
      <w:color w:val="000000"/>
      <w:sz w:val="28"/>
      <w:szCs w:val="28"/>
      <w:lang w:eastAsia="en-AU"/>
    </w:rPr>
  </w:style>
  <w:style w:type="paragraph" w:customStyle="1" w:styleId="xl67">
    <w:name w:val="xl67"/>
    <w:basedOn w:val="Normal"/>
    <w:rsid w:val="001709FA"/>
    <w:pPr>
      <w:spacing w:after="100" w:afterAutospacing="1"/>
      <w:textAlignment w:val="center"/>
    </w:pPr>
    <w:rPr>
      <w:rFonts w:ascii="Times New Roman" w:eastAsia="Times New Roman" w:hAnsi="Times New Roman"/>
      <w:b/>
      <w:bCs/>
      <w:color w:val="000000"/>
      <w:sz w:val="28"/>
      <w:szCs w:val="28"/>
      <w:lang w:eastAsia="en-AU"/>
    </w:rPr>
  </w:style>
  <w:style w:type="paragraph" w:customStyle="1" w:styleId="xl68">
    <w:name w:val="xl68"/>
    <w:basedOn w:val="Normal"/>
    <w:rsid w:val="001709FA"/>
    <w:pPr>
      <w:pBdr>
        <w:left w:val="single" w:sz="8" w:space="0" w:color="auto"/>
        <w:right w:val="single" w:sz="8" w:space="0" w:color="auto"/>
      </w:pBdr>
      <w:spacing w:after="100" w:afterAutospacing="1"/>
      <w:textAlignment w:val="center"/>
    </w:pPr>
    <w:rPr>
      <w:rFonts w:ascii="Times New Roman" w:eastAsia="Times New Roman" w:hAnsi="Times New Roman"/>
      <w:b/>
      <w:bCs/>
      <w:color w:val="000000"/>
      <w:sz w:val="24"/>
      <w:szCs w:val="24"/>
      <w:lang w:eastAsia="en-AU"/>
    </w:rPr>
  </w:style>
  <w:style w:type="paragraph" w:customStyle="1" w:styleId="xl69">
    <w:name w:val="xl69"/>
    <w:basedOn w:val="Normal"/>
    <w:rsid w:val="001709FA"/>
    <w:pPr>
      <w:pBdr>
        <w:left w:val="single" w:sz="8" w:space="0" w:color="auto"/>
        <w:right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70">
    <w:name w:val="xl70"/>
    <w:basedOn w:val="Normal"/>
    <w:rsid w:val="001709FA"/>
    <w:pPr>
      <w:pBdr>
        <w:left w:val="single" w:sz="4" w:space="0" w:color="auto"/>
        <w:right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71">
    <w:name w:val="xl71"/>
    <w:basedOn w:val="Normal"/>
    <w:rsid w:val="001709FA"/>
    <w:pPr>
      <w:pBdr>
        <w:left w:val="single" w:sz="4" w:space="0" w:color="auto"/>
        <w:right w:val="single" w:sz="8"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72">
    <w:name w:val="xl72"/>
    <w:basedOn w:val="Normal"/>
    <w:rsid w:val="001709FA"/>
    <w:pPr>
      <w:spacing w:after="100" w:afterAutospacing="1"/>
      <w:textAlignment w:val="center"/>
    </w:pPr>
    <w:rPr>
      <w:rFonts w:ascii="Times New Roman" w:eastAsia="Times New Roman" w:hAnsi="Times New Roman"/>
      <w:b/>
      <w:bCs/>
      <w:color w:val="000000"/>
      <w:sz w:val="24"/>
      <w:szCs w:val="24"/>
      <w:lang w:eastAsia="en-AU"/>
    </w:rPr>
  </w:style>
  <w:style w:type="paragraph" w:customStyle="1" w:styleId="xl73">
    <w:name w:val="xl73"/>
    <w:basedOn w:val="Normal"/>
    <w:rsid w:val="001709FA"/>
    <w:pPr>
      <w:pBdr>
        <w:left w:val="single" w:sz="8" w:space="0" w:color="auto"/>
        <w:bottom w:val="single" w:sz="4" w:space="0" w:color="auto"/>
        <w:right w:val="single" w:sz="8" w:space="0" w:color="auto"/>
      </w:pBdr>
      <w:spacing w:after="100" w:afterAutospacing="1"/>
      <w:textAlignment w:val="center"/>
    </w:pPr>
    <w:rPr>
      <w:rFonts w:ascii="Times New Roman" w:eastAsia="Times New Roman" w:hAnsi="Times New Roman"/>
      <w:sz w:val="24"/>
      <w:szCs w:val="24"/>
      <w:lang w:eastAsia="en-AU"/>
    </w:rPr>
  </w:style>
  <w:style w:type="paragraph" w:customStyle="1" w:styleId="xl74">
    <w:name w:val="xl74"/>
    <w:basedOn w:val="Normal"/>
    <w:rsid w:val="001709FA"/>
    <w:pPr>
      <w:pBdr>
        <w:left w:val="single" w:sz="8" w:space="0" w:color="auto"/>
        <w:bottom w:val="single" w:sz="4" w:space="0" w:color="auto"/>
      </w:pBdr>
      <w:shd w:val="clear" w:color="A6A6A6" w:fill="FFFFFF"/>
      <w:spacing w:after="100" w:afterAutospacing="1"/>
      <w:jc w:val="center"/>
      <w:textAlignment w:val="center"/>
    </w:pPr>
    <w:rPr>
      <w:rFonts w:ascii="Times New Roman" w:eastAsia="Times New Roman" w:hAnsi="Times New Roman"/>
      <w:sz w:val="24"/>
      <w:szCs w:val="24"/>
      <w:lang w:eastAsia="en-AU"/>
    </w:rPr>
  </w:style>
  <w:style w:type="paragraph" w:customStyle="1" w:styleId="xl75">
    <w:name w:val="xl75"/>
    <w:basedOn w:val="Normal"/>
    <w:rsid w:val="001709FA"/>
    <w:pPr>
      <w:pBdr>
        <w:left w:val="single" w:sz="4" w:space="0" w:color="auto"/>
        <w:bottom w:val="single" w:sz="4" w:space="0" w:color="auto"/>
        <w:right w:val="single" w:sz="4" w:space="0" w:color="auto"/>
      </w:pBdr>
      <w:spacing w:after="100" w:afterAutospacing="1"/>
      <w:jc w:val="center"/>
      <w:textAlignment w:val="center"/>
    </w:pPr>
    <w:rPr>
      <w:rFonts w:ascii="Times New Roman" w:eastAsia="Times New Roman" w:hAnsi="Times New Roman"/>
      <w:sz w:val="24"/>
      <w:szCs w:val="24"/>
      <w:lang w:eastAsia="en-AU"/>
    </w:rPr>
  </w:style>
  <w:style w:type="paragraph" w:customStyle="1" w:styleId="xl76">
    <w:name w:val="xl76"/>
    <w:basedOn w:val="Normal"/>
    <w:rsid w:val="001709FA"/>
    <w:pPr>
      <w:pBdr>
        <w:left w:val="single" w:sz="4" w:space="0" w:color="auto"/>
        <w:bottom w:val="single" w:sz="4" w:space="0" w:color="auto"/>
        <w:right w:val="single" w:sz="8" w:space="0" w:color="auto"/>
      </w:pBdr>
      <w:spacing w:after="100" w:afterAutospacing="1"/>
      <w:jc w:val="center"/>
      <w:textAlignment w:val="center"/>
    </w:pPr>
    <w:rPr>
      <w:rFonts w:ascii="Times New Roman" w:eastAsia="Times New Roman" w:hAnsi="Times New Roman"/>
      <w:sz w:val="24"/>
      <w:szCs w:val="24"/>
      <w:lang w:eastAsia="en-AU"/>
    </w:rPr>
  </w:style>
  <w:style w:type="paragraph" w:customStyle="1" w:styleId="xl77">
    <w:name w:val="xl77"/>
    <w:basedOn w:val="Normal"/>
    <w:rsid w:val="001709FA"/>
    <w:pPr>
      <w:pBdr>
        <w:top w:val="single" w:sz="4" w:space="0" w:color="auto"/>
        <w:left w:val="single" w:sz="8" w:space="0" w:color="auto"/>
        <w:bottom w:val="single" w:sz="4" w:space="0" w:color="auto"/>
        <w:right w:val="single" w:sz="8" w:space="0" w:color="auto"/>
      </w:pBdr>
      <w:spacing w:after="100" w:afterAutospacing="1"/>
      <w:textAlignment w:val="center"/>
    </w:pPr>
    <w:rPr>
      <w:rFonts w:ascii="Times New Roman" w:eastAsia="Times New Roman" w:hAnsi="Times New Roman"/>
      <w:sz w:val="24"/>
      <w:szCs w:val="24"/>
      <w:lang w:eastAsia="en-AU"/>
    </w:rPr>
  </w:style>
  <w:style w:type="paragraph" w:customStyle="1" w:styleId="xl78">
    <w:name w:val="xl78"/>
    <w:basedOn w:val="Normal"/>
    <w:rsid w:val="001709FA"/>
    <w:pPr>
      <w:pBdr>
        <w:top w:val="single" w:sz="4" w:space="0" w:color="auto"/>
        <w:left w:val="single" w:sz="8" w:space="0" w:color="auto"/>
        <w:bottom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79">
    <w:name w:val="xl79"/>
    <w:basedOn w:val="Normal"/>
    <w:rsid w:val="001709FA"/>
    <w:pPr>
      <w:pBdr>
        <w:top w:val="single" w:sz="4" w:space="0" w:color="auto"/>
        <w:left w:val="single" w:sz="4" w:space="0" w:color="auto"/>
        <w:bottom w:val="single" w:sz="4" w:space="0" w:color="auto"/>
        <w:right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80">
    <w:name w:val="xl80"/>
    <w:basedOn w:val="Normal"/>
    <w:rsid w:val="001709FA"/>
    <w:pPr>
      <w:pBdr>
        <w:top w:val="single" w:sz="4" w:space="0" w:color="auto"/>
        <w:left w:val="single" w:sz="4" w:space="0" w:color="auto"/>
        <w:bottom w:val="single" w:sz="4" w:space="0" w:color="auto"/>
        <w:right w:val="single" w:sz="8"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81">
    <w:name w:val="xl81"/>
    <w:basedOn w:val="Normal"/>
    <w:rsid w:val="001709FA"/>
    <w:pPr>
      <w:pBdr>
        <w:top w:val="single" w:sz="4" w:space="0" w:color="auto"/>
        <w:left w:val="single" w:sz="8" w:space="0" w:color="auto"/>
        <w:right w:val="single" w:sz="8" w:space="0" w:color="auto"/>
      </w:pBdr>
      <w:spacing w:after="100" w:afterAutospacing="1"/>
      <w:textAlignment w:val="center"/>
    </w:pPr>
    <w:rPr>
      <w:rFonts w:ascii="Times New Roman" w:eastAsia="Times New Roman" w:hAnsi="Times New Roman"/>
      <w:sz w:val="24"/>
      <w:szCs w:val="24"/>
      <w:lang w:eastAsia="en-AU"/>
    </w:rPr>
  </w:style>
  <w:style w:type="paragraph" w:customStyle="1" w:styleId="xl82">
    <w:name w:val="xl82"/>
    <w:basedOn w:val="Normal"/>
    <w:rsid w:val="001709FA"/>
    <w:pPr>
      <w:pBdr>
        <w:top w:val="single" w:sz="4" w:space="0" w:color="auto"/>
        <w:left w:val="single" w:sz="8"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83">
    <w:name w:val="xl83"/>
    <w:basedOn w:val="Normal"/>
    <w:rsid w:val="001709FA"/>
    <w:pPr>
      <w:pBdr>
        <w:top w:val="single" w:sz="4" w:space="0" w:color="auto"/>
        <w:left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84">
    <w:name w:val="xl84"/>
    <w:basedOn w:val="Normal"/>
    <w:rsid w:val="001709FA"/>
    <w:pPr>
      <w:pBdr>
        <w:top w:val="single" w:sz="4" w:space="0" w:color="auto"/>
        <w:left w:val="single" w:sz="4" w:space="0" w:color="auto"/>
        <w:right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85">
    <w:name w:val="xl85"/>
    <w:basedOn w:val="Normal"/>
    <w:rsid w:val="001709FA"/>
    <w:pPr>
      <w:pBdr>
        <w:top w:val="single" w:sz="4" w:space="0" w:color="auto"/>
        <w:left w:val="single" w:sz="4" w:space="0" w:color="auto"/>
        <w:right w:val="single" w:sz="8"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86">
    <w:name w:val="xl86"/>
    <w:basedOn w:val="Normal"/>
    <w:rsid w:val="001709FA"/>
    <w:pPr>
      <w:pBdr>
        <w:top w:val="single" w:sz="4" w:space="0" w:color="auto"/>
        <w:left w:val="single" w:sz="4" w:space="0" w:color="auto"/>
        <w:bottom w:val="single" w:sz="4" w:space="0" w:color="auto"/>
        <w:right w:val="single" w:sz="4" w:space="0" w:color="auto"/>
      </w:pBdr>
      <w:spacing w:after="100" w:afterAutospacing="1"/>
      <w:jc w:val="center"/>
      <w:textAlignment w:val="center"/>
    </w:pPr>
    <w:rPr>
      <w:rFonts w:ascii="Times New Roman" w:eastAsia="Times New Roman" w:hAnsi="Times New Roman"/>
      <w:sz w:val="24"/>
      <w:szCs w:val="24"/>
      <w:lang w:eastAsia="en-AU"/>
    </w:rPr>
  </w:style>
  <w:style w:type="paragraph" w:customStyle="1" w:styleId="xl87">
    <w:name w:val="xl87"/>
    <w:basedOn w:val="Normal"/>
    <w:rsid w:val="001709FA"/>
    <w:pPr>
      <w:pBdr>
        <w:top w:val="single" w:sz="4" w:space="0" w:color="auto"/>
        <w:left w:val="single" w:sz="8" w:space="0" w:color="auto"/>
        <w:bottom w:val="single" w:sz="8" w:space="0" w:color="auto"/>
        <w:right w:val="single" w:sz="8" w:space="0" w:color="auto"/>
      </w:pBdr>
      <w:spacing w:after="100" w:afterAutospacing="1"/>
      <w:textAlignment w:val="center"/>
    </w:pPr>
    <w:rPr>
      <w:rFonts w:ascii="Times New Roman" w:eastAsia="Times New Roman" w:hAnsi="Times New Roman"/>
      <w:sz w:val="24"/>
      <w:szCs w:val="24"/>
      <w:lang w:eastAsia="en-AU"/>
    </w:rPr>
  </w:style>
  <w:style w:type="paragraph" w:customStyle="1" w:styleId="xl88">
    <w:name w:val="xl88"/>
    <w:basedOn w:val="Normal"/>
    <w:rsid w:val="001709FA"/>
    <w:pPr>
      <w:pBdr>
        <w:top w:val="single" w:sz="4" w:space="0" w:color="auto"/>
        <w:bottom w:val="single" w:sz="8"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89">
    <w:name w:val="xl89"/>
    <w:basedOn w:val="Normal"/>
    <w:rsid w:val="001709FA"/>
    <w:pPr>
      <w:pBdr>
        <w:top w:val="single" w:sz="4" w:space="0" w:color="auto"/>
        <w:left w:val="single" w:sz="4" w:space="0" w:color="auto"/>
        <w:bottom w:val="single" w:sz="8" w:space="0" w:color="auto"/>
        <w:right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90">
    <w:name w:val="xl90"/>
    <w:basedOn w:val="Normal"/>
    <w:rsid w:val="001709FA"/>
    <w:pPr>
      <w:pBdr>
        <w:top w:val="single" w:sz="4" w:space="0" w:color="auto"/>
        <w:left w:val="single" w:sz="4" w:space="0" w:color="auto"/>
        <w:bottom w:val="single" w:sz="8" w:space="0" w:color="auto"/>
        <w:right w:val="single" w:sz="8"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91">
    <w:name w:val="xl91"/>
    <w:basedOn w:val="Normal"/>
    <w:rsid w:val="001709FA"/>
    <w:pPr>
      <w:pBdr>
        <w:left w:val="single" w:sz="8" w:space="0" w:color="auto"/>
        <w:bottom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92">
    <w:name w:val="xl92"/>
    <w:basedOn w:val="Normal"/>
    <w:rsid w:val="001709FA"/>
    <w:pPr>
      <w:pBdr>
        <w:left w:val="single" w:sz="4" w:space="0" w:color="auto"/>
        <w:bottom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93">
    <w:name w:val="xl93"/>
    <w:basedOn w:val="Normal"/>
    <w:rsid w:val="001709FA"/>
    <w:pPr>
      <w:pBdr>
        <w:left w:val="single" w:sz="4" w:space="0" w:color="auto"/>
        <w:bottom w:val="single" w:sz="4" w:space="0" w:color="auto"/>
        <w:right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94">
    <w:name w:val="xl94"/>
    <w:basedOn w:val="Normal"/>
    <w:rsid w:val="001709FA"/>
    <w:pPr>
      <w:pBdr>
        <w:left w:val="single" w:sz="4" w:space="0" w:color="auto"/>
        <w:bottom w:val="single" w:sz="4" w:space="0" w:color="auto"/>
        <w:right w:val="single" w:sz="8"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95">
    <w:name w:val="xl95"/>
    <w:basedOn w:val="Normal"/>
    <w:rsid w:val="001709FA"/>
    <w:pPr>
      <w:pBdr>
        <w:top w:val="single" w:sz="4" w:space="0" w:color="auto"/>
        <w:left w:val="single" w:sz="4" w:space="0" w:color="auto"/>
        <w:bottom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96">
    <w:name w:val="xl96"/>
    <w:basedOn w:val="Normal"/>
    <w:rsid w:val="001709FA"/>
    <w:pPr>
      <w:pBdr>
        <w:top w:val="single" w:sz="4" w:space="0" w:color="auto"/>
        <w:left w:val="single" w:sz="4" w:space="0" w:color="auto"/>
        <w:bottom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97">
    <w:name w:val="xl97"/>
    <w:basedOn w:val="Normal"/>
    <w:rsid w:val="001709FA"/>
    <w:pPr>
      <w:pBdr>
        <w:bottom w:val="single" w:sz="4" w:space="0" w:color="auto"/>
        <w:right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98">
    <w:name w:val="xl98"/>
    <w:basedOn w:val="Normal"/>
    <w:rsid w:val="001709FA"/>
    <w:pPr>
      <w:pBdr>
        <w:top w:val="single" w:sz="4" w:space="0" w:color="auto"/>
        <w:left w:val="single" w:sz="4" w:space="0" w:color="auto"/>
        <w:bottom w:val="single" w:sz="4" w:space="0" w:color="auto"/>
        <w:right w:val="single" w:sz="8" w:space="0" w:color="auto"/>
      </w:pBdr>
      <w:spacing w:after="100" w:afterAutospacing="1"/>
      <w:jc w:val="center"/>
      <w:textAlignment w:val="center"/>
    </w:pPr>
    <w:rPr>
      <w:rFonts w:ascii="Times New Roman" w:eastAsia="Times New Roman" w:hAnsi="Times New Roman"/>
      <w:sz w:val="24"/>
      <w:szCs w:val="24"/>
      <w:lang w:eastAsia="en-AU"/>
    </w:rPr>
  </w:style>
  <w:style w:type="paragraph" w:customStyle="1" w:styleId="xl99">
    <w:name w:val="xl99"/>
    <w:basedOn w:val="Normal"/>
    <w:rsid w:val="001709FA"/>
    <w:pPr>
      <w:pBdr>
        <w:top w:val="single" w:sz="8" w:space="0" w:color="auto"/>
        <w:left w:val="single" w:sz="8" w:space="0" w:color="auto"/>
        <w:bottom w:val="single" w:sz="4" w:space="0" w:color="auto"/>
        <w:right w:val="single" w:sz="8" w:space="0" w:color="auto"/>
      </w:pBdr>
      <w:spacing w:after="100" w:afterAutospacing="1"/>
      <w:textAlignment w:val="center"/>
    </w:pPr>
    <w:rPr>
      <w:rFonts w:ascii="Times New Roman" w:eastAsia="Times New Roman" w:hAnsi="Times New Roman"/>
      <w:sz w:val="24"/>
      <w:szCs w:val="24"/>
      <w:lang w:eastAsia="en-AU"/>
    </w:rPr>
  </w:style>
  <w:style w:type="paragraph" w:customStyle="1" w:styleId="xl100">
    <w:name w:val="xl100"/>
    <w:basedOn w:val="Normal"/>
    <w:rsid w:val="001709FA"/>
    <w:pPr>
      <w:pBdr>
        <w:top w:val="single" w:sz="8" w:space="0" w:color="auto"/>
        <w:left w:val="single" w:sz="4" w:space="0" w:color="auto"/>
        <w:bottom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01">
    <w:name w:val="xl101"/>
    <w:basedOn w:val="Normal"/>
    <w:rsid w:val="001709FA"/>
    <w:pPr>
      <w:pBdr>
        <w:top w:val="single" w:sz="8" w:space="0" w:color="auto"/>
        <w:left w:val="single" w:sz="4" w:space="0" w:color="auto"/>
        <w:bottom w:val="single" w:sz="4" w:space="0" w:color="auto"/>
        <w:right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02">
    <w:name w:val="xl102"/>
    <w:basedOn w:val="Normal"/>
    <w:rsid w:val="001709FA"/>
    <w:pPr>
      <w:pBdr>
        <w:top w:val="single" w:sz="8" w:space="0" w:color="auto"/>
        <w:left w:val="single" w:sz="4" w:space="0" w:color="auto"/>
        <w:bottom w:val="single" w:sz="4" w:space="0" w:color="auto"/>
        <w:right w:val="single" w:sz="8"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03">
    <w:name w:val="xl103"/>
    <w:basedOn w:val="Normal"/>
    <w:rsid w:val="001709FA"/>
    <w:pPr>
      <w:pBdr>
        <w:left w:val="single" w:sz="8" w:space="0" w:color="auto"/>
        <w:right w:val="single" w:sz="8" w:space="0" w:color="auto"/>
      </w:pBdr>
      <w:spacing w:after="100" w:afterAutospacing="1"/>
      <w:textAlignment w:val="center"/>
    </w:pPr>
    <w:rPr>
      <w:rFonts w:ascii="Times New Roman" w:eastAsia="Times New Roman" w:hAnsi="Times New Roman"/>
      <w:sz w:val="24"/>
      <w:szCs w:val="24"/>
      <w:lang w:eastAsia="en-AU"/>
    </w:rPr>
  </w:style>
  <w:style w:type="paragraph" w:customStyle="1" w:styleId="xl104">
    <w:name w:val="xl104"/>
    <w:basedOn w:val="Normal"/>
    <w:rsid w:val="001709FA"/>
    <w:pPr>
      <w:pBdr>
        <w:top w:val="single" w:sz="8" w:space="0" w:color="auto"/>
        <w:bottom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05">
    <w:name w:val="xl105"/>
    <w:basedOn w:val="Normal"/>
    <w:rsid w:val="001709FA"/>
    <w:pPr>
      <w:pBdr>
        <w:top w:val="single" w:sz="4" w:space="0" w:color="auto"/>
        <w:bottom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06">
    <w:name w:val="xl106"/>
    <w:basedOn w:val="Normal"/>
    <w:rsid w:val="001709FA"/>
    <w:pPr>
      <w:pBdr>
        <w:top w:val="single" w:sz="4" w:space="0" w:color="auto"/>
        <w:left w:val="single" w:sz="8" w:space="0" w:color="auto"/>
        <w:right w:val="single" w:sz="4" w:space="0" w:color="auto"/>
      </w:pBdr>
      <w:shd w:val="clear" w:color="A6A6A6" w:fill="FFFFFF"/>
      <w:spacing w:after="100" w:afterAutospacing="1"/>
      <w:jc w:val="center"/>
      <w:textAlignment w:val="center"/>
    </w:pPr>
    <w:rPr>
      <w:rFonts w:ascii="Times New Roman" w:eastAsia="Times New Roman" w:hAnsi="Times New Roman"/>
      <w:sz w:val="24"/>
      <w:szCs w:val="24"/>
      <w:lang w:eastAsia="en-AU"/>
    </w:rPr>
  </w:style>
  <w:style w:type="paragraph" w:customStyle="1" w:styleId="xl107">
    <w:name w:val="xl107"/>
    <w:basedOn w:val="Normal"/>
    <w:rsid w:val="001709FA"/>
    <w:pPr>
      <w:pBdr>
        <w:top w:val="single" w:sz="4" w:space="0" w:color="auto"/>
        <w:left w:val="single" w:sz="4" w:space="0" w:color="auto"/>
        <w:bottom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sz w:val="24"/>
      <w:szCs w:val="24"/>
      <w:lang w:eastAsia="en-AU"/>
    </w:rPr>
  </w:style>
  <w:style w:type="paragraph" w:customStyle="1" w:styleId="xl108">
    <w:name w:val="xl108"/>
    <w:basedOn w:val="Normal"/>
    <w:rsid w:val="001709FA"/>
    <w:pPr>
      <w:pBdr>
        <w:top w:val="single" w:sz="4" w:space="0" w:color="auto"/>
        <w:left w:val="single" w:sz="8" w:space="0" w:color="auto"/>
        <w:bottom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sz w:val="24"/>
      <w:szCs w:val="24"/>
      <w:lang w:eastAsia="en-AU"/>
    </w:rPr>
  </w:style>
  <w:style w:type="paragraph" w:customStyle="1" w:styleId="xl109">
    <w:name w:val="xl109"/>
    <w:basedOn w:val="Normal"/>
    <w:rsid w:val="001709FA"/>
    <w:pPr>
      <w:spacing w:after="100" w:afterAutospacing="1"/>
      <w:jc w:val="center"/>
      <w:textAlignment w:val="center"/>
    </w:pPr>
    <w:rPr>
      <w:rFonts w:ascii="Times New Roman" w:eastAsia="Times New Roman" w:hAnsi="Times New Roman"/>
      <w:b/>
      <w:bCs/>
      <w:sz w:val="24"/>
      <w:szCs w:val="24"/>
      <w:lang w:eastAsia="en-AU"/>
    </w:rPr>
  </w:style>
  <w:style w:type="paragraph" w:customStyle="1" w:styleId="xl110">
    <w:name w:val="xl110"/>
    <w:basedOn w:val="Normal"/>
    <w:rsid w:val="001709FA"/>
    <w:pPr>
      <w:pBdr>
        <w:top w:val="single" w:sz="8" w:space="0" w:color="auto"/>
        <w:left w:val="single" w:sz="8" w:space="0" w:color="auto"/>
        <w:bottom w:val="single" w:sz="8" w:space="0" w:color="auto"/>
        <w:right w:val="single" w:sz="8" w:space="0" w:color="auto"/>
      </w:pBdr>
      <w:shd w:val="clear" w:color="000000" w:fill="D9D9D9"/>
      <w:spacing w:after="100" w:afterAutospacing="1"/>
      <w:textAlignment w:val="center"/>
    </w:pPr>
    <w:rPr>
      <w:rFonts w:ascii="Times New Roman" w:eastAsia="Times New Roman" w:hAnsi="Times New Roman"/>
      <w:b/>
      <w:bCs/>
      <w:color w:val="000000"/>
      <w:sz w:val="24"/>
      <w:szCs w:val="24"/>
      <w:lang w:eastAsia="en-AU"/>
    </w:rPr>
  </w:style>
  <w:style w:type="paragraph" w:customStyle="1" w:styleId="xl111">
    <w:name w:val="xl111"/>
    <w:basedOn w:val="Normal"/>
    <w:rsid w:val="001709FA"/>
    <w:pPr>
      <w:pBdr>
        <w:top w:val="single" w:sz="4" w:space="0" w:color="auto"/>
        <w:left w:val="single" w:sz="8" w:space="0" w:color="auto"/>
        <w:bottom w:val="single" w:sz="4" w:space="0" w:color="auto"/>
        <w:right w:val="single" w:sz="8" w:space="0" w:color="auto"/>
      </w:pBdr>
      <w:spacing w:after="100" w:afterAutospacing="1"/>
      <w:textAlignment w:val="center"/>
    </w:pPr>
    <w:rPr>
      <w:rFonts w:ascii="Times New Roman" w:eastAsia="Times New Roman" w:hAnsi="Times New Roman"/>
      <w:sz w:val="24"/>
      <w:szCs w:val="24"/>
      <w:lang w:eastAsia="en-AU"/>
    </w:rPr>
  </w:style>
  <w:style w:type="paragraph" w:customStyle="1" w:styleId="xl112">
    <w:name w:val="xl112"/>
    <w:basedOn w:val="Normal"/>
    <w:rsid w:val="001709FA"/>
    <w:pPr>
      <w:pBdr>
        <w:top w:val="single" w:sz="4" w:space="0" w:color="auto"/>
        <w:left w:val="single" w:sz="8" w:space="0" w:color="auto"/>
        <w:bottom w:val="single" w:sz="4" w:space="0" w:color="auto"/>
        <w:right w:val="single" w:sz="8" w:space="0" w:color="auto"/>
      </w:pBdr>
      <w:spacing w:after="100" w:afterAutospacing="1"/>
      <w:textAlignment w:val="center"/>
    </w:pPr>
    <w:rPr>
      <w:rFonts w:ascii="Times New Roman" w:eastAsia="Times New Roman" w:hAnsi="Times New Roman"/>
      <w:color w:val="000000"/>
      <w:sz w:val="24"/>
      <w:szCs w:val="24"/>
      <w:lang w:eastAsia="en-AU"/>
    </w:rPr>
  </w:style>
  <w:style w:type="paragraph" w:customStyle="1" w:styleId="xl113">
    <w:name w:val="xl113"/>
    <w:basedOn w:val="Normal"/>
    <w:rsid w:val="001709FA"/>
    <w:pPr>
      <w:pBdr>
        <w:top w:val="single" w:sz="8" w:space="0" w:color="auto"/>
        <w:left w:val="single" w:sz="8" w:space="0" w:color="auto"/>
        <w:bottom w:val="single" w:sz="8" w:space="0" w:color="auto"/>
        <w:right w:val="single" w:sz="8" w:space="0" w:color="auto"/>
      </w:pBdr>
      <w:spacing w:after="100" w:afterAutospacing="1"/>
      <w:textAlignment w:val="center"/>
    </w:pPr>
    <w:rPr>
      <w:rFonts w:ascii="Times New Roman" w:eastAsia="Times New Roman" w:hAnsi="Times New Roman"/>
      <w:color w:val="000000"/>
      <w:sz w:val="28"/>
      <w:szCs w:val="28"/>
      <w:lang w:eastAsia="en-AU"/>
    </w:rPr>
  </w:style>
  <w:style w:type="paragraph" w:customStyle="1" w:styleId="xl114">
    <w:name w:val="xl114"/>
    <w:basedOn w:val="Normal"/>
    <w:rsid w:val="001709FA"/>
    <w:pPr>
      <w:pBdr>
        <w:top w:val="single" w:sz="8" w:space="0" w:color="auto"/>
        <w:left w:val="single" w:sz="8" w:space="0" w:color="auto"/>
        <w:bottom w:val="single" w:sz="4" w:space="0" w:color="auto"/>
        <w:right w:val="single" w:sz="8" w:space="0" w:color="auto"/>
      </w:pBdr>
      <w:spacing w:after="100" w:afterAutospacing="1"/>
      <w:textAlignment w:val="center"/>
    </w:pPr>
    <w:rPr>
      <w:rFonts w:ascii="Times New Roman" w:eastAsia="Times New Roman" w:hAnsi="Times New Roman"/>
      <w:b/>
      <w:bCs/>
      <w:color w:val="000000"/>
      <w:sz w:val="24"/>
      <w:szCs w:val="24"/>
      <w:lang w:eastAsia="en-AU"/>
    </w:rPr>
  </w:style>
  <w:style w:type="paragraph" w:customStyle="1" w:styleId="xl115">
    <w:name w:val="xl115"/>
    <w:basedOn w:val="Normal"/>
    <w:rsid w:val="001709FA"/>
    <w:pPr>
      <w:pBdr>
        <w:top w:val="single" w:sz="8" w:space="0" w:color="auto"/>
        <w:left w:val="single" w:sz="8" w:space="0" w:color="auto"/>
        <w:bottom w:val="single" w:sz="8" w:space="0" w:color="auto"/>
        <w:right w:val="single" w:sz="8" w:space="0" w:color="auto"/>
      </w:pBdr>
      <w:shd w:val="clear" w:color="000000" w:fill="00377A"/>
      <w:spacing w:after="100" w:afterAutospacing="1"/>
      <w:textAlignment w:val="center"/>
    </w:pPr>
    <w:rPr>
      <w:rFonts w:ascii="Times New Roman" w:eastAsia="Times New Roman" w:hAnsi="Times New Roman"/>
      <w:color w:val="FFFFFF"/>
      <w:sz w:val="32"/>
      <w:szCs w:val="32"/>
      <w:lang w:eastAsia="en-AU"/>
    </w:rPr>
  </w:style>
  <w:style w:type="paragraph" w:customStyle="1" w:styleId="xl116">
    <w:name w:val="xl116"/>
    <w:basedOn w:val="Normal"/>
    <w:rsid w:val="001709FA"/>
    <w:pPr>
      <w:pBdr>
        <w:top w:val="single" w:sz="8" w:space="0" w:color="auto"/>
        <w:left w:val="single" w:sz="4" w:space="0" w:color="auto"/>
        <w:right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17">
    <w:name w:val="xl117"/>
    <w:basedOn w:val="Normal"/>
    <w:rsid w:val="001709FA"/>
    <w:pPr>
      <w:pBdr>
        <w:left w:val="single" w:sz="4" w:space="0" w:color="auto"/>
        <w:bottom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18">
    <w:name w:val="xl118"/>
    <w:basedOn w:val="Normal"/>
    <w:rsid w:val="001709FA"/>
    <w:pPr>
      <w:pBdr>
        <w:top w:val="single" w:sz="4" w:space="0" w:color="auto"/>
        <w:left w:val="single" w:sz="4" w:space="0" w:color="auto"/>
        <w:bottom w:val="single" w:sz="4" w:space="0" w:color="auto"/>
        <w:right w:val="single" w:sz="4" w:space="0" w:color="auto"/>
      </w:pBdr>
      <w:spacing w:after="100" w:afterAutospacing="1"/>
      <w:jc w:val="center"/>
      <w:textAlignment w:val="center"/>
    </w:pPr>
    <w:rPr>
      <w:rFonts w:ascii="Times New Roman" w:eastAsia="Times New Roman" w:hAnsi="Times New Roman"/>
      <w:b/>
      <w:bCs/>
      <w:sz w:val="24"/>
      <w:szCs w:val="24"/>
      <w:lang w:eastAsia="en-AU"/>
    </w:rPr>
  </w:style>
  <w:style w:type="paragraph" w:customStyle="1" w:styleId="xl119">
    <w:name w:val="xl119"/>
    <w:basedOn w:val="Normal"/>
    <w:rsid w:val="001709FA"/>
    <w:pPr>
      <w:pBdr>
        <w:left w:val="single" w:sz="4" w:space="0" w:color="auto"/>
        <w:bottom w:val="single" w:sz="4" w:space="0" w:color="auto"/>
        <w:right w:val="single" w:sz="4" w:space="0" w:color="auto"/>
      </w:pBdr>
      <w:spacing w:after="100" w:afterAutospacing="1"/>
      <w:jc w:val="center"/>
      <w:textAlignment w:val="center"/>
    </w:pPr>
    <w:rPr>
      <w:rFonts w:ascii="Times New Roman" w:eastAsia="Times New Roman" w:hAnsi="Times New Roman"/>
      <w:b/>
      <w:bCs/>
      <w:sz w:val="24"/>
      <w:szCs w:val="24"/>
      <w:lang w:eastAsia="en-AU"/>
    </w:rPr>
  </w:style>
  <w:style w:type="paragraph" w:customStyle="1" w:styleId="xl120">
    <w:name w:val="xl120"/>
    <w:basedOn w:val="Normal"/>
    <w:rsid w:val="001709FA"/>
    <w:pPr>
      <w:pBdr>
        <w:left w:val="single" w:sz="4" w:space="0" w:color="auto"/>
        <w:right w:val="single" w:sz="4" w:space="0" w:color="auto"/>
      </w:pBdr>
      <w:spacing w:after="100" w:afterAutospacing="1"/>
      <w:jc w:val="center"/>
      <w:textAlignment w:val="center"/>
    </w:pPr>
    <w:rPr>
      <w:rFonts w:ascii="Times New Roman" w:eastAsia="Times New Roman" w:hAnsi="Times New Roman"/>
      <w:b/>
      <w:bCs/>
      <w:sz w:val="24"/>
      <w:szCs w:val="24"/>
      <w:lang w:eastAsia="en-AU"/>
    </w:rPr>
  </w:style>
  <w:style w:type="paragraph" w:customStyle="1" w:styleId="xl121">
    <w:name w:val="xl121"/>
    <w:basedOn w:val="Normal"/>
    <w:rsid w:val="001709FA"/>
    <w:pPr>
      <w:pBdr>
        <w:top w:val="single" w:sz="8" w:space="0" w:color="auto"/>
        <w:left w:val="single" w:sz="8" w:space="0" w:color="auto"/>
        <w:bottom w:val="single" w:sz="8" w:space="0" w:color="auto"/>
        <w:right w:val="single" w:sz="8" w:space="0" w:color="auto"/>
      </w:pBdr>
      <w:shd w:val="clear" w:color="000000" w:fill="005FD2"/>
      <w:spacing w:after="100" w:afterAutospacing="1"/>
      <w:textAlignment w:val="center"/>
    </w:pPr>
    <w:rPr>
      <w:rFonts w:ascii="Times New Roman" w:eastAsia="Times New Roman" w:hAnsi="Times New Roman"/>
      <w:b/>
      <w:bCs/>
      <w:color w:val="FFFFFF"/>
      <w:sz w:val="32"/>
      <w:szCs w:val="32"/>
      <w:lang w:eastAsia="en-AU"/>
    </w:rPr>
  </w:style>
  <w:style w:type="paragraph" w:customStyle="1" w:styleId="xl122">
    <w:name w:val="xl122"/>
    <w:basedOn w:val="Normal"/>
    <w:rsid w:val="001709FA"/>
    <w:pPr>
      <w:pBdr>
        <w:top w:val="single" w:sz="8" w:space="0" w:color="auto"/>
        <w:left w:val="single" w:sz="8" w:space="0" w:color="auto"/>
        <w:bottom w:val="single" w:sz="4" w:space="0" w:color="auto"/>
        <w:right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23">
    <w:name w:val="xl123"/>
    <w:basedOn w:val="Normal"/>
    <w:rsid w:val="001709FA"/>
    <w:pPr>
      <w:pBdr>
        <w:left w:val="single" w:sz="8" w:space="0" w:color="auto"/>
        <w:bottom w:val="single" w:sz="4" w:space="0" w:color="auto"/>
        <w:right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24">
    <w:name w:val="xl124"/>
    <w:basedOn w:val="Normal"/>
    <w:rsid w:val="001709FA"/>
    <w:pPr>
      <w:pBdr>
        <w:top w:val="single" w:sz="4" w:space="0" w:color="auto"/>
        <w:left w:val="single" w:sz="4" w:space="0" w:color="auto"/>
        <w:bottom w:val="single" w:sz="4" w:space="0" w:color="auto"/>
        <w:right w:val="single" w:sz="8" w:space="0" w:color="auto"/>
      </w:pBdr>
      <w:spacing w:after="100" w:afterAutospacing="1"/>
      <w:jc w:val="center"/>
      <w:textAlignment w:val="center"/>
    </w:pPr>
    <w:rPr>
      <w:rFonts w:ascii="Times New Roman" w:eastAsia="Times New Roman" w:hAnsi="Times New Roman"/>
      <w:b/>
      <w:bCs/>
      <w:sz w:val="24"/>
      <w:szCs w:val="24"/>
      <w:lang w:eastAsia="en-AU"/>
    </w:rPr>
  </w:style>
  <w:style w:type="paragraph" w:customStyle="1" w:styleId="xl125">
    <w:name w:val="xl125"/>
    <w:basedOn w:val="Normal"/>
    <w:rsid w:val="001709FA"/>
    <w:pPr>
      <w:pBdr>
        <w:top w:val="single" w:sz="4" w:space="0" w:color="auto"/>
        <w:left w:val="single" w:sz="4" w:space="0" w:color="auto"/>
        <w:right w:val="single" w:sz="4" w:space="0" w:color="auto"/>
      </w:pBdr>
      <w:spacing w:after="100" w:afterAutospacing="1"/>
      <w:jc w:val="center"/>
      <w:textAlignment w:val="center"/>
    </w:pPr>
    <w:rPr>
      <w:rFonts w:ascii="Times New Roman" w:eastAsia="Times New Roman" w:hAnsi="Times New Roman"/>
      <w:b/>
      <w:bCs/>
      <w:sz w:val="24"/>
      <w:szCs w:val="24"/>
      <w:lang w:eastAsia="en-AU"/>
    </w:rPr>
  </w:style>
  <w:style w:type="paragraph" w:customStyle="1" w:styleId="xl126">
    <w:name w:val="xl126"/>
    <w:basedOn w:val="Normal"/>
    <w:rsid w:val="001709FA"/>
    <w:pPr>
      <w:pBdr>
        <w:top w:val="single" w:sz="8" w:space="0" w:color="auto"/>
        <w:left w:val="single" w:sz="8" w:space="0" w:color="auto"/>
        <w:bottom w:val="single" w:sz="8" w:space="0" w:color="auto"/>
        <w:right w:val="single" w:sz="8" w:space="0" w:color="auto"/>
      </w:pBdr>
      <w:shd w:val="clear" w:color="000000" w:fill="84BD00"/>
      <w:spacing w:after="100" w:afterAutospacing="1"/>
      <w:textAlignment w:val="center"/>
    </w:pPr>
    <w:rPr>
      <w:rFonts w:ascii="Times New Roman" w:eastAsia="Times New Roman" w:hAnsi="Times New Roman"/>
      <w:b/>
      <w:bCs/>
      <w:color w:val="FFFFFF"/>
      <w:sz w:val="32"/>
      <w:szCs w:val="32"/>
      <w:lang w:eastAsia="en-AU"/>
    </w:rPr>
  </w:style>
  <w:style w:type="paragraph" w:customStyle="1" w:styleId="xl127">
    <w:name w:val="xl127"/>
    <w:basedOn w:val="Normal"/>
    <w:rsid w:val="001709FA"/>
    <w:pPr>
      <w:pBdr>
        <w:top w:val="single" w:sz="8" w:space="0" w:color="auto"/>
        <w:left w:val="single" w:sz="8" w:space="0" w:color="auto"/>
        <w:bottom w:val="single" w:sz="8" w:space="0" w:color="auto"/>
        <w:right w:val="single" w:sz="8" w:space="0" w:color="auto"/>
      </w:pBdr>
      <w:shd w:val="clear" w:color="000000" w:fill="C5D905"/>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28">
    <w:name w:val="xl128"/>
    <w:basedOn w:val="Normal"/>
    <w:rsid w:val="001709FA"/>
    <w:pPr>
      <w:pBdr>
        <w:top w:val="single" w:sz="8" w:space="0" w:color="auto"/>
        <w:left w:val="single" w:sz="8" w:space="0" w:color="auto"/>
        <w:bottom w:val="single" w:sz="8" w:space="0" w:color="auto"/>
        <w:right w:val="single" w:sz="8" w:space="0" w:color="auto"/>
      </w:pBdr>
      <w:shd w:val="clear" w:color="000000" w:fill="FFCD00"/>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29">
    <w:name w:val="xl129"/>
    <w:basedOn w:val="Normal"/>
    <w:rsid w:val="001709FA"/>
    <w:pPr>
      <w:pBdr>
        <w:top w:val="single" w:sz="8" w:space="0" w:color="auto"/>
        <w:left w:val="single" w:sz="8" w:space="0" w:color="auto"/>
        <w:bottom w:val="single" w:sz="8" w:space="0" w:color="auto"/>
        <w:right w:val="single" w:sz="8" w:space="0" w:color="auto"/>
      </w:pBdr>
      <w:shd w:val="clear" w:color="000000" w:fill="F7A603"/>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30">
    <w:name w:val="xl130"/>
    <w:basedOn w:val="Normal"/>
    <w:rsid w:val="001709FA"/>
    <w:pPr>
      <w:pBdr>
        <w:top w:val="single" w:sz="8" w:space="0" w:color="auto"/>
        <w:left w:val="single" w:sz="8" w:space="0" w:color="auto"/>
        <w:bottom w:val="single" w:sz="8" w:space="0" w:color="auto"/>
        <w:right w:val="single" w:sz="8" w:space="0" w:color="auto"/>
      </w:pBdr>
      <w:shd w:val="clear" w:color="000000" w:fill="F76C03"/>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31">
    <w:name w:val="xl131"/>
    <w:basedOn w:val="Normal"/>
    <w:rsid w:val="001709FA"/>
    <w:pPr>
      <w:pBdr>
        <w:top w:val="single" w:sz="4" w:space="0" w:color="auto"/>
        <w:bottom w:val="single" w:sz="4" w:space="0" w:color="auto"/>
        <w:right w:val="single" w:sz="4" w:space="0" w:color="auto"/>
      </w:pBdr>
      <w:spacing w:after="100" w:afterAutospacing="1"/>
      <w:jc w:val="center"/>
      <w:textAlignment w:val="center"/>
    </w:pPr>
    <w:rPr>
      <w:rFonts w:ascii="Times New Roman" w:eastAsia="Times New Roman" w:hAnsi="Times New Roman"/>
      <w:b/>
      <w:bCs/>
      <w:sz w:val="24"/>
      <w:szCs w:val="24"/>
      <w:lang w:eastAsia="en-AU"/>
    </w:rPr>
  </w:style>
  <w:style w:type="paragraph" w:customStyle="1" w:styleId="xl132">
    <w:name w:val="xl132"/>
    <w:basedOn w:val="Normal"/>
    <w:rsid w:val="001709FA"/>
    <w:pPr>
      <w:pBdr>
        <w:top w:val="single" w:sz="8" w:space="0" w:color="auto"/>
        <w:bottom w:val="single" w:sz="4" w:space="0" w:color="auto"/>
        <w:right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33">
    <w:name w:val="xl133"/>
    <w:basedOn w:val="Normal"/>
    <w:rsid w:val="001709FA"/>
    <w:pPr>
      <w:pBdr>
        <w:bottom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34">
    <w:name w:val="xl134"/>
    <w:basedOn w:val="Normal"/>
    <w:rsid w:val="001709FA"/>
    <w:pPr>
      <w:pBdr>
        <w:top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35">
    <w:name w:val="xl135"/>
    <w:basedOn w:val="Normal"/>
    <w:rsid w:val="001709FA"/>
    <w:pPr>
      <w:pBdr>
        <w:top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sz w:val="24"/>
      <w:szCs w:val="24"/>
      <w:lang w:eastAsia="en-AU"/>
    </w:rPr>
  </w:style>
  <w:style w:type="paragraph" w:customStyle="1" w:styleId="xl136">
    <w:name w:val="xl136"/>
    <w:basedOn w:val="Normal"/>
    <w:rsid w:val="001709FA"/>
    <w:pPr>
      <w:pBdr>
        <w:top w:val="single" w:sz="4" w:space="0" w:color="auto"/>
        <w:bottom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sz w:val="24"/>
      <w:szCs w:val="24"/>
      <w:lang w:eastAsia="en-AU"/>
    </w:rPr>
  </w:style>
  <w:style w:type="paragraph" w:customStyle="1" w:styleId="xl137">
    <w:name w:val="xl137"/>
    <w:basedOn w:val="Normal"/>
    <w:rsid w:val="001709FA"/>
    <w:pPr>
      <w:pBdr>
        <w:top w:val="single" w:sz="8" w:space="0" w:color="auto"/>
        <w:left w:val="single" w:sz="8" w:space="0" w:color="auto"/>
        <w:bottom w:val="single" w:sz="4" w:space="0" w:color="auto"/>
        <w:right w:val="single" w:sz="8" w:space="0" w:color="auto"/>
      </w:pBdr>
      <w:spacing w:after="100" w:afterAutospacing="1"/>
    </w:pPr>
    <w:rPr>
      <w:rFonts w:ascii="Times New Roman" w:eastAsia="Times New Roman" w:hAnsi="Times New Roman"/>
      <w:sz w:val="24"/>
      <w:szCs w:val="24"/>
      <w:lang w:eastAsia="en-AU"/>
    </w:rPr>
  </w:style>
  <w:style w:type="paragraph" w:customStyle="1" w:styleId="xl138">
    <w:name w:val="xl138"/>
    <w:basedOn w:val="Normal"/>
    <w:rsid w:val="001709FA"/>
    <w:pPr>
      <w:pBdr>
        <w:top w:val="single" w:sz="4" w:space="0" w:color="auto"/>
        <w:left w:val="single" w:sz="8" w:space="0" w:color="auto"/>
        <w:bottom w:val="single" w:sz="4" w:space="0" w:color="auto"/>
        <w:right w:val="single" w:sz="8" w:space="0" w:color="auto"/>
      </w:pBdr>
      <w:spacing w:after="100" w:afterAutospacing="1"/>
    </w:pPr>
    <w:rPr>
      <w:rFonts w:ascii="Times New Roman" w:eastAsia="Times New Roman" w:hAnsi="Times New Roman"/>
      <w:sz w:val="24"/>
      <w:szCs w:val="24"/>
      <w:lang w:eastAsia="en-AU"/>
    </w:rPr>
  </w:style>
  <w:style w:type="paragraph" w:customStyle="1" w:styleId="xl139">
    <w:name w:val="xl139"/>
    <w:basedOn w:val="Normal"/>
    <w:rsid w:val="001709FA"/>
    <w:pPr>
      <w:pBdr>
        <w:top w:val="single" w:sz="4" w:space="0" w:color="auto"/>
        <w:left w:val="single" w:sz="4" w:space="0" w:color="auto"/>
        <w:bottom w:val="single" w:sz="4" w:space="0" w:color="auto"/>
        <w:right w:val="single" w:sz="4" w:space="0" w:color="auto"/>
      </w:pBdr>
      <w:spacing w:after="100" w:afterAutospacing="1"/>
    </w:pPr>
    <w:rPr>
      <w:rFonts w:ascii="Times New Roman" w:eastAsia="Times New Roman" w:hAnsi="Times New Roman"/>
      <w:sz w:val="24"/>
      <w:szCs w:val="24"/>
      <w:lang w:eastAsia="en-AU"/>
    </w:rPr>
  </w:style>
  <w:style w:type="paragraph" w:customStyle="1" w:styleId="xl140">
    <w:name w:val="xl140"/>
    <w:basedOn w:val="Normal"/>
    <w:rsid w:val="001709FA"/>
    <w:pPr>
      <w:pBdr>
        <w:top w:val="single" w:sz="8" w:space="0" w:color="auto"/>
        <w:left w:val="single" w:sz="8" w:space="0" w:color="auto"/>
        <w:bottom w:val="single" w:sz="4" w:space="0" w:color="auto"/>
        <w:right w:val="single" w:sz="8" w:space="0" w:color="auto"/>
      </w:pBdr>
      <w:spacing w:after="100" w:afterAutospacing="1"/>
      <w:textAlignment w:val="center"/>
    </w:pPr>
    <w:rPr>
      <w:rFonts w:ascii="Times New Roman" w:eastAsia="Times New Roman" w:hAnsi="Times New Roman"/>
      <w:sz w:val="24"/>
      <w:szCs w:val="24"/>
      <w:lang w:eastAsia="en-AU"/>
    </w:rPr>
  </w:style>
  <w:style w:type="paragraph" w:customStyle="1" w:styleId="xl141">
    <w:name w:val="xl141"/>
    <w:basedOn w:val="Normal"/>
    <w:rsid w:val="001709FA"/>
    <w:pPr>
      <w:pBdr>
        <w:top w:val="single" w:sz="8" w:space="0" w:color="auto"/>
        <w:left w:val="single" w:sz="4" w:space="0" w:color="auto"/>
        <w:right w:val="single" w:sz="4" w:space="0" w:color="auto"/>
      </w:pBdr>
      <w:spacing w:after="100" w:afterAutospacing="1"/>
      <w:jc w:val="center"/>
      <w:textAlignment w:val="center"/>
    </w:pPr>
    <w:rPr>
      <w:rFonts w:ascii="Times New Roman" w:eastAsia="Times New Roman" w:hAnsi="Times New Roman"/>
      <w:b/>
      <w:bCs/>
      <w:sz w:val="24"/>
      <w:szCs w:val="24"/>
      <w:lang w:eastAsia="en-AU"/>
    </w:rPr>
  </w:style>
  <w:style w:type="paragraph" w:customStyle="1" w:styleId="xl142">
    <w:name w:val="xl142"/>
    <w:basedOn w:val="Normal"/>
    <w:rsid w:val="001709FA"/>
    <w:pPr>
      <w:pBdr>
        <w:top w:val="single" w:sz="8" w:space="0" w:color="auto"/>
        <w:left w:val="single" w:sz="4" w:space="0" w:color="auto"/>
        <w:bottom w:val="single" w:sz="4" w:space="0" w:color="auto"/>
        <w:right w:val="single" w:sz="4" w:space="0" w:color="auto"/>
      </w:pBdr>
      <w:spacing w:after="100" w:afterAutospacing="1"/>
      <w:jc w:val="center"/>
      <w:textAlignment w:val="center"/>
    </w:pPr>
    <w:rPr>
      <w:rFonts w:ascii="Times New Roman" w:eastAsia="Times New Roman" w:hAnsi="Times New Roman"/>
      <w:b/>
      <w:bCs/>
      <w:sz w:val="24"/>
      <w:szCs w:val="24"/>
      <w:lang w:eastAsia="en-AU"/>
    </w:rPr>
  </w:style>
  <w:style w:type="paragraph" w:customStyle="1" w:styleId="xl143">
    <w:name w:val="xl143"/>
    <w:basedOn w:val="Normal"/>
    <w:rsid w:val="001709FA"/>
    <w:pPr>
      <w:pBdr>
        <w:top w:val="single" w:sz="4" w:space="0" w:color="auto"/>
        <w:left w:val="single" w:sz="8" w:space="0" w:color="auto"/>
        <w:bottom w:val="single" w:sz="8" w:space="0" w:color="auto"/>
        <w:right w:val="single" w:sz="8" w:space="0" w:color="auto"/>
      </w:pBdr>
      <w:spacing w:after="100" w:afterAutospacing="1"/>
      <w:textAlignment w:val="center"/>
    </w:pPr>
    <w:rPr>
      <w:rFonts w:ascii="Times New Roman" w:eastAsia="Times New Roman" w:hAnsi="Times New Roman"/>
      <w:sz w:val="24"/>
      <w:szCs w:val="24"/>
      <w:lang w:eastAsia="en-AU"/>
    </w:rPr>
  </w:style>
  <w:style w:type="paragraph" w:customStyle="1" w:styleId="xl144">
    <w:name w:val="xl144"/>
    <w:basedOn w:val="Normal"/>
    <w:rsid w:val="001709FA"/>
    <w:pPr>
      <w:pBdr>
        <w:top w:val="single" w:sz="4" w:space="0" w:color="auto"/>
        <w:left w:val="single" w:sz="8" w:space="0" w:color="auto"/>
        <w:bottom w:val="single" w:sz="8" w:space="0" w:color="auto"/>
        <w:right w:val="single" w:sz="8" w:space="0" w:color="auto"/>
      </w:pBdr>
      <w:spacing w:after="100" w:afterAutospacing="1"/>
    </w:pPr>
    <w:rPr>
      <w:rFonts w:ascii="Times New Roman" w:eastAsia="Times New Roman" w:hAnsi="Times New Roman"/>
      <w:sz w:val="24"/>
      <w:szCs w:val="24"/>
      <w:lang w:eastAsia="en-AU"/>
    </w:rPr>
  </w:style>
  <w:style w:type="paragraph" w:customStyle="1" w:styleId="xl145">
    <w:name w:val="xl145"/>
    <w:basedOn w:val="Normal"/>
    <w:rsid w:val="001709FA"/>
    <w:pPr>
      <w:pBdr>
        <w:top w:val="single" w:sz="4" w:space="0" w:color="auto"/>
        <w:left w:val="single" w:sz="4" w:space="0" w:color="auto"/>
        <w:bottom w:val="single" w:sz="8"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46">
    <w:name w:val="xl146"/>
    <w:basedOn w:val="Normal"/>
    <w:rsid w:val="001709FA"/>
    <w:pPr>
      <w:pBdr>
        <w:top w:val="single" w:sz="8" w:space="0" w:color="auto"/>
        <w:left w:val="single" w:sz="8" w:space="0" w:color="auto"/>
        <w:bottom w:val="single" w:sz="8" w:space="0" w:color="auto"/>
      </w:pBdr>
      <w:shd w:val="clear" w:color="000000" w:fill="F76C03"/>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47">
    <w:name w:val="xl147"/>
    <w:basedOn w:val="Normal"/>
    <w:rsid w:val="001709FA"/>
    <w:pPr>
      <w:pBdr>
        <w:top w:val="single" w:sz="8" w:space="0" w:color="auto"/>
        <w:bottom w:val="single" w:sz="8" w:space="0" w:color="auto"/>
      </w:pBdr>
      <w:shd w:val="clear" w:color="000000" w:fill="F76C03"/>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48">
    <w:name w:val="xl148"/>
    <w:basedOn w:val="Normal"/>
    <w:rsid w:val="001709FA"/>
    <w:pPr>
      <w:pBdr>
        <w:top w:val="single" w:sz="8" w:space="0" w:color="auto"/>
        <w:bottom w:val="single" w:sz="8" w:space="0" w:color="auto"/>
        <w:right w:val="single" w:sz="8" w:space="0" w:color="auto"/>
      </w:pBdr>
      <w:shd w:val="clear" w:color="000000" w:fill="F76C03"/>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49">
    <w:name w:val="xl149"/>
    <w:basedOn w:val="Normal"/>
    <w:rsid w:val="001709FA"/>
    <w:pPr>
      <w:pBdr>
        <w:top w:val="single" w:sz="8" w:space="0" w:color="auto"/>
        <w:left w:val="single" w:sz="8" w:space="0" w:color="auto"/>
        <w:bottom w:val="single" w:sz="8" w:space="0" w:color="auto"/>
      </w:pBdr>
      <w:shd w:val="clear" w:color="000000" w:fill="D9D9D9"/>
      <w:spacing w:after="100" w:afterAutospacing="1"/>
      <w:textAlignment w:val="center"/>
    </w:pPr>
    <w:rPr>
      <w:rFonts w:ascii="Times New Roman" w:eastAsia="Times New Roman" w:hAnsi="Times New Roman"/>
      <w:b/>
      <w:bCs/>
      <w:color w:val="000000"/>
      <w:sz w:val="24"/>
      <w:szCs w:val="24"/>
      <w:lang w:eastAsia="en-AU"/>
    </w:rPr>
  </w:style>
  <w:style w:type="paragraph" w:customStyle="1" w:styleId="xl150">
    <w:name w:val="xl150"/>
    <w:basedOn w:val="Normal"/>
    <w:rsid w:val="001709FA"/>
    <w:pPr>
      <w:pBdr>
        <w:top w:val="single" w:sz="8" w:space="0" w:color="auto"/>
        <w:bottom w:val="single" w:sz="8" w:space="0" w:color="auto"/>
      </w:pBdr>
      <w:shd w:val="clear" w:color="000000" w:fill="D9D9D9"/>
      <w:spacing w:after="100" w:afterAutospacing="1"/>
      <w:textAlignment w:val="center"/>
    </w:pPr>
    <w:rPr>
      <w:rFonts w:ascii="Times New Roman" w:eastAsia="Times New Roman" w:hAnsi="Times New Roman"/>
      <w:b/>
      <w:bCs/>
      <w:color w:val="000000"/>
      <w:sz w:val="24"/>
      <w:szCs w:val="24"/>
      <w:lang w:eastAsia="en-AU"/>
    </w:rPr>
  </w:style>
  <w:style w:type="paragraph" w:customStyle="1" w:styleId="xl151">
    <w:name w:val="xl151"/>
    <w:basedOn w:val="Normal"/>
    <w:rsid w:val="001709FA"/>
    <w:pPr>
      <w:pBdr>
        <w:top w:val="single" w:sz="8" w:space="0" w:color="auto"/>
        <w:bottom w:val="single" w:sz="8" w:space="0" w:color="auto"/>
        <w:right w:val="single" w:sz="8" w:space="0" w:color="auto"/>
      </w:pBdr>
      <w:shd w:val="clear" w:color="000000" w:fill="D9D9D9"/>
      <w:spacing w:after="100" w:afterAutospacing="1"/>
      <w:textAlignment w:val="center"/>
    </w:pPr>
    <w:rPr>
      <w:rFonts w:ascii="Times New Roman" w:eastAsia="Times New Roman" w:hAnsi="Times New Roman"/>
      <w:b/>
      <w:bCs/>
      <w:color w:val="000000"/>
      <w:sz w:val="24"/>
      <w:szCs w:val="24"/>
      <w:lang w:eastAsia="en-AU"/>
    </w:rPr>
  </w:style>
  <w:style w:type="paragraph" w:customStyle="1" w:styleId="xl152">
    <w:name w:val="xl152"/>
    <w:basedOn w:val="Normal"/>
    <w:rsid w:val="001709FA"/>
    <w:pPr>
      <w:pBdr>
        <w:top w:val="single" w:sz="8" w:space="0" w:color="auto"/>
        <w:left w:val="single" w:sz="8" w:space="0" w:color="auto"/>
        <w:bottom w:val="single" w:sz="8" w:space="0" w:color="auto"/>
        <w:right w:val="single" w:sz="8" w:space="0" w:color="auto"/>
      </w:pBdr>
      <w:spacing w:after="100" w:afterAutospacing="1"/>
      <w:jc w:val="center"/>
      <w:textAlignment w:val="center"/>
    </w:pPr>
    <w:rPr>
      <w:rFonts w:ascii="Times New Roman" w:eastAsia="Times New Roman" w:hAnsi="Times New Roman"/>
      <w:b/>
      <w:bCs/>
      <w:color w:val="000000"/>
      <w:sz w:val="28"/>
      <w:szCs w:val="28"/>
      <w:lang w:eastAsia="en-AU"/>
    </w:rPr>
  </w:style>
  <w:style w:type="paragraph" w:customStyle="1" w:styleId="xl153">
    <w:name w:val="xl153"/>
    <w:basedOn w:val="Normal"/>
    <w:rsid w:val="001709FA"/>
    <w:pPr>
      <w:spacing w:after="100" w:afterAutospacing="1"/>
      <w:textAlignment w:val="center"/>
    </w:pPr>
    <w:rPr>
      <w:rFonts w:ascii="Times New Roman" w:eastAsia="Times New Roman" w:hAnsi="Times New Roman"/>
      <w:b/>
      <w:bCs/>
      <w:color w:val="00377A"/>
      <w:sz w:val="32"/>
      <w:szCs w:val="32"/>
      <w:lang w:eastAsia="en-AU"/>
    </w:rPr>
  </w:style>
  <w:style w:type="paragraph" w:customStyle="1" w:styleId="xl154">
    <w:name w:val="xl154"/>
    <w:basedOn w:val="Normal"/>
    <w:rsid w:val="001709FA"/>
    <w:pPr>
      <w:pBdr>
        <w:top w:val="single" w:sz="8" w:space="0" w:color="auto"/>
        <w:left w:val="single" w:sz="8" w:space="0" w:color="auto"/>
        <w:bottom w:val="single" w:sz="8" w:space="0" w:color="auto"/>
      </w:pBdr>
      <w:shd w:val="clear" w:color="000000" w:fill="00377A"/>
      <w:spacing w:after="100" w:afterAutospacing="1"/>
      <w:textAlignment w:val="center"/>
    </w:pPr>
    <w:rPr>
      <w:rFonts w:ascii="Times New Roman" w:eastAsia="Times New Roman" w:hAnsi="Times New Roman"/>
      <w:b/>
      <w:bCs/>
      <w:color w:val="FFFFFF"/>
      <w:sz w:val="32"/>
      <w:szCs w:val="32"/>
      <w:lang w:eastAsia="en-AU"/>
    </w:rPr>
  </w:style>
  <w:style w:type="paragraph" w:customStyle="1" w:styleId="xl155">
    <w:name w:val="xl155"/>
    <w:basedOn w:val="Normal"/>
    <w:rsid w:val="001709FA"/>
    <w:pPr>
      <w:pBdr>
        <w:top w:val="single" w:sz="8" w:space="0" w:color="auto"/>
        <w:bottom w:val="single" w:sz="8" w:space="0" w:color="auto"/>
      </w:pBdr>
      <w:shd w:val="clear" w:color="000000" w:fill="00377A"/>
      <w:spacing w:after="100" w:afterAutospacing="1"/>
      <w:textAlignment w:val="center"/>
    </w:pPr>
    <w:rPr>
      <w:rFonts w:ascii="Times New Roman" w:eastAsia="Times New Roman" w:hAnsi="Times New Roman"/>
      <w:b/>
      <w:bCs/>
      <w:color w:val="FFFFFF"/>
      <w:sz w:val="32"/>
      <w:szCs w:val="32"/>
      <w:lang w:eastAsia="en-AU"/>
    </w:rPr>
  </w:style>
  <w:style w:type="paragraph" w:customStyle="1" w:styleId="xl156">
    <w:name w:val="xl156"/>
    <w:basedOn w:val="Normal"/>
    <w:rsid w:val="001709FA"/>
    <w:pPr>
      <w:pBdr>
        <w:top w:val="single" w:sz="8" w:space="0" w:color="auto"/>
        <w:bottom w:val="single" w:sz="8" w:space="0" w:color="auto"/>
        <w:right w:val="single" w:sz="8" w:space="0" w:color="auto"/>
      </w:pBdr>
      <w:shd w:val="clear" w:color="000000" w:fill="00377A"/>
      <w:spacing w:after="100" w:afterAutospacing="1"/>
      <w:textAlignment w:val="center"/>
    </w:pPr>
    <w:rPr>
      <w:rFonts w:ascii="Times New Roman" w:eastAsia="Times New Roman" w:hAnsi="Times New Roman"/>
      <w:b/>
      <w:bCs/>
      <w:color w:val="FFFFFF"/>
      <w:sz w:val="32"/>
      <w:szCs w:val="32"/>
      <w:lang w:eastAsia="en-AU"/>
    </w:rPr>
  </w:style>
  <w:style w:type="paragraph" w:customStyle="1" w:styleId="xl157">
    <w:name w:val="xl157"/>
    <w:basedOn w:val="Normal"/>
    <w:rsid w:val="001709FA"/>
    <w:pPr>
      <w:pBdr>
        <w:top w:val="single" w:sz="8" w:space="0" w:color="auto"/>
        <w:left w:val="single" w:sz="8" w:space="0" w:color="auto"/>
        <w:bottom w:val="single" w:sz="8" w:space="0" w:color="auto"/>
      </w:pBdr>
      <w:shd w:val="clear" w:color="000000" w:fill="005FD2"/>
      <w:spacing w:after="100" w:afterAutospacing="1"/>
      <w:textAlignment w:val="center"/>
    </w:pPr>
    <w:rPr>
      <w:rFonts w:ascii="Times New Roman" w:eastAsia="Times New Roman" w:hAnsi="Times New Roman"/>
      <w:b/>
      <w:bCs/>
      <w:color w:val="FFFFFF"/>
      <w:sz w:val="32"/>
      <w:szCs w:val="32"/>
      <w:lang w:eastAsia="en-AU"/>
    </w:rPr>
  </w:style>
  <w:style w:type="paragraph" w:customStyle="1" w:styleId="xl158">
    <w:name w:val="xl158"/>
    <w:basedOn w:val="Normal"/>
    <w:rsid w:val="001709FA"/>
    <w:pPr>
      <w:pBdr>
        <w:top w:val="single" w:sz="8" w:space="0" w:color="auto"/>
        <w:bottom w:val="single" w:sz="8" w:space="0" w:color="auto"/>
      </w:pBdr>
      <w:shd w:val="clear" w:color="000000" w:fill="005FD2"/>
      <w:spacing w:after="100" w:afterAutospacing="1"/>
      <w:textAlignment w:val="center"/>
    </w:pPr>
    <w:rPr>
      <w:rFonts w:ascii="Times New Roman" w:eastAsia="Times New Roman" w:hAnsi="Times New Roman"/>
      <w:b/>
      <w:bCs/>
      <w:color w:val="FFFFFF"/>
      <w:sz w:val="32"/>
      <w:szCs w:val="32"/>
      <w:lang w:eastAsia="en-AU"/>
    </w:rPr>
  </w:style>
  <w:style w:type="paragraph" w:customStyle="1" w:styleId="xl159">
    <w:name w:val="xl159"/>
    <w:basedOn w:val="Normal"/>
    <w:rsid w:val="001709FA"/>
    <w:pPr>
      <w:pBdr>
        <w:top w:val="single" w:sz="8" w:space="0" w:color="auto"/>
        <w:bottom w:val="single" w:sz="8" w:space="0" w:color="auto"/>
        <w:right w:val="single" w:sz="8" w:space="0" w:color="auto"/>
      </w:pBdr>
      <w:shd w:val="clear" w:color="000000" w:fill="005FD2"/>
      <w:spacing w:after="100" w:afterAutospacing="1"/>
      <w:textAlignment w:val="center"/>
    </w:pPr>
    <w:rPr>
      <w:rFonts w:ascii="Times New Roman" w:eastAsia="Times New Roman" w:hAnsi="Times New Roman"/>
      <w:b/>
      <w:bCs/>
      <w:color w:val="FFFFFF"/>
      <w:sz w:val="32"/>
      <w:szCs w:val="32"/>
      <w:lang w:eastAsia="en-AU"/>
    </w:rPr>
  </w:style>
  <w:style w:type="paragraph" w:customStyle="1" w:styleId="xl160">
    <w:name w:val="xl160"/>
    <w:basedOn w:val="Normal"/>
    <w:rsid w:val="001709FA"/>
    <w:pPr>
      <w:pBdr>
        <w:top w:val="single" w:sz="8" w:space="0" w:color="auto"/>
        <w:left w:val="single" w:sz="8" w:space="0" w:color="auto"/>
        <w:bottom w:val="single" w:sz="8" w:space="0" w:color="auto"/>
      </w:pBdr>
      <w:shd w:val="clear" w:color="000000" w:fill="F7A603"/>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61">
    <w:name w:val="xl161"/>
    <w:basedOn w:val="Normal"/>
    <w:rsid w:val="001709FA"/>
    <w:pPr>
      <w:pBdr>
        <w:top w:val="single" w:sz="8" w:space="0" w:color="auto"/>
        <w:bottom w:val="single" w:sz="8" w:space="0" w:color="auto"/>
      </w:pBdr>
      <w:shd w:val="clear" w:color="000000" w:fill="F7A603"/>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62">
    <w:name w:val="xl162"/>
    <w:basedOn w:val="Normal"/>
    <w:rsid w:val="001709FA"/>
    <w:pPr>
      <w:pBdr>
        <w:top w:val="single" w:sz="8" w:space="0" w:color="auto"/>
        <w:bottom w:val="single" w:sz="8" w:space="0" w:color="auto"/>
        <w:right w:val="single" w:sz="8" w:space="0" w:color="auto"/>
      </w:pBdr>
      <w:shd w:val="clear" w:color="000000" w:fill="F7A603"/>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63">
    <w:name w:val="xl163"/>
    <w:basedOn w:val="Normal"/>
    <w:rsid w:val="001709FA"/>
    <w:pPr>
      <w:pBdr>
        <w:top w:val="single" w:sz="8" w:space="0" w:color="auto"/>
        <w:left w:val="single" w:sz="8" w:space="0" w:color="auto"/>
        <w:bottom w:val="single" w:sz="8" w:space="0" w:color="auto"/>
      </w:pBdr>
      <w:shd w:val="clear" w:color="000000" w:fill="FFCD00"/>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64">
    <w:name w:val="xl164"/>
    <w:basedOn w:val="Normal"/>
    <w:rsid w:val="001709FA"/>
    <w:pPr>
      <w:pBdr>
        <w:top w:val="single" w:sz="8" w:space="0" w:color="auto"/>
        <w:bottom w:val="single" w:sz="8" w:space="0" w:color="auto"/>
      </w:pBdr>
      <w:shd w:val="clear" w:color="000000" w:fill="FFCD00"/>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65">
    <w:name w:val="xl165"/>
    <w:basedOn w:val="Normal"/>
    <w:rsid w:val="001709FA"/>
    <w:pPr>
      <w:pBdr>
        <w:top w:val="single" w:sz="8" w:space="0" w:color="auto"/>
        <w:bottom w:val="single" w:sz="8" w:space="0" w:color="auto"/>
        <w:right w:val="single" w:sz="8" w:space="0" w:color="auto"/>
      </w:pBdr>
      <w:shd w:val="clear" w:color="000000" w:fill="FFCD00"/>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66">
    <w:name w:val="xl166"/>
    <w:basedOn w:val="Normal"/>
    <w:rsid w:val="001709FA"/>
    <w:pPr>
      <w:pBdr>
        <w:top w:val="single" w:sz="8" w:space="0" w:color="auto"/>
        <w:left w:val="single" w:sz="8" w:space="0" w:color="auto"/>
        <w:bottom w:val="single" w:sz="8" w:space="0" w:color="auto"/>
      </w:pBdr>
      <w:shd w:val="clear" w:color="000000" w:fill="84BD00"/>
      <w:spacing w:after="100" w:afterAutospacing="1"/>
      <w:textAlignment w:val="center"/>
    </w:pPr>
    <w:rPr>
      <w:rFonts w:ascii="Times New Roman" w:eastAsia="Times New Roman" w:hAnsi="Times New Roman"/>
      <w:b/>
      <w:bCs/>
      <w:color w:val="FFFFFF"/>
      <w:sz w:val="32"/>
      <w:szCs w:val="32"/>
      <w:lang w:eastAsia="en-AU"/>
    </w:rPr>
  </w:style>
  <w:style w:type="paragraph" w:customStyle="1" w:styleId="xl167">
    <w:name w:val="xl167"/>
    <w:basedOn w:val="Normal"/>
    <w:rsid w:val="001709FA"/>
    <w:pPr>
      <w:pBdr>
        <w:top w:val="single" w:sz="8" w:space="0" w:color="auto"/>
        <w:bottom w:val="single" w:sz="8" w:space="0" w:color="auto"/>
      </w:pBdr>
      <w:shd w:val="clear" w:color="000000" w:fill="84BD00"/>
      <w:spacing w:after="100" w:afterAutospacing="1"/>
      <w:textAlignment w:val="center"/>
    </w:pPr>
    <w:rPr>
      <w:rFonts w:ascii="Times New Roman" w:eastAsia="Times New Roman" w:hAnsi="Times New Roman"/>
      <w:b/>
      <w:bCs/>
      <w:color w:val="FFFFFF"/>
      <w:sz w:val="32"/>
      <w:szCs w:val="32"/>
      <w:lang w:eastAsia="en-AU"/>
    </w:rPr>
  </w:style>
  <w:style w:type="paragraph" w:customStyle="1" w:styleId="xl168">
    <w:name w:val="xl168"/>
    <w:basedOn w:val="Normal"/>
    <w:rsid w:val="001709FA"/>
    <w:pPr>
      <w:pBdr>
        <w:top w:val="single" w:sz="8" w:space="0" w:color="auto"/>
        <w:bottom w:val="single" w:sz="8" w:space="0" w:color="auto"/>
        <w:right w:val="single" w:sz="8" w:space="0" w:color="auto"/>
      </w:pBdr>
      <w:shd w:val="clear" w:color="000000" w:fill="84BD00"/>
      <w:spacing w:after="100" w:afterAutospacing="1"/>
      <w:textAlignment w:val="center"/>
    </w:pPr>
    <w:rPr>
      <w:rFonts w:ascii="Times New Roman" w:eastAsia="Times New Roman" w:hAnsi="Times New Roman"/>
      <w:b/>
      <w:bCs/>
      <w:color w:val="FFFFFF"/>
      <w:sz w:val="32"/>
      <w:szCs w:val="32"/>
      <w:lang w:eastAsia="en-AU"/>
    </w:rPr>
  </w:style>
  <w:style w:type="paragraph" w:customStyle="1" w:styleId="xl169">
    <w:name w:val="xl169"/>
    <w:basedOn w:val="Normal"/>
    <w:rsid w:val="001709FA"/>
    <w:pPr>
      <w:pBdr>
        <w:top w:val="single" w:sz="8" w:space="0" w:color="auto"/>
        <w:left w:val="single" w:sz="8" w:space="0" w:color="auto"/>
        <w:bottom w:val="single" w:sz="8" w:space="0" w:color="auto"/>
      </w:pBdr>
      <w:shd w:val="clear" w:color="000000" w:fill="C5D905"/>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70">
    <w:name w:val="xl170"/>
    <w:basedOn w:val="Normal"/>
    <w:rsid w:val="001709FA"/>
    <w:pPr>
      <w:pBdr>
        <w:top w:val="single" w:sz="8" w:space="0" w:color="auto"/>
        <w:bottom w:val="single" w:sz="8" w:space="0" w:color="auto"/>
      </w:pBdr>
      <w:shd w:val="clear" w:color="000000" w:fill="C5D905"/>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71">
    <w:name w:val="xl171"/>
    <w:basedOn w:val="Normal"/>
    <w:rsid w:val="001709FA"/>
    <w:pPr>
      <w:pBdr>
        <w:top w:val="single" w:sz="8" w:space="0" w:color="auto"/>
        <w:bottom w:val="single" w:sz="8" w:space="0" w:color="auto"/>
        <w:right w:val="single" w:sz="8" w:space="0" w:color="auto"/>
      </w:pBdr>
      <w:shd w:val="clear" w:color="000000" w:fill="C5D905"/>
      <w:spacing w:after="100" w:afterAutospacing="1"/>
      <w:textAlignment w:val="center"/>
    </w:pPr>
    <w:rPr>
      <w:rFonts w:ascii="Times New Roman" w:eastAsia="Times New Roman" w:hAnsi="Times New Roman"/>
      <w:b/>
      <w:bCs/>
      <w:color w:val="404040"/>
      <w:sz w:val="32"/>
      <w:szCs w:val="32"/>
      <w:lang w:eastAsia="en-AU"/>
    </w:rPr>
  </w:style>
  <w:style w:type="paragraph" w:customStyle="1" w:styleId="Style1">
    <w:name w:val="Style1"/>
    <w:basedOn w:val="ListParagraph"/>
    <w:qFormat/>
    <w:rsid w:val="008F155B"/>
    <w:pPr>
      <w:numPr>
        <w:numId w:val="7"/>
      </w:numPr>
      <w:contextualSpacing/>
    </w:pPr>
    <w:rPr>
      <w:b/>
      <w:sz w:val="28"/>
    </w:rPr>
  </w:style>
  <w:style w:type="paragraph" w:customStyle="1" w:styleId="Default">
    <w:name w:val="Default"/>
    <w:rsid w:val="00CE6A16"/>
    <w:pPr>
      <w:autoSpaceDE w:val="0"/>
      <w:autoSpaceDN w:val="0"/>
      <w:adjustRightInd w:val="0"/>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242112"/>
    <w:rPr>
      <w:sz w:val="16"/>
      <w:szCs w:val="16"/>
    </w:rPr>
  </w:style>
  <w:style w:type="paragraph" w:styleId="CommentText">
    <w:name w:val="annotation text"/>
    <w:basedOn w:val="Normal"/>
    <w:link w:val="CommentTextChar"/>
    <w:uiPriority w:val="99"/>
    <w:semiHidden/>
    <w:unhideWhenUsed/>
    <w:rsid w:val="00242112"/>
    <w:rPr>
      <w:sz w:val="20"/>
      <w:szCs w:val="20"/>
    </w:rPr>
  </w:style>
  <w:style w:type="character" w:customStyle="1" w:styleId="CommentTextChar">
    <w:name w:val="Comment Text Char"/>
    <w:basedOn w:val="DefaultParagraphFont"/>
    <w:link w:val="CommentText"/>
    <w:uiPriority w:val="99"/>
    <w:semiHidden/>
    <w:rsid w:val="00242112"/>
    <w:rPr>
      <w:lang w:val="en-US" w:eastAsia="en-US"/>
    </w:rPr>
  </w:style>
  <w:style w:type="paragraph" w:styleId="CommentSubject">
    <w:name w:val="annotation subject"/>
    <w:basedOn w:val="CommentText"/>
    <w:next w:val="CommentText"/>
    <w:link w:val="CommentSubjectChar"/>
    <w:uiPriority w:val="99"/>
    <w:semiHidden/>
    <w:unhideWhenUsed/>
    <w:rsid w:val="00242112"/>
    <w:rPr>
      <w:b/>
      <w:bCs/>
    </w:rPr>
  </w:style>
  <w:style w:type="character" w:customStyle="1" w:styleId="CommentSubjectChar">
    <w:name w:val="Comment Subject Char"/>
    <w:basedOn w:val="CommentTextChar"/>
    <w:link w:val="CommentSubject"/>
    <w:uiPriority w:val="99"/>
    <w:semiHidden/>
    <w:rsid w:val="00242112"/>
    <w:rPr>
      <w:b/>
      <w:bCs/>
      <w:lang w:val="en-US" w:eastAsia="en-US"/>
    </w:rPr>
  </w:style>
  <w:style w:type="paragraph" w:styleId="PlainText">
    <w:name w:val="Plain Text"/>
    <w:basedOn w:val="Normal"/>
    <w:link w:val="PlainTextChar"/>
    <w:uiPriority w:val="99"/>
    <w:unhideWhenUsed/>
    <w:rsid w:val="00D51731"/>
    <w:pPr>
      <w:spacing w:before="0" w:after="0"/>
    </w:pPr>
    <w:rPr>
      <w:rFonts w:eastAsiaTheme="minorHAnsi" w:cstheme="minorBidi"/>
      <w:szCs w:val="21"/>
    </w:rPr>
  </w:style>
  <w:style w:type="character" w:customStyle="1" w:styleId="PlainTextChar">
    <w:name w:val="Plain Text Char"/>
    <w:basedOn w:val="DefaultParagraphFont"/>
    <w:link w:val="PlainText"/>
    <w:uiPriority w:val="99"/>
    <w:rsid w:val="00D51731"/>
    <w:rPr>
      <w:rFonts w:eastAsiaTheme="minorHAnsi" w:cstheme="minorBidi"/>
      <w:sz w:val="22"/>
      <w:szCs w:val="21"/>
      <w:lang w:eastAsia="en-US"/>
    </w:rPr>
  </w:style>
  <w:style w:type="character" w:customStyle="1" w:styleId="lexicon-term">
    <w:name w:val="lexicon-term"/>
    <w:basedOn w:val="DefaultParagraphFont"/>
    <w:rsid w:val="006F1B96"/>
    <w:rPr>
      <w:strike w:val="0"/>
      <w:dstrike w:val="0"/>
      <w:u w:val="none"/>
      <w:effect w:val="none"/>
    </w:rPr>
  </w:style>
  <w:style w:type="character" w:customStyle="1" w:styleId="subsectionChar">
    <w:name w:val="subsection Char"/>
    <w:aliases w:val="ss Char"/>
    <w:link w:val="subsection"/>
    <w:locked/>
    <w:rsid w:val="008A322D"/>
    <w:rPr>
      <w:rFonts w:ascii="Times New Roman" w:eastAsia="Times New Roman" w:hAnsi="Times New Roman"/>
    </w:rPr>
  </w:style>
  <w:style w:type="paragraph" w:customStyle="1" w:styleId="subsection">
    <w:name w:val="subsection"/>
    <w:aliases w:val="ss"/>
    <w:basedOn w:val="Normal"/>
    <w:link w:val="subsectionChar"/>
    <w:rsid w:val="008A322D"/>
    <w:pPr>
      <w:tabs>
        <w:tab w:val="right" w:pos="1021"/>
      </w:tabs>
      <w:spacing w:before="180" w:after="0"/>
      <w:ind w:left="1134" w:hanging="1134"/>
    </w:pPr>
    <w:rPr>
      <w:rFonts w:ascii="Times New Roman" w:eastAsia="Times New Roman" w:hAnsi="Times New Roman"/>
      <w:sz w:val="20"/>
      <w:szCs w:val="20"/>
      <w:lang w:eastAsia="en-AU"/>
    </w:rPr>
  </w:style>
  <w:style w:type="character" w:customStyle="1" w:styleId="UnresolvedMention1">
    <w:name w:val="Unresolved Mention1"/>
    <w:basedOn w:val="DefaultParagraphFont"/>
    <w:uiPriority w:val="99"/>
    <w:semiHidden/>
    <w:unhideWhenUsed/>
    <w:rsid w:val="00032410"/>
    <w:rPr>
      <w:color w:val="605E5C"/>
      <w:shd w:val="clear" w:color="auto" w:fill="E1DFDD"/>
    </w:rPr>
  </w:style>
  <w:style w:type="paragraph" w:styleId="Revision">
    <w:name w:val="Revision"/>
    <w:hidden/>
    <w:uiPriority w:val="99"/>
    <w:semiHidden/>
    <w:rsid w:val="00E30983"/>
    <w:rPr>
      <w:sz w:val="22"/>
      <w:szCs w:val="22"/>
      <w:lang w:eastAsia="en-US"/>
    </w:rPr>
  </w:style>
  <w:style w:type="character" w:styleId="UnresolvedMention">
    <w:name w:val="Unresolved Mention"/>
    <w:basedOn w:val="DefaultParagraphFont"/>
    <w:uiPriority w:val="99"/>
    <w:semiHidden/>
    <w:unhideWhenUsed/>
    <w:rsid w:val="00F43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75471">
      <w:bodyDiv w:val="1"/>
      <w:marLeft w:val="0"/>
      <w:marRight w:val="0"/>
      <w:marTop w:val="0"/>
      <w:marBottom w:val="0"/>
      <w:divBdr>
        <w:top w:val="none" w:sz="0" w:space="0" w:color="auto"/>
        <w:left w:val="none" w:sz="0" w:space="0" w:color="auto"/>
        <w:bottom w:val="none" w:sz="0" w:space="0" w:color="auto"/>
        <w:right w:val="none" w:sz="0" w:space="0" w:color="auto"/>
      </w:divBdr>
    </w:div>
    <w:div w:id="932784263">
      <w:bodyDiv w:val="1"/>
      <w:marLeft w:val="0"/>
      <w:marRight w:val="0"/>
      <w:marTop w:val="0"/>
      <w:marBottom w:val="0"/>
      <w:divBdr>
        <w:top w:val="none" w:sz="0" w:space="0" w:color="auto"/>
        <w:left w:val="none" w:sz="0" w:space="0" w:color="auto"/>
        <w:bottom w:val="none" w:sz="0" w:space="0" w:color="auto"/>
        <w:right w:val="none" w:sz="0" w:space="0" w:color="auto"/>
      </w:divBdr>
    </w:div>
    <w:div w:id="1006975306">
      <w:bodyDiv w:val="1"/>
      <w:marLeft w:val="0"/>
      <w:marRight w:val="0"/>
      <w:marTop w:val="0"/>
      <w:marBottom w:val="0"/>
      <w:divBdr>
        <w:top w:val="none" w:sz="0" w:space="0" w:color="auto"/>
        <w:left w:val="none" w:sz="0" w:space="0" w:color="auto"/>
        <w:bottom w:val="none" w:sz="0" w:space="0" w:color="auto"/>
        <w:right w:val="none" w:sz="0" w:space="0" w:color="auto"/>
      </w:divBdr>
    </w:div>
    <w:div w:id="1124270529">
      <w:bodyDiv w:val="1"/>
      <w:marLeft w:val="0"/>
      <w:marRight w:val="0"/>
      <w:marTop w:val="0"/>
      <w:marBottom w:val="0"/>
      <w:divBdr>
        <w:top w:val="none" w:sz="0" w:space="0" w:color="auto"/>
        <w:left w:val="none" w:sz="0" w:space="0" w:color="auto"/>
        <w:bottom w:val="none" w:sz="0" w:space="0" w:color="auto"/>
        <w:right w:val="none" w:sz="0" w:space="0" w:color="auto"/>
      </w:divBdr>
    </w:div>
    <w:div w:id="1208225393">
      <w:bodyDiv w:val="1"/>
      <w:marLeft w:val="0"/>
      <w:marRight w:val="0"/>
      <w:marTop w:val="0"/>
      <w:marBottom w:val="0"/>
      <w:divBdr>
        <w:top w:val="none" w:sz="0" w:space="0" w:color="auto"/>
        <w:left w:val="none" w:sz="0" w:space="0" w:color="auto"/>
        <w:bottom w:val="none" w:sz="0" w:space="0" w:color="auto"/>
        <w:right w:val="none" w:sz="0" w:space="0" w:color="auto"/>
      </w:divBdr>
    </w:div>
    <w:div w:id="1424572303">
      <w:bodyDiv w:val="1"/>
      <w:marLeft w:val="0"/>
      <w:marRight w:val="0"/>
      <w:marTop w:val="0"/>
      <w:marBottom w:val="0"/>
      <w:divBdr>
        <w:top w:val="none" w:sz="0" w:space="0" w:color="auto"/>
        <w:left w:val="none" w:sz="0" w:space="0" w:color="auto"/>
        <w:bottom w:val="none" w:sz="0" w:space="0" w:color="auto"/>
        <w:right w:val="none" w:sz="0" w:space="0" w:color="auto"/>
      </w:divBdr>
    </w:div>
    <w:div w:id="1433746153">
      <w:bodyDiv w:val="1"/>
      <w:marLeft w:val="0"/>
      <w:marRight w:val="0"/>
      <w:marTop w:val="0"/>
      <w:marBottom w:val="0"/>
      <w:divBdr>
        <w:top w:val="none" w:sz="0" w:space="0" w:color="auto"/>
        <w:left w:val="none" w:sz="0" w:space="0" w:color="auto"/>
        <w:bottom w:val="none" w:sz="0" w:space="0" w:color="auto"/>
        <w:right w:val="none" w:sz="0" w:space="0" w:color="auto"/>
      </w:divBdr>
    </w:div>
    <w:div w:id="1510944178">
      <w:bodyDiv w:val="1"/>
      <w:marLeft w:val="0"/>
      <w:marRight w:val="0"/>
      <w:marTop w:val="0"/>
      <w:marBottom w:val="0"/>
      <w:divBdr>
        <w:top w:val="none" w:sz="0" w:space="0" w:color="auto"/>
        <w:left w:val="none" w:sz="0" w:space="0" w:color="auto"/>
        <w:bottom w:val="none" w:sz="0" w:space="0" w:color="auto"/>
        <w:right w:val="none" w:sz="0" w:space="0" w:color="auto"/>
      </w:divBdr>
    </w:div>
    <w:div w:id="1834830257">
      <w:bodyDiv w:val="1"/>
      <w:marLeft w:val="0"/>
      <w:marRight w:val="0"/>
      <w:marTop w:val="0"/>
      <w:marBottom w:val="0"/>
      <w:divBdr>
        <w:top w:val="none" w:sz="0" w:space="0" w:color="auto"/>
        <w:left w:val="none" w:sz="0" w:space="0" w:color="auto"/>
        <w:bottom w:val="none" w:sz="0" w:space="0" w:color="auto"/>
        <w:right w:val="none" w:sz="0" w:space="0" w:color="auto"/>
      </w:divBdr>
    </w:div>
    <w:div w:id="1936010932">
      <w:bodyDiv w:val="1"/>
      <w:marLeft w:val="0"/>
      <w:marRight w:val="0"/>
      <w:marTop w:val="0"/>
      <w:marBottom w:val="0"/>
      <w:divBdr>
        <w:top w:val="none" w:sz="0" w:space="0" w:color="auto"/>
        <w:left w:val="none" w:sz="0" w:space="0" w:color="auto"/>
        <w:bottom w:val="none" w:sz="0" w:space="0" w:color="auto"/>
        <w:right w:val="none" w:sz="0" w:space="0" w:color="auto"/>
      </w:divBdr>
    </w:div>
    <w:div w:id="211918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ewr.gov.au/vet-student-loan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ese.gov.au/vet-student-loans/resources/vet-student-loans-manual-provi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686254-28fc-4a80-a15e-fc33c1b94c7e">
      <Terms xmlns="http://schemas.microsoft.com/office/infopath/2007/PartnerControls"/>
    </lcf76f155ced4ddcb4097134ff3c332f>
    <TaxCatchAll xmlns="04a9a847-fe22-44bb-bb48-4bc4e99aed03" xsi:nil="true"/>
    <Date xmlns="da686254-28fc-4a80-a15e-fc33c1b94c7e" xsi:nil="true"/>
    <Comments xmlns="da686254-28fc-4a80-a15e-fc33c1b94c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7FBC52F13C904AAA1CF5EC39138230" ma:contentTypeVersion="18" ma:contentTypeDescription="Create a new document." ma:contentTypeScope="" ma:versionID="03556411244c83d66f5875600dc0f244">
  <xsd:schema xmlns:xsd="http://www.w3.org/2001/XMLSchema" xmlns:xs="http://www.w3.org/2001/XMLSchema" xmlns:p="http://schemas.microsoft.com/office/2006/metadata/properties" xmlns:ns2="da686254-28fc-4a80-a15e-fc33c1b94c7e" xmlns:ns3="04a9a847-fe22-44bb-bb48-4bc4e99aed03" targetNamespace="http://schemas.microsoft.com/office/2006/metadata/properties" ma:root="true" ma:fieldsID="1bfc866ff62746da1fa24139ec597706" ns2:_="" ns3:_="">
    <xsd:import namespace="da686254-28fc-4a80-a15e-fc33c1b94c7e"/>
    <xsd:import namespace="04a9a847-fe22-44bb-bb48-4bc4e99ae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Dat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86254-28fc-4a80-a15e-fc33c1b94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description="test" ma:format="DateOnly" ma:internalName="Date">
      <xsd:simpleType>
        <xsd:restriction base="dms:DateTime"/>
      </xsd:simpleType>
    </xsd:element>
    <xsd:element name="Comments" ma:index="23"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9a847-fe22-44bb-bb48-4bc4e99aed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7fe9c6c-d96a-467c-b41a-bb0452157a0a}" ma:internalName="TaxCatchAll" ma:showField="CatchAllData" ma:web="04a9a847-fe22-44bb-bb48-4bc4e99ae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D4FBB-968E-4732-90F1-1CFE1B435F7D}">
  <ds:schemaRefs>
    <ds:schemaRef ds:uri="http://schemas.openxmlformats.org/officeDocument/2006/bibliography"/>
  </ds:schemaRefs>
</ds:datastoreItem>
</file>

<file path=customXml/itemProps2.xml><?xml version="1.0" encoding="utf-8"?>
<ds:datastoreItem xmlns:ds="http://schemas.openxmlformats.org/officeDocument/2006/customXml" ds:itemID="{39ADA06E-17C5-4C40-97BD-25EFD07DD1BC}">
  <ds:schemaRefs>
    <ds:schemaRef ds:uri="http://schemas.microsoft.com/office/2006/metadata/properties"/>
    <ds:schemaRef ds:uri="http://schemas.microsoft.com/office/infopath/2007/PartnerControls"/>
    <ds:schemaRef ds:uri="da686254-28fc-4a80-a15e-fc33c1b94c7e"/>
    <ds:schemaRef ds:uri="04a9a847-fe22-44bb-bb48-4bc4e99aed03"/>
  </ds:schemaRefs>
</ds:datastoreItem>
</file>

<file path=customXml/itemProps3.xml><?xml version="1.0" encoding="utf-8"?>
<ds:datastoreItem xmlns:ds="http://schemas.openxmlformats.org/officeDocument/2006/customXml" ds:itemID="{807881BD-3DD2-4357-A654-0AA6D0255EF6}">
  <ds:schemaRefs>
    <ds:schemaRef ds:uri="http://schemas.microsoft.com/sharepoint/v3/contenttype/forms"/>
  </ds:schemaRefs>
</ds:datastoreItem>
</file>

<file path=customXml/itemProps4.xml><?xml version="1.0" encoding="utf-8"?>
<ds:datastoreItem xmlns:ds="http://schemas.openxmlformats.org/officeDocument/2006/customXml" ds:itemID="{3DD42225-E282-475B-B9A1-51779AD42E4A}"/>
</file>

<file path=docProps/app.xml><?xml version="1.0" encoding="utf-8"?>
<Properties xmlns="http://schemas.openxmlformats.org/officeDocument/2006/extended-properties" xmlns:vt="http://schemas.openxmlformats.org/officeDocument/2006/docPropsVTypes">
  <Template>Normal.dotm</Template>
  <TotalTime>0</TotalTime>
  <Pages>10</Pages>
  <Words>3477</Words>
  <Characters>19819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2022-09-12T03:03:00Z</dcterms:created>
  <dcterms:modified xsi:type="dcterms:W3CDTF">2022-09-12T03:12:00Z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2022-05-03T04:37:30Z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b6d01dcd-bc6d-4e05-8876-624079047c1e</vt:lpwstr>
  </property>
  <property fmtid="{D5CDD505-2E9C-101B-9397-08002B2CF9AE}" pid="8" name="MSIP_Label_79d889eb-932f-4752-8739-64d25806ef64_ContentBits">
    <vt:lpwstr>0</vt:lpwstr>
  </property>
  <property fmtid="{D5CDD505-2E9C-101B-9397-08002B2CF9AE}" pid="9" name="ContentTypeId">
    <vt:lpwstr>0x010100A37FBC52F13C904AAA1CF5EC39138230</vt:lpwstr>
  </property>
</Properties>
</file>