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4B88" w14:textId="77777777" w:rsidR="00DC361F" w:rsidRDefault="00481745">
      <w:pPr>
        <w:pStyle w:val="Title"/>
        <w:jc w:val="center"/>
      </w:pPr>
      <w:r>
        <w:t xml:space="preserve">                                                                                                                                                                                                                                                                                                                                                                                                                                                                                                                                                                                                                                                                                                                                                                                                                                                                                                                                                                                                                                                                                                                                                                                                                                                                                                                                                                                                                                                                                                                                                                                                                                                                                                                                                                                                                                                                                                                                                                                                                                                                                                                                                                                                                                                                                                                                                                                                                                                                                                                                                                                                                                                                                                                                                                                                                                                                                                                                                                                                                                                                                                                                                                                                                                                                                                                                                                                                                                                                                                                                                                                                                                                                                                                                                                                                                                                                                                                                                                                                                                                                                                                                                                                   </w:t>
      </w:r>
    </w:p>
    <w:p w14:paraId="5BD1ABEE" w14:textId="79427346" w:rsidR="00236194" w:rsidRPr="00C15FCF" w:rsidRDefault="003F7272" w:rsidP="00DC361F">
      <w:pPr>
        <w:pStyle w:val="Title"/>
        <w:jc w:val="center"/>
        <w:sectPr w:rsidR="00236194" w:rsidRPr="00C15FCF" w:rsidSect="009A0D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418" w:bottom="993" w:left="1440" w:header="709" w:footer="567" w:gutter="0"/>
          <w:cols w:space="708"/>
          <w:docGrid w:linePitch="360"/>
        </w:sectPr>
      </w:pPr>
      <w:r w:rsidRPr="007D1210">
        <w:rPr>
          <w:noProof/>
          <w:lang w:eastAsia="en-AU"/>
        </w:rPr>
        <w:drawing>
          <wp:inline distT="0" distB="0" distL="0" distR="0" wp14:anchorId="5E639EC0" wp14:editId="794DEB05">
            <wp:extent cx="4144645" cy="960120"/>
            <wp:effectExtent l="0" t="0" r="8255" b="0"/>
            <wp:docPr id="5" name="Picture 5" descr="Australian Government 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Local Jobs Program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4645" cy="960120"/>
                    </a:xfrm>
                    <a:prstGeom prst="rect">
                      <a:avLst/>
                    </a:prstGeom>
                  </pic:spPr>
                </pic:pic>
              </a:graphicData>
            </a:graphic>
          </wp:inline>
        </w:drawing>
      </w:r>
      <w:bookmarkStart w:id="0" w:name="_Toc364946114"/>
    </w:p>
    <w:p w14:paraId="53BF95A1" w14:textId="42E9E279" w:rsidR="006D4042" w:rsidRPr="007D1210" w:rsidRDefault="006D4042" w:rsidP="00C15FCF">
      <w:bookmarkStart w:id="1" w:name="_Toc24447248"/>
      <w:bookmarkEnd w:id="0"/>
    </w:p>
    <w:p w14:paraId="429CCDFC" w14:textId="77777777" w:rsidR="006D4042" w:rsidRPr="007D1210" w:rsidRDefault="006D4042" w:rsidP="006D4042">
      <w:pPr>
        <w:jc w:val="center"/>
      </w:pPr>
    </w:p>
    <w:p w14:paraId="2B11F111" w14:textId="6193AC86" w:rsidR="006D4042" w:rsidRPr="007D1210" w:rsidRDefault="006D4042" w:rsidP="003418C0">
      <w:pPr>
        <w:spacing w:before="120" w:after="480" w:line="240" w:lineRule="auto"/>
        <w:jc w:val="center"/>
        <w:rPr>
          <w:b/>
          <w:bCs/>
          <w:color w:val="002060"/>
          <w:sz w:val="72"/>
          <w:szCs w:val="72"/>
        </w:rPr>
      </w:pPr>
      <w:r w:rsidRPr="007D1210">
        <w:rPr>
          <w:b/>
          <w:bCs/>
          <w:color w:val="002060"/>
          <w:sz w:val="72"/>
          <w:szCs w:val="72"/>
        </w:rPr>
        <w:t>Local Jobs Plan</w:t>
      </w:r>
    </w:p>
    <w:p w14:paraId="30D4D6F9" w14:textId="1D37ABE8" w:rsidR="006D4042" w:rsidRPr="007D1210" w:rsidRDefault="00375408" w:rsidP="003418C0">
      <w:pPr>
        <w:spacing w:before="120" w:after="480" w:line="240" w:lineRule="auto"/>
        <w:jc w:val="center"/>
        <w:rPr>
          <w:b/>
          <w:bCs/>
          <w:color w:val="002060"/>
          <w:sz w:val="68"/>
          <w:szCs w:val="68"/>
        </w:rPr>
      </w:pPr>
      <w:r>
        <w:rPr>
          <w:b/>
          <w:bCs/>
          <w:color w:val="002060"/>
          <w:sz w:val="68"/>
          <w:szCs w:val="68"/>
        </w:rPr>
        <w:t>Gold Coast</w:t>
      </w:r>
    </w:p>
    <w:p w14:paraId="5CACC051" w14:textId="115786F1" w:rsidR="00B004DD" w:rsidRPr="007D1210" w:rsidRDefault="00375408" w:rsidP="003418C0">
      <w:pPr>
        <w:spacing w:before="120" w:after="480" w:line="240" w:lineRule="auto"/>
        <w:jc w:val="center"/>
        <w:rPr>
          <w:b/>
          <w:bCs/>
          <w:color w:val="002060"/>
          <w:sz w:val="64"/>
          <w:szCs w:val="64"/>
        </w:rPr>
      </w:pPr>
      <w:r>
        <w:rPr>
          <w:b/>
          <w:bCs/>
          <w:color w:val="002060"/>
          <w:sz w:val="64"/>
          <w:szCs w:val="64"/>
        </w:rPr>
        <w:t>QLD</w:t>
      </w:r>
    </w:p>
    <w:p w14:paraId="7A5FD959" w14:textId="198BD418" w:rsidR="006D4042" w:rsidRPr="007D1210" w:rsidRDefault="00E64E8E" w:rsidP="003418C0">
      <w:pPr>
        <w:spacing w:before="120" w:after="480"/>
        <w:jc w:val="center"/>
        <w:rPr>
          <w:color w:val="002060"/>
          <w:sz w:val="60"/>
          <w:szCs w:val="60"/>
        </w:rPr>
      </w:pPr>
      <w:r>
        <w:rPr>
          <w:color w:val="002060"/>
          <w:sz w:val="60"/>
          <w:szCs w:val="60"/>
        </w:rPr>
        <w:t>J</w:t>
      </w:r>
      <w:r w:rsidR="00C24112">
        <w:rPr>
          <w:color w:val="002060"/>
          <w:sz w:val="60"/>
          <w:szCs w:val="60"/>
        </w:rPr>
        <w:t>uly</w:t>
      </w:r>
      <w:r w:rsidR="00375408">
        <w:rPr>
          <w:color w:val="002060"/>
          <w:sz w:val="60"/>
          <w:szCs w:val="60"/>
        </w:rPr>
        <w:t xml:space="preserve"> 2022</w:t>
      </w:r>
    </w:p>
    <w:p w14:paraId="4D4BE0AB" w14:textId="77777777" w:rsidR="00BC25FD" w:rsidRDefault="00BC25FD">
      <w:r>
        <w:br w:type="page"/>
      </w:r>
    </w:p>
    <w:sdt>
      <w:sdtPr>
        <w:rPr>
          <w:rFonts w:asciiTheme="minorHAnsi" w:eastAsiaTheme="minorEastAsia" w:hAnsiTheme="minorHAnsi" w:cstheme="minorBidi"/>
          <w:noProof w:val="0"/>
          <w:color w:val="auto"/>
          <w:sz w:val="22"/>
          <w:szCs w:val="22"/>
          <w:lang w:val="en" w:bidi="ar-SA"/>
        </w:rPr>
        <w:id w:val="-476842593"/>
        <w:docPartObj>
          <w:docPartGallery w:val="Table of Contents"/>
          <w:docPartUnique/>
        </w:docPartObj>
      </w:sdtPr>
      <w:sdtEndPr>
        <w:rPr>
          <w:b/>
          <w:bCs/>
          <w:lang w:val="en-AU"/>
        </w:rPr>
      </w:sdtEndPr>
      <w:sdtContent>
        <w:p w14:paraId="4E2487A0" w14:textId="0181028F" w:rsidR="006D4042" w:rsidRPr="007D1210" w:rsidRDefault="006D4042">
          <w:pPr>
            <w:pStyle w:val="TOCHeading"/>
            <w:rPr>
              <w:noProof w:val="0"/>
            </w:rPr>
          </w:pPr>
          <w:r w:rsidRPr="007D1210">
            <w:rPr>
              <w:noProof w:val="0"/>
            </w:rPr>
            <w:t>Contents</w:t>
          </w:r>
        </w:p>
        <w:p w14:paraId="51980CCF" w14:textId="078C5335" w:rsidR="001904A3" w:rsidRDefault="006D4042">
          <w:pPr>
            <w:pStyle w:val="TOC1"/>
            <w:tabs>
              <w:tab w:val="right" w:leader="dot" w:pos="9038"/>
            </w:tabs>
            <w:rPr>
              <w:noProof/>
              <w:lang w:eastAsia="en-AU"/>
            </w:rPr>
          </w:pPr>
          <w:r w:rsidRPr="007D1210">
            <w:fldChar w:fldCharType="begin"/>
          </w:r>
          <w:r w:rsidRPr="007D1210">
            <w:instrText xml:space="preserve"> TOC \o "1-3" \h \z \u </w:instrText>
          </w:r>
          <w:r w:rsidRPr="007D1210">
            <w:fldChar w:fldCharType="separate"/>
          </w:r>
          <w:hyperlink w:anchor="_Toc108705829" w:history="1">
            <w:r w:rsidR="001904A3" w:rsidRPr="00C459A1">
              <w:rPr>
                <w:rStyle w:val="Hyperlink"/>
                <w:noProof/>
              </w:rPr>
              <w:t>The Local Jobs Program</w:t>
            </w:r>
            <w:r w:rsidR="001904A3">
              <w:rPr>
                <w:noProof/>
                <w:webHidden/>
              </w:rPr>
              <w:tab/>
            </w:r>
            <w:r w:rsidR="001904A3">
              <w:rPr>
                <w:noProof/>
                <w:webHidden/>
              </w:rPr>
              <w:fldChar w:fldCharType="begin"/>
            </w:r>
            <w:r w:rsidR="001904A3">
              <w:rPr>
                <w:noProof/>
                <w:webHidden/>
              </w:rPr>
              <w:instrText xml:space="preserve"> PAGEREF _Toc108705829 \h </w:instrText>
            </w:r>
            <w:r w:rsidR="001904A3">
              <w:rPr>
                <w:noProof/>
                <w:webHidden/>
              </w:rPr>
            </w:r>
            <w:r w:rsidR="001904A3">
              <w:rPr>
                <w:noProof/>
                <w:webHidden/>
              </w:rPr>
              <w:fldChar w:fldCharType="separate"/>
            </w:r>
            <w:r w:rsidR="00F83E3C">
              <w:rPr>
                <w:noProof/>
                <w:webHidden/>
              </w:rPr>
              <w:t>3</w:t>
            </w:r>
            <w:r w:rsidR="001904A3">
              <w:rPr>
                <w:noProof/>
                <w:webHidden/>
              </w:rPr>
              <w:fldChar w:fldCharType="end"/>
            </w:r>
          </w:hyperlink>
        </w:p>
        <w:p w14:paraId="51303664" w14:textId="24A87D0E" w:rsidR="001904A3" w:rsidRDefault="00F83E3C">
          <w:pPr>
            <w:pStyle w:val="TOC1"/>
            <w:tabs>
              <w:tab w:val="right" w:leader="dot" w:pos="9038"/>
            </w:tabs>
            <w:rPr>
              <w:noProof/>
              <w:lang w:eastAsia="en-AU"/>
            </w:rPr>
          </w:pPr>
          <w:hyperlink w:anchor="_Toc108705830" w:history="1">
            <w:r w:rsidR="001904A3" w:rsidRPr="00C459A1">
              <w:rPr>
                <w:rStyle w:val="Hyperlink"/>
                <w:noProof/>
              </w:rPr>
              <w:t>Key Employment and Training Priorities</w:t>
            </w:r>
            <w:r w:rsidR="001904A3">
              <w:rPr>
                <w:noProof/>
                <w:webHidden/>
              </w:rPr>
              <w:tab/>
            </w:r>
            <w:r w:rsidR="001904A3">
              <w:rPr>
                <w:noProof/>
                <w:webHidden/>
              </w:rPr>
              <w:fldChar w:fldCharType="begin"/>
            </w:r>
            <w:r w:rsidR="001904A3">
              <w:rPr>
                <w:noProof/>
                <w:webHidden/>
              </w:rPr>
              <w:instrText xml:space="preserve"> PAGEREF _Toc108705830 \h </w:instrText>
            </w:r>
            <w:r w:rsidR="001904A3">
              <w:rPr>
                <w:noProof/>
                <w:webHidden/>
              </w:rPr>
            </w:r>
            <w:r w:rsidR="001904A3">
              <w:rPr>
                <w:noProof/>
                <w:webHidden/>
              </w:rPr>
              <w:fldChar w:fldCharType="separate"/>
            </w:r>
            <w:r>
              <w:rPr>
                <w:noProof/>
                <w:webHidden/>
              </w:rPr>
              <w:t>3</w:t>
            </w:r>
            <w:r w:rsidR="001904A3">
              <w:rPr>
                <w:noProof/>
                <w:webHidden/>
              </w:rPr>
              <w:fldChar w:fldCharType="end"/>
            </w:r>
          </w:hyperlink>
        </w:p>
        <w:p w14:paraId="41A38853" w14:textId="165FAD4F" w:rsidR="001904A3" w:rsidRDefault="00F83E3C">
          <w:pPr>
            <w:pStyle w:val="TOC1"/>
            <w:tabs>
              <w:tab w:val="right" w:leader="dot" w:pos="9038"/>
            </w:tabs>
            <w:rPr>
              <w:noProof/>
              <w:lang w:eastAsia="en-AU"/>
            </w:rPr>
          </w:pPr>
          <w:hyperlink w:anchor="_Toc108705831" w:history="1">
            <w:r w:rsidR="001904A3" w:rsidRPr="00C459A1">
              <w:rPr>
                <w:rStyle w:val="Hyperlink"/>
                <w:noProof/>
              </w:rPr>
              <w:t>Employment Region Overview</w:t>
            </w:r>
            <w:r w:rsidR="001904A3">
              <w:rPr>
                <w:noProof/>
                <w:webHidden/>
              </w:rPr>
              <w:tab/>
            </w:r>
            <w:r w:rsidR="001904A3">
              <w:rPr>
                <w:noProof/>
                <w:webHidden/>
              </w:rPr>
              <w:fldChar w:fldCharType="begin"/>
            </w:r>
            <w:r w:rsidR="001904A3">
              <w:rPr>
                <w:noProof/>
                <w:webHidden/>
              </w:rPr>
              <w:instrText xml:space="preserve"> PAGEREF _Toc108705831 \h </w:instrText>
            </w:r>
            <w:r w:rsidR="001904A3">
              <w:rPr>
                <w:noProof/>
                <w:webHidden/>
              </w:rPr>
            </w:r>
            <w:r w:rsidR="001904A3">
              <w:rPr>
                <w:noProof/>
                <w:webHidden/>
              </w:rPr>
              <w:fldChar w:fldCharType="separate"/>
            </w:r>
            <w:r>
              <w:rPr>
                <w:noProof/>
                <w:webHidden/>
              </w:rPr>
              <w:t>4</w:t>
            </w:r>
            <w:r w:rsidR="001904A3">
              <w:rPr>
                <w:noProof/>
                <w:webHidden/>
              </w:rPr>
              <w:fldChar w:fldCharType="end"/>
            </w:r>
          </w:hyperlink>
        </w:p>
        <w:p w14:paraId="39B1A481" w14:textId="5EC481D8" w:rsidR="001904A3" w:rsidRDefault="00F83E3C">
          <w:pPr>
            <w:pStyle w:val="TOC1"/>
            <w:tabs>
              <w:tab w:val="right" w:leader="dot" w:pos="9038"/>
            </w:tabs>
            <w:rPr>
              <w:noProof/>
              <w:lang w:eastAsia="en-AU"/>
            </w:rPr>
          </w:pPr>
          <w:hyperlink w:anchor="_Toc108705832" w:history="1">
            <w:r w:rsidR="001904A3" w:rsidRPr="00C459A1">
              <w:rPr>
                <w:rStyle w:val="Hyperlink"/>
                <w:noProof/>
              </w:rPr>
              <w:t>Challenges in the Gold Coast Employment Region</w:t>
            </w:r>
            <w:r w:rsidR="001904A3">
              <w:rPr>
                <w:noProof/>
                <w:webHidden/>
              </w:rPr>
              <w:tab/>
            </w:r>
            <w:r w:rsidR="001904A3">
              <w:rPr>
                <w:noProof/>
                <w:webHidden/>
              </w:rPr>
              <w:fldChar w:fldCharType="begin"/>
            </w:r>
            <w:r w:rsidR="001904A3">
              <w:rPr>
                <w:noProof/>
                <w:webHidden/>
              </w:rPr>
              <w:instrText xml:space="preserve"> PAGEREF _Toc108705832 \h </w:instrText>
            </w:r>
            <w:r w:rsidR="001904A3">
              <w:rPr>
                <w:noProof/>
                <w:webHidden/>
              </w:rPr>
            </w:r>
            <w:r w:rsidR="001904A3">
              <w:rPr>
                <w:noProof/>
                <w:webHidden/>
              </w:rPr>
              <w:fldChar w:fldCharType="separate"/>
            </w:r>
            <w:r>
              <w:rPr>
                <w:noProof/>
                <w:webHidden/>
              </w:rPr>
              <w:t>4</w:t>
            </w:r>
            <w:r w:rsidR="001904A3">
              <w:rPr>
                <w:noProof/>
                <w:webHidden/>
              </w:rPr>
              <w:fldChar w:fldCharType="end"/>
            </w:r>
          </w:hyperlink>
        </w:p>
        <w:p w14:paraId="6F00C639" w14:textId="6F5B9B54" w:rsidR="001904A3" w:rsidRDefault="00F83E3C">
          <w:pPr>
            <w:pStyle w:val="TOC1"/>
            <w:tabs>
              <w:tab w:val="right" w:leader="dot" w:pos="9038"/>
            </w:tabs>
            <w:rPr>
              <w:noProof/>
              <w:lang w:eastAsia="en-AU"/>
            </w:rPr>
          </w:pPr>
          <w:hyperlink w:anchor="_Toc108705833" w:history="1">
            <w:r w:rsidR="001904A3" w:rsidRPr="00C459A1">
              <w:rPr>
                <w:rStyle w:val="Hyperlink"/>
                <w:noProof/>
              </w:rPr>
              <w:t>Local Stakeholders and Opportunities</w:t>
            </w:r>
            <w:r w:rsidR="001904A3">
              <w:rPr>
                <w:noProof/>
                <w:webHidden/>
              </w:rPr>
              <w:tab/>
            </w:r>
            <w:r w:rsidR="001904A3">
              <w:rPr>
                <w:noProof/>
                <w:webHidden/>
              </w:rPr>
              <w:fldChar w:fldCharType="begin"/>
            </w:r>
            <w:r w:rsidR="001904A3">
              <w:rPr>
                <w:noProof/>
                <w:webHidden/>
              </w:rPr>
              <w:instrText xml:space="preserve"> PAGEREF _Toc108705833 \h </w:instrText>
            </w:r>
            <w:r w:rsidR="001904A3">
              <w:rPr>
                <w:noProof/>
                <w:webHidden/>
              </w:rPr>
            </w:r>
            <w:r w:rsidR="001904A3">
              <w:rPr>
                <w:noProof/>
                <w:webHidden/>
              </w:rPr>
              <w:fldChar w:fldCharType="separate"/>
            </w:r>
            <w:r>
              <w:rPr>
                <w:noProof/>
                <w:webHidden/>
              </w:rPr>
              <w:t>5</w:t>
            </w:r>
            <w:r w:rsidR="001904A3">
              <w:rPr>
                <w:noProof/>
                <w:webHidden/>
              </w:rPr>
              <w:fldChar w:fldCharType="end"/>
            </w:r>
          </w:hyperlink>
        </w:p>
        <w:p w14:paraId="0BC15EFD" w14:textId="739DE666" w:rsidR="001904A3" w:rsidRDefault="00F83E3C">
          <w:pPr>
            <w:pStyle w:val="TOC2"/>
            <w:tabs>
              <w:tab w:val="right" w:leader="dot" w:pos="9038"/>
            </w:tabs>
            <w:rPr>
              <w:noProof/>
              <w:lang w:eastAsia="en-AU"/>
            </w:rPr>
          </w:pPr>
          <w:hyperlink w:anchor="_Toc108705834" w:history="1">
            <w:r w:rsidR="001904A3" w:rsidRPr="00C459A1">
              <w:rPr>
                <w:rStyle w:val="Hyperlink"/>
                <w:rFonts w:eastAsia="Times New Roman"/>
                <w:noProof/>
              </w:rPr>
              <w:t>Attachment A - Key employment and training priorities: strategies and stakeholders</w:t>
            </w:r>
            <w:r w:rsidR="001904A3">
              <w:rPr>
                <w:noProof/>
                <w:webHidden/>
              </w:rPr>
              <w:tab/>
            </w:r>
            <w:r w:rsidR="001904A3">
              <w:rPr>
                <w:noProof/>
                <w:webHidden/>
              </w:rPr>
              <w:fldChar w:fldCharType="begin"/>
            </w:r>
            <w:r w:rsidR="001904A3">
              <w:rPr>
                <w:noProof/>
                <w:webHidden/>
              </w:rPr>
              <w:instrText xml:space="preserve"> PAGEREF _Toc108705834 \h </w:instrText>
            </w:r>
            <w:r w:rsidR="001904A3">
              <w:rPr>
                <w:noProof/>
                <w:webHidden/>
              </w:rPr>
            </w:r>
            <w:r w:rsidR="001904A3">
              <w:rPr>
                <w:noProof/>
                <w:webHidden/>
              </w:rPr>
              <w:fldChar w:fldCharType="separate"/>
            </w:r>
            <w:r>
              <w:rPr>
                <w:noProof/>
                <w:webHidden/>
              </w:rPr>
              <w:t>9</w:t>
            </w:r>
            <w:r w:rsidR="001904A3">
              <w:rPr>
                <w:noProof/>
                <w:webHidden/>
              </w:rPr>
              <w:fldChar w:fldCharType="end"/>
            </w:r>
          </w:hyperlink>
        </w:p>
        <w:p w14:paraId="1465C124" w14:textId="1BC127BA" w:rsidR="001904A3" w:rsidRDefault="00F83E3C">
          <w:pPr>
            <w:pStyle w:val="TOC2"/>
            <w:tabs>
              <w:tab w:val="right" w:leader="dot" w:pos="9038"/>
            </w:tabs>
            <w:rPr>
              <w:noProof/>
              <w:lang w:eastAsia="en-AU"/>
            </w:rPr>
          </w:pPr>
          <w:hyperlink w:anchor="_Toc108705835" w:history="1">
            <w:r w:rsidR="001904A3" w:rsidRPr="00C459A1">
              <w:rPr>
                <w:rStyle w:val="Hyperlink"/>
                <w:rFonts w:eastAsia="Times New Roman"/>
                <w:noProof/>
              </w:rPr>
              <w:t>Attachment B - Labour Market Data Dashboard (May 2022)</w:t>
            </w:r>
            <w:r w:rsidR="001904A3">
              <w:rPr>
                <w:noProof/>
                <w:webHidden/>
              </w:rPr>
              <w:tab/>
            </w:r>
            <w:r w:rsidR="001904A3">
              <w:rPr>
                <w:noProof/>
                <w:webHidden/>
              </w:rPr>
              <w:fldChar w:fldCharType="begin"/>
            </w:r>
            <w:r w:rsidR="001904A3">
              <w:rPr>
                <w:noProof/>
                <w:webHidden/>
              </w:rPr>
              <w:instrText xml:space="preserve"> PAGEREF _Toc108705835 \h </w:instrText>
            </w:r>
            <w:r w:rsidR="001904A3">
              <w:rPr>
                <w:noProof/>
                <w:webHidden/>
              </w:rPr>
            </w:r>
            <w:r w:rsidR="001904A3">
              <w:rPr>
                <w:noProof/>
                <w:webHidden/>
              </w:rPr>
              <w:fldChar w:fldCharType="separate"/>
            </w:r>
            <w:r>
              <w:rPr>
                <w:noProof/>
                <w:webHidden/>
              </w:rPr>
              <w:t>13</w:t>
            </w:r>
            <w:r w:rsidR="001904A3">
              <w:rPr>
                <w:noProof/>
                <w:webHidden/>
              </w:rPr>
              <w:fldChar w:fldCharType="end"/>
            </w:r>
          </w:hyperlink>
        </w:p>
        <w:p w14:paraId="6A73EED9" w14:textId="1EAF4285" w:rsidR="006D4042" w:rsidRPr="007D1210" w:rsidRDefault="006D4042">
          <w:r w:rsidRPr="007D1210">
            <w:rPr>
              <w:b/>
              <w:bCs/>
            </w:rPr>
            <w:fldChar w:fldCharType="end"/>
          </w:r>
        </w:p>
      </w:sdtContent>
    </w:sdt>
    <w:p w14:paraId="7C6E4EA6" w14:textId="0FFE4AA2" w:rsidR="00BC25FD" w:rsidRDefault="00BC25FD">
      <w:r>
        <w:br w:type="page"/>
      </w:r>
    </w:p>
    <w:p w14:paraId="1B62298E" w14:textId="6DD52290" w:rsidR="005E3452" w:rsidRDefault="00C15FCF" w:rsidP="008D21C4">
      <w:r w:rsidRPr="00974C48">
        <w:lastRenderedPageBreak/>
        <w:t xml:space="preserve">The Department of Employment </w:t>
      </w:r>
      <w:r w:rsidR="00DC0E28">
        <w:t xml:space="preserve">and Workplace Relations </w:t>
      </w:r>
      <w:r w:rsidRPr="00974C48">
        <w:t xml:space="preserve">acknowledges the traditional owners and custodians of country throughout Australia and acknowledges their continuing connection to land, </w:t>
      </w:r>
      <w:r w:rsidR="00265557" w:rsidRPr="00974C48">
        <w:t>water,</w:t>
      </w:r>
      <w:r w:rsidRPr="00974C48">
        <w:t xml:space="preserve"> and community. We pay our respects to the people, the </w:t>
      </w:r>
      <w:proofErr w:type="gramStart"/>
      <w:r w:rsidRPr="00974C48">
        <w:t>culture</w:t>
      </w:r>
      <w:r w:rsidR="00737EFB" w:rsidRPr="00974C48">
        <w:t>s</w:t>
      </w:r>
      <w:proofErr w:type="gramEnd"/>
      <w:r w:rsidR="00737EFB" w:rsidRPr="00974C48">
        <w:t xml:space="preserve"> and the elders past, present </w:t>
      </w:r>
      <w:r w:rsidRPr="00974C48">
        <w:t xml:space="preserve">and emerging.  </w:t>
      </w:r>
    </w:p>
    <w:p w14:paraId="0F9D570F" w14:textId="0754B161" w:rsidR="009E6C1D" w:rsidRPr="007D1210" w:rsidRDefault="009E6C1D" w:rsidP="008D21C4">
      <w:pPr>
        <w:pStyle w:val="Heading1"/>
        <w:spacing w:after="200" w:line="276" w:lineRule="auto"/>
        <w:rPr>
          <w:noProof w:val="0"/>
        </w:rPr>
      </w:pPr>
      <w:bookmarkStart w:id="2" w:name="_Toc108705829"/>
      <w:r w:rsidRPr="007D1210">
        <w:rPr>
          <w:noProof w:val="0"/>
        </w:rPr>
        <w:t>The Local Jobs Program</w:t>
      </w:r>
      <w:bookmarkEnd w:id="2"/>
    </w:p>
    <w:p w14:paraId="4BED3EC8" w14:textId="72B55849" w:rsidR="00B7683D" w:rsidRPr="007D1210" w:rsidRDefault="00B7683D" w:rsidP="008D21C4">
      <w:pPr>
        <w:spacing w:before="120"/>
        <w:rPr>
          <w:rFonts w:ascii="Calibri" w:eastAsia="Calibri" w:hAnsi="Calibri" w:cs="Calibri"/>
          <w:lang w:val="en-US"/>
        </w:rPr>
      </w:pPr>
      <w:bookmarkStart w:id="3" w:name="_Toc24447236"/>
      <w:r w:rsidRPr="007D1210">
        <w:rPr>
          <w:rFonts w:ascii="Calibri" w:eastAsia="Calibri" w:hAnsi="Calibri" w:cs="Calibri"/>
        </w:rPr>
        <w:t xml:space="preserve">As part of supporting Australia’s economic recovery from the COVID-19 pandemic, the Australian </w:t>
      </w:r>
      <w:r w:rsidRPr="007D1210">
        <w:rPr>
          <w:rFonts w:ascii="Calibri" w:eastAsia="Calibri" w:hAnsi="Calibri" w:cs="Calibri"/>
          <w:lang w:val="en-US"/>
        </w:rPr>
        <w:t xml:space="preserve">Government’s Local Jobs Program (LJP) brings together expertise, </w:t>
      </w:r>
      <w:proofErr w:type="gramStart"/>
      <w:r w:rsidRPr="007D1210">
        <w:rPr>
          <w:rFonts w:ascii="Calibri" w:eastAsia="Calibri" w:hAnsi="Calibri" w:cs="Calibri"/>
          <w:lang w:val="en-US"/>
        </w:rPr>
        <w:t>resources</w:t>
      </w:r>
      <w:proofErr w:type="gramEnd"/>
      <w:r w:rsidRPr="007D1210">
        <w:rPr>
          <w:rFonts w:ascii="Calibri" w:eastAsia="Calibri" w:hAnsi="Calibri" w:cs="Calibri"/>
          <w:lang w:val="en-US"/>
        </w:rPr>
        <w:t xml:space="preserve"> and access to funding at the local level to </w:t>
      </w:r>
      <w:r w:rsidR="007D1210">
        <w:rPr>
          <w:rFonts w:ascii="Calibri" w:eastAsia="Calibri" w:hAnsi="Calibri" w:cs="Calibri"/>
          <w:lang w:val="en-US"/>
        </w:rPr>
        <w:t>accelerate</w:t>
      </w:r>
      <w:r w:rsidR="007D1210" w:rsidRPr="007D1210">
        <w:rPr>
          <w:rFonts w:ascii="Calibri" w:eastAsia="Calibri" w:hAnsi="Calibri" w:cs="Calibri"/>
          <w:lang w:val="en-US"/>
        </w:rPr>
        <w:t xml:space="preserve"> </w:t>
      </w:r>
      <w:r w:rsidRPr="007D1210">
        <w:rPr>
          <w:rFonts w:ascii="Calibri" w:eastAsia="Calibri" w:hAnsi="Calibri" w:cs="Calibri"/>
          <w:lang w:val="en-US"/>
        </w:rPr>
        <w:t>reskilling, upskilling and employment pathways in 51 Employment Regions.</w:t>
      </w:r>
    </w:p>
    <w:p w14:paraId="47C40EB9" w14:textId="27472B6D" w:rsidR="00AC35BB" w:rsidRPr="007D1210" w:rsidRDefault="00AC35BB" w:rsidP="008D21C4">
      <w:pPr>
        <w:rPr>
          <w:rFonts w:ascii="Calibri" w:hAnsi="Calibri" w:cs="Calibri"/>
        </w:rPr>
      </w:pPr>
      <w:r w:rsidRPr="007D1210">
        <w:rPr>
          <w:rFonts w:ascii="Calibri" w:hAnsi="Calibri" w:cs="Calibri"/>
        </w:rPr>
        <w:t xml:space="preserve">Recognising the importance of local knowledge in getting people back into jobs quickly, the </w:t>
      </w:r>
      <w:r w:rsidR="00CB433B">
        <w:rPr>
          <w:rFonts w:ascii="Calibri" w:hAnsi="Calibri" w:cs="Calibri"/>
        </w:rPr>
        <w:t>L</w:t>
      </w:r>
      <w:r w:rsidR="008A02FE" w:rsidRPr="007D1210">
        <w:rPr>
          <w:rFonts w:ascii="Calibri" w:hAnsi="Calibri" w:cs="Calibri"/>
        </w:rPr>
        <w:t>JP</w:t>
      </w:r>
      <w:r w:rsidRPr="007D1210">
        <w:rPr>
          <w:rFonts w:ascii="Calibri" w:hAnsi="Calibri" w:cs="Calibri"/>
        </w:rPr>
        <w:t xml:space="preserve"> includes the following key elements in each region:</w:t>
      </w:r>
    </w:p>
    <w:p w14:paraId="4775B70F" w14:textId="77777777" w:rsidR="00AC35BB" w:rsidRPr="007D1210" w:rsidRDefault="00AC35BB" w:rsidP="008D21C4">
      <w:pPr>
        <w:pStyle w:val="ListParagraph"/>
        <w:numPr>
          <w:ilvl w:val="0"/>
          <w:numId w:val="5"/>
        </w:numPr>
        <w:rPr>
          <w:rFonts w:eastAsiaTheme="minorHAnsi"/>
        </w:rPr>
      </w:pPr>
      <w:r w:rsidRPr="007D1210">
        <w:t xml:space="preserve">a local </w:t>
      </w:r>
      <w:r w:rsidRPr="007D1210">
        <w:rPr>
          <w:rFonts w:eastAsiaTheme="minorHAnsi"/>
        </w:rPr>
        <w:t>Employment Facilitator</w:t>
      </w:r>
    </w:p>
    <w:p w14:paraId="09FC8ADA" w14:textId="77777777" w:rsidR="00AC35BB" w:rsidRPr="007D1210" w:rsidRDefault="00AC35BB" w:rsidP="008D21C4">
      <w:pPr>
        <w:pStyle w:val="ListParagraph"/>
        <w:numPr>
          <w:ilvl w:val="0"/>
          <w:numId w:val="5"/>
        </w:numPr>
        <w:rPr>
          <w:rFonts w:eastAsiaTheme="minorHAnsi"/>
        </w:rPr>
      </w:pPr>
      <w:r w:rsidRPr="007D1210">
        <w:t xml:space="preserve">a </w:t>
      </w:r>
      <w:r w:rsidRPr="007D1210">
        <w:rPr>
          <w:rFonts w:eastAsiaTheme="minorHAnsi"/>
        </w:rPr>
        <w:t xml:space="preserve">Local Jobs and Skills Taskforce </w:t>
      </w:r>
    </w:p>
    <w:p w14:paraId="38677CDA" w14:textId="77777777" w:rsidR="00AC35BB" w:rsidRPr="007D1210" w:rsidRDefault="00AC35BB" w:rsidP="008D21C4">
      <w:pPr>
        <w:pStyle w:val="ListParagraph"/>
        <w:numPr>
          <w:ilvl w:val="0"/>
          <w:numId w:val="5"/>
        </w:numPr>
        <w:rPr>
          <w:rFonts w:eastAsiaTheme="minorHAnsi"/>
        </w:rPr>
      </w:pPr>
      <w:r w:rsidRPr="007D1210">
        <w:t xml:space="preserve">a </w:t>
      </w:r>
      <w:r w:rsidRPr="007D1210">
        <w:rPr>
          <w:rFonts w:eastAsiaTheme="minorHAnsi"/>
        </w:rPr>
        <w:t>Local Jobs Plan</w:t>
      </w:r>
    </w:p>
    <w:p w14:paraId="752D7EC0" w14:textId="16360350" w:rsidR="00AC35BB" w:rsidRPr="007D1210" w:rsidRDefault="00AC35BB" w:rsidP="008D21C4">
      <w:pPr>
        <w:pStyle w:val="ListParagraph"/>
        <w:numPr>
          <w:ilvl w:val="0"/>
          <w:numId w:val="5"/>
        </w:numPr>
        <w:rPr>
          <w:rFonts w:eastAsiaTheme="minorHAnsi"/>
        </w:rPr>
      </w:pPr>
      <w:r w:rsidRPr="007D1210">
        <w:rPr>
          <w:rFonts w:eastAsiaTheme="minorHAnsi"/>
        </w:rPr>
        <w:t xml:space="preserve">a Local Recovery Fund to support small scale activities </w:t>
      </w:r>
    </w:p>
    <w:p w14:paraId="6D64777F" w14:textId="3CC5A339" w:rsidR="00AC35BB" w:rsidRPr="007D1210" w:rsidRDefault="00AC35BB" w:rsidP="008D21C4">
      <w:pPr>
        <w:pStyle w:val="ListParagraph"/>
        <w:numPr>
          <w:ilvl w:val="0"/>
          <w:numId w:val="5"/>
        </w:numPr>
        <w:rPr>
          <w:rFonts w:eastAsiaTheme="minorHAnsi"/>
        </w:rPr>
      </w:pPr>
      <w:r w:rsidRPr="007D1210">
        <w:rPr>
          <w:rFonts w:eastAsiaTheme="minorHAnsi"/>
        </w:rPr>
        <w:t>access to the National Priority Funding Pool.</w:t>
      </w:r>
    </w:p>
    <w:p w14:paraId="05138645" w14:textId="2728A082" w:rsidR="00AC35BB" w:rsidRPr="007D1210" w:rsidRDefault="00AC35BB" w:rsidP="008D21C4">
      <w:r w:rsidRPr="007D1210">
        <w:t xml:space="preserve">The </w:t>
      </w:r>
      <w:r w:rsidR="00ED605F" w:rsidRPr="007D1210">
        <w:t>T</w:t>
      </w:r>
      <w:r w:rsidRPr="007D1210">
        <w:t xml:space="preserve">askforces, </w:t>
      </w:r>
      <w:r w:rsidR="00AC6CEE" w:rsidRPr="007D1210">
        <w:t xml:space="preserve">each </w:t>
      </w:r>
      <w:r w:rsidRPr="007D1210">
        <w:t xml:space="preserve">chaired by </w:t>
      </w:r>
      <w:r w:rsidR="00AC6CEE" w:rsidRPr="007D1210">
        <w:t>the</w:t>
      </w:r>
      <w:r w:rsidR="00313873" w:rsidRPr="007D1210">
        <w:t xml:space="preserve"> respective</w:t>
      </w:r>
      <w:r w:rsidRPr="007D1210">
        <w:t xml:space="preserve"> region’s Employment Facilitator, </w:t>
      </w:r>
      <w:proofErr w:type="gramStart"/>
      <w:r w:rsidRPr="007D1210">
        <w:t>develop</w:t>
      </w:r>
      <w:proofErr w:type="gramEnd"/>
      <w:r w:rsidRPr="007D1210">
        <w:t xml:space="preserve"> and update a Local Jobs Plan for their region that identifies key employment and training priorities and provides a framework for driving employment outcomes in the context of the local labour market.</w:t>
      </w:r>
    </w:p>
    <w:p w14:paraId="62204F5A" w14:textId="28193EDB" w:rsidR="00711398" w:rsidRPr="007D1210" w:rsidRDefault="000621AC" w:rsidP="008D21C4">
      <w:pPr>
        <w:rPr>
          <w:rFonts w:eastAsiaTheme="minorHAnsi"/>
        </w:rPr>
      </w:pPr>
      <w:r>
        <w:rPr>
          <w:rFonts w:eastAsiaTheme="minorHAnsi"/>
        </w:rPr>
        <w:t>The</w:t>
      </w:r>
      <w:r w:rsidR="00711398" w:rsidRPr="007D1210">
        <w:rPr>
          <w:rFonts w:eastAsiaTheme="minorHAnsi"/>
        </w:rPr>
        <w:t xml:space="preserve"> Local Jobs Plan for the </w:t>
      </w:r>
      <w:r w:rsidR="00682622">
        <w:rPr>
          <w:rFonts w:eastAsiaTheme="minorHAnsi"/>
          <w:sz w:val="24"/>
          <w:szCs w:val="24"/>
        </w:rPr>
        <w:t>Gold Coast</w:t>
      </w:r>
      <w:r w:rsidR="00711398" w:rsidRPr="007D1210">
        <w:rPr>
          <w:rFonts w:eastAsiaTheme="minorHAnsi"/>
        </w:rPr>
        <w:t xml:space="preserve"> Employment Region identifies the key LJP priorities with a focus on creating employment opportunities</w:t>
      </w:r>
      <w:r w:rsidR="00E8481D" w:rsidRPr="007D1210">
        <w:rPr>
          <w:rFonts w:eastAsiaTheme="minorHAnsi"/>
        </w:rPr>
        <w:t xml:space="preserve">, </w:t>
      </w:r>
      <w:r w:rsidR="00711398" w:rsidRPr="007D1210">
        <w:rPr>
          <w:rFonts w:eastAsiaTheme="minorHAnsi"/>
        </w:rPr>
        <w:t xml:space="preserve">actively </w:t>
      </w:r>
      <w:proofErr w:type="gramStart"/>
      <w:r w:rsidR="00711398" w:rsidRPr="007D1210">
        <w:rPr>
          <w:rFonts w:eastAsiaTheme="minorHAnsi"/>
        </w:rPr>
        <w:t>upskilling</w:t>
      </w:r>
      <w:proofErr w:type="gramEnd"/>
      <w:r w:rsidR="00711398" w:rsidRPr="007D1210">
        <w:rPr>
          <w:rFonts w:eastAsiaTheme="minorHAnsi"/>
        </w:rPr>
        <w:t xml:space="preserve"> or reskilling local job </w:t>
      </w:r>
      <w:r w:rsidR="004D5E43" w:rsidRPr="007D1210">
        <w:rPr>
          <w:rFonts w:eastAsiaTheme="minorHAnsi"/>
        </w:rPr>
        <w:t xml:space="preserve">seekers </w:t>
      </w:r>
      <w:r w:rsidR="00E8481D" w:rsidRPr="007D1210">
        <w:rPr>
          <w:rFonts w:eastAsiaTheme="minorHAnsi"/>
        </w:rPr>
        <w:t>and meeting</w:t>
      </w:r>
      <w:r w:rsidR="00711398" w:rsidRPr="007D1210">
        <w:rPr>
          <w:rFonts w:eastAsiaTheme="minorHAnsi"/>
        </w:rPr>
        <w:t xml:space="preserve"> local employer demands.  </w:t>
      </w:r>
    </w:p>
    <w:p w14:paraId="6D174B3D" w14:textId="43796F24" w:rsidR="00D226C3" w:rsidRPr="00D226C3" w:rsidRDefault="00E8481D" w:rsidP="008D21C4">
      <w:pPr>
        <w:pStyle w:val="Heading1"/>
        <w:spacing w:after="200" w:line="276" w:lineRule="auto"/>
        <w:rPr>
          <w:noProof w:val="0"/>
        </w:rPr>
      </w:pPr>
      <w:bookmarkStart w:id="4" w:name="_Toc108705830"/>
      <w:r w:rsidRPr="007D1210">
        <w:rPr>
          <w:noProof w:val="0"/>
        </w:rPr>
        <w:t xml:space="preserve">Key </w:t>
      </w:r>
      <w:r w:rsidR="00AE0FB5">
        <w:rPr>
          <w:noProof w:val="0"/>
        </w:rPr>
        <w:t>E</w:t>
      </w:r>
      <w:r w:rsidRPr="00C15FCF">
        <w:rPr>
          <w:noProof w:val="0"/>
        </w:rPr>
        <w:t xml:space="preserve">mployment and </w:t>
      </w:r>
      <w:r w:rsidR="00AE0FB5">
        <w:rPr>
          <w:noProof w:val="0"/>
        </w:rPr>
        <w:t>T</w:t>
      </w:r>
      <w:r w:rsidRPr="00C15FCF">
        <w:rPr>
          <w:noProof w:val="0"/>
        </w:rPr>
        <w:t xml:space="preserve">raining </w:t>
      </w:r>
      <w:r w:rsidR="00AE0FB5">
        <w:rPr>
          <w:noProof w:val="0"/>
        </w:rPr>
        <w:t>P</w:t>
      </w:r>
      <w:r w:rsidRPr="00C15FCF">
        <w:rPr>
          <w:noProof w:val="0"/>
        </w:rPr>
        <w:t>riorities</w:t>
      </w:r>
      <w:bookmarkEnd w:id="4"/>
    </w:p>
    <w:p w14:paraId="3613C7E4" w14:textId="77777777" w:rsidR="003A6CC0" w:rsidRPr="003A6CC0" w:rsidRDefault="003A6CC0" w:rsidP="003A6CC0">
      <w:pPr>
        <w:pStyle w:val="ListParagraph"/>
        <w:numPr>
          <w:ilvl w:val="0"/>
          <w:numId w:val="6"/>
        </w:numPr>
        <w:autoSpaceDE w:val="0"/>
        <w:autoSpaceDN w:val="0"/>
        <w:adjustRightInd w:val="0"/>
        <w:rPr>
          <w:rFonts w:ascii="Calibri" w:hAnsi="Calibri" w:cs="Calibri"/>
          <w:bCs/>
          <w:color w:val="000000"/>
        </w:rPr>
      </w:pPr>
      <w:bookmarkStart w:id="5" w:name="_Hlk108706179"/>
      <w:r w:rsidRPr="003A6CC0">
        <w:rPr>
          <w:rFonts w:ascii="Calibri" w:hAnsi="Calibri" w:cs="Calibri"/>
          <w:color w:val="000000"/>
        </w:rPr>
        <w:t>Collaborate with</w:t>
      </w:r>
      <w:r w:rsidRPr="003A6CC0">
        <w:rPr>
          <w:rFonts w:ascii="Calibri" w:hAnsi="Calibri" w:cs="Calibri"/>
          <w:b/>
          <w:bCs/>
          <w:color w:val="000000"/>
        </w:rPr>
        <w:t xml:space="preserve"> </w:t>
      </w:r>
      <w:r w:rsidRPr="003A6CC0">
        <w:rPr>
          <w:rFonts w:ascii="Calibri" w:hAnsi="Calibri" w:cs="Calibri"/>
          <w:bCs/>
          <w:color w:val="000000"/>
        </w:rPr>
        <w:t>business and employment services to promote greater take-up of opportunities which lead to skill development and employment for individuals.</w:t>
      </w:r>
    </w:p>
    <w:p w14:paraId="71788A5B" w14:textId="2F6798F1" w:rsidR="003A6CC0" w:rsidRPr="003A6CC0" w:rsidRDefault="003A6CC0" w:rsidP="008D21C4">
      <w:pPr>
        <w:pStyle w:val="ListParagraph"/>
        <w:numPr>
          <w:ilvl w:val="0"/>
          <w:numId w:val="6"/>
        </w:numPr>
        <w:autoSpaceDE w:val="0"/>
        <w:autoSpaceDN w:val="0"/>
        <w:adjustRightInd w:val="0"/>
        <w:rPr>
          <w:rFonts w:ascii="Calibri" w:hAnsi="Calibri" w:cs="Calibri"/>
          <w:color w:val="000000"/>
        </w:rPr>
      </w:pPr>
      <w:r w:rsidRPr="003A6CC0">
        <w:rPr>
          <w:rFonts w:ascii="Calibri" w:hAnsi="Calibri" w:cs="Calibri"/>
          <w:bCs/>
          <w:color w:val="000000"/>
        </w:rPr>
        <w:t>Promote the uptake of apprenticeships and traineeships to meet projected growth industries and skills shortage areas and connect individuals to these opportunities</w:t>
      </w:r>
      <w:r w:rsidR="00C24112">
        <w:rPr>
          <w:rFonts w:ascii="Calibri" w:hAnsi="Calibri" w:cs="Calibri"/>
          <w:bCs/>
          <w:color w:val="000000"/>
        </w:rPr>
        <w:t>.</w:t>
      </w:r>
      <w:r w:rsidRPr="003A6CC0" w:rsidDel="003A6CC0">
        <w:rPr>
          <w:rFonts w:ascii="Calibri" w:hAnsi="Calibri" w:cs="Calibri"/>
          <w:color w:val="000000"/>
        </w:rPr>
        <w:t xml:space="preserve"> </w:t>
      </w:r>
    </w:p>
    <w:p w14:paraId="05BB85E3" w14:textId="799BDCAC" w:rsidR="003A6CC0" w:rsidRPr="003A6CC0" w:rsidRDefault="003A6CC0" w:rsidP="008D21C4">
      <w:pPr>
        <w:pStyle w:val="ListParagraph"/>
        <w:numPr>
          <w:ilvl w:val="0"/>
          <w:numId w:val="6"/>
        </w:numPr>
        <w:autoSpaceDE w:val="0"/>
        <w:autoSpaceDN w:val="0"/>
        <w:adjustRightInd w:val="0"/>
        <w:rPr>
          <w:rFonts w:ascii="Calibri" w:hAnsi="Calibri" w:cs="Calibri"/>
          <w:color w:val="000000"/>
        </w:rPr>
      </w:pPr>
      <w:r w:rsidRPr="003A6CC0">
        <w:rPr>
          <w:rFonts w:ascii="Calibri" w:hAnsi="Calibri" w:cs="Calibri"/>
          <w:bCs/>
          <w:color w:val="000000"/>
        </w:rPr>
        <w:t xml:space="preserve">Approach businesses that have diversity targets to identify supported training and employment pathways for disadvantaged cohorts including women, youth, Indigenous Australians, people with disability, mature aged and long term unemployed. </w:t>
      </w:r>
    </w:p>
    <w:p w14:paraId="4A61D189" w14:textId="40200A89" w:rsidR="003A6CC0" w:rsidRDefault="003A6CC0" w:rsidP="003A6CC0">
      <w:pPr>
        <w:pStyle w:val="ListParagraph"/>
        <w:rPr>
          <w:rFonts w:ascii="Calibri" w:hAnsi="Calibri" w:cs="Calibri"/>
          <w:bCs/>
        </w:rPr>
      </w:pPr>
      <w:r w:rsidRPr="003A6CC0">
        <w:rPr>
          <w:rFonts w:ascii="Calibri" w:hAnsi="Calibri" w:cs="Calibri"/>
          <w:bCs/>
        </w:rPr>
        <w:t xml:space="preserve">Promote existing plans, programs and strategies to skill and upskill individuals for employment opportunities. </w:t>
      </w:r>
    </w:p>
    <w:p w14:paraId="38902654" w14:textId="0DD32CD2" w:rsidR="00C24112" w:rsidRPr="00C24112" w:rsidRDefault="00C24112" w:rsidP="00C24112">
      <w:pPr>
        <w:pStyle w:val="ListParagraph"/>
        <w:numPr>
          <w:ilvl w:val="0"/>
          <w:numId w:val="6"/>
        </w:numPr>
        <w:autoSpaceDE w:val="0"/>
        <w:autoSpaceDN w:val="0"/>
        <w:adjustRightInd w:val="0"/>
        <w:rPr>
          <w:rFonts w:ascii="Calibri" w:hAnsi="Calibri" w:cs="Calibri"/>
          <w:bCs/>
          <w:color w:val="000000"/>
        </w:rPr>
      </w:pPr>
      <w:r w:rsidRPr="00C24112">
        <w:rPr>
          <w:rFonts w:ascii="Calibri" w:hAnsi="Calibri" w:cs="Calibri"/>
          <w:bCs/>
          <w:color w:val="000000"/>
        </w:rPr>
        <w:t xml:space="preserve">Promote existing strategies and programs that skill and upskill individuals for employment opportunities. </w:t>
      </w:r>
    </w:p>
    <w:bookmarkEnd w:id="5"/>
    <w:p w14:paraId="67796802" w14:textId="0F37B5C0" w:rsidR="00882662" w:rsidRDefault="00057878" w:rsidP="00B07403">
      <w:pPr>
        <w:autoSpaceDE w:val="0"/>
        <w:autoSpaceDN w:val="0"/>
        <w:adjustRightInd w:val="0"/>
      </w:pPr>
      <w:r>
        <w:t>A full description of the</w:t>
      </w:r>
      <w:r w:rsidR="00FF0662">
        <w:t xml:space="preserve"> </w:t>
      </w:r>
      <w:r>
        <w:t>key priorities</w:t>
      </w:r>
      <w:r w:rsidR="008832DD">
        <w:t xml:space="preserve">, including </w:t>
      </w:r>
      <w:r>
        <w:t xml:space="preserve">strategies to address these and key stakeholders can be found at </w:t>
      </w:r>
      <w:r w:rsidRPr="00A01C32">
        <w:rPr>
          <w:b/>
          <w:bCs/>
        </w:rPr>
        <w:t>Attachment A</w:t>
      </w:r>
      <w:r>
        <w:t>.</w:t>
      </w:r>
      <w:r w:rsidR="00C15FCF">
        <w:t xml:space="preserve"> </w:t>
      </w:r>
    </w:p>
    <w:p w14:paraId="250EBCED" w14:textId="5F5DECA1" w:rsidR="00E7363F" w:rsidRPr="00C15FCF" w:rsidRDefault="00E7363F" w:rsidP="008D21C4">
      <w:pPr>
        <w:pStyle w:val="Heading1"/>
        <w:spacing w:after="200" w:line="276" w:lineRule="auto"/>
        <w:rPr>
          <w:noProof w:val="0"/>
        </w:rPr>
      </w:pPr>
      <w:bookmarkStart w:id="6" w:name="_Toc108705831"/>
      <w:r w:rsidRPr="007D1210">
        <w:rPr>
          <w:noProof w:val="0"/>
        </w:rPr>
        <w:lastRenderedPageBreak/>
        <w:t xml:space="preserve">Employment Region </w:t>
      </w:r>
      <w:r w:rsidR="00AE0FB5">
        <w:rPr>
          <w:noProof w:val="0"/>
        </w:rPr>
        <w:t>O</w:t>
      </w:r>
      <w:r w:rsidRPr="00C15FCF">
        <w:rPr>
          <w:noProof w:val="0"/>
        </w:rPr>
        <w:t>verview</w:t>
      </w:r>
      <w:bookmarkEnd w:id="6"/>
    </w:p>
    <w:p w14:paraId="4E224BC4" w14:textId="2ED12660" w:rsidR="00E76289" w:rsidRPr="004E2801" w:rsidRDefault="009E2C2C" w:rsidP="008D21C4">
      <w:r w:rsidRPr="004E2801">
        <w:t>The Gold Coast Employment Region (ER) is located south of Queensland</w:t>
      </w:r>
      <w:r w:rsidR="00781779">
        <w:t>’s</w:t>
      </w:r>
      <w:r w:rsidRPr="004E2801">
        <w:t xml:space="preserve"> State Capital of Brisbane</w:t>
      </w:r>
      <w:r w:rsidR="004953DE">
        <w:t>.</w:t>
      </w:r>
      <w:r w:rsidRPr="004E2801">
        <w:t xml:space="preserve"> In</w:t>
      </w:r>
      <w:r w:rsidR="00474E27">
        <w:t xml:space="preserve"> addition to the</w:t>
      </w:r>
      <w:r w:rsidRPr="004E2801">
        <w:t xml:space="preserve"> Gold Coast Local Government Area, the ER crosses the New South Wales border to include a small area of the Tweed Shire Council Local Government Area.</w:t>
      </w:r>
    </w:p>
    <w:p w14:paraId="56F28031" w14:textId="6F7F0DD7" w:rsidR="009E2C2C" w:rsidRDefault="009E2C2C" w:rsidP="008D21C4">
      <w:pPr>
        <w:keepNext/>
        <w:spacing w:before="120"/>
        <w:rPr>
          <w:rFonts w:ascii="Calibri" w:eastAsia="Calibri" w:hAnsi="Calibri" w:cs="Times New Roman"/>
        </w:rPr>
      </w:pPr>
      <w:r w:rsidRPr="009E2C2C">
        <w:rPr>
          <w:rFonts w:ascii="Calibri" w:eastAsia="Calibri" w:hAnsi="Calibri" w:cs="Times New Roman"/>
          <w:noProof/>
          <w:lang w:eastAsia="en-AU"/>
        </w:rPr>
        <w:drawing>
          <wp:inline distT="0" distB="0" distL="0" distR="0" wp14:anchorId="3B44485F" wp14:editId="5F6A302B">
            <wp:extent cx="5568950" cy="2819400"/>
            <wp:effectExtent l="0" t="0" r="0" b="0"/>
            <wp:docPr id="1" name="Picture 1" descr="Gold Coast Employment Reg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old Coast Employment Region M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8950" cy="2819400"/>
                    </a:xfrm>
                    <a:prstGeom prst="rect">
                      <a:avLst/>
                    </a:prstGeom>
                    <a:noFill/>
                    <a:ln>
                      <a:noFill/>
                    </a:ln>
                  </pic:spPr>
                </pic:pic>
              </a:graphicData>
            </a:graphic>
          </wp:inline>
        </w:drawing>
      </w:r>
    </w:p>
    <w:p w14:paraId="7F3F7CF3" w14:textId="77777777" w:rsidR="009E2C2C" w:rsidRPr="009E2C2C" w:rsidRDefault="009E2C2C" w:rsidP="008D21C4">
      <w:pPr>
        <w:autoSpaceDE w:val="0"/>
        <w:autoSpaceDN w:val="0"/>
        <w:adjustRightInd w:val="0"/>
        <w:rPr>
          <w:rFonts w:ascii="Calibri" w:hAnsi="Calibri" w:cs="Calibri"/>
          <w:color w:val="000000"/>
        </w:rPr>
      </w:pPr>
      <w:r w:rsidRPr="009E2C2C">
        <w:rPr>
          <w:rFonts w:ascii="Calibri" w:hAnsi="Calibri" w:cs="Calibri"/>
          <w:color w:val="000000"/>
        </w:rPr>
        <w:t xml:space="preserve">With its sunny subtropical climate, surfing beaches, canal and waterway systems combined with the high-rise dominated skyline, nightlife and rainforest hinterland, the Gold Coast area is one of Australia’s major tourist destinations for both domestic and international travellers. </w:t>
      </w:r>
    </w:p>
    <w:p w14:paraId="7842EC0F" w14:textId="06CBB3AC" w:rsidR="009E2C2C" w:rsidRDefault="009E2C2C" w:rsidP="008D21C4">
      <w:pPr>
        <w:keepNext/>
        <w:spacing w:before="120"/>
        <w:rPr>
          <w:rFonts w:ascii="Calibri" w:hAnsi="Calibri" w:cs="Calibri"/>
          <w:color w:val="000000"/>
        </w:rPr>
      </w:pPr>
      <w:r w:rsidRPr="009E2C2C">
        <w:rPr>
          <w:rFonts w:ascii="Calibri" w:hAnsi="Calibri" w:cs="Calibri"/>
          <w:color w:val="000000"/>
        </w:rPr>
        <w:t>The New South Wales area of the Gold Coast ER includes the border-town city of Tweed Heads and Banora Points, Chinderah, Fingal, the Tweed Coast villages of Kingscliff and Casuarina. With relaxing beachside villages and riverside towns, this southern end of the Gold Coast ER offers tourists relaxing and unique experiences as a holiday destination.</w:t>
      </w:r>
    </w:p>
    <w:p w14:paraId="3826AE65" w14:textId="094FDB7F" w:rsidR="009E2C2C" w:rsidRPr="0084772F" w:rsidRDefault="009E2C2C" w:rsidP="008D21C4">
      <w:pPr>
        <w:keepNext/>
        <w:spacing w:before="120"/>
        <w:rPr>
          <w:rFonts w:eastAsia="Calibri" w:cs="Times New Roman"/>
        </w:rPr>
      </w:pPr>
      <w:r w:rsidRPr="0084772F">
        <w:rPr>
          <w:shd w:val="clear" w:color="auto" w:fill="FFFFFF"/>
        </w:rPr>
        <w:t xml:space="preserve">The </w:t>
      </w:r>
      <w:r w:rsidR="0084772F">
        <w:rPr>
          <w:shd w:val="clear" w:color="auto" w:fill="FFFFFF"/>
        </w:rPr>
        <w:t xml:space="preserve">City of </w:t>
      </w:r>
      <w:r w:rsidRPr="0084772F">
        <w:rPr>
          <w:shd w:val="clear" w:color="auto" w:fill="FFFFFF"/>
        </w:rPr>
        <w:t>Gold Coast</w:t>
      </w:r>
      <w:r w:rsidR="0084772F">
        <w:rPr>
          <w:shd w:val="clear" w:color="auto" w:fill="FFFFFF"/>
        </w:rPr>
        <w:t>’s</w:t>
      </w:r>
      <w:r w:rsidRPr="0084772F">
        <w:rPr>
          <w:shd w:val="clear" w:color="auto" w:fill="FFFFFF"/>
        </w:rPr>
        <w:t xml:space="preserve"> population is over 630,000 and the city is projected to be home to approximately one million people by 2050.</w:t>
      </w:r>
    </w:p>
    <w:p w14:paraId="6E9B75E8" w14:textId="0AD1E896" w:rsidR="00417DF0" w:rsidRPr="007D1210" w:rsidRDefault="00147580" w:rsidP="008D21C4">
      <w:pPr>
        <w:pStyle w:val="Heading1"/>
        <w:spacing w:after="200" w:line="276" w:lineRule="auto"/>
        <w:rPr>
          <w:noProof w:val="0"/>
        </w:rPr>
      </w:pPr>
      <w:bookmarkStart w:id="7" w:name="_Toc108705832"/>
      <w:r>
        <w:rPr>
          <w:noProof w:val="0"/>
        </w:rPr>
        <w:t>C</w:t>
      </w:r>
      <w:r w:rsidR="004D5E43" w:rsidRPr="007D1210">
        <w:rPr>
          <w:noProof w:val="0"/>
        </w:rPr>
        <w:t xml:space="preserve">hallenges in </w:t>
      </w:r>
      <w:r w:rsidR="006F4627">
        <w:rPr>
          <w:noProof w:val="0"/>
        </w:rPr>
        <w:t xml:space="preserve">the </w:t>
      </w:r>
      <w:r w:rsidR="00CB76A6">
        <w:rPr>
          <w:noProof w:val="0"/>
        </w:rPr>
        <w:t>Gold Coast</w:t>
      </w:r>
      <w:r w:rsidR="004E1E0C">
        <w:rPr>
          <w:noProof w:val="0"/>
        </w:rPr>
        <w:t xml:space="preserve"> Employment Region</w:t>
      </w:r>
      <w:bookmarkEnd w:id="7"/>
    </w:p>
    <w:p w14:paraId="5C3E5086" w14:textId="72ED7FE9" w:rsidR="00AC7EBC" w:rsidRPr="007828D1" w:rsidRDefault="008F70D4" w:rsidP="00AC7EBC">
      <w:pPr>
        <w:rPr>
          <w:rFonts w:ascii="Calibri" w:hAnsi="Calibri" w:cs="Calibri"/>
        </w:rPr>
      </w:pPr>
      <w:r>
        <w:rPr>
          <w:rFonts w:ascii="Calibri" w:hAnsi="Calibri" w:cs="Calibri"/>
        </w:rPr>
        <w:t>T</w:t>
      </w:r>
      <w:r w:rsidR="006530BA" w:rsidRPr="00AF345D">
        <w:rPr>
          <w:rFonts w:ascii="Calibri" w:hAnsi="Calibri" w:cs="Calibri"/>
        </w:rPr>
        <w:t xml:space="preserve">he </w:t>
      </w:r>
      <w:r w:rsidR="00A024CC" w:rsidRPr="00AC7EBC">
        <w:rPr>
          <w:rFonts w:ascii="Calibri" w:hAnsi="Calibri" w:cs="Calibri"/>
          <w:b/>
          <w:bCs/>
        </w:rPr>
        <w:t xml:space="preserve">Labour Market Data Dashboard </w:t>
      </w:r>
      <w:r w:rsidR="00AC7EBC" w:rsidRPr="00AC7EBC">
        <w:rPr>
          <w:rFonts w:ascii="Calibri" w:hAnsi="Calibri" w:cs="Calibri"/>
          <w:b/>
          <w:bCs/>
        </w:rPr>
        <w:t>(</w:t>
      </w:r>
      <w:r w:rsidR="002F6E83" w:rsidRPr="002F6E83">
        <w:rPr>
          <w:rFonts w:ascii="Calibri" w:hAnsi="Calibri" w:cs="Calibri"/>
          <w:b/>
          <w:bCs/>
        </w:rPr>
        <w:t>A</w:t>
      </w:r>
      <w:r w:rsidR="002F6E83">
        <w:rPr>
          <w:rFonts w:ascii="Calibri" w:hAnsi="Calibri" w:cs="Calibri"/>
          <w:b/>
          <w:bCs/>
        </w:rPr>
        <w:t>ttachment</w:t>
      </w:r>
      <w:r w:rsidR="002F6E83" w:rsidRPr="002F6E83">
        <w:rPr>
          <w:rFonts w:ascii="Calibri" w:hAnsi="Calibri" w:cs="Calibri"/>
          <w:b/>
          <w:bCs/>
        </w:rPr>
        <w:t xml:space="preserve"> B</w:t>
      </w:r>
      <w:r w:rsidR="00AC7EBC">
        <w:rPr>
          <w:rFonts w:ascii="Calibri" w:hAnsi="Calibri" w:cs="Calibri"/>
          <w:b/>
          <w:bCs/>
        </w:rPr>
        <w:t>)</w:t>
      </w:r>
      <w:r w:rsidR="002F6E83">
        <w:rPr>
          <w:rFonts w:ascii="Calibri" w:hAnsi="Calibri" w:cs="Calibri"/>
        </w:rPr>
        <w:t xml:space="preserve"> </w:t>
      </w:r>
      <w:r w:rsidR="006530BA" w:rsidRPr="00AF345D">
        <w:rPr>
          <w:rFonts w:ascii="Calibri" w:hAnsi="Calibri" w:cs="Calibri"/>
        </w:rPr>
        <w:t>shows</w:t>
      </w:r>
      <w:r w:rsidR="00D959B6" w:rsidRPr="00AF345D">
        <w:rPr>
          <w:rFonts w:ascii="Calibri" w:hAnsi="Calibri" w:cs="Calibri"/>
        </w:rPr>
        <w:t xml:space="preserve"> the unemployment rate </w:t>
      </w:r>
      <w:r w:rsidR="00A024CC">
        <w:rPr>
          <w:rFonts w:ascii="Calibri" w:hAnsi="Calibri" w:cs="Calibri"/>
        </w:rPr>
        <w:t xml:space="preserve">in the Gold Coast was </w:t>
      </w:r>
      <w:r w:rsidR="002F6E83">
        <w:rPr>
          <w:rFonts w:ascii="Calibri" w:hAnsi="Calibri" w:cs="Calibri"/>
        </w:rPr>
        <w:t>4.5</w:t>
      </w:r>
      <w:r w:rsidR="00D959B6" w:rsidRPr="00AF345D">
        <w:rPr>
          <w:rFonts w:ascii="Calibri" w:hAnsi="Calibri" w:cs="Calibri"/>
        </w:rPr>
        <w:t xml:space="preserve">% </w:t>
      </w:r>
      <w:r w:rsidR="00A024CC">
        <w:rPr>
          <w:rFonts w:ascii="Calibri" w:hAnsi="Calibri" w:cs="Calibri"/>
        </w:rPr>
        <w:t xml:space="preserve">as at </w:t>
      </w:r>
      <w:r w:rsidR="002F6E83">
        <w:rPr>
          <w:rFonts w:ascii="Calibri" w:hAnsi="Calibri" w:cs="Calibri"/>
        </w:rPr>
        <w:t>April</w:t>
      </w:r>
      <w:r w:rsidR="00D959B6" w:rsidRPr="00AF345D">
        <w:rPr>
          <w:rFonts w:ascii="Calibri" w:hAnsi="Calibri" w:cs="Calibri"/>
        </w:rPr>
        <w:t xml:space="preserve"> 2022, </w:t>
      </w:r>
      <w:r w:rsidR="00A024CC">
        <w:rPr>
          <w:rFonts w:ascii="Calibri" w:hAnsi="Calibri" w:cs="Calibri"/>
        </w:rPr>
        <w:t xml:space="preserve">which is slightly </w:t>
      </w:r>
      <w:r>
        <w:rPr>
          <w:rFonts w:ascii="Calibri" w:hAnsi="Calibri" w:cs="Calibri"/>
        </w:rPr>
        <w:t xml:space="preserve">lower than </w:t>
      </w:r>
      <w:r w:rsidR="00D959B6" w:rsidRPr="00AF345D">
        <w:rPr>
          <w:rFonts w:ascii="Calibri" w:hAnsi="Calibri" w:cs="Calibri"/>
        </w:rPr>
        <w:t>March 2020 whe</w:t>
      </w:r>
      <w:r w:rsidR="00A66072">
        <w:rPr>
          <w:rFonts w:ascii="Calibri" w:hAnsi="Calibri" w:cs="Calibri"/>
        </w:rPr>
        <w:t xml:space="preserve">n the unemployment rate was </w:t>
      </w:r>
      <w:r w:rsidR="00A024CC">
        <w:rPr>
          <w:rFonts w:ascii="Calibri" w:hAnsi="Calibri" w:cs="Calibri"/>
        </w:rPr>
        <w:t>4</w:t>
      </w:r>
      <w:r>
        <w:rPr>
          <w:rFonts w:ascii="Calibri" w:hAnsi="Calibri" w:cs="Calibri"/>
        </w:rPr>
        <w:t>.8</w:t>
      </w:r>
      <w:r w:rsidR="00A66072">
        <w:rPr>
          <w:rFonts w:ascii="Calibri" w:hAnsi="Calibri" w:cs="Calibri"/>
        </w:rPr>
        <w:t xml:space="preserve">%. </w:t>
      </w:r>
      <w:r w:rsidR="00A024CC">
        <w:rPr>
          <w:rFonts w:ascii="Calibri" w:hAnsi="Calibri" w:cs="Calibri"/>
        </w:rPr>
        <w:t>T</w:t>
      </w:r>
      <w:r w:rsidR="00D959B6" w:rsidRPr="00AF345D">
        <w:rPr>
          <w:rFonts w:ascii="Calibri" w:hAnsi="Calibri" w:cs="Calibri"/>
        </w:rPr>
        <w:t xml:space="preserve">he National </w:t>
      </w:r>
      <w:r w:rsidR="00E62FAA">
        <w:rPr>
          <w:rFonts w:ascii="Calibri" w:hAnsi="Calibri" w:cs="Calibri"/>
        </w:rPr>
        <w:t>u</w:t>
      </w:r>
      <w:r w:rsidR="00D959B6" w:rsidRPr="00AF345D">
        <w:rPr>
          <w:rFonts w:ascii="Calibri" w:hAnsi="Calibri" w:cs="Calibri"/>
        </w:rPr>
        <w:t xml:space="preserve">nemployment </w:t>
      </w:r>
      <w:r w:rsidR="00E62FAA">
        <w:rPr>
          <w:rFonts w:ascii="Calibri" w:hAnsi="Calibri" w:cs="Calibri"/>
        </w:rPr>
        <w:t xml:space="preserve">rate </w:t>
      </w:r>
      <w:r w:rsidR="00A024CC">
        <w:rPr>
          <w:rFonts w:ascii="Calibri" w:hAnsi="Calibri" w:cs="Calibri"/>
        </w:rPr>
        <w:t xml:space="preserve">was 3.9% as at </w:t>
      </w:r>
      <w:r w:rsidR="002F6E83">
        <w:rPr>
          <w:rFonts w:ascii="Calibri" w:hAnsi="Calibri" w:cs="Calibri"/>
        </w:rPr>
        <w:t>April 2022</w:t>
      </w:r>
      <w:r w:rsidR="00A024CC">
        <w:rPr>
          <w:rFonts w:ascii="Calibri" w:hAnsi="Calibri" w:cs="Calibri"/>
        </w:rPr>
        <w:t xml:space="preserve">, </w:t>
      </w:r>
      <w:r w:rsidR="00E62FAA">
        <w:rPr>
          <w:rFonts w:ascii="Calibri" w:hAnsi="Calibri" w:cs="Calibri"/>
        </w:rPr>
        <w:t xml:space="preserve">which </w:t>
      </w:r>
      <w:r w:rsidR="00A024CC">
        <w:rPr>
          <w:rFonts w:ascii="Calibri" w:hAnsi="Calibri" w:cs="Calibri"/>
        </w:rPr>
        <w:t>is</w:t>
      </w:r>
      <w:r>
        <w:rPr>
          <w:rFonts w:ascii="Calibri" w:hAnsi="Calibri" w:cs="Calibri"/>
        </w:rPr>
        <w:t xml:space="preserve"> </w:t>
      </w:r>
      <w:r w:rsidR="00A024CC">
        <w:rPr>
          <w:rFonts w:ascii="Calibri" w:hAnsi="Calibri" w:cs="Calibri"/>
        </w:rPr>
        <w:t xml:space="preserve">significantly </w:t>
      </w:r>
      <w:r w:rsidR="00E62FAA">
        <w:rPr>
          <w:rFonts w:ascii="Calibri" w:hAnsi="Calibri" w:cs="Calibri"/>
        </w:rPr>
        <w:t xml:space="preserve">lower than March 2020 when the unemployment rate was </w:t>
      </w:r>
      <w:r w:rsidR="00A024CC">
        <w:rPr>
          <w:rFonts w:ascii="Calibri" w:hAnsi="Calibri" w:cs="Calibri"/>
        </w:rPr>
        <w:t>5.2</w:t>
      </w:r>
      <w:r w:rsidR="00E62FAA">
        <w:rPr>
          <w:rFonts w:ascii="Calibri" w:hAnsi="Calibri" w:cs="Calibri"/>
        </w:rPr>
        <w:t>%</w:t>
      </w:r>
      <w:r>
        <w:rPr>
          <w:rFonts w:ascii="Calibri" w:hAnsi="Calibri" w:cs="Calibri"/>
        </w:rPr>
        <w:t>.</w:t>
      </w:r>
      <w:r w:rsidR="00E62FAA">
        <w:rPr>
          <w:rFonts w:ascii="Calibri" w:hAnsi="Calibri" w:cs="Calibri"/>
        </w:rPr>
        <w:t xml:space="preserve"> </w:t>
      </w:r>
      <w:r w:rsidR="00AC7EBC">
        <w:rPr>
          <w:rFonts w:ascii="Calibri" w:hAnsi="Calibri" w:cs="Calibri"/>
        </w:rPr>
        <w:t>Since April 2020</w:t>
      </w:r>
      <w:r w:rsidR="00AC7EBC" w:rsidRPr="00AF345D">
        <w:rPr>
          <w:rFonts w:ascii="Calibri" w:hAnsi="Calibri" w:cs="Calibri"/>
        </w:rPr>
        <w:t xml:space="preserve">, </w:t>
      </w:r>
      <w:r w:rsidR="00AC7EBC">
        <w:rPr>
          <w:rFonts w:ascii="Calibri" w:hAnsi="Calibri" w:cs="Calibri"/>
        </w:rPr>
        <w:t>there has been an increase in the number</w:t>
      </w:r>
      <w:r w:rsidR="00AC7EBC" w:rsidRPr="00AF345D">
        <w:rPr>
          <w:rFonts w:ascii="Calibri" w:hAnsi="Calibri" w:cs="Calibri"/>
        </w:rPr>
        <w:t xml:space="preserve"> of </w:t>
      </w:r>
      <w:r w:rsidR="000C389C">
        <w:rPr>
          <w:rFonts w:ascii="Calibri" w:hAnsi="Calibri" w:cs="Calibri"/>
        </w:rPr>
        <w:t>participants</w:t>
      </w:r>
      <w:r w:rsidR="00AC7EBC" w:rsidRPr="00AF345D">
        <w:rPr>
          <w:rFonts w:ascii="Calibri" w:hAnsi="Calibri" w:cs="Calibri"/>
        </w:rPr>
        <w:t xml:space="preserve"> in the </w:t>
      </w:r>
      <w:r w:rsidR="00AC7EBC">
        <w:rPr>
          <w:rFonts w:ascii="Calibri" w:hAnsi="Calibri" w:cs="Calibri"/>
        </w:rPr>
        <w:t xml:space="preserve">employment services </w:t>
      </w:r>
      <w:r w:rsidR="00AC7EBC" w:rsidRPr="00AF345D">
        <w:rPr>
          <w:rFonts w:ascii="Calibri" w:hAnsi="Calibri" w:cs="Calibri"/>
        </w:rPr>
        <w:t xml:space="preserve">caseload </w:t>
      </w:r>
      <w:r w:rsidR="00AC7EBC">
        <w:rPr>
          <w:rFonts w:ascii="Calibri" w:hAnsi="Calibri" w:cs="Calibri"/>
        </w:rPr>
        <w:t>who have been unemployed for over 24 months. This indicates the need to provide activities and strategies to address long term unemployment in the Gold Coast Employment Region.</w:t>
      </w:r>
    </w:p>
    <w:p w14:paraId="660602F9" w14:textId="1C510E00" w:rsidR="00B1715A" w:rsidRDefault="008F70D4" w:rsidP="009E1D37">
      <w:pPr>
        <w:autoSpaceDE w:val="0"/>
        <w:autoSpaceDN w:val="0"/>
        <w:adjustRightInd w:val="0"/>
        <w:rPr>
          <w:rFonts w:ascii="Calibri" w:hAnsi="Calibri" w:cs="Calibri"/>
        </w:rPr>
      </w:pPr>
      <w:r>
        <w:rPr>
          <w:rFonts w:ascii="Calibri" w:hAnsi="Calibri" w:cs="Calibri"/>
        </w:rPr>
        <w:lastRenderedPageBreak/>
        <w:t>T</w:t>
      </w:r>
      <w:r w:rsidR="00B2092D" w:rsidRPr="00AF345D">
        <w:rPr>
          <w:rFonts w:ascii="Calibri" w:hAnsi="Calibri" w:cs="Calibri"/>
        </w:rPr>
        <w:t xml:space="preserve">he full extent of the impact of COVID-19 </w:t>
      </w:r>
      <w:r>
        <w:rPr>
          <w:rFonts w:ascii="Calibri" w:hAnsi="Calibri" w:cs="Calibri"/>
        </w:rPr>
        <w:t xml:space="preserve">since March 2020 also needs to be considered in light of </w:t>
      </w:r>
      <w:r w:rsidR="00B2092D" w:rsidRPr="00AF345D">
        <w:rPr>
          <w:rFonts w:ascii="Calibri" w:hAnsi="Calibri" w:cs="Calibri"/>
        </w:rPr>
        <w:t xml:space="preserve">many of those counted as employed </w:t>
      </w:r>
      <w:r w:rsidR="00A024CC">
        <w:rPr>
          <w:rFonts w:ascii="Calibri" w:hAnsi="Calibri" w:cs="Calibri"/>
        </w:rPr>
        <w:t xml:space="preserve">are </w:t>
      </w:r>
      <w:r w:rsidR="00B2092D" w:rsidRPr="00AF345D">
        <w:rPr>
          <w:rFonts w:ascii="Calibri" w:hAnsi="Calibri" w:cs="Calibri"/>
        </w:rPr>
        <w:t>underemployed</w:t>
      </w:r>
      <w:r>
        <w:rPr>
          <w:rFonts w:ascii="Calibri" w:hAnsi="Calibri" w:cs="Calibri"/>
        </w:rPr>
        <w:t xml:space="preserve"> (</w:t>
      </w:r>
      <w:proofErr w:type="gramStart"/>
      <w:r>
        <w:rPr>
          <w:rFonts w:ascii="Calibri" w:hAnsi="Calibri" w:cs="Calibri"/>
        </w:rPr>
        <w:t>i.e.</w:t>
      </w:r>
      <w:proofErr w:type="gramEnd"/>
      <w:r>
        <w:rPr>
          <w:rFonts w:ascii="Calibri" w:hAnsi="Calibri" w:cs="Calibri"/>
        </w:rPr>
        <w:t xml:space="preserve"> </w:t>
      </w:r>
      <w:r w:rsidR="00B2092D" w:rsidRPr="00AF345D">
        <w:rPr>
          <w:rFonts w:ascii="Calibri" w:hAnsi="Calibri" w:cs="Calibri"/>
        </w:rPr>
        <w:t>working shorter hours or fewer hours than they would like</w:t>
      </w:r>
      <w:r>
        <w:rPr>
          <w:rFonts w:ascii="Calibri" w:hAnsi="Calibri" w:cs="Calibri"/>
        </w:rPr>
        <w:t>)</w:t>
      </w:r>
      <w:r w:rsidR="00B2092D" w:rsidRPr="00AF345D">
        <w:rPr>
          <w:rFonts w:ascii="Calibri" w:hAnsi="Calibri" w:cs="Calibri"/>
        </w:rPr>
        <w:t xml:space="preserve">. Many of the workers across the Tourism and Hospitality </w:t>
      </w:r>
      <w:r w:rsidR="00B1715A">
        <w:rPr>
          <w:rFonts w:ascii="Calibri" w:hAnsi="Calibri" w:cs="Calibri"/>
        </w:rPr>
        <w:t>industries</w:t>
      </w:r>
      <w:r w:rsidR="00B2092D" w:rsidRPr="00AF345D">
        <w:rPr>
          <w:rFonts w:ascii="Calibri" w:hAnsi="Calibri" w:cs="Calibri"/>
        </w:rPr>
        <w:t xml:space="preserve"> were overseas students who returned to their home country during the pandemic, leaving a gap in the labour market for </w:t>
      </w:r>
      <w:r w:rsidR="000C389C">
        <w:rPr>
          <w:rFonts w:ascii="Calibri" w:hAnsi="Calibri" w:cs="Calibri"/>
        </w:rPr>
        <w:t>businesses</w:t>
      </w:r>
      <w:r w:rsidR="00B2092D">
        <w:rPr>
          <w:rFonts w:ascii="Calibri" w:hAnsi="Calibri" w:cs="Calibri"/>
        </w:rPr>
        <w:t xml:space="preserve"> once lockdowns were lifted and borders re-opened</w:t>
      </w:r>
      <w:r w:rsidR="00B2092D" w:rsidRPr="00AF345D">
        <w:rPr>
          <w:rFonts w:ascii="Calibri" w:hAnsi="Calibri" w:cs="Calibri"/>
        </w:rPr>
        <w:t xml:space="preserve">. </w:t>
      </w:r>
    </w:p>
    <w:p w14:paraId="7B9862C2" w14:textId="0B719118" w:rsidR="00417DF0" w:rsidRPr="004E1E0C" w:rsidRDefault="00417DF0" w:rsidP="008D21C4">
      <w:pPr>
        <w:pStyle w:val="Heading1"/>
        <w:spacing w:after="200" w:line="276" w:lineRule="auto"/>
        <w:rPr>
          <w:noProof w:val="0"/>
        </w:rPr>
      </w:pPr>
      <w:bookmarkStart w:id="8" w:name="_Toc108705833"/>
      <w:r w:rsidRPr="007D1210">
        <w:rPr>
          <w:noProof w:val="0"/>
        </w:rPr>
        <w:t xml:space="preserve">Local </w:t>
      </w:r>
      <w:r w:rsidR="00AE0FB5">
        <w:rPr>
          <w:noProof w:val="0"/>
        </w:rPr>
        <w:t>S</w:t>
      </w:r>
      <w:r w:rsidRPr="004E1E0C">
        <w:rPr>
          <w:noProof w:val="0"/>
        </w:rPr>
        <w:t xml:space="preserve">takeholders and </w:t>
      </w:r>
      <w:r w:rsidR="00AE0FB5">
        <w:rPr>
          <w:noProof w:val="0"/>
        </w:rPr>
        <w:t>O</w:t>
      </w:r>
      <w:r w:rsidRPr="004E1E0C">
        <w:rPr>
          <w:noProof w:val="0"/>
        </w:rPr>
        <w:t>pportunities</w:t>
      </w:r>
      <w:bookmarkEnd w:id="8"/>
    </w:p>
    <w:p w14:paraId="787C550B" w14:textId="77777777" w:rsidR="002B63B6" w:rsidRPr="002B63B6" w:rsidRDefault="002B63B6" w:rsidP="008D21C4">
      <w:pPr>
        <w:autoSpaceDE w:val="0"/>
        <w:autoSpaceDN w:val="0"/>
        <w:adjustRightInd w:val="0"/>
        <w:rPr>
          <w:rFonts w:ascii="Calibri" w:hAnsi="Calibri" w:cs="Calibri"/>
          <w:color w:val="000000"/>
          <w:sz w:val="28"/>
          <w:szCs w:val="28"/>
        </w:rPr>
      </w:pPr>
      <w:r w:rsidRPr="002B63B6">
        <w:rPr>
          <w:rFonts w:ascii="Calibri" w:hAnsi="Calibri" w:cs="Calibri"/>
          <w:b/>
          <w:bCs/>
          <w:color w:val="000000"/>
          <w:sz w:val="28"/>
          <w:szCs w:val="28"/>
        </w:rPr>
        <w:t xml:space="preserve">Gold Coast Local Jobs Council </w:t>
      </w:r>
    </w:p>
    <w:p w14:paraId="413C874C" w14:textId="6B40EACC" w:rsidR="008640B0" w:rsidRDefault="00A82131" w:rsidP="008D21C4">
      <w:pPr>
        <w:rPr>
          <w:rFonts w:ascii="Calibri" w:hAnsi="Calibri" w:cs="Calibri"/>
          <w:color w:val="000000"/>
        </w:rPr>
      </w:pPr>
      <w:r>
        <w:rPr>
          <w:rFonts w:ascii="Calibri" w:hAnsi="Calibri" w:cs="Calibri"/>
          <w:color w:val="000000"/>
        </w:rPr>
        <w:t>The Gold Coast Local Jobs Council (Jobs Council) is f</w:t>
      </w:r>
      <w:r w:rsidR="002B63B6" w:rsidRPr="002B63B6">
        <w:rPr>
          <w:rFonts w:ascii="Calibri" w:hAnsi="Calibri" w:cs="Calibri"/>
          <w:color w:val="000000"/>
        </w:rPr>
        <w:t>acilitated by the Queensland Government Department of Employment</w:t>
      </w:r>
      <w:r w:rsidR="00CA5770">
        <w:rPr>
          <w:rFonts w:ascii="Calibri" w:hAnsi="Calibri" w:cs="Calibri"/>
          <w:color w:val="000000"/>
        </w:rPr>
        <w:t>,</w:t>
      </w:r>
      <w:r w:rsidR="002B63B6" w:rsidRPr="002B63B6">
        <w:rPr>
          <w:rFonts w:ascii="Calibri" w:hAnsi="Calibri" w:cs="Calibri"/>
          <w:color w:val="000000"/>
        </w:rPr>
        <w:t xml:space="preserve"> Small Business and Training</w:t>
      </w:r>
      <w:r>
        <w:rPr>
          <w:rFonts w:ascii="Calibri" w:hAnsi="Calibri" w:cs="Calibri"/>
          <w:color w:val="000000"/>
        </w:rPr>
        <w:t xml:space="preserve"> in partnership with the</w:t>
      </w:r>
      <w:r w:rsidR="002B63B6" w:rsidRPr="002B63B6">
        <w:rPr>
          <w:rFonts w:ascii="Calibri" w:hAnsi="Calibri" w:cs="Calibri"/>
          <w:color w:val="000000"/>
        </w:rPr>
        <w:t xml:space="preserve"> Australian Government Department of Employment</w:t>
      </w:r>
      <w:r>
        <w:rPr>
          <w:rFonts w:ascii="Calibri" w:hAnsi="Calibri" w:cs="Calibri"/>
          <w:color w:val="000000"/>
        </w:rPr>
        <w:t xml:space="preserve"> </w:t>
      </w:r>
      <w:r w:rsidR="00DC0E28">
        <w:rPr>
          <w:rFonts w:ascii="Calibri" w:hAnsi="Calibri" w:cs="Calibri"/>
          <w:color w:val="000000"/>
        </w:rPr>
        <w:t xml:space="preserve">and Workplace Relations </w:t>
      </w:r>
      <w:r w:rsidR="002B63B6" w:rsidRPr="002B63B6">
        <w:rPr>
          <w:rFonts w:ascii="Calibri" w:hAnsi="Calibri" w:cs="Calibri"/>
          <w:color w:val="000000"/>
        </w:rPr>
        <w:t>and the Queensland Government Department of Aboriginal and Torres Strait Islander Partnerships</w:t>
      </w:r>
      <w:r>
        <w:rPr>
          <w:rFonts w:ascii="Calibri" w:hAnsi="Calibri" w:cs="Calibri"/>
          <w:color w:val="000000"/>
        </w:rPr>
        <w:t xml:space="preserve">. </w:t>
      </w:r>
      <w:r w:rsidR="002B63B6" w:rsidRPr="002B63B6">
        <w:rPr>
          <w:rFonts w:ascii="Calibri" w:hAnsi="Calibri" w:cs="Calibri"/>
          <w:color w:val="000000"/>
        </w:rPr>
        <w:t xml:space="preserve">The Jobs Council works within a Memorandum of Understanding and to a Statement of Principles </w:t>
      </w:r>
      <w:r>
        <w:rPr>
          <w:rFonts w:ascii="Calibri" w:hAnsi="Calibri" w:cs="Calibri"/>
          <w:color w:val="000000"/>
        </w:rPr>
        <w:t xml:space="preserve">regarding </w:t>
      </w:r>
      <w:r w:rsidR="002B63B6" w:rsidRPr="002B63B6">
        <w:rPr>
          <w:rFonts w:ascii="Calibri" w:hAnsi="Calibri" w:cs="Calibri"/>
          <w:color w:val="000000"/>
        </w:rPr>
        <w:t xml:space="preserve">how employment services will respond to the recruitment needs of </w:t>
      </w:r>
      <w:r w:rsidR="000C389C">
        <w:rPr>
          <w:rFonts w:ascii="Calibri" w:hAnsi="Calibri" w:cs="Calibri"/>
          <w:color w:val="000000"/>
        </w:rPr>
        <w:t>businesses</w:t>
      </w:r>
      <w:r w:rsidR="002B63B6" w:rsidRPr="002B63B6">
        <w:rPr>
          <w:rFonts w:ascii="Calibri" w:hAnsi="Calibri" w:cs="Calibri"/>
          <w:color w:val="000000"/>
        </w:rPr>
        <w:t xml:space="preserve"> in the Gold Coast E</w:t>
      </w:r>
      <w:r w:rsidR="00CA5770">
        <w:rPr>
          <w:rFonts w:ascii="Calibri" w:hAnsi="Calibri" w:cs="Calibri"/>
          <w:color w:val="000000"/>
        </w:rPr>
        <w:t xml:space="preserve">mployment </w:t>
      </w:r>
      <w:r w:rsidR="002B63B6" w:rsidRPr="002B63B6">
        <w:rPr>
          <w:rFonts w:ascii="Calibri" w:hAnsi="Calibri" w:cs="Calibri"/>
          <w:color w:val="000000"/>
        </w:rPr>
        <w:t>R</w:t>
      </w:r>
      <w:r w:rsidR="00CA5770">
        <w:rPr>
          <w:rFonts w:ascii="Calibri" w:hAnsi="Calibri" w:cs="Calibri"/>
          <w:color w:val="000000"/>
        </w:rPr>
        <w:t>egion</w:t>
      </w:r>
      <w:r w:rsidR="002B63B6" w:rsidRPr="002B63B6">
        <w:rPr>
          <w:rFonts w:ascii="Calibri" w:hAnsi="Calibri" w:cs="Calibri"/>
          <w:color w:val="000000"/>
        </w:rPr>
        <w:t xml:space="preserve">. Group members include representation from </w:t>
      </w:r>
      <w:r w:rsidR="00CA5770">
        <w:rPr>
          <w:rFonts w:ascii="Calibri" w:hAnsi="Calibri" w:cs="Calibri"/>
          <w:color w:val="000000"/>
        </w:rPr>
        <w:t xml:space="preserve">employment services </w:t>
      </w:r>
      <w:r w:rsidR="002B63B6" w:rsidRPr="002B63B6">
        <w:rPr>
          <w:rFonts w:ascii="Calibri" w:hAnsi="Calibri" w:cs="Calibri"/>
          <w:color w:val="000000"/>
        </w:rPr>
        <w:t>providers. The Employment Facilitator work</w:t>
      </w:r>
      <w:r w:rsidR="00C32380">
        <w:rPr>
          <w:rFonts w:ascii="Calibri" w:hAnsi="Calibri" w:cs="Calibri"/>
          <w:color w:val="000000"/>
        </w:rPr>
        <w:t>s</w:t>
      </w:r>
      <w:r w:rsidR="002B63B6" w:rsidRPr="002B63B6">
        <w:rPr>
          <w:rFonts w:ascii="Calibri" w:hAnsi="Calibri" w:cs="Calibri"/>
          <w:color w:val="000000"/>
        </w:rPr>
        <w:t xml:space="preserve"> alongside the Jobs Council to ensure collaboration, maximising of resources and </w:t>
      </w:r>
      <w:r w:rsidR="00C812C3">
        <w:rPr>
          <w:rFonts w:ascii="Calibri" w:hAnsi="Calibri" w:cs="Calibri"/>
          <w:color w:val="000000"/>
        </w:rPr>
        <w:t xml:space="preserve">effective </w:t>
      </w:r>
      <w:r w:rsidR="002B63B6" w:rsidRPr="002B63B6">
        <w:rPr>
          <w:rFonts w:ascii="Calibri" w:hAnsi="Calibri" w:cs="Calibri"/>
          <w:color w:val="000000"/>
        </w:rPr>
        <w:t xml:space="preserve">communication. </w:t>
      </w:r>
    </w:p>
    <w:p w14:paraId="481B97F9" w14:textId="65DD321D" w:rsidR="00D57836" w:rsidRPr="001A7439" w:rsidRDefault="001A7439" w:rsidP="00D57836">
      <w:pPr>
        <w:autoSpaceDE w:val="0"/>
        <w:autoSpaceDN w:val="0"/>
        <w:adjustRightInd w:val="0"/>
        <w:rPr>
          <w:rFonts w:ascii="Calibri" w:hAnsi="Calibri" w:cs="Calibri"/>
          <w:b/>
          <w:bCs/>
          <w:color w:val="000000"/>
          <w:sz w:val="28"/>
          <w:szCs w:val="28"/>
        </w:rPr>
      </w:pPr>
      <w:r w:rsidRPr="001A7439">
        <w:rPr>
          <w:rFonts w:ascii="Calibri" w:hAnsi="Calibri" w:cs="Calibri"/>
          <w:b/>
          <w:bCs/>
          <w:color w:val="000000"/>
          <w:sz w:val="28"/>
          <w:szCs w:val="28"/>
        </w:rPr>
        <w:t>City Heart Taskforce</w:t>
      </w:r>
    </w:p>
    <w:p w14:paraId="2702B192" w14:textId="199EBBC4" w:rsidR="00D57836" w:rsidRPr="004E2801" w:rsidRDefault="00D57836" w:rsidP="00D57836">
      <w:pPr>
        <w:autoSpaceDE w:val="0"/>
        <w:autoSpaceDN w:val="0"/>
        <w:adjustRightInd w:val="0"/>
        <w:rPr>
          <w:rFonts w:ascii="Calibri" w:hAnsi="Calibri" w:cs="Calibri"/>
          <w:color w:val="000000"/>
        </w:rPr>
      </w:pPr>
      <w:r w:rsidRPr="004E2801">
        <w:rPr>
          <w:rFonts w:ascii="Calibri" w:hAnsi="Calibri" w:cs="Calibri"/>
          <w:color w:val="000000"/>
        </w:rPr>
        <w:t xml:space="preserve">In August 2020, the City Heart Taskforce convened a think tank of over 100 leading business minds to begin the task of reengineering the pathway to jobs of the future. The think tank was designed to reimagine the future and develop targeted outcomes with a key focus on jobs, </w:t>
      </w:r>
      <w:proofErr w:type="gramStart"/>
      <w:r w:rsidRPr="004E2801">
        <w:rPr>
          <w:rFonts w:ascii="Calibri" w:hAnsi="Calibri" w:cs="Calibri"/>
          <w:color w:val="000000"/>
        </w:rPr>
        <w:t>skills</w:t>
      </w:r>
      <w:proofErr w:type="gramEnd"/>
      <w:r w:rsidRPr="004E2801">
        <w:rPr>
          <w:rFonts w:ascii="Calibri" w:hAnsi="Calibri" w:cs="Calibri"/>
          <w:color w:val="000000"/>
        </w:rPr>
        <w:t xml:space="preserve"> and industry in the changed economic conditions. The </w:t>
      </w:r>
      <w:r>
        <w:rPr>
          <w:rFonts w:ascii="Calibri" w:hAnsi="Calibri" w:cs="Calibri"/>
          <w:color w:val="000000"/>
        </w:rPr>
        <w:t>‘</w:t>
      </w:r>
      <w:r w:rsidRPr="004E2801">
        <w:rPr>
          <w:rFonts w:ascii="Calibri" w:hAnsi="Calibri" w:cs="Calibri"/>
          <w:color w:val="000000"/>
        </w:rPr>
        <w:t>Reimagine Gold Coast Insights Report August 2020</w:t>
      </w:r>
      <w:r>
        <w:rPr>
          <w:rFonts w:ascii="Calibri" w:hAnsi="Calibri" w:cs="Calibri"/>
          <w:color w:val="000000"/>
        </w:rPr>
        <w:t>’</w:t>
      </w:r>
      <w:r w:rsidRPr="004E2801">
        <w:rPr>
          <w:rFonts w:ascii="Calibri" w:hAnsi="Calibri" w:cs="Calibri"/>
          <w:color w:val="000000"/>
        </w:rPr>
        <w:t xml:space="preserve"> provides key themes on jobs, </w:t>
      </w:r>
      <w:proofErr w:type="gramStart"/>
      <w:r w:rsidRPr="004E2801">
        <w:rPr>
          <w:rFonts w:ascii="Calibri" w:hAnsi="Calibri" w:cs="Calibri"/>
          <w:color w:val="000000"/>
        </w:rPr>
        <w:t>skills</w:t>
      </w:r>
      <w:proofErr w:type="gramEnd"/>
      <w:r w:rsidRPr="004E2801">
        <w:rPr>
          <w:rFonts w:ascii="Calibri" w:hAnsi="Calibri" w:cs="Calibri"/>
          <w:color w:val="000000"/>
        </w:rPr>
        <w:t xml:space="preserve"> and industry. Th</w:t>
      </w:r>
      <w:r>
        <w:rPr>
          <w:rFonts w:ascii="Calibri" w:hAnsi="Calibri" w:cs="Calibri"/>
          <w:color w:val="000000"/>
        </w:rPr>
        <w:t>e</w:t>
      </w:r>
      <w:r w:rsidRPr="004E2801">
        <w:rPr>
          <w:rFonts w:ascii="Calibri" w:hAnsi="Calibri" w:cs="Calibri"/>
          <w:color w:val="000000"/>
        </w:rPr>
        <w:t xml:space="preserve"> Local Skills and Jobs Taskforce </w:t>
      </w:r>
      <w:r>
        <w:rPr>
          <w:rFonts w:ascii="Calibri" w:hAnsi="Calibri" w:cs="Calibri"/>
          <w:color w:val="000000"/>
        </w:rPr>
        <w:t xml:space="preserve">has reviewed </w:t>
      </w:r>
      <w:r w:rsidRPr="004E2801">
        <w:rPr>
          <w:rFonts w:ascii="Calibri" w:hAnsi="Calibri" w:cs="Calibri"/>
          <w:color w:val="000000"/>
        </w:rPr>
        <w:t xml:space="preserve">the insights outlined in the report and </w:t>
      </w:r>
      <w:r>
        <w:rPr>
          <w:rFonts w:ascii="Calibri" w:hAnsi="Calibri" w:cs="Calibri"/>
          <w:color w:val="000000"/>
        </w:rPr>
        <w:t xml:space="preserve">continues to </w:t>
      </w:r>
      <w:r w:rsidRPr="004E2801">
        <w:rPr>
          <w:rFonts w:ascii="Calibri" w:hAnsi="Calibri" w:cs="Calibri"/>
          <w:color w:val="000000"/>
        </w:rPr>
        <w:t>ensure the Local Jobs Plan reflects</w:t>
      </w:r>
      <w:r>
        <w:rPr>
          <w:rFonts w:ascii="Calibri" w:hAnsi="Calibri" w:cs="Calibri"/>
          <w:color w:val="000000"/>
        </w:rPr>
        <w:t xml:space="preserve"> the</w:t>
      </w:r>
      <w:r w:rsidRPr="004E2801">
        <w:rPr>
          <w:rFonts w:ascii="Calibri" w:hAnsi="Calibri" w:cs="Calibri"/>
          <w:color w:val="000000"/>
        </w:rPr>
        <w:t xml:space="preserve"> intelligence gathered from this event. </w:t>
      </w:r>
    </w:p>
    <w:p w14:paraId="3A9E7DC3" w14:textId="77777777" w:rsidR="001A7439" w:rsidRPr="00DC3F79" w:rsidRDefault="001A7439" w:rsidP="00DC3F79">
      <w:pPr>
        <w:autoSpaceDE w:val="0"/>
        <w:autoSpaceDN w:val="0"/>
        <w:adjustRightInd w:val="0"/>
        <w:rPr>
          <w:rFonts w:ascii="Calibri" w:hAnsi="Calibri" w:cs="Calibri"/>
          <w:b/>
          <w:bCs/>
          <w:color w:val="000000"/>
          <w:sz w:val="28"/>
          <w:szCs w:val="28"/>
        </w:rPr>
      </w:pPr>
      <w:r w:rsidRPr="00DC3F79">
        <w:rPr>
          <w:rFonts w:ascii="Calibri" w:hAnsi="Calibri" w:cs="Calibri"/>
          <w:b/>
          <w:bCs/>
          <w:color w:val="000000"/>
          <w:sz w:val="28"/>
          <w:szCs w:val="28"/>
        </w:rPr>
        <w:t>Employment Services Provider Network</w:t>
      </w:r>
    </w:p>
    <w:p w14:paraId="6A4366B3" w14:textId="274A75BB" w:rsidR="001A7439" w:rsidRDefault="001A7439" w:rsidP="001A7439">
      <w:pPr>
        <w:pStyle w:val="Default"/>
        <w:spacing w:after="200" w:line="276" w:lineRule="auto"/>
        <w:rPr>
          <w:rFonts w:eastAsiaTheme="minorEastAsia"/>
          <w:color w:val="auto"/>
          <w:sz w:val="22"/>
          <w:szCs w:val="22"/>
          <w:lang w:eastAsia="en-US"/>
        </w:rPr>
      </w:pPr>
      <w:r w:rsidRPr="000274B5">
        <w:rPr>
          <w:rFonts w:eastAsiaTheme="minorEastAsia"/>
          <w:color w:val="auto"/>
          <w:sz w:val="22"/>
          <w:szCs w:val="22"/>
          <w:lang w:eastAsia="en-US"/>
        </w:rPr>
        <w:t xml:space="preserve">A monthly </w:t>
      </w:r>
      <w:r>
        <w:rPr>
          <w:rFonts w:eastAsiaTheme="minorEastAsia"/>
          <w:color w:val="auto"/>
          <w:sz w:val="22"/>
          <w:szCs w:val="22"/>
          <w:lang w:eastAsia="en-US"/>
        </w:rPr>
        <w:t xml:space="preserve">Employment Services Provider meeting is chaired by the Employment Facilitator. This is a high-level meeting to provide a debrief on the latest </w:t>
      </w:r>
      <w:r w:rsidR="00AC7EBC" w:rsidRPr="00AC7EBC">
        <w:rPr>
          <w:rFonts w:eastAsiaTheme="minorEastAsia"/>
          <w:b/>
          <w:bCs/>
          <w:color w:val="auto"/>
          <w:sz w:val="22"/>
          <w:szCs w:val="22"/>
          <w:lang w:eastAsia="en-US"/>
        </w:rPr>
        <w:t>Labour Market Data Dashboard</w:t>
      </w:r>
      <w:r>
        <w:rPr>
          <w:rFonts w:eastAsiaTheme="minorEastAsia"/>
          <w:color w:val="auto"/>
          <w:sz w:val="22"/>
          <w:szCs w:val="22"/>
          <w:lang w:eastAsia="en-US"/>
        </w:rPr>
        <w:t xml:space="preserve">. This also provides a regular platform to discuss current labour issues, Activities (Local Recovery Fund or other) and current vacancies. Additional Employment Services Provider briefings are held on an ad hoc basis and may include organising events for staff to attend </w:t>
      </w:r>
      <w:r w:rsidR="000C389C">
        <w:rPr>
          <w:rFonts w:eastAsiaTheme="minorEastAsia"/>
          <w:color w:val="auto"/>
          <w:sz w:val="22"/>
          <w:szCs w:val="22"/>
          <w:lang w:eastAsia="en-US"/>
        </w:rPr>
        <w:t>business</w:t>
      </w:r>
      <w:r>
        <w:rPr>
          <w:rFonts w:eastAsiaTheme="minorEastAsia"/>
          <w:color w:val="auto"/>
          <w:sz w:val="22"/>
          <w:szCs w:val="22"/>
          <w:lang w:eastAsia="en-US"/>
        </w:rPr>
        <w:t xml:space="preserve"> open days. This strategy enhances the awareness of location, sites and </w:t>
      </w:r>
      <w:r w:rsidR="000C389C">
        <w:rPr>
          <w:rFonts w:eastAsiaTheme="minorEastAsia"/>
          <w:color w:val="auto"/>
          <w:sz w:val="22"/>
          <w:szCs w:val="22"/>
          <w:lang w:eastAsia="en-US"/>
        </w:rPr>
        <w:t>business</w:t>
      </w:r>
      <w:r>
        <w:rPr>
          <w:rFonts w:eastAsiaTheme="minorEastAsia"/>
          <w:color w:val="auto"/>
          <w:sz w:val="22"/>
          <w:szCs w:val="22"/>
          <w:lang w:eastAsia="en-US"/>
        </w:rPr>
        <w:t xml:space="preserve"> requirements and encourages the matching of suitable candidates. </w:t>
      </w:r>
    </w:p>
    <w:p w14:paraId="36C7C1B0" w14:textId="77777777" w:rsidR="001A7439" w:rsidRPr="00DC3F79" w:rsidRDefault="001A7439" w:rsidP="00DC3F79">
      <w:pPr>
        <w:autoSpaceDE w:val="0"/>
        <w:autoSpaceDN w:val="0"/>
        <w:adjustRightInd w:val="0"/>
        <w:rPr>
          <w:rFonts w:ascii="Calibri" w:hAnsi="Calibri" w:cs="Calibri"/>
          <w:b/>
          <w:bCs/>
          <w:color w:val="000000"/>
          <w:sz w:val="28"/>
          <w:szCs w:val="28"/>
        </w:rPr>
      </w:pPr>
      <w:r w:rsidRPr="00DC3F79">
        <w:rPr>
          <w:rFonts w:ascii="Calibri" w:hAnsi="Calibri" w:cs="Calibri"/>
          <w:b/>
          <w:bCs/>
          <w:color w:val="000000"/>
          <w:sz w:val="28"/>
          <w:szCs w:val="28"/>
        </w:rPr>
        <w:t>Gold Coast Care Sector Reference Group</w:t>
      </w:r>
    </w:p>
    <w:p w14:paraId="028C36B1" w14:textId="77777777" w:rsidR="00026113" w:rsidRDefault="00026113" w:rsidP="00026113">
      <w:pPr>
        <w:kinsoku w:val="0"/>
        <w:overflowPunct w:val="0"/>
        <w:spacing w:before="118"/>
        <w:ind w:right="144"/>
        <w:textAlignment w:val="baseline"/>
        <w:rPr>
          <w:rFonts w:cstheme="minorHAnsi"/>
        </w:rPr>
      </w:pPr>
      <w:r w:rsidRPr="004E3745">
        <w:rPr>
          <w:rFonts w:cstheme="minorHAnsi"/>
        </w:rPr>
        <w:t xml:space="preserve">The </w:t>
      </w:r>
      <w:r w:rsidRPr="00DC3F79">
        <w:rPr>
          <w:rFonts w:cstheme="minorHAnsi"/>
        </w:rPr>
        <w:t>Health Care and Social Assistance sector</w:t>
      </w:r>
      <w:r w:rsidRPr="004E3745">
        <w:rPr>
          <w:rFonts w:cstheme="minorHAnsi"/>
        </w:rPr>
        <w:t xml:space="preserve"> is currently the largest employing industry in the region. This sector will continue to experience a high level of growth, resulting in an ongoing demand for a skilled workforce.</w:t>
      </w:r>
    </w:p>
    <w:p w14:paraId="285E4804" w14:textId="3F931934" w:rsidR="001A7439" w:rsidRPr="0000417F" w:rsidRDefault="001A7439" w:rsidP="001A7439">
      <w:pPr>
        <w:pStyle w:val="Default"/>
        <w:spacing w:after="200" w:line="276" w:lineRule="auto"/>
        <w:rPr>
          <w:rFonts w:eastAsiaTheme="minorEastAsia"/>
          <w:color w:val="auto"/>
          <w:sz w:val="22"/>
          <w:szCs w:val="22"/>
          <w:lang w:eastAsia="en-US"/>
        </w:rPr>
      </w:pPr>
      <w:r>
        <w:rPr>
          <w:rFonts w:eastAsiaTheme="minorEastAsia"/>
          <w:color w:val="auto"/>
          <w:sz w:val="22"/>
          <w:szCs w:val="22"/>
          <w:lang w:eastAsia="en-US"/>
        </w:rPr>
        <w:t xml:space="preserve">A Care Sector Reference Group chaired by </w:t>
      </w:r>
      <w:r w:rsidR="00C24112">
        <w:rPr>
          <w:rFonts w:eastAsiaTheme="minorEastAsia"/>
          <w:color w:val="auto"/>
          <w:sz w:val="22"/>
          <w:szCs w:val="22"/>
          <w:lang w:eastAsia="en-US"/>
        </w:rPr>
        <w:t xml:space="preserve">the </w:t>
      </w:r>
      <w:r>
        <w:rPr>
          <w:rFonts w:eastAsiaTheme="minorEastAsia"/>
          <w:color w:val="auto"/>
          <w:sz w:val="22"/>
          <w:szCs w:val="22"/>
          <w:lang w:eastAsia="en-US"/>
        </w:rPr>
        <w:t xml:space="preserve">Employment Facilitator </w:t>
      </w:r>
      <w:r w:rsidR="00C24112">
        <w:rPr>
          <w:rFonts w:eastAsiaTheme="minorEastAsia"/>
          <w:color w:val="auto"/>
          <w:sz w:val="22"/>
          <w:szCs w:val="22"/>
          <w:lang w:eastAsia="en-US"/>
        </w:rPr>
        <w:t xml:space="preserve">has been established </w:t>
      </w:r>
      <w:r>
        <w:rPr>
          <w:rFonts w:eastAsiaTheme="minorEastAsia"/>
          <w:color w:val="auto"/>
          <w:sz w:val="22"/>
          <w:szCs w:val="22"/>
          <w:lang w:eastAsia="en-US"/>
        </w:rPr>
        <w:t xml:space="preserve">to bring together industry stakeholders including </w:t>
      </w:r>
      <w:r w:rsidR="000C389C">
        <w:rPr>
          <w:rFonts w:eastAsiaTheme="minorEastAsia"/>
          <w:color w:val="auto"/>
          <w:sz w:val="22"/>
          <w:szCs w:val="22"/>
          <w:lang w:eastAsia="en-US"/>
        </w:rPr>
        <w:t>businesses</w:t>
      </w:r>
      <w:r>
        <w:rPr>
          <w:rFonts w:eastAsiaTheme="minorEastAsia"/>
          <w:color w:val="auto"/>
          <w:sz w:val="22"/>
          <w:szCs w:val="22"/>
          <w:lang w:eastAsia="en-US"/>
        </w:rPr>
        <w:t xml:space="preserve">, </w:t>
      </w:r>
      <w:r w:rsidR="000C389C">
        <w:rPr>
          <w:rFonts w:eastAsiaTheme="minorEastAsia"/>
          <w:color w:val="auto"/>
          <w:sz w:val="22"/>
          <w:szCs w:val="22"/>
          <w:lang w:eastAsia="en-US"/>
        </w:rPr>
        <w:t>e</w:t>
      </w:r>
      <w:r>
        <w:rPr>
          <w:rFonts w:eastAsiaTheme="minorEastAsia"/>
          <w:color w:val="auto"/>
          <w:sz w:val="22"/>
          <w:szCs w:val="22"/>
          <w:lang w:eastAsia="en-US"/>
        </w:rPr>
        <w:t xml:space="preserve">mployment </w:t>
      </w:r>
      <w:r w:rsidR="000C389C">
        <w:rPr>
          <w:rFonts w:eastAsiaTheme="minorEastAsia"/>
          <w:color w:val="auto"/>
          <w:sz w:val="22"/>
          <w:szCs w:val="22"/>
          <w:lang w:eastAsia="en-US"/>
        </w:rPr>
        <w:t>s</w:t>
      </w:r>
      <w:r>
        <w:rPr>
          <w:rFonts w:eastAsiaTheme="minorEastAsia"/>
          <w:color w:val="auto"/>
          <w:sz w:val="22"/>
          <w:szCs w:val="22"/>
          <w:lang w:eastAsia="en-US"/>
        </w:rPr>
        <w:t xml:space="preserve">ervice </w:t>
      </w:r>
      <w:r w:rsidR="000C389C">
        <w:rPr>
          <w:rFonts w:eastAsiaTheme="minorEastAsia"/>
          <w:color w:val="auto"/>
          <w:sz w:val="22"/>
          <w:szCs w:val="22"/>
          <w:lang w:eastAsia="en-US"/>
        </w:rPr>
        <w:t>p</w:t>
      </w:r>
      <w:r>
        <w:rPr>
          <w:rFonts w:eastAsiaTheme="minorEastAsia"/>
          <w:color w:val="auto"/>
          <w:sz w:val="22"/>
          <w:szCs w:val="22"/>
          <w:lang w:eastAsia="en-US"/>
        </w:rPr>
        <w:t xml:space="preserve">roviders, Registered </w:t>
      </w:r>
      <w:r>
        <w:rPr>
          <w:rFonts w:eastAsiaTheme="minorEastAsia"/>
          <w:color w:val="auto"/>
          <w:sz w:val="22"/>
          <w:szCs w:val="22"/>
          <w:lang w:eastAsia="en-US"/>
        </w:rPr>
        <w:lastRenderedPageBreak/>
        <w:t>Training Organisations, Group Training Organisation</w:t>
      </w:r>
      <w:r w:rsidR="006848D7">
        <w:rPr>
          <w:rFonts w:eastAsiaTheme="minorEastAsia"/>
          <w:color w:val="auto"/>
          <w:sz w:val="22"/>
          <w:szCs w:val="22"/>
          <w:lang w:eastAsia="en-US"/>
        </w:rPr>
        <w:t>s</w:t>
      </w:r>
      <w:r>
        <w:rPr>
          <w:rFonts w:eastAsiaTheme="minorEastAsia"/>
          <w:color w:val="auto"/>
          <w:sz w:val="22"/>
          <w:szCs w:val="22"/>
          <w:lang w:eastAsia="en-US"/>
        </w:rPr>
        <w:t xml:space="preserve">, Labour Hire Agencies, Peak </w:t>
      </w:r>
      <w:proofErr w:type="gramStart"/>
      <w:r>
        <w:rPr>
          <w:rFonts w:eastAsiaTheme="minorEastAsia"/>
          <w:color w:val="auto"/>
          <w:sz w:val="22"/>
          <w:szCs w:val="22"/>
          <w:lang w:eastAsia="en-US"/>
        </w:rPr>
        <w:t>Bodies</w:t>
      </w:r>
      <w:proofErr w:type="gramEnd"/>
      <w:r>
        <w:rPr>
          <w:rFonts w:eastAsiaTheme="minorEastAsia"/>
          <w:color w:val="auto"/>
          <w:sz w:val="22"/>
          <w:szCs w:val="22"/>
          <w:lang w:eastAsia="en-US"/>
        </w:rPr>
        <w:t xml:space="preserve"> and other stakeholders that have an interest in skills and labour in the Health and Care sector with a particular focus on Aged Care, Disability and Child Care. The Reference Group share</w:t>
      </w:r>
      <w:r w:rsidR="00C24112">
        <w:rPr>
          <w:rFonts w:eastAsiaTheme="minorEastAsia"/>
          <w:color w:val="auto"/>
          <w:sz w:val="22"/>
          <w:szCs w:val="22"/>
          <w:lang w:eastAsia="en-US"/>
        </w:rPr>
        <w:t>s</w:t>
      </w:r>
      <w:r>
        <w:rPr>
          <w:rFonts w:eastAsiaTheme="minorEastAsia"/>
          <w:color w:val="auto"/>
          <w:sz w:val="22"/>
          <w:szCs w:val="22"/>
          <w:lang w:eastAsia="en-US"/>
        </w:rPr>
        <w:t xml:space="preserve"> intelligence and resources and uses a ‘Think Tank’ approach to developing strategies to attract, train and retain employees in this </w:t>
      </w:r>
      <w:r w:rsidRPr="0000417F">
        <w:rPr>
          <w:rFonts w:eastAsiaTheme="minorEastAsia"/>
          <w:color w:val="auto"/>
          <w:sz w:val="22"/>
          <w:szCs w:val="22"/>
          <w:lang w:eastAsia="en-US"/>
        </w:rPr>
        <w:t xml:space="preserve">sector for </w:t>
      </w:r>
      <w:r w:rsidR="008117EB" w:rsidRPr="0000417F">
        <w:rPr>
          <w:rFonts w:eastAsiaTheme="minorEastAsia"/>
          <w:color w:val="auto"/>
          <w:sz w:val="22"/>
          <w:szCs w:val="22"/>
          <w:lang w:eastAsia="en-US"/>
        </w:rPr>
        <w:t xml:space="preserve">the </w:t>
      </w:r>
      <w:r w:rsidRPr="0000417F">
        <w:rPr>
          <w:rFonts w:eastAsiaTheme="minorEastAsia"/>
          <w:color w:val="auto"/>
          <w:sz w:val="22"/>
          <w:szCs w:val="22"/>
          <w:lang w:eastAsia="en-US"/>
        </w:rPr>
        <w:t xml:space="preserve">Gold Coast Employment Region. </w:t>
      </w:r>
    </w:p>
    <w:p w14:paraId="083DBE27" w14:textId="7106AE75" w:rsidR="008640B0" w:rsidRPr="008640B0" w:rsidRDefault="00DC3F79" w:rsidP="008D21C4">
      <w:pPr>
        <w:autoSpaceDE w:val="0"/>
        <w:autoSpaceDN w:val="0"/>
        <w:adjustRightInd w:val="0"/>
        <w:rPr>
          <w:rFonts w:ascii="Calibri" w:hAnsi="Calibri" w:cs="Calibri"/>
          <w:b/>
          <w:color w:val="000000"/>
          <w:sz w:val="28"/>
          <w:szCs w:val="28"/>
        </w:rPr>
      </w:pPr>
      <w:r>
        <w:rPr>
          <w:rFonts w:ascii="Calibri" w:hAnsi="Calibri" w:cs="Calibri"/>
          <w:b/>
          <w:color w:val="000000"/>
          <w:sz w:val="28"/>
          <w:szCs w:val="28"/>
        </w:rPr>
        <w:t xml:space="preserve">Current and </w:t>
      </w:r>
      <w:r w:rsidR="008640B0" w:rsidRPr="008640B0">
        <w:rPr>
          <w:rFonts w:ascii="Calibri" w:hAnsi="Calibri" w:cs="Calibri"/>
          <w:b/>
          <w:color w:val="000000"/>
          <w:sz w:val="28"/>
          <w:szCs w:val="28"/>
        </w:rPr>
        <w:t>Emerging Opportunities</w:t>
      </w:r>
    </w:p>
    <w:p w14:paraId="5C636312" w14:textId="103C0EF2" w:rsidR="001E32E0" w:rsidRDefault="00C706F8" w:rsidP="00EC746F">
      <w:pPr>
        <w:kinsoku w:val="0"/>
        <w:overflowPunct w:val="0"/>
        <w:spacing w:before="152"/>
        <w:ind w:right="432"/>
        <w:textAlignment w:val="baseline"/>
        <w:rPr>
          <w:rFonts w:ascii="Calibri" w:hAnsi="Calibri" w:cs="Calibri"/>
          <w:color w:val="000000"/>
        </w:rPr>
      </w:pPr>
      <w:r w:rsidRPr="004E3745">
        <w:rPr>
          <w:rFonts w:cstheme="minorHAnsi"/>
        </w:rPr>
        <w:t xml:space="preserve">Several current and emerging developments </w:t>
      </w:r>
      <w:r w:rsidR="002D62BC">
        <w:rPr>
          <w:rFonts w:cstheme="minorHAnsi"/>
        </w:rPr>
        <w:t xml:space="preserve">will </w:t>
      </w:r>
      <w:r w:rsidRPr="004E3745">
        <w:rPr>
          <w:rFonts w:cstheme="minorHAnsi"/>
        </w:rPr>
        <w:t xml:space="preserve">provide job opportunities in the </w:t>
      </w:r>
      <w:r>
        <w:rPr>
          <w:rFonts w:cstheme="minorHAnsi"/>
        </w:rPr>
        <w:t>Gold Coast Employment</w:t>
      </w:r>
      <w:r w:rsidRPr="004E3745">
        <w:rPr>
          <w:rFonts w:cstheme="minorHAnsi"/>
        </w:rPr>
        <w:t xml:space="preserve"> </w:t>
      </w:r>
      <w:r>
        <w:rPr>
          <w:rFonts w:cstheme="minorHAnsi"/>
        </w:rPr>
        <w:t>R</w:t>
      </w:r>
      <w:r w:rsidRPr="004E3745">
        <w:rPr>
          <w:rFonts w:cstheme="minorHAnsi"/>
        </w:rPr>
        <w:t>egion, as the region recovers from the impacts of the COVID-19 pandemic.</w:t>
      </w:r>
      <w:r w:rsidR="00EC746F">
        <w:rPr>
          <w:rFonts w:cstheme="minorHAnsi"/>
        </w:rPr>
        <w:t xml:space="preserve"> </w:t>
      </w:r>
      <w:r w:rsidR="00EC746F">
        <w:rPr>
          <w:rFonts w:ascii="Calibri" w:hAnsi="Calibri" w:cs="Calibri"/>
          <w:color w:val="000000"/>
        </w:rPr>
        <w:t>S</w:t>
      </w:r>
      <w:r w:rsidR="008640B0" w:rsidRPr="004E2801">
        <w:rPr>
          <w:rFonts w:ascii="Calibri" w:hAnsi="Calibri" w:cs="Calibri"/>
          <w:color w:val="000000"/>
        </w:rPr>
        <w:t xml:space="preserve">ignificant investment and consultation </w:t>
      </w:r>
      <w:r w:rsidR="002D62BC">
        <w:rPr>
          <w:rFonts w:ascii="Calibri" w:hAnsi="Calibri" w:cs="Calibri"/>
          <w:color w:val="000000"/>
        </w:rPr>
        <w:t xml:space="preserve">are </w:t>
      </w:r>
      <w:r w:rsidR="008640B0" w:rsidRPr="004E2801">
        <w:rPr>
          <w:rFonts w:ascii="Calibri" w:hAnsi="Calibri" w:cs="Calibri"/>
          <w:color w:val="000000"/>
        </w:rPr>
        <w:t>also progressing with Gold Coast businesses by both the Australian Government and Queensland Government to prepare for emerging industries.</w:t>
      </w:r>
      <w:r w:rsidR="00B86EB3">
        <w:rPr>
          <w:rFonts w:ascii="Calibri" w:hAnsi="Calibri" w:cs="Calibri"/>
          <w:color w:val="000000"/>
        </w:rPr>
        <w:t xml:space="preserve"> </w:t>
      </w:r>
    </w:p>
    <w:p w14:paraId="30C83C7D" w14:textId="77777777" w:rsidR="002D62BC" w:rsidRDefault="000173BA" w:rsidP="002D62BC">
      <w:pPr>
        <w:kinsoku w:val="0"/>
        <w:overflowPunct w:val="0"/>
        <w:spacing w:before="152"/>
        <w:ind w:right="432"/>
        <w:textAlignment w:val="baseline"/>
        <w:rPr>
          <w:rFonts w:ascii="Calibri" w:hAnsi="Calibri" w:cs="Calibri"/>
          <w:color w:val="000000"/>
        </w:rPr>
      </w:pPr>
      <w:r>
        <w:rPr>
          <w:rFonts w:ascii="Calibri" w:hAnsi="Calibri" w:cs="Calibri"/>
          <w:color w:val="000000"/>
        </w:rPr>
        <w:t>P</w:t>
      </w:r>
      <w:r w:rsidR="008640B0" w:rsidRPr="004E2801">
        <w:rPr>
          <w:rFonts w:ascii="Calibri" w:hAnsi="Calibri" w:cs="Calibri"/>
          <w:color w:val="000000"/>
        </w:rPr>
        <w:t>rojects</w:t>
      </w:r>
      <w:r w:rsidR="00695C16">
        <w:rPr>
          <w:rFonts w:ascii="Calibri" w:hAnsi="Calibri" w:cs="Calibri"/>
          <w:color w:val="000000"/>
        </w:rPr>
        <w:t xml:space="preserve"> </w:t>
      </w:r>
      <w:r w:rsidR="002010BB">
        <w:rPr>
          <w:rFonts w:ascii="Calibri" w:hAnsi="Calibri" w:cs="Calibri"/>
          <w:color w:val="000000"/>
        </w:rPr>
        <w:t xml:space="preserve">in the </w:t>
      </w:r>
      <w:r w:rsidR="00695C16">
        <w:rPr>
          <w:rFonts w:ascii="Calibri" w:hAnsi="Calibri" w:cs="Calibri"/>
          <w:color w:val="000000"/>
        </w:rPr>
        <w:t>Gold Coast Employment Region</w:t>
      </w:r>
      <w:r w:rsidR="00727B1F">
        <w:rPr>
          <w:rFonts w:ascii="Calibri" w:hAnsi="Calibri" w:cs="Calibri"/>
          <w:color w:val="000000"/>
        </w:rPr>
        <w:t xml:space="preserve"> </w:t>
      </w:r>
      <w:r w:rsidR="008640B0" w:rsidRPr="004E2801">
        <w:rPr>
          <w:rFonts w:ascii="Calibri" w:hAnsi="Calibri" w:cs="Calibri"/>
          <w:color w:val="000000"/>
        </w:rPr>
        <w:t xml:space="preserve">include: M1 upgrade; upgrade to The Spit; extension of the Light Rail; build, </w:t>
      </w:r>
      <w:proofErr w:type="gramStart"/>
      <w:r w:rsidR="008640B0" w:rsidRPr="004E2801">
        <w:rPr>
          <w:rFonts w:ascii="Calibri" w:hAnsi="Calibri" w:cs="Calibri"/>
          <w:color w:val="000000"/>
        </w:rPr>
        <w:t>upgrades</w:t>
      </w:r>
      <w:proofErr w:type="gramEnd"/>
      <w:r w:rsidR="008640B0" w:rsidRPr="004E2801">
        <w:rPr>
          <w:rFonts w:ascii="Calibri" w:hAnsi="Calibri" w:cs="Calibri"/>
          <w:color w:val="000000"/>
        </w:rPr>
        <w:t xml:space="preserve"> and extensions to health services; Inland Rail; continued upgrades to the Pacific Highway</w:t>
      </w:r>
      <w:r w:rsidR="002010BB">
        <w:rPr>
          <w:rFonts w:ascii="Calibri" w:hAnsi="Calibri" w:cs="Calibri"/>
          <w:color w:val="000000"/>
        </w:rPr>
        <w:t xml:space="preserve">. </w:t>
      </w:r>
      <w:r w:rsidR="002D62BC">
        <w:rPr>
          <w:rFonts w:ascii="Calibri" w:hAnsi="Calibri" w:cs="Calibri"/>
          <w:color w:val="000000"/>
        </w:rPr>
        <w:t xml:space="preserve">Strategies and programs </w:t>
      </w:r>
      <w:proofErr w:type="gramStart"/>
      <w:r w:rsidR="002D62BC">
        <w:rPr>
          <w:rFonts w:ascii="Calibri" w:hAnsi="Calibri" w:cs="Calibri"/>
          <w:color w:val="000000"/>
        </w:rPr>
        <w:t>include:</w:t>
      </w:r>
      <w:proofErr w:type="gramEnd"/>
      <w:r w:rsidR="002D62BC">
        <w:rPr>
          <w:rFonts w:ascii="Calibri" w:hAnsi="Calibri" w:cs="Calibri"/>
          <w:color w:val="000000"/>
        </w:rPr>
        <w:t xml:space="preserve"> </w:t>
      </w:r>
      <w:r w:rsidR="002D62BC" w:rsidRPr="004E2801">
        <w:rPr>
          <w:rFonts w:ascii="Calibri" w:hAnsi="Calibri" w:cs="Calibri"/>
          <w:color w:val="000000"/>
        </w:rPr>
        <w:t>Naval Shipbuilding Strategy; Queensland Government Super Yachts Strategy; Modern Manufacturing Strategy;</w:t>
      </w:r>
      <w:r w:rsidR="002D62BC">
        <w:rPr>
          <w:rFonts w:ascii="Calibri" w:hAnsi="Calibri" w:cs="Calibri"/>
          <w:color w:val="000000"/>
        </w:rPr>
        <w:t xml:space="preserve"> </w:t>
      </w:r>
      <w:r w:rsidR="002D62BC" w:rsidRPr="00B476B4">
        <w:rPr>
          <w:rFonts w:ascii="Calibri" w:hAnsi="Calibri" w:cs="Calibri"/>
          <w:bCs/>
        </w:rPr>
        <w:t>Boosting the Local Care Workforce Program</w:t>
      </w:r>
      <w:r w:rsidR="002D62BC">
        <w:rPr>
          <w:rFonts w:ascii="Calibri" w:hAnsi="Calibri" w:cs="Calibri"/>
          <w:bCs/>
        </w:rPr>
        <w:t xml:space="preserve">; and </w:t>
      </w:r>
      <w:r w:rsidR="002D62BC" w:rsidRPr="00B476B4">
        <w:rPr>
          <w:rFonts w:ascii="Calibri" w:hAnsi="Calibri" w:cs="Calibri"/>
          <w:bCs/>
        </w:rPr>
        <w:t>Home Care Workforce Support Program</w:t>
      </w:r>
      <w:r w:rsidR="002D62BC">
        <w:rPr>
          <w:rFonts w:ascii="Calibri" w:hAnsi="Calibri" w:cs="Calibri"/>
          <w:bCs/>
        </w:rPr>
        <w:t>.</w:t>
      </w:r>
      <w:r w:rsidR="002D62BC" w:rsidRPr="00B476B4">
        <w:rPr>
          <w:rFonts w:ascii="Calibri" w:hAnsi="Calibri" w:cs="Calibri"/>
          <w:bCs/>
        </w:rPr>
        <w:t xml:space="preserve"> </w:t>
      </w:r>
    </w:p>
    <w:p w14:paraId="655417BA" w14:textId="37AEBC69" w:rsidR="00E3124D" w:rsidRPr="00BF7BB3" w:rsidRDefault="00946F34" w:rsidP="00E3124D">
      <w:pPr>
        <w:ind w:right="119"/>
      </w:pPr>
      <w:r w:rsidRPr="00EC5E20">
        <w:rPr>
          <w:b/>
          <w:bCs/>
        </w:rPr>
        <w:t xml:space="preserve">The National Skills Commission, Employment Outlook to November 2025 </w:t>
      </w:r>
      <w:r>
        <w:t>reports s</w:t>
      </w:r>
      <w:r w:rsidR="008640B0" w:rsidRPr="0094666A">
        <w:t xml:space="preserve">kill shortages occur typically in growth periods when skilled workers are already </w:t>
      </w:r>
      <w:proofErr w:type="gramStart"/>
      <w:r w:rsidR="008640B0" w:rsidRPr="0094666A">
        <w:t>employed</w:t>
      </w:r>
      <w:proofErr w:type="gramEnd"/>
      <w:r w:rsidR="008640B0" w:rsidRPr="0094666A">
        <w:t xml:space="preserve"> and industry cannot find the labour it needs. </w:t>
      </w:r>
      <w:r w:rsidR="00E3124D" w:rsidRPr="00BF7BB3">
        <w:t>The National Skills Commission’s five</w:t>
      </w:r>
      <w:r w:rsidR="00E3124D" w:rsidRPr="00BF7BB3">
        <w:noBreakHyphen/>
        <w:t xml:space="preserve">year employment outlook projects that the long-term structural shift in employment towards services industries is projected to continue over the coming five years. </w:t>
      </w:r>
      <w:r w:rsidR="00E3124D" w:rsidRPr="00BF7BB3">
        <w:rPr>
          <w:b/>
        </w:rPr>
        <w:t>Health Care and Social Assistance</w:t>
      </w:r>
      <w:r w:rsidR="00E3124D" w:rsidRPr="00BF7BB3">
        <w:t xml:space="preserve"> is projected to make the largest contribution to employment growth over the period (increasing by 249,500), followed by </w:t>
      </w:r>
      <w:r w:rsidR="00E3124D" w:rsidRPr="00BF7BB3">
        <w:rPr>
          <w:b/>
        </w:rPr>
        <w:t>Accommodation and Food Services</w:t>
      </w:r>
      <w:r w:rsidR="00E3124D" w:rsidRPr="00BF7BB3">
        <w:t xml:space="preserve"> (139,900), </w:t>
      </w:r>
      <w:r w:rsidR="00E3124D" w:rsidRPr="00BF7BB3">
        <w:rPr>
          <w:b/>
        </w:rPr>
        <w:t>Professional, Scientific and Technical Services</w:t>
      </w:r>
      <w:r w:rsidR="00E3124D" w:rsidRPr="00BF7BB3">
        <w:t xml:space="preserve"> (131,100), and </w:t>
      </w:r>
      <w:r w:rsidR="00E3124D" w:rsidRPr="00BF7BB3">
        <w:rPr>
          <w:b/>
        </w:rPr>
        <w:t>Education and Training</w:t>
      </w:r>
      <w:r w:rsidR="00E3124D" w:rsidRPr="00BF7BB3">
        <w:t xml:space="preserve"> (118,600). Together, these four industries are projected to generate over three-fifths (or 64.4 per cent) of total employment growth</w:t>
      </w:r>
      <w:r w:rsidR="00E3124D" w:rsidRPr="00BF7BB3">
        <w:rPr>
          <w:rStyle w:val="FootnoteReference"/>
        </w:rPr>
        <w:footnoteReference w:id="1"/>
      </w:r>
      <w:r w:rsidR="00E3124D" w:rsidRPr="00BF7BB3">
        <w:t xml:space="preserve"> over the five years to November 2025.</w:t>
      </w:r>
    </w:p>
    <w:p w14:paraId="661F1F6C" w14:textId="77777777" w:rsidR="00E3124D" w:rsidRPr="00BF7BB3" w:rsidRDefault="00E3124D" w:rsidP="00E3124D">
      <w:pPr>
        <w:numPr>
          <w:ilvl w:val="0"/>
          <w:numId w:val="13"/>
        </w:numPr>
        <w:spacing w:after="0" w:line="360" w:lineRule="auto"/>
        <w:ind w:right="119"/>
      </w:pPr>
      <w:r w:rsidRPr="00BF7BB3">
        <w:t xml:space="preserve">Employment is projected to increase in 17 of the 19 broad industries over the five years to November 2025. </w:t>
      </w:r>
    </w:p>
    <w:p w14:paraId="172A4740" w14:textId="28899642" w:rsidR="00E3124D" w:rsidRDefault="00E3124D" w:rsidP="00E3124D">
      <w:pPr>
        <w:numPr>
          <w:ilvl w:val="0"/>
          <w:numId w:val="13"/>
        </w:numPr>
        <w:spacing w:after="120" w:line="360" w:lineRule="auto"/>
        <w:ind w:right="119"/>
      </w:pPr>
      <w:r w:rsidRPr="00BF7BB3">
        <w:t xml:space="preserve">Declines in employment are projected for </w:t>
      </w:r>
      <w:r w:rsidRPr="00BF7BB3">
        <w:rPr>
          <w:b/>
        </w:rPr>
        <w:t xml:space="preserve">Manufacturing </w:t>
      </w:r>
      <w:r w:rsidRPr="00BF7BB3">
        <w:rPr>
          <w:bCs/>
        </w:rPr>
        <w:t>(5900)</w:t>
      </w:r>
      <w:r w:rsidRPr="00BF7BB3">
        <w:rPr>
          <w:b/>
        </w:rPr>
        <w:t xml:space="preserve"> </w:t>
      </w:r>
      <w:r w:rsidRPr="00BF7BB3">
        <w:t>and</w:t>
      </w:r>
      <w:r w:rsidRPr="00BF7BB3">
        <w:rPr>
          <w:b/>
        </w:rPr>
        <w:t xml:space="preserve"> Information Media and Telecommunications </w:t>
      </w:r>
      <w:r w:rsidRPr="00BF7BB3">
        <w:rPr>
          <w:bCs/>
        </w:rPr>
        <w:t>(7500).</w:t>
      </w:r>
    </w:p>
    <w:p w14:paraId="5A0559D2" w14:textId="1A53B777" w:rsidR="00277449" w:rsidRDefault="00277449">
      <w:pPr>
        <w:rPr>
          <w:rFonts w:ascii="Calibri" w:eastAsiaTheme="majorEastAsia" w:hAnsi="Calibri" w:cstheme="majorBidi"/>
          <w:b/>
          <w:bCs/>
          <w:color w:val="757575"/>
        </w:rPr>
      </w:pPr>
    </w:p>
    <w:p w14:paraId="027B4EF4" w14:textId="77777777" w:rsidR="00277449" w:rsidRDefault="00277449">
      <w:pPr>
        <w:rPr>
          <w:rFonts w:ascii="Calibri" w:eastAsiaTheme="majorEastAsia" w:hAnsi="Calibri" w:cstheme="majorBidi"/>
          <w:b/>
          <w:bCs/>
          <w:color w:val="757575"/>
        </w:rPr>
      </w:pPr>
      <w:r>
        <w:br w:type="page"/>
      </w:r>
    </w:p>
    <w:p w14:paraId="6A1C91E8" w14:textId="2D7D54CC" w:rsidR="00E3124D" w:rsidRPr="00BF7BB3" w:rsidRDefault="00E3124D" w:rsidP="00E3124D">
      <w:pPr>
        <w:pStyle w:val="Heading5"/>
      </w:pPr>
      <w:r w:rsidRPr="00BF7BB3">
        <w:lastRenderedPageBreak/>
        <w:t>Industry contribution to projected employment growth – five years to November 2025</w:t>
      </w:r>
      <w:r w:rsidR="0000417F" w:rsidRPr="0000417F">
        <w:rPr>
          <w:rStyle w:val="FootnoteReference"/>
          <w:rFonts w:asciiTheme="minorHAnsi" w:eastAsiaTheme="minorEastAsia" w:hAnsiTheme="minorHAnsi" w:cstheme="minorBidi"/>
          <w:b w:val="0"/>
          <w:bCs w:val="0"/>
          <w:color w:val="auto"/>
        </w:rPr>
        <w:t>1</w:t>
      </w:r>
    </w:p>
    <w:p w14:paraId="24584A06" w14:textId="77777777" w:rsidR="00E3124D" w:rsidRPr="00BF7BB3" w:rsidRDefault="00E3124D" w:rsidP="00E3124D">
      <w:pPr>
        <w:spacing w:after="120" w:line="360" w:lineRule="auto"/>
        <w:ind w:right="119"/>
      </w:pPr>
    </w:p>
    <w:p w14:paraId="40719638" w14:textId="6E81F59B" w:rsidR="00E3124D" w:rsidRDefault="00E3124D" w:rsidP="008D21C4">
      <w:pPr>
        <w:pStyle w:val="Default"/>
        <w:spacing w:after="200" w:line="276" w:lineRule="auto"/>
        <w:rPr>
          <w:rFonts w:eastAsiaTheme="minorEastAsia"/>
          <w:sz w:val="22"/>
          <w:szCs w:val="22"/>
          <w:lang w:eastAsia="en-US"/>
        </w:rPr>
      </w:pPr>
      <w:r w:rsidRPr="00BF7BB3">
        <w:rPr>
          <w:noProof/>
        </w:rPr>
        <w:drawing>
          <wp:inline distT="0" distB="0" distL="0" distR="0" wp14:anchorId="28395399" wp14:editId="308C128F">
            <wp:extent cx="5415711" cy="3646819"/>
            <wp:effectExtent l="0" t="0" r="0" b="0"/>
            <wp:docPr id="7" name="Picture 7" descr="Total employment projected growth for the five years to November 2025 is based on the forecasted and projected total employment growth rates published in the 2020-21 Mid-Year Economic and Fiscal Outlook (MYEFO), November 2020 Labour Force Survey (LFS) data for total employment, and the November 2020 detailed quarterly LFS data. Based on these data, total employment is projected to increase by around 991,600 (or 7.8 per cent) over the five years to Nov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otal employment projected growth for the five years to November 2025 is based on the forecasted and projected total employment growth rates published in the 2020-21 Mid-Year Economic and Fiscal Outlook (MYEFO), November 2020 Labour Force Survey (LFS) data for total employment, and the November 2020 detailed quarterly LFS data. Based on these data, total employment is projected to increase by around 991,600 (or 7.8 per cent) over the five years to November 20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627" cy="3656190"/>
                    </a:xfrm>
                    <a:prstGeom prst="rect">
                      <a:avLst/>
                    </a:prstGeom>
                    <a:noFill/>
                  </pic:spPr>
                </pic:pic>
              </a:graphicData>
            </a:graphic>
          </wp:inline>
        </w:drawing>
      </w:r>
    </w:p>
    <w:p w14:paraId="0AB82DCD" w14:textId="26A855A7" w:rsidR="00E3124D" w:rsidRPr="00E3124D" w:rsidRDefault="00E3124D" w:rsidP="008D21C4">
      <w:pPr>
        <w:pStyle w:val="Default"/>
        <w:spacing w:after="200" w:line="276" w:lineRule="auto"/>
        <w:rPr>
          <w:rFonts w:eastAsiaTheme="minorEastAsia"/>
          <w:sz w:val="16"/>
          <w:szCs w:val="16"/>
          <w:lang w:eastAsia="en-US"/>
        </w:rPr>
      </w:pPr>
      <w:r w:rsidRPr="00E3124D">
        <w:rPr>
          <w:rStyle w:val="FootnoteReference"/>
          <w:sz w:val="16"/>
          <w:szCs w:val="16"/>
        </w:rPr>
        <w:footnoteRef/>
      </w:r>
      <w:r w:rsidRPr="00E3124D">
        <w:rPr>
          <w:sz w:val="16"/>
          <w:szCs w:val="16"/>
        </w:rPr>
        <w:t xml:space="preserve"> Total employment projected growth for the five years to November 2025 is based on the forecasted and projected total employment growth rates published in the 2020-21 Mid-Year Economic and Fiscal Outlook (MYEFO), November 2020 Labour Force Survey (LFS) data for total employment, </w:t>
      </w:r>
      <w:r w:rsidRPr="00E97FAB">
        <w:rPr>
          <w:sz w:val="16"/>
          <w:szCs w:val="16"/>
        </w:rPr>
        <w:t>and the November</w:t>
      </w:r>
      <w:r w:rsidRPr="00E3124D">
        <w:rPr>
          <w:sz w:val="16"/>
          <w:szCs w:val="16"/>
        </w:rPr>
        <w:t xml:space="preserve"> 2020 detailed quarterly LFS data. Based on these data, total employment is projected to increase by around 991,600 (or 7.8 per cent) over the five years to November 2025</w:t>
      </w:r>
      <w:r w:rsidR="0000417F">
        <w:rPr>
          <w:sz w:val="16"/>
          <w:szCs w:val="16"/>
        </w:rPr>
        <w:t>.</w:t>
      </w:r>
    </w:p>
    <w:p w14:paraId="0BFD91AF" w14:textId="52463C49" w:rsidR="00946F34" w:rsidRDefault="00946F34" w:rsidP="00946F34">
      <w:pPr>
        <w:keepNext/>
        <w:spacing w:after="0"/>
        <w:rPr>
          <w:rStyle w:val="SubtleEmphasis"/>
          <w:b/>
          <w:i w:val="0"/>
        </w:rPr>
      </w:pPr>
      <w:r w:rsidRPr="00EC5E20">
        <w:rPr>
          <w:rStyle w:val="SubtleEmphasis"/>
          <w:b/>
          <w:i w:val="0"/>
          <w:iCs w:val="0"/>
          <w:color w:val="7F7F7F" w:themeColor="background1"/>
        </w:rPr>
        <w:t>Projected employment growth to November 2025 by major occupational group and skill level</w:t>
      </w:r>
      <w:bookmarkStart w:id="9" w:name="_Hlk106786384"/>
      <w:r>
        <w:rPr>
          <w:rStyle w:val="FootnoteReference"/>
        </w:rPr>
        <w:footnoteReference w:id="2"/>
      </w:r>
      <w:bookmarkEnd w:id="9"/>
    </w:p>
    <w:p w14:paraId="768A98A6" w14:textId="5681901C" w:rsidR="00E3124D" w:rsidRDefault="00946F34" w:rsidP="008D21C4">
      <w:pPr>
        <w:pStyle w:val="Default"/>
        <w:spacing w:after="200" w:line="276" w:lineRule="auto"/>
        <w:rPr>
          <w:rFonts w:eastAsiaTheme="minorEastAsia"/>
          <w:sz w:val="22"/>
          <w:szCs w:val="22"/>
          <w:lang w:eastAsia="en-US"/>
        </w:rPr>
      </w:pPr>
      <w:r>
        <w:rPr>
          <w:noProof/>
        </w:rPr>
        <w:drawing>
          <wp:inline distT="0" distB="0" distL="0" distR="0" wp14:anchorId="003C5848" wp14:editId="572352A5">
            <wp:extent cx="5745480" cy="2868295"/>
            <wp:effectExtent l="0" t="0" r="7620" b="8255"/>
            <wp:docPr id="9" name="Picture 9" descr="Employment in Community and Personal Service Workers fell by 21.9 per cent over the quarter to May 2020 and remained 10.3 per cent below its pre-COVID-19 level in November 2020."/>
            <wp:cNvGraphicFramePr/>
            <a:graphic xmlns:a="http://schemas.openxmlformats.org/drawingml/2006/main">
              <a:graphicData uri="http://schemas.openxmlformats.org/drawingml/2006/picture">
                <pic:pic xmlns:pic="http://schemas.openxmlformats.org/drawingml/2006/picture">
                  <pic:nvPicPr>
                    <pic:cNvPr id="9" name="Picture 9" descr="Employment in Community and Personal Service Workers fell by 21.9 per cent over the quarter to May 2020 and remained 10.3 per cent below its pre-COVID-19 level in November 2020."/>
                    <pic:cNvPicPr/>
                  </pic:nvPicPr>
                  <pic:blipFill rotWithShape="1">
                    <a:blip r:embed="rId20">
                      <a:extLst>
                        <a:ext uri="{28A0092B-C50C-407E-A947-70E740481C1C}">
                          <a14:useLocalDpi xmlns:a14="http://schemas.microsoft.com/office/drawing/2010/main" val="0"/>
                        </a:ext>
                      </a:extLst>
                    </a:blip>
                    <a:srcRect l="421" t="557" r="852" b="1472"/>
                    <a:stretch/>
                  </pic:blipFill>
                  <pic:spPr bwMode="auto">
                    <a:xfrm>
                      <a:off x="0" y="0"/>
                      <a:ext cx="5745480" cy="2868295"/>
                    </a:xfrm>
                    <a:prstGeom prst="rect">
                      <a:avLst/>
                    </a:prstGeom>
                    <a:noFill/>
                    <a:ln>
                      <a:noFill/>
                    </a:ln>
                    <a:extLst>
                      <a:ext uri="{53640926-AAD7-44D8-BBD7-CCE9431645EC}">
                        <a14:shadowObscured xmlns:a14="http://schemas.microsoft.com/office/drawing/2010/main"/>
                      </a:ext>
                    </a:extLst>
                  </pic:spPr>
                </pic:pic>
              </a:graphicData>
            </a:graphic>
          </wp:inline>
        </w:drawing>
      </w:r>
    </w:p>
    <w:p w14:paraId="670425F3" w14:textId="362B6B0E" w:rsidR="00946F34" w:rsidRDefault="0000417F" w:rsidP="00946F34">
      <w:pPr>
        <w:pStyle w:val="FootnoteText"/>
        <w:spacing w:line="276" w:lineRule="auto"/>
      </w:pPr>
      <w:r>
        <w:rPr>
          <w:rStyle w:val="FootnoteReference"/>
        </w:rPr>
        <w:t>2</w:t>
      </w:r>
      <w:r w:rsidR="00946F34">
        <w:t xml:space="preserve"> </w:t>
      </w:r>
      <w:r w:rsidR="00946F34">
        <w:rPr>
          <w:rStyle w:val="SubtleEmphasis"/>
          <w:szCs w:val="18"/>
        </w:rPr>
        <w:t xml:space="preserve">Employment in Community and Personal Service Workers fell by 21.9 per cent over the quarter to May 2020 and remained 10.3 per cent below its pre-COVID-19 level </w:t>
      </w:r>
      <w:r w:rsidR="00946F34" w:rsidRPr="0000417F">
        <w:rPr>
          <w:rStyle w:val="SubtleEmphasis"/>
          <w:szCs w:val="18"/>
        </w:rPr>
        <w:t>in November 2020.</w:t>
      </w:r>
    </w:p>
    <w:p w14:paraId="2530BCFC" w14:textId="6C7790C4" w:rsidR="00946F34" w:rsidRDefault="0000417F" w:rsidP="00946F34">
      <w:pPr>
        <w:pStyle w:val="NoSpacing"/>
        <w:spacing w:line="276" w:lineRule="auto"/>
        <w:rPr>
          <w:sz w:val="18"/>
          <w:szCs w:val="18"/>
        </w:rPr>
      </w:pPr>
      <w:r>
        <w:rPr>
          <w:rStyle w:val="FootnoteReference"/>
          <w:sz w:val="18"/>
          <w:szCs w:val="18"/>
        </w:rPr>
        <w:lastRenderedPageBreak/>
        <w:t>2</w:t>
      </w:r>
      <w:r w:rsidR="00946F34">
        <w:rPr>
          <w:sz w:val="18"/>
          <w:szCs w:val="18"/>
        </w:rPr>
        <w:t xml:space="preserve"> The Australian Bureau of Statistics (ABS) classifies occupations according to five skill levels commensurate with the following qualification(s) or where relevant work experience with training may be a substitute for formal qualifications:</w:t>
      </w:r>
    </w:p>
    <w:p w14:paraId="59CEE3FD" w14:textId="77777777" w:rsidR="00946F34" w:rsidRDefault="00946F34" w:rsidP="00946F34">
      <w:pPr>
        <w:pStyle w:val="NoSpacing"/>
        <w:spacing w:line="276" w:lineRule="auto"/>
        <w:rPr>
          <w:sz w:val="18"/>
          <w:szCs w:val="18"/>
        </w:rPr>
      </w:pPr>
      <w:r>
        <w:rPr>
          <w:sz w:val="18"/>
          <w:szCs w:val="18"/>
        </w:rPr>
        <w:t>•</w:t>
      </w:r>
      <w:r>
        <w:rPr>
          <w:sz w:val="18"/>
          <w:szCs w:val="18"/>
        </w:rPr>
        <w:tab/>
        <w:t xml:space="preserve">Skill level 1: </w:t>
      </w:r>
      <w:proofErr w:type="gramStart"/>
      <w:r>
        <w:rPr>
          <w:sz w:val="18"/>
          <w:szCs w:val="18"/>
        </w:rPr>
        <w:t>Bachelor</w:t>
      </w:r>
      <w:proofErr w:type="gramEnd"/>
      <w:r>
        <w:rPr>
          <w:sz w:val="18"/>
          <w:szCs w:val="18"/>
        </w:rPr>
        <w:t xml:space="preserve"> degree or higher qualification</w:t>
      </w:r>
    </w:p>
    <w:p w14:paraId="710D55F2" w14:textId="77777777" w:rsidR="00946F34" w:rsidRDefault="00946F34" w:rsidP="00946F34">
      <w:pPr>
        <w:pStyle w:val="NoSpacing"/>
        <w:spacing w:line="276" w:lineRule="auto"/>
        <w:rPr>
          <w:sz w:val="18"/>
          <w:szCs w:val="18"/>
        </w:rPr>
      </w:pPr>
      <w:r>
        <w:rPr>
          <w:sz w:val="18"/>
          <w:szCs w:val="18"/>
        </w:rPr>
        <w:t>•</w:t>
      </w:r>
      <w:r>
        <w:rPr>
          <w:sz w:val="18"/>
          <w:szCs w:val="18"/>
        </w:rPr>
        <w:tab/>
        <w:t>Skill level 2: Advanced Diploma or Diploma</w:t>
      </w:r>
    </w:p>
    <w:p w14:paraId="27A71A7A" w14:textId="77777777" w:rsidR="00946F34" w:rsidRDefault="00946F34" w:rsidP="00946F34">
      <w:pPr>
        <w:pStyle w:val="NoSpacing"/>
        <w:spacing w:line="276" w:lineRule="auto"/>
        <w:rPr>
          <w:sz w:val="18"/>
          <w:szCs w:val="18"/>
        </w:rPr>
      </w:pPr>
      <w:r>
        <w:rPr>
          <w:sz w:val="18"/>
          <w:szCs w:val="18"/>
        </w:rPr>
        <w:t>•</w:t>
      </w:r>
      <w:r>
        <w:rPr>
          <w:sz w:val="18"/>
          <w:szCs w:val="18"/>
        </w:rPr>
        <w:tab/>
        <w:t>Skill level 3: Certificate IV or Certificate III with at least two years on-the-job training</w:t>
      </w:r>
    </w:p>
    <w:p w14:paraId="50AF9402" w14:textId="77777777" w:rsidR="00946F34" w:rsidRDefault="00946F34" w:rsidP="00946F34">
      <w:pPr>
        <w:pStyle w:val="NoSpacing"/>
        <w:spacing w:line="276" w:lineRule="auto"/>
        <w:rPr>
          <w:sz w:val="18"/>
          <w:szCs w:val="18"/>
        </w:rPr>
      </w:pPr>
      <w:r>
        <w:rPr>
          <w:sz w:val="18"/>
          <w:szCs w:val="18"/>
        </w:rPr>
        <w:t>•</w:t>
      </w:r>
      <w:r>
        <w:rPr>
          <w:sz w:val="18"/>
          <w:szCs w:val="18"/>
        </w:rPr>
        <w:tab/>
        <w:t xml:space="preserve">Skill level 4: Certificate II or III </w:t>
      </w:r>
    </w:p>
    <w:p w14:paraId="43826993" w14:textId="7ACDFAD2" w:rsidR="00946F34" w:rsidRDefault="00946F34" w:rsidP="00946F34">
      <w:pPr>
        <w:pStyle w:val="Default"/>
        <w:spacing w:after="200" w:line="276" w:lineRule="auto"/>
        <w:rPr>
          <w:rFonts w:eastAsiaTheme="minorEastAsia"/>
          <w:sz w:val="22"/>
          <w:szCs w:val="22"/>
          <w:lang w:eastAsia="en-US"/>
        </w:rPr>
      </w:pPr>
      <w:r>
        <w:rPr>
          <w:sz w:val="18"/>
          <w:szCs w:val="18"/>
        </w:rPr>
        <w:t>•</w:t>
      </w:r>
      <w:r>
        <w:rPr>
          <w:sz w:val="18"/>
          <w:szCs w:val="18"/>
        </w:rPr>
        <w:tab/>
        <w:t>Skill level 5: Certificate I or secondary education</w:t>
      </w:r>
    </w:p>
    <w:p w14:paraId="6AB869CB" w14:textId="20588B58" w:rsidR="00560C35" w:rsidRPr="0094666A" w:rsidRDefault="00332629" w:rsidP="008D21C4">
      <w:pPr>
        <w:pStyle w:val="Default"/>
        <w:spacing w:after="200" w:line="276" w:lineRule="auto"/>
        <w:rPr>
          <w:rFonts w:eastAsiaTheme="minorEastAsia"/>
          <w:sz w:val="22"/>
          <w:szCs w:val="22"/>
          <w:lang w:eastAsia="en-US"/>
        </w:rPr>
      </w:pPr>
      <w:r>
        <w:rPr>
          <w:rFonts w:eastAsiaTheme="minorEastAsia"/>
          <w:sz w:val="22"/>
          <w:szCs w:val="22"/>
          <w:lang w:eastAsia="en-US"/>
        </w:rPr>
        <w:t>S</w:t>
      </w:r>
      <w:r w:rsidR="008640B0" w:rsidRPr="0094666A">
        <w:rPr>
          <w:rFonts w:eastAsiaTheme="minorEastAsia"/>
          <w:sz w:val="22"/>
          <w:szCs w:val="22"/>
          <w:lang w:eastAsia="en-US"/>
        </w:rPr>
        <w:t>killed occupations require significant lead time for training and often are a four</w:t>
      </w:r>
      <w:r w:rsidR="00E46664">
        <w:rPr>
          <w:rFonts w:eastAsiaTheme="minorEastAsia"/>
          <w:sz w:val="22"/>
          <w:szCs w:val="22"/>
          <w:lang w:eastAsia="en-US"/>
        </w:rPr>
        <w:t>-</w:t>
      </w:r>
      <w:r w:rsidR="008640B0" w:rsidRPr="0094666A">
        <w:rPr>
          <w:rFonts w:eastAsiaTheme="minorEastAsia"/>
          <w:sz w:val="22"/>
          <w:szCs w:val="22"/>
          <w:lang w:eastAsia="en-US"/>
        </w:rPr>
        <w:t xml:space="preserve">year commitment to </w:t>
      </w:r>
      <w:r w:rsidR="00560C35" w:rsidRPr="0094666A">
        <w:rPr>
          <w:rFonts w:eastAsiaTheme="minorEastAsia"/>
          <w:sz w:val="22"/>
          <w:szCs w:val="22"/>
          <w:lang w:eastAsia="en-US"/>
        </w:rPr>
        <w:t>become fully qualified. Th</w:t>
      </w:r>
      <w:r w:rsidR="00036E83">
        <w:rPr>
          <w:rFonts w:eastAsiaTheme="minorEastAsia"/>
          <w:sz w:val="22"/>
          <w:szCs w:val="22"/>
          <w:lang w:eastAsia="en-US"/>
        </w:rPr>
        <w:t>e</w:t>
      </w:r>
      <w:r w:rsidR="00560C35" w:rsidRPr="0094666A">
        <w:rPr>
          <w:rFonts w:eastAsiaTheme="minorEastAsia"/>
          <w:sz w:val="22"/>
          <w:szCs w:val="22"/>
          <w:lang w:eastAsia="en-US"/>
        </w:rPr>
        <w:t xml:space="preserve"> </w:t>
      </w:r>
      <w:r w:rsidR="00036E83">
        <w:rPr>
          <w:rFonts w:eastAsiaTheme="minorEastAsia"/>
          <w:sz w:val="22"/>
          <w:szCs w:val="22"/>
          <w:lang w:eastAsia="en-US"/>
        </w:rPr>
        <w:t xml:space="preserve">strategies used during the implementation of the </w:t>
      </w:r>
      <w:r w:rsidR="000173BA">
        <w:rPr>
          <w:rFonts w:eastAsiaTheme="minorEastAsia"/>
          <w:sz w:val="22"/>
          <w:szCs w:val="22"/>
          <w:lang w:eastAsia="en-US"/>
        </w:rPr>
        <w:t xml:space="preserve">Local </w:t>
      </w:r>
      <w:r w:rsidR="00560C35" w:rsidRPr="0094666A">
        <w:rPr>
          <w:rFonts w:eastAsiaTheme="minorEastAsia"/>
          <w:sz w:val="22"/>
          <w:szCs w:val="22"/>
          <w:lang w:eastAsia="en-US"/>
        </w:rPr>
        <w:t xml:space="preserve">Jobs Plan will focus on skill shortage areas, including University level qualifications and apprenticeships required to target skilled occupations. </w:t>
      </w:r>
    </w:p>
    <w:p w14:paraId="26D9371B" w14:textId="77777777" w:rsidR="00F261A0" w:rsidRDefault="00F261A0" w:rsidP="008D21C4">
      <w:pPr>
        <w:pStyle w:val="Default"/>
        <w:spacing w:after="200" w:line="276" w:lineRule="auto"/>
        <w:rPr>
          <w:rFonts w:eastAsiaTheme="minorEastAsia"/>
          <w:b/>
          <w:color w:val="auto"/>
          <w:sz w:val="22"/>
          <w:szCs w:val="22"/>
          <w:lang w:eastAsia="en-US"/>
        </w:rPr>
      </w:pPr>
    </w:p>
    <w:p w14:paraId="2ABA9A7C" w14:textId="2E780499" w:rsidR="00BC25FD" w:rsidRDefault="00BC25FD" w:rsidP="008D21C4">
      <w:pPr>
        <w:rPr>
          <w:rFonts w:ascii="Calibri" w:eastAsiaTheme="majorEastAsia" w:hAnsi="Calibri" w:cstheme="majorBidi"/>
          <w:b/>
          <w:bCs/>
        </w:rPr>
      </w:pPr>
      <w:r>
        <w:br w:type="page"/>
      </w:r>
    </w:p>
    <w:p w14:paraId="26E96CF0" w14:textId="65B8A8FF" w:rsidR="00690A1C" w:rsidRPr="004E1E0C" w:rsidRDefault="00690A1C" w:rsidP="008D21C4">
      <w:pPr>
        <w:pStyle w:val="Heading2"/>
        <w:spacing w:after="200"/>
        <w:rPr>
          <w:rFonts w:eastAsia="Times New Roman"/>
        </w:rPr>
      </w:pPr>
      <w:bookmarkStart w:id="10" w:name="_Toc25859225"/>
      <w:bookmarkStart w:id="11" w:name="_Toc25859302"/>
      <w:bookmarkStart w:id="12" w:name="_Toc25860024"/>
      <w:bookmarkStart w:id="13" w:name="_Toc25859229"/>
      <w:bookmarkStart w:id="14" w:name="_Toc25859306"/>
      <w:bookmarkStart w:id="15" w:name="_Toc25860028"/>
      <w:bookmarkStart w:id="16" w:name="_Toc25859230"/>
      <w:bookmarkStart w:id="17" w:name="_Toc25859307"/>
      <w:bookmarkStart w:id="18" w:name="_Toc25860029"/>
      <w:bookmarkStart w:id="19" w:name="_Toc25859233"/>
      <w:bookmarkStart w:id="20" w:name="_Toc25859310"/>
      <w:bookmarkStart w:id="21" w:name="_Toc25860032"/>
      <w:bookmarkStart w:id="22" w:name="_Toc108705834"/>
      <w:bookmarkEnd w:id="1"/>
      <w:bookmarkEnd w:id="3"/>
      <w:bookmarkEnd w:id="10"/>
      <w:bookmarkEnd w:id="11"/>
      <w:bookmarkEnd w:id="12"/>
      <w:bookmarkEnd w:id="13"/>
      <w:bookmarkEnd w:id="14"/>
      <w:bookmarkEnd w:id="15"/>
      <w:bookmarkEnd w:id="16"/>
      <w:bookmarkEnd w:id="17"/>
      <w:bookmarkEnd w:id="18"/>
      <w:bookmarkEnd w:id="19"/>
      <w:bookmarkEnd w:id="20"/>
      <w:bookmarkEnd w:id="21"/>
      <w:r w:rsidRPr="007D1210">
        <w:rPr>
          <w:rFonts w:eastAsia="Times New Roman"/>
        </w:rPr>
        <w:lastRenderedPageBreak/>
        <w:t>Attachment A</w:t>
      </w:r>
      <w:r w:rsidR="004D2880">
        <w:rPr>
          <w:rFonts w:eastAsia="Times New Roman"/>
        </w:rPr>
        <w:t xml:space="preserve"> - </w:t>
      </w:r>
      <w:r w:rsidR="00A07B1D">
        <w:rPr>
          <w:rFonts w:eastAsia="Times New Roman"/>
        </w:rPr>
        <w:br/>
      </w:r>
      <w:r w:rsidRPr="007D1210">
        <w:rPr>
          <w:rFonts w:eastAsia="Times New Roman"/>
        </w:rPr>
        <w:t xml:space="preserve">Key </w:t>
      </w:r>
      <w:r w:rsidR="007D1210">
        <w:rPr>
          <w:rFonts w:eastAsia="Times New Roman"/>
        </w:rPr>
        <w:t>e</w:t>
      </w:r>
      <w:r w:rsidRPr="007D1210">
        <w:rPr>
          <w:rFonts w:eastAsia="Times New Roman"/>
        </w:rPr>
        <w:t xml:space="preserve">mployment and </w:t>
      </w:r>
      <w:r w:rsidR="007D1210">
        <w:rPr>
          <w:rFonts w:eastAsia="Times New Roman"/>
        </w:rPr>
        <w:t>t</w:t>
      </w:r>
      <w:r w:rsidRPr="004E1E0C">
        <w:rPr>
          <w:rFonts w:eastAsia="Times New Roman"/>
        </w:rPr>
        <w:t xml:space="preserve">raining </w:t>
      </w:r>
      <w:r w:rsidR="007D1210">
        <w:rPr>
          <w:rFonts w:eastAsia="Times New Roman"/>
        </w:rPr>
        <w:t>pr</w:t>
      </w:r>
      <w:r w:rsidRPr="004E1E0C">
        <w:rPr>
          <w:rFonts w:eastAsia="Times New Roman"/>
        </w:rPr>
        <w:t>iorities</w:t>
      </w:r>
      <w:r w:rsidR="00762607" w:rsidRPr="004E1E0C">
        <w:rPr>
          <w:rFonts w:eastAsia="Times New Roman"/>
        </w:rPr>
        <w:t xml:space="preserve">: </w:t>
      </w:r>
      <w:r w:rsidR="007D1210">
        <w:rPr>
          <w:rFonts w:eastAsia="Times New Roman"/>
        </w:rPr>
        <w:t>s</w:t>
      </w:r>
      <w:r w:rsidR="00762607" w:rsidRPr="004E1E0C">
        <w:rPr>
          <w:rFonts w:eastAsia="Times New Roman"/>
        </w:rPr>
        <w:t xml:space="preserve">trategies and </w:t>
      </w:r>
      <w:r w:rsidR="007D1210">
        <w:rPr>
          <w:rFonts w:eastAsia="Times New Roman"/>
        </w:rPr>
        <w:t>s</w:t>
      </w:r>
      <w:r w:rsidR="00762607" w:rsidRPr="004E1E0C">
        <w:rPr>
          <w:rFonts w:eastAsia="Times New Roman"/>
        </w:rPr>
        <w:t>takeholders</w:t>
      </w:r>
      <w:bookmarkEnd w:id="22"/>
    </w:p>
    <w:p w14:paraId="32D93F4B" w14:textId="5688F802" w:rsidR="008A7646" w:rsidRDefault="002B3454" w:rsidP="00B07403">
      <w:pPr>
        <w:autoSpaceDE w:val="0"/>
        <w:autoSpaceDN w:val="0"/>
        <w:adjustRightInd w:val="0"/>
        <w:rPr>
          <w:rFonts w:ascii="Calibri" w:hAnsi="Calibri" w:cs="Calibri"/>
          <w:bCs/>
          <w:color w:val="000000"/>
          <w:sz w:val="28"/>
          <w:szCs w:val="28"/>
        </w:rPr>
      </w:pPr>
      <w:r w:rsidRPr="002B3454">
        <w:rPr>
          <w:rFonts w:ascii="Calibri" w:hAnsi="Calibri" w:cs="Calibri"/>
          <w:b/>
          <w:bCs/>
          <w:color w:val="000000"/>
          <w:sz w:val="28"/>
          <w:szCs w:val="28"/>
        </w:rPr>
        <w:t xml:space="preserve">Priority One: </w:t>
      </w:r>
      <w:r w:rsidR="00E70834" w:rsidRPr="00E70834">
        <w:rPr>
          <w:rFonts w:ascii="Calibri" w:hAnsi="Calibri" w:cs="Calibri"/>
          <w:color w:val="000000"/>
          <w:sz w:val="28"/>
          <w:szCs w:val="28"/>
        </w:rPr>
        <w:t>Collaborate with</w:t>
      </w:r>
      <w:r w:rsidR="00E70834">
        <w:rPr>
          <w:rFonts w:ascii="Calibri" w:hAnsi="Calibri" w:cs="Calibri"/>
          <w:b/>
          <w:bCs/>
          <w:color w:val="000000"/>
          <w:sz w:val="28"/>
          <w:szCs w:val="28"/>
        </w:rPr>
        <w:t xml:space="preserve"> </w:t>
      </w:r>
      <w:r w:rsidR="002D3776">
        <w:rPr>
          <w:rFonts w:ascii="Calibri" w:hAnsi="Calibri" w:cs="Calibri"/>
          <w:bCs/>
          <w:color w:val="000000"/>
          <w:sz w:val="28"/>
          <w:szCs w:val="28"/>
        </w:rPr>
        <w:t>business</w:t>
      </w:r>
      <w:r w:rsidRPr="004E2801">
        <w:rPr>
          <w:rFonts w:ascii="Calibri" w:hAnsi="Calibri" w:cs="Calibri"/>
          <w:bCs/>
          <w:color w:val="000000"/>
          <w:sz w:val="28"/>
          <w:szCs w:val="28"/>
        </w:rPr>
        <w:t xml:space="preserve"> </w:t>
      </w:r>
      <w:r w:rsidR="00E70834">
        <w:rPr>
          <w:rFonts w:ascii="Calibri" w:hAnsi="Calibri" w:cs="Calibri"/>
          <w:bCs/>
          <w:color w:val="000000"/>
          <w:sz w:val="28"/>
          <w:szCs w:val="28"/>
        </w:rPr>
        <w:t xml:space="preserve">and employment services </w:t>
      </w:r>
      <w:r w:rsidRPr="004E2801">
        <w:rPr>
          <w:rFonts w:ascii="Calibri" w:hAnsi="Calibri" w:cs="Calibri"/>
          <w:bCs/>
          <w:color w:val="000000"/>
          <w:sz w:val="28"/>
          <w:szCs w:val="28"/>
        </w:rPr>
        <w:t xml:space="preserve">to </w:t>
      </w:r>
      <w:r w:rsidR="00E70834">
        <w:rPr>
          <w:rFonts w:ascii="Calibri" w:hAnsi="Calibri" w:cs="Calibri"/>
          <w:bCs/>
          <w:color w:val="000000"/>
          <w:sz w:val="28"/>
          <w:szCs w:val="28"/>
        </w:rPr>
        <w:t>promote</w:t>
      </w:r>
      <w:r w:rsidRPr="004E2801">
        <w:rPr>
          <w:rFonts w:ascii="Calibri" w:hAnsi="Calibri" w:cs="Calibri"/>
          <w:bCs/>
          <w:color w:val="000000"/>
          <w:sz w:val="28"/>
          <w:szCs w:val="28"/>
        </w:rPr>
        <w:t xml:space="preserve"> greater take-up of </w:t>
      </w:r>
      <w:r w:rsidR="00E70834">
        <w:rPr>
          <w:rFonts w:ascii="Calibri" w:hAnsi="Calibri" w:cs="Calibri"/>
          <w:bCs/>
          <w:color w:val="000000"/>
          <w:sz w:val="28"/>
          <w:szCs w:val="28"/>
        </w:rPr>
        <w:t xml:space="preserve">opportunities </w:t>
      </w:r>
      <w:r w:rsidR="00ED07C4">
        <w:rPr>
          <w:rFonts w:ascii="Calibri" w:hAnsi="Calibri" w:cs="Calibri"/>
          <w:bCs/>
          <w:color w:val="000000"/>
          <w:sz w:val="28"/>
          <w:szCs w:val="28"/>
        </w:rPr>
        <w:t xml:space="preserve">which </w:t>
      </w:r>
      <w:r w:rsidR="00E70834">
        <w:rPr>
          <w:rFonts w:ascii="Calibri" w:hAnsi="Calibri" w:cs="Calibri"/>
          <w:bCs/>
          <w:color w:val="000000"/>
          <w:sz w:val="28"/>
          <w:szCs w:val="28"/>
        </w:rPr>
        <w:t xml:space="preserve">lead to skill development and employment for </w:t>
      </w:r>
      <w:r w:rsidR="002D3776">
        <w:rPr>
          <w:rFonts w:ascii="Calibri" w:hAnsi="Calibri" w:cs="Calibri"/>
          <w:bCs/>
          <w:color w:val="000000"/>
          <w:sz w:val="28"/>
          <w:szCs w:val="28"/>
        </w:rPr>
        <w:t>individuals</w:t>
      </w:r>
      <w:r w:rsidR="00ED07C4">
        <w:rPr>
          <w:rFonts w:ascii="Calibri" w:hAnsi="Calibri" w:cs="Calibri"/>
          <w:bCs/>
          <w:color w:val="000000"/>
          <w:sz w:val="28"/>
          <w:szCs w:val="28"/>
        </w:rPr>
        <w:t>.</w:t>
      </w:r>
    </w:p>
    <w:tbl>
      <w:tblPr>
        <w:tblW w:w="9190" w:type="dxa"/>
        <w:tblInd w:w="-108" w:type="dxa"/>
        <w:tblBorders>
          <w:top w:val="nil"/>
          <w:left w:val="nil"/>
          <w:bottom w:val="nil"/>
          <w:right w:val="nil"/>
        </w:tblBorders>
        <w:tblLayout w:type="fixed"/>
        <w:tblLook w:val="0000" w:firstRow="0" w:lastRow="0" w:firstColumn="0" w:lastColumn="0" w:noHBand="0" w:noVBand="0"/>
      </w:tblPr>
      <w:tblGrid>
        <w:gridCol w:w="4503"/>
        <w:gridCol w:w="4687"/>
      </w:tblGrid>
      <w:tr w:rsidR="002F4EA0" w:rsidRPr="002B3454" w14:paraId="32381509" w14:textId="77777777" w:rsidTr="004A699A">
        <w:trPr>
          <w:trHeight w:val="140"/>
        </w:trPr>
        <w:tc>
          <w:tcPr>
            <w:tcW w:w="4503" w:type="dxa"/>
          </w:tcPr>
          <w:p w14:paraId="18D7E532" w14:textId="3F39B76F" w:rsidR="002F4EA0" w:rsidRPr="002B3454" w:rsidRDefault="002F4EA0" w:rsidP="008D21C4">
            <w:pPr>
              <w:autoSpaceDE w:val="0"/>
              <w:autoSpaceDN w:val="0"/>
              <w:adjustRightInd w:val="0"/>
              <w:rPr>
                <w:rFonts w:ascii="Calibri" w:hAnsi="Calibri" w:cs="Calibri"/>
                <w:color w:val="000000"/>
              </w:rPr>
            </w:pPr>
            <w:r w:rsidRPr="002B3454">
              <w:rPr>
                <w:rFonts w:ascii="Calibri" w:hAnsi="Calibri" w:cs="Calibri"/>
                <w:b/>
                <w:bCs/>
                <w:color w:val="000000"/>
              </w:rPr>
              <w:t xml:space="preserve">Strategies - short and long term </w:t>
            </w:r>
          </w:p>
        </w:tc>
        <w:tc>
          <w:tcPr>
            <w:tcW w:w="4687" w:type="dxa"/>
          </w:tcPr>
          <w:p w14:paraId="2D806890" w14:textId="77777777" w:rsidR="002F4EA0" w:rsidRPr="002B3454" w:rsidRDefault="002F4EA0" w:rsidP="008D21C4">
            <w:pPr>
              <w:autoSpaceDE w:val="0"/>
              <w:autoSpaceDN w:val="0"/>
              <w:adjustRightInd w:val="0"/>
              <w:rPr>
                <w:rFonts w:ascii="Calibri" w:hAnsi="Calibri" w:cs="Calibri"/>
                <w:color w:val="000000"/>
              </w:rPr>
            </w:pPr>
            <w:r w:rsidRPr="002B3454">
              <w:rPr>
                <w:rFonts w:ascii="Calibri" w:hAnsi="Calibri" w:cs="Calibri"/>
                <w:b/>
                <w:bCs/>
                <w:color w:val="000000"/>
              </w:rPr>
              <w:t xml:space="preserve">Stakeholders </w:t>
            </w:r>
          </w:p>
        </w:tc>
      </w:tr>
      <w:tr w:rsidR="002F4EA0" w:rsidRPr="002B3454" w14:paraId="287D38EE" w14:textId="77777777" w:rsidTr="004A699A">
        <w:trPr>
          <w:trHeight w:val="2778"/>
        </w:trPr>
        <w:tc>
          <w:tcPr>
            <w:tcW w:w="4503" w:type="dxa"/>
          </w:tcPr>
          <w:p w14:paraId="7593A130" w14:textId="04A5B45B" w:rsidR="002F4EA0" w:rsidRPr="002B3454" w:rsidRDefault="002F4EA0" w:rsidP="008D21C4">
            <w:pPr>
              <w:autoSpaceDE w:val="0"/>
              <w:autoSpaceDN w:val="0"/>
              <w:adjustRightInd w:val="0"/>
              <w:ind w:left="50"/>
              <w:rPr>
                <w:rFonts w:ascii="Calibri" w:hAnsi="Calibri" w:cs="Calibri"/>
                <w:color w:val="000000"/>
              </w:rPr>
            </w:pPr>
            <w:r w:rsidRPr="002B3454">
              <w:rPr>
                <w:rFonts w:ascii="Calibri" w:hAnsi="Calibri"/>
                <w:color w:val="000000"/>
              </w:rPr>
              <w:t xml:space="preserve">• </w:t>
            </w:r>
            <w:r w:rsidRPr="002B3454">
              <w:rPr>
                <w:rFonts w:ascii="Calibri" w:hAnsi="Calibri" w:cs="Calibri"/>
                <w:color w:val="000000"/>
              </w:rPr>
              <w:t>In partnership with all levels of government develop industry specific information sessions focused on business growth, workforce planning, tailored recruitment and programs and funding to support new workers</w:t>
            </w:r>
            <w:r w:rsidR="00ED07C4">
              <w:rPr>
                <w:rFonts w:ascii="Calibri" w:hAnsi="Calibri" w:cs="Calibri"/>
                <w:color w:val="000000"/>
              </w:rPr>
              <w:t>.</w:t>
            </w:r>
            <w:r w:rsidRPr="002B3454">
              <w:rPr>
                <w:rFonts w:ascii="Calibri" w:hAnsi="Calibri" w:cs="Calibri"/>
                <w:color w:val="000000"/>
              </w:rPr>
              <w:t xml:space="preserve"> </w:t>
            </w:r>
          </w:p>
          <w:p w14:paraId="5FA70E64" w14:textId="5F9F477B" w:rsidR="002F4EA0" w:rsidRPr="002B3454" w:rsidRDefault="002F4EA0" w:rsidP="008D21C4">
            <w:pPr>
              <w:autoSpaceDE w:val="0"/>
              <w:autoSpaceDN w:val="0"/>
              <w:adjustRightInd w:val="0"/>
              <w:ind w:left="50"/>
              <w:rPr>
                <w:rFonts w:ascii="Calibri" w:hAnsi="Calibri" w:cs="Calibri"/>
                <w:color w:val="000000"/>
              </w:rPr>
            </w:pPr>
            <w:r w:rsidRPr="002B3454">
              <w:rPr>
                <w:rFonts w:ascii="Calibri" w:hAnsi="Calibri" w:cs="Calibri"/>
                <w:color w:val="000000"/>
              </w:rPr>
              <w:t xml:space="preserve">• Trial job seeker and </w:t>
            </w:r>
            <w:r w:rsidR="002D3776">
              <w:rPr>
                <w:rFonts w:ascii="Calibri" w:hAnsi="Calibri" w:cs="Calibri"/>
                <w:color w:val="000000"/>
              </w:rPr>
              <w:t>business</w:t>
            </w:r>
            <w:r w:rsidRPr="002B3454">
              <w:rPr>
                <w:rFonts w:ascii="Calibri" w:hAnsi="Calibri" w:cs="Calibri"/>
                <w:color w:val="000000"/>
              </w:rPr>
              <w:t xml:space="preserve"> connection events in growing and emerging industries, followed by tailored assistance to develop on boarding pathways</w:t>
            </w:r>
            <w:r w:rsidR="00ED07C4">
              <w:rPr>
                <w:rFonts w:ascii="Calibri" w:hAnsi="Calibri" w:cs="Calibri"/>
                <w:color w:val="000000"/>
              </w:rPr>
              <w:t>.</w:t>
            </w:r>
            <w:r w:rsidRPr="002B3454">
              <w:rPr>
                <w:rFonts w:ascii="Calibri" w:hAnsi="Calibri" w:cs="Calibri"/>
                <w:color w:val="000000"/>
              </w:rPr>
              <w:t xml:space="preserve"> </w:t>
            </w:r>
          </w:p>
          <w:p w14:paraId="79E982F8" w14:textId="7C8622F4" w:rsidR="002F4EA0" w:rsidRPr="002B3454" w:rsidRDefault="002F4EA0" w:rsidP="008D21C4">
            <w:pPr>
              <w:autoSpaceDE w:val="0"/>
              <w:autoSpaceDN w:val="0"/>
              <w:adjustRightInd w:val="0"/>
              <w:ind w:left="50"/>
              <w:rPr>
                <w:rFonts w:ascii="Calibri" w:hAnsi="Calibri" w:cs="Calibri"/>
                <w:color w:val="000000"/>
              </w:rPr>
            </w:pPr>
            <w:r w:rsidRPr="002B3454">
              <w:rPr>
                <w:rFonts w:ascii="Calibri" w:hAnsi="Calibri" w:cs="Calibri"/>
                <w:color w:val="000000"/>
              </w:rPr>
              <w:t xml:space="preserve">• Filter employment opportunities through the Labour Market Council to ensure </w:t>
            </w:r>
            <w:proofErr w:type="gramStart"/>
            <w:r w:rsidR="002D3776">
              <w:rPr>
                <w:rFonts w:ascii="Calibri" w:hAnsi="Calibri" w:cs="Calibri"/>
                <w:color w:val="000000"/>
              </w:rPr>
              <w:t xml:space="preserve">businesses </w:t>
            </w:r>
            <w:r w:rsidRPr="002B3454">
              <w:rPr>
                <w:rFonts w:ascii="Calibri" w:hAnsi="Calibri" w:cs="Calibri"/>
                <w:color w:val="000000"/>
              </w:rPr>
              <w:t xml:space="preserve"> have</w:t>
            </w:r>
            <w:proofErr w:type="gramEnd"/>
            <w:r w:rsidRPr="002B3454">
              <w:rPr>
                <w:rFonts w:ascii="Calibri" w:hAnsi="Calibri" w:cs="Calibri"/>
                <w:color w:val="000000"/>
              </w:rPr>
              <w:t xml:space="preserve"> access to employment services and suitable applicants</w:t>
            </w:r>
            <w:r w:rsidR="00ED07C4">
              <w:rPr>
                <w:rFonts w:ascii="Calibri" w:hAnsi="Calibri" w:cs="Calibri"/>
                <w:color w:val="000000"/>
              </w:rPr>
              <w:t>.</w:t>
            </w:r>
            <w:r w:rsidRPr="002B3454">
              <w:rPr>
                <w:rFonts w:ascii="Calibri" w:hAnsi="Calibri" w:cs="Calibri"/>
                <w:color w:val="000000"/>
              </w:rPr>
              <w:t xml:space="preserve"> </w:t>
            </w:r>
          </w:p>
          <w:p w14:paraId="06C80CDA" w14:textId="54D2771C" w:rsidR="002F4EA0" w:rsidRDefault="002F4EA0" w:rsidP="008D21C4">
            <w:pPr>
              <w:autoSpaceDE w:val="0"/>
              <w:autoSpaceDN w:val="0"/>
              <w:adjustRightInd w:val="0"/>
              <w:ind w:left="50"/>
              <w:rPr>
                <w:rFonts w:ascii="Calibri" w:hAnsi="Calibri" w:cs="Calibri"/>
                <w:color w:val="000000"/>
              </w:rPr>
            </w:pPr>
            <w:r w:rsidRPr="002B3454">
              <w:rPr>
                <w:rFonts w:ascii="Calibri" w:hAnsi="Calibri" w:cs="Calibri"/>
                <w:color w:val="000000"/>
              </w:rPr>
              <w:t>• Work with registered training organisations to ensure training meet</w:t>
            </w:r>
            <w:r w:rsidR="00ED07C4">
              <w:rPr>
                <w:rFonts w:ascii="Calibri" w:hAnsi="Calibri" w:cs="Calibri"/>
                <w:color w:val="000000"/>
              </w:rPr>
              <w:t>s</w:t>
            </w:r>
            <w:r w:rsidRPr="002B3454">
              <w:rPr>
                <w:rFonts w:ascii="Calibri" w:hAnsi="Calibri" w:cs="Calibri"/>
                <w:color w:val="000000"/>
              </w:rPr>
              <w:t xml:space="preserve"> </w:t>
            </w:r>
            <w:r w:rsidR="002D3776">
              <w:rPr>
                <w:rFonts w:ascii="Calibri" w:hAnsi="Calibri" w:cs="Calibri"/>
                <w:color w:val="000000"/>
              </w:rPr>
              <w:t>business</w:t>
            </w:r>
            <w:r w:rsidRPr="002B3454">
              <w:rPr>
                <w:rFonts w:ascii="Calibri" w:hAnsi="Calibri" w:cs="Calibri"/>
                <w:color w:val="000000"/>
              </w:rPr>
              <w:t xml:space="preserve"> needs and funding is sourced to support the development of </w:t>
            </w:r>
            <w:r w:rsidR="00ED07C4">
              <w:rPr>
                <w:rFonts w:ascii="Calibri" w:hAnsi="Calibri" w:cs="Calibri"/>
                <w:color w:val="000000"/>
              </w:rPr>
              <w:t xml:space="preserve">individuals’ </w:t>
            </w:r>
            <w:r w:rsidRPr="002B3454">
              <w:rPr>
                <w:rFonts w:ascii="Calibri" w:hAnsi="Calibri" w:cs="Calibri"/>
                <w:color w:val="000000"/>
              </w:rPr>
              <w:t>skills</w:t>
            </w:r>
            <w:r w:rsidR="00ED07C4">
              <w:rPr>
                <w:rFonts w:ascii="Calibri" w:hAnsi="Calibri" w:cs="Calibri"/>
                <w:color w:val="000000"/>
              </w:rPr>
              <w:t>.</w:t>
            </w:r>
            <w:r w:rsidRPr="002B3454">
              <w:rPr>
                <w:rFonts w:ascii="Calibri" w:hAnsi="Calibri" w:cs="Calibri"/>
                <w:color w:val="000000"/>
              </w:rPr>
              <w:t xml:space="preserve"> </w:t>
            </w:r>
          </w:p>
          <w:p w14:paraId="43A1A89D" w14:textId="3F8A8C6F" w:rsidR="002F4EA0" w:rsidRDefault="002F4EA0" w:rsidP="008D21C4">
            <w:pPr>
              <w:autoSpaceDE w:val="0"/>
              <w:autoSpaceDN w:val="0"/>
              <w:adjustRightInd w:val="0"/>
              <w:ind w:left="50"/>
              <w:rPr>
                <w:rFonts w:ascii="Calibri" w:hAnsi="Calibri" w:cs="Calibri"/>
                <w:color w:val="000000"/>
              </w:rPr>
            </w:pPr>
            <w:r w:rsidRPr="002B3454">
              <w:rPr>
                <w:rFonts w:ascii="Calibri" w:hAnsi="Calibri" w:cs="Calibri"/>
                <w:color w:val="000000"/>
              </w:rPr>
              <w:t xml:space="preserve">• Where possible assist in facilitating connection with </w:t>
            </w:r>
            <w:r w:rsidR="00ED07C4">
              <w:rPr>
                <w:rFonts w:ascii="Calibri" w:hAnsi="Calibri" w:cs="Calibri"/>
                <w:color w:val="000000"/>
              </w:rPr>
              <w:t>businesses</w:t>
            </w:r>
            <w:r w:rsidRPr="002B3454">
              <w:rPr>
                <w:rFonts w:ascii="Calibri" w:hAnsi="Calibri" w:cs="Calibri"/>
                <w:color w:val="000000"/>
              </w:rPr>
              <w:t xml:space="preserve"> recruiting redundant workers</w:t>
            </w:r>
            <w:r w:rsidR="00ED07C4">
              <w:rPr>
                <w:rFonts w:ascii="Calibri" w:hAnsi="Calibri" w:cs="Calibri"/>
                <w:color w:val="000000"/>
              </w:rPr>
              <w:t>.</w:t>
            </w:r>
            <w:r w:rsidRPr="002B3454">
              <w:rPr>
                <w:rFonts w:ascii="Calibri" w:hAnsi="Calibri" w:cs="Calibri"/>
                <w:color w:val="000000"/>
              </w:rPr>
              <w:t xml:space="preserve"> </w:t>
            </w:r>
          </w:p>
          <w:p w14:paraId="708C4896" w14:textId="77777777" w:rsidR="002F4EA0" w:rsidRPr="002B3454" w:rsidRDefault="002F4EA0" w:rsidP="008D21C4">
            <w:pPr>
              <w:autoSpaceDE w:val="0"/>
              <w:autoSpaceDN w:val="0"/>
              <w:adjustRightInd w:val="0"/>
              <w:rPr>
                <w:rFonts w:ascii="Calibri" w:hAnsi="Calibri" w:cs="Calibri"/>
                <w:color w:val="000000"/>
              </w:rPr>
            </w:pPr>
          </w:p>
        </w:tc>
        <w:tc>
          <w:tcPr>
            <w:tcW w:w="4687" w:type="dxa"/>
          </w:tcPr>
          <w:p w14:paraId="28AB6A46" w14:textId="413A62CE" w:rsidR="002F4EA0" w:rsidRPr="002B3454" w:rsidRDefault="002F4EA0" w:rsidP="009F20B3">
            <w:pPr>
              <w:autoSpaceDE w:val="0"/>
              <w:autoSpaceDN w:val="0"/>
              <w:adjustRightInd w:val="0"/>
              <w:spacing w:after="120"/>
              <w:ind w:left="50"/>
              <w:rPr>
                <w:rFonts w:ascii="Calibri" w:hAnsi="Calibri"/>
                <w:color w:val="000000"/>
              </w:rPr>
            </w:pPr>
            <w:r w:rsidRPr="002B3454">
              <w:rPr>
                <w:rFonts w:ascii="Calibri" w:hAnsi="Calibri"/>
                <w:color w:val="000000"/>
              </w:rPr>
              <w:t xml:space="preserve">• </w:t>
            </w:r>
            <w:r w:rsidR="00ED07C4">
              <w:rPr>
                <w:rFonts w:ascii="Calibri" w:hAnsi="Calibri"/>
                <w:color w:val="000000"/>
              </w:rPr>
              <w:t>Businesses</w:t>
            </w:r>
            <w:r w:rsidRPr="002B3454">
              <w:rPr>
                <w:rFonts w:ascii="Calibri" w:hAnsi="Calibri"/>
                <w:color w:val="000000"/>
              </w:rPr>
              <w:t xml:space="preserve"> </w:t>
            </w:r>
          </w:p>
          <w:p w14:paraId="5318C018" w14:textId="77777777" w:rsidR="002F4EA0" w:rsidRPr="002B3454" w:rsidRDefault="002F4EA0" w:rsidP="009F20B3">
            <w:pPr>
              <w:autoSpaceDE w:val="0"/>
              <w:autoSpaceDN w:val="0"/>
              <w:adjustRightInd w:val="0"/>
              <w:spacing w:after="120"/>
              <w:ind w:left="50"/>
              <w:rPr>
                <w:rFonts w:ascii="Calibri" w:hAnsi="Calibri"/>
                <w:color w:val="000000"/>
              </w:rPr>
            </w:pPr>
            <w:r w:rsidRPr="002B3454">
              <w:rPr>
                <w:rFonts w:ascii="Calibri" w:hAnsi="Calibri"/>
                <w:color w:val="000000"/>
              </w:rPr>
              <w:t xml:space="preserve">• Local Jobs and Skills Taskforce </w:t>
            </w:r>
          </w:p>
          <w:p w14:paraId="778E2930" w14:textId="77777777" w:rsidR="002F4EA0" w:rsidRPr="002B3454" w:rsidRDefault="002F4EA0" w:rsidP="009F20B3">
            <w:pPr>
              <w:autoSpaceDE w:val="0"/>
              <w:autoSpaceDN w:val="0"/>
              <w:adjustRightInd w:val="0"/>
              <w:spacing w:after="120"/>
              <w:ind w:left="50"/>
              <w:rPr>
                <w:rFonts w:ascii="Calibri" w:hAnsi="Calibri"/>
                <w:color w:val="000000"/>
              </w:rPr>
            </w:pPr>
            <w:r w:rsidRPr="002B3454">
              <w:rPr>
                <w:rFonts w:ascii="Calibri" w:hAnsi="Calibri"/>
                <w:color w:val="000000"/>
              </w:rPr>
              <w:t xml:space="preserve">• Employment Facilitator </w:t>
            </w:r>
          </w:p>
          <w:p w14:paraId="23CF19CA" w14:textId="77777777" w:rsidR="002F4EA0" w:rsidRPr="002B3454" w:rsidRDefault="002F4EA0" w:rsidP="009F20B3">
            <w:pPr>
              <w:autoSpaceDE w:val="0"/>
              <w:autoSpaceDN w:val="0"/>
              <w:adjustRightInd w:val="0"/>
              <w:spacing w:after="120"/>
              <w:ind w:left="50"/>
              <w:rPr>
                <w:rFonts w:ascii="Calibri" w:hAnsi="Calibri"/>
                <w:color w:val="000000"/>
              </w:rPr>
            </w:pPr>
            <w:r w:rsidRPr="002B3454">
              <w:rPr>
                <w:rFonts w:ascii="Calibri" w:hAnsi="Calibri"/>
                <w:color w:val="000000"/>
              </w:rPr>
              <w:t xml:space="preserve">• Regional Development Australia </w:t>
            </w:r>
          </w:p>
          <w:p w14:paraId="5B1D1DE4" w14:textId="77777777" w:rsidR="002F4EA0" w:rsidRPr="002B3454" w:rsidRDefault="002F4EA0" w:rsidP="009F20B3">
            <w:pPr>
              <w:autoSpaceDE w:val="0"/>
              <w:autoSpaceDN w:val="0"/>
              <w:adjustRightInd w:val="0"/>
              <w:spacing w:after="120"/>
              <w:ind w:left="50"/>
              <w:rPr>
                <w:rFonts w:ascii="Calibri" w:hAnsi="Calibri"/>
                <w:color w:val="000000"/>
              </w:rPr>
            </w:pPr>
            <w:r w:rsidRPr="002B3454">
              <w:rPr>
                <w:rFonts w:ascii="Calibri" w:hAnsi="Calibri"/>
                <w:color w:val="000000"/>
              </w:rPr>
              <w:t xml:space="preserve">• </w:t>
            </w:r>
            <w:proofErr w:type="spellStart"/>
            <w:r w:rsidRPr="002B3454">
              <w:rPr>
                <w:rFonts w:ascii="Calibri" w:hAnsi="Calibri"/>
                <w:color w:val="000000"/>
              </w:rPr>
              <w:t>AusIndustry</w:t>
            </w:r>
            <w:proofErr w:type="spellEnd"/>
            <w:r w:rsidRPr="002B3454">
              <w:rPr>
                <w:rFonts w:ascii="Calibri" w:hAnsi="Calibri"/>
                <w:color w:val="000000"/>
              </w:rPr>
              <w:t xml:space="preserve"> </w:t>
            </w:r>
          </w:p>
          <w:p w14:paraId="0710A6EC" w14:textId="77777777" w:rsidR="002F4EA0" w:rsidRPr="002B3454" w:rsidRDefault="002F4EA0" w:rsidP="009F20B3">
            <w:pPr>
              <w:autoSpaceDE w:val="0"/>
              <w:autoSpaceDN w:val="0"/>
              <w:adjustRightInd w:val="0"/>
              <w:spacing w:after="120"/>
              <w:ind w:left="50"/>
              <w:rPr>
                <w:rFonts w:ascii="Calibri" w:hAnsi="Calibri"/>
                <w:color w:val="000000"/>
              </w:rPr>
            </w:pPr>
            <w:r w:rsidRPr="002B3454">
              <w:rPr>
                <w:rFonts w:ascii="Calibri" w:hAnsi="Calibri"/>
                <w:color w:val="000000"/>
              </w:rPr>
              <w:t xml:space="preserve">• State Government </w:t>
            </w:r>
          </w:p>
          <w:p w14:paraId="24E05F36" w14:textId="77777777" w:rsidR="002F4EA0" w:rsidRPr="002B3454" w:rsidRDefault="002F4EA0" w:rsidP="009F20B3">
            <w:pPr>
              <w:autoSpaceDE w:val="0"/>
              <w:autoSpaceDN w:val="0"/>
              <w:adjustRightInd w:val="0"/>
              <w:spacing w:after="120"/>
              <w:ind w:left="50"/>
              <w:rPr>
                <w:rFonts w:ascii="Calibri" w:hAnsi="Calibri"/>
                <w:color w:val="000000"/>
              </w:rPr>
            </w:pPr>
            <w:r w:rsidRPr="002B3454">
              <w:rPr>
                <w:rFonts w:ascii="Calibri" w:hAnsi="Calibri"/>
                <w:color w:val="000000"/>
              </w:rPr>
              <w:t xml:space="preserve">• Local Government </w:t>
            </w:r>
          </w:p>
          <w:p w14:paraId="07942C47" w14:textId="77777777" w:rsidR="002F4EA0" w:rsidRPr="002B3454" w:rsidRDefault="002F4EA0" w:rsidP="009F20B3">
            <w:pPr>
              <w:autoSpaceDE w:val="0"/>
              <w:autoSpaceDN w:val="0"/>
              <w:adjustRightInd w:val="0"/>
              <w:spacing w:after="120"/>
              <w:ind w:left="50"/>
              <w:rPr>
                <w:rFonts w:ascii="Calibri" w:hAnsi="Calibri" w:cs="Calibri"/>
                <w:color w:val="000000"/>
              </w:rPr>
            </w:pPr>
            <w:r w:rsidRPr="002B3454">
              <w:rPr>
                <w:rFonts w:ascii="Calibri" w:hAnsi="Calibri" w:cs="Calibri"/>
                <w:color w:val="000000"/>
              </w:rPr>
              <w:t xml:space="preserve">• Registered Training Organisations </w:t>
            </w:r>
          </w:p>
          <w:p w14:paraId="6011DDF7" w14:textId="77777777" w:rsidR="002F4EA0" w:rsidRPr="002B3454" w:rsidRDefault="002F4EA0" w:rsidP="008D21C4">
            <w:pPr>
              <w:autoSpaceDE w:val="0"/>
              <w:autoSpaceDN w:val="0"/>
              <w:adjustRightInd w:val="0"/>
              <w:rPr>
                <w:rFonts w:ascii="Calibri" w:hAnsi="Calibri" w:cs="Calibri"/>
                <w:color w:val="000000"/>
              </w:rPr>
            </w:pPr>
          </w:p>
        </w:tc>
      </w:tr>
    </w:tbl>
    <w:p w14:paraId="50B66C5C" w14:textId="77777777" w:rsidR="00B07403" w:rsidRDefault="00B07403">
      <w:pPr>
        <w:rPr>
          <w:rFonts w:ascii="Calibri" w:hAnsi="Calibri" w:cs="Calibri"/>
          <w:b/>
          <w:bCs/>
          <w:color w:val="000000"/>
          <w:sz w:val="28"/>
          <w:szCs w:val="28"/>
        </w:rPr>
      </w:pPr>
      <w:r>
        <w:rPr>
          <w:rFonts w:ascii="Calibri" w:hAnsi="Calibri" w:cs="Calibri"/>
          <w:b/>
          <w:bCs/>
          <w:color w:val="000000"/>
          <w:sz w:val="28"/>
          <w:szCs w:val="28"/>
        </w:rPr>
        <w:br w:type="page"/>
      </w:r>
    </w:p>
    <w:p w14:paraId="45B5108A" w14:textId="2D41214D" w:rsidR="002B3454" w:rsidRPr="00874A1D" w:rsidRDefault="00974C48" w:rsidP="00874A1D">
      <w:pPr>
        <w:autoSpaceDE w:val="0"/>
        <w:autoSpaceDN w:val="0"/>
        <w:adjustRightInd w:val="0"/>
        <w:rPr>
          <w:rFonts w:ascii="Calibri" w:hAnsi="Calibri" w:cs="Calibri"/>
          <w:bCs/>
          <w:color w:val="000000"/>
          <w:sz w:val="28"/>
          <w:szCs w:val="28"/>
        </w:rPr>
      </w:pPr>
      <w:r w:rsidRPr="002B3454">
        <w:rPr>
          <w:rFonts w:ascii="Calibri" w:hAnsi="Calibri" w:cs="Calibri"/>
          <w:b/>
          <w:bCs/>
          <w:color w:val="000000"/>
          <w:sz w:val="28"/>
          <w:szCs w:val="28"/>
        </w:rPr>
        <w:lastRenderedPageBreak/>
        <w:t xml:space="preserve">Priority Two: </w:t>
      </w:r>
      <w:r w:rsidRPr="004E2801">
        <w:rPr>
          <w:rFonts w:ascii="Calibri" w:hAnsi="Calibri" w:cs="Calibri"/>
          <w:bCs/>
          <w:color w:val="000000"/>
          <w:sz w:val="28"/>
          <w:szCs w:val="28"/>
        </w:rPr>
        <w:t xml:space="preserve">Promote the uptake of apprenticeships and traineeships to meet projected growth industries and skills shortage areas and connect </w:t>
      </w:r>
      <w:r w:rsidR="00ED07C4">
        <w:rPr>
          <w:rFonts w:ascii="Calibri" w:hAnsi="Calibri" w:cs="Calibri"/>
          <w:bCs/>
          <w:color w:val="000000"/>
          <w:sz w:val="28"/>
          <w:szCs w:val="28"/>
        </w:rPr>
        <w:t xml:space="preserve">individuals </w:t>
      </w:r>
      <w:r w:rsidRPr="004E2801">
        <w:rPr>
          <w:rFonts w:ascii="Calibri" w:hAnsi="Calibri" w:cs="Calibri"/>
          <w:bCs/>
          <w:color w:val="000000"/>
          <w:sz w:val="28"/>
          <w:szCs w:val="28"/>
        </w:rPr>
        <w:t>to these opportunities</w:t>
      </w:r>
      <w:r w:rsidR="0043103B">
        <w:rPr>
          <w:rFonts w:ascii="Calibri" w:hAnsi="Calibri" w:cs="Calibri"/>
          <w:bCs/>
          <w:color w:val="000000"/>
          <w:sz w:val="28"/>
          <w:szCs w:val="28"/>
        </w:rPr>
        <w:t>.</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4503"/>
        <w:gridCol w:w="4677"/>
      </w:tblGrid>
      <w:tr w:rsidR="002B3454" w:rsidRPr="002B3454" w14:paraId="5CE4D7DA" w14:textId="77777777" w:rsidTr="004A699A">
        <w:trPr>
          <w:trHeight w:val="110"/>
        </w:trPr>
        <w:tc>
          <w:tcPr>
            <w:tcW w:w="4503" w:type="dxa"/>
          </w:tcPr>
          <w:p w14:paraId="25520F6D" w14:textId="243EF5BE" w:rsidR="002B3454" w:rsidRPr="002B3454" w:rsidRDefault="002B3454" w:rsidP="008D21C4">
            <w:pPr>
              <w:autoSpaceDE w:val="0"/>
              <w:autoSpaceDN w:val="0"/>
              <w:adjustRightInd w:val="0"/>
              <w:rPr>
                <w:rFonts w:ascii="Calibri" w:hAnsi="Calibri" w:cs="Calibri"/>
                <w:color w:val="000000"/>
              </w:rPr>
            </w:pPr>
            <w:r w:rsidRPr="002B3454">
              <w:rPr>
                <w:rFonts w:ascii="Calibri" w:hAnsi="Calibri" w:cs="Calibri"/>
                <w:b/>
                <w:bCs/>
                <w:color w:val="000000"/>
              </w:rPr>
              <w:t xml:space="preserve">Strategies - short and long term </w:t>
            </w:r>
          </w:p>
        </w:tc>
        <w:tc>
          <w:tcPr>
            <w:tcW w:w="4677" w:type="dxa"/>
          </w:tcPr>
          <w:p w14:paraId="5826A06A" w14:textId="77777777" w:rsidR="002B3454" w:rsidRPr="002B3454" w:rsidRDefault="002B3454" w:rsidP="008D21C4">
            <w:pPr>
              <w:autoSpaceDE w:val="0"/>
              <w:autoSpaceDN w:val="0"/>
              <w:adjustRightInd w:val="0"/>
              <w:rPr>
                <w:rFonts w:ascii="Calibri" w:hAnsi="Calibri" w:cs="Calibri"/>
                <w:color w:val="000000"/>
              </w:rPr>
            </w:pPr>
            <w:r w:rsidRPr="002B3454">
              <w:rPr>
                <w:rFonts w:ascii="Calibri" w:hAnsi="Calibri" w:cs="Calibri"/>
                <w:b/>
                <w:bCs/>
                <w:color w:val="000000"/>
              </w:rPr>
              <w:t xml:space="preserve">Stakeholders </w:t>
            </w:r>
          </w:p>
        </w:tc>
      </w:tr>
      <w:tr w:rsidR="002B3454" w:rsidRPr="002B3454" w14:paraId="0581A989" w14:textId="77777777" w:rsidTr="004A699A">
        <w:trPr>
          <w:trHeight w:val="2150"/>
        </w:trPr>
        <w:tc>
          <w:tcPr>
            <w:tcW w:w="4503" w:type="dxa"/>
          </w:tcPr>
          <w:p w14:paraId="07197251" w14:textId="35B8B84A" w:rsidR="002B3454" w:rsidRPr="002B3454" w:rsidRDefault="002B3454" w:rsidP="008D21C4">
            <w:pPr>
              <w:autoSpaceDE w:val="0"/>
              <w:autoSpaceDN w:val="0"/>
              <w:adjustRightInd w:val="0"/>
              <w:rPr>
                <w:rFonts w:ascii="Calibri" w:hAnsi="Calibri" w:cs="Calibri"/>
                <w:color w:val="000000"/>
              </w:rPr>
            </w:pPr>
            <w:r w:rsidRPr="002B3454">
              <w:rPr>
                <w:rFonts w:ascii="Calibri" w:hAnsi="Calibri"/>
                <w:color w:val="000000"/>
              </w:rPr>
              <w:t xml:space="preserve">• </w:t>
            </w:r>
            <w:r w:rsidRPr="002B3454">
              <w:rPr>
                <w:rFonts w:ascii="Calibri" w:hAnsi="Calibri" w:cs="Calibri"/>
                <w:color w:val="000000"/>
              </w:rPr>
              <w:t xml:space="preserve">Host connection events with </w:t>
            </w:r>
            <w:r w:rsidR="00ED07C4">
              <w:rPr>
                <w:rFonts w:ascii="Calibri" w:hAnsi="Calibri" w:cs="Calibri"/>
                <w:color w:val="000000"/>
              </w:rPr>
              <w:t>a</w:t>
            </w:r>
            <w:r w:rsidRPr="002B3454">
              <w:rPr>
                <w:rFonts w:ascii="Calibri" w:hAnsi="Calibri" w:cs="Calibri"/>
                <w:color w:val="000000"/>
              </w:rPr>
              <w:t xml:space="preserve">pprenticeship </w:t>
            </w:r>
            <w:r w:rsidR="00ED07C4">
              <w:rPr>
                <w:rFonts w:ascii="Calibri" w:hAnsi="Calibri" w:cs="Calibri"/>
                <w:color w:val="000000"/>
              </w:rPr>
              <w:t>p</w:t>
            </w:r>
            <w:r w:rsidRPr="002B3454">
              <w:rPr>
                <w:rFonts w:ascii="Calibri" w:hAnsi="Calibri" w:cs="Calibri"/>
                <w:color w:val="000000"/>
              </w:rPr>
              <w:t>roviders</w:t>
            </w:r>
            <w:r w:rsidR="00ED07C4">
              <w:rPr>
                <w:rFonts w:ascii="Calibri" w:hAnsi="Calibri" w:cs="Calibri"/>
                <w:color w:val="000000"/>
              </w:rPr>
              <w:t xml:space="preserve"> and </w:t>
            </w:r>
            <w:r w:rsidRPr="002B3454">
              <w:rPr>
                <w:rFonts w:ascii="Calibri" w:hAnsi="Calibri" w:cs="Calibri"/>
                <w:color w:val="000000"/>
              </w:rPr>
              <w:t>Group Training Organisation</w:t>
            </w:r>
            <w:r w:rsidR="009335FE">
              <w:rPr>
                <w:rFonts w:ascii="Calibri" w:hAnsi="Calibri" w:cs="Calibri"/>
                <w:color w:val="000000"/>
              </w:rPr>
              <w:t>s</w:t>
            </w:r>
            <w:r w:rsidRPr="002B3454">
              <w:rPr>
                <w:rFonts w:ascii="Calibri" w:hAnsi="Calibri" w:cs="Calibri"/>
                <w:color w:val="000000"/>
              </w:rPr>
              <w:t xml:space="preserve"> to </w:t>
            </w:r>
            <w:r w:rsidR="007150DD">
              <w:rPr>
                <w:rFonts w:ascii="Calibri" w:hAnsi="Calibri" w:cs="Calibri"/>
                <w:color w:val="000000"/>
              </w:rPr>
              <w:t>enable</w:t>
            </w:r>
            <w:r w:rsidRPr="002B3454">
              <w:rPr>
                <w:rFonts w:ascii="Calibri" w:hAnsi="Calibri" w:cs="Calibri"/>
                <w:color w:val="000000"/>
              </w:rPr>
              <w:t xml:space="preserve"> </w:t>
            </w:r>
            <w:r w:rsidR="00ED07C4">
              <w:rPr>
                <w:rFonts w:ascii="Calibri" w:hAnsi="Calibri" w:cs="Calibri"/>
                <w:color w:val="000000"/>
              </w:rPr>
              <w:t>p</w:t>
            </w:r>
            <w:r w:rsidRPr="002B3454">
              <w:rPr>
                <w:rFonts w:ascii="Calibri" w:hAnsi="Calibri" w:cs="Calibri"/>
                <w:color w:val="000000"/>
              </w:rPr>
              <w:t xml:space="preserve">articipants to </w:t>
            </w:r>
            <w:r w:rsidR="007150DD">
              <w:rPr>
                <w:rFonts w:ascii="Calibri" w:hAnsi="Calibri" w:cs="Calibri"/>
                <w:color w:val="000000"/>
              </w:rPr>
              <w:t xml:space="preserve">understand </w:t>
            </w:r>
            <w:r w:rsidRPr="002B3454">
              <w:rPr>
                <w:rFonts w:ascii="Calibri" w:hAnsi="Calibri" w:cs="Calibri"/>
                <w:color w:val="000000"/>
              </w:rPr>
              <w:t>different industries</w:t>
            </w:r>
            <w:r w:rsidR="002D62BC">
              <w:rPr>
                <w:rFonts w:ascii="Calibri" w:hAnsi="Calibri" w:cs="Calibri"/>
                <w:color w:val="000000"/>
              </w:rPr>
              <w:t xml:space="preserve">, </w:t>
            </w:r>
            <w:r w:rsidRPr="002B3454">
              <w:rPr>
                <w:rFonts w:ascii="Calibri" w:hAnsi="Calibri" w:cs="Calibri"/>
                <w:color w:val="000000"/>
              </w:rPr>
              <w:t>the apprenticeship system and connect to opportunities</w:t>
            </w:r>
            <w:r w:rsidR="00ED07C4">
              <w:rPr>
                <w:rFonts w:ascii="Calibri" w:hAnsi="Calibri" w:cs="Calibri"/>
                <w:color w:val="000000"/>
              </w:rPr>
              <w:t>.</w:t>
            </w:r>
            <w:r w:rsidRPr="002B3454">
              <w:rPr>
                <w:rFonts w:ascii="Calibri" w:hAnsi="Calibri" w:cs="Calibri"/>
                <w:color w:val="000000"/>
              </w:rPr>
              <w:t xml:space="preserve"> </w:t>
            </w:r>
          </w:p>
          <w:p w14:paraId="0DC18839" w14:textId="27D5687B" w:rsidR="002B3454" w:rsidRPr="002B3454" w:rsidRDefault="002B3454" w:rsidP="008D21C4">
            <w:pPr>
              <w:autoSpaceDE w:val="0"/>
              <w:autoSpaceDN w:val="0"/>
              <w:adjustRightInd w:val="0"/>
              <w:rPr>
                <w:rFonts w:ascii="Calibri" w:hAnsi="Calibri" w:cs="Calibri"/>
                <w:color w:val="000000"/>
              </w:rPr>
            </w:pPr>
            <w:r w:rsidRPr="002B3454">
              <w:rPr>
                <w:rFonts w:ascii="Calibri" w:hAnsi="Calibri" w:cs="Calibri"/>
                <w:color w:val="000000"/>
              </w:rPr>
              <w:t xml:space="preserve">• Disseminate information to </w:t>
            </w:r>
            <w:r w:rsidR="00ED07C4">
              <w:rPr>
                <w:rFonts w:ascii="Calibri" w:hAnsi="Calibri" w:cs="Calibri"/>
                <w:color w:val="000000"/>
              </w:rPr>
              <w:t>businesses</w:t>
            </w:r>
            <w:r w:rsidRPr="002B3454">
              <w:rPr>
                <w:rFonts w:ascii="Calibri" w:hAnsi="Calibri" w:cs="Calibri"/>
                <w:color w:val="000000"/>
              </w:rPr>
              <w:t xml:space="preserve"> on the benefits and funding associated with hiring apprentices or trainees</w:t>
            </w:r>
            <w:r w:rsidR="00ED07C4">
              <w:rPr>
                <w:rFonts w:ascii="Calibri" w:hAnsi="Calibri" w:cs="Calibri"/>
                <w:color w:val="000000"/>
              </w:rPr>
              <w:t>.</w:t>
            </w:r>
            <w:r w:rsidRPr="002B3454">
              <w:rPr>
                <w:rFonts w:ascii="Calibri" w:hAnsi="Calibri" w:cs="Calibri"/>
                <w:color w:val="000000"/>
              </w:rPr>
              <w:t xml:space="preserve"> </w:t>
            </w:r>
          </w:p>
          <w:p w14:paraId="3E97B38A" w14:textId="6833E7A1" w:rsidR="002B3454" w:rsidRPr="002B3454" w:rsidRDefault="002B3454" w:rsidP="008D21C4">
            <w:pPr>
              <w:autoSpaceDE w:val="0"/>
              <w:autoSpaceDN w:val="0"/>
              <w:adjustRightInd w:val="0"/>
              <w:rPr>
                <w:rFonts w:ascii="Calibri" w:hAnsi="Calibri" w:cs="Calibri"/>
                <w:color w:val="000000"/>
              </w:rPr>
            </w:pPr>
            <w:r w:rsidRPr="002B3454">
              <w:rPr>
                <w:rFonts w:ascii="Calibri" w:hAnsi="Calibri" w:cs="Calibri"/>
                <w:color w:val="000000"/>
              </w:rPr>
              <w:t>• Develop innovative pathways to skill shortage areas, including trial workshops, try a trade days or work experience to encourage the take-up of apprenticeships in skills shortage areas</w:t>
            </w:r>
            <w:r w:rsidR="00ED07C4">
              <w:rPr>
                <w:rFonts w:ascii="Calibri" w:hAnsi="Calibri" w:cs="Calibri"/>
                <w:color w:val="000000"/>
              </w:rPr>
              <w:t>.</w:t>
            </w:r>
            <w:r w:rsidRPr="002B3454">
              <w:rPr>
                <w:rFonts w:ascii="Calibri" w:hAnsi="Calibri" w:cs="Calibri"/>
                <w:color w:val="000000"/>
              </w:rPr>
              <w:t xml:space="preserve"> </w:t>
            </w:r>
          </w:p>
          <w:p w14:paraId="235BE4BB" w14:textId="77777777" w:rsidR="002B3454" w:rsidRPr="002B3454" w:rsidRDefault="002B3454" w:rsidP="008D21C4">
            <w:pPr>
              <w:autoSpaceDE w:val="0"/>
              <w:autoSpaceDN w:val="0"/>
              <w:adjustRightInd w:val="0"/>
              <w:rPr>
                <w:rFonts w:ascii="Calibri" w:hAnsi="Calibri" w:cs="Calibri"/>
                <w:color w:val="000000"/>
              </w:rPr>
            </w:pPr>
          </w:p>
        </w:tc>
        <w:tc>
          <w:tcPr>
            <w:tcW w:w="4677" w:type="dxa"/>
          </w:tcPr>
          <w:p w14:paraId="3FDF8CE1" w14:textId="4115FFF7" w:rsidR="002B3454" w:rsidRPr="002B3454" w:rsidRDefault="002B3454" w:rsidP="009F20B3">
            <w:pPr>
              <w:autoSpaceDE w:val="0"/>
              <w:autoSpaceDN w:val="0"/>
              <w:adjustRightInd w:val="0"/>
              <w:spacing w:after="120"/>
              <w:rPr>
                <w:rFonts w:ascii="Calibri" w:hAnsi="Calibri"/>
                <w:color w:val="000000"/>
              </w:rPr>
            </w:pPr>
            <w:r w:rsidRPr="002B3454">
              <w:rPr>
                <w:rFonts w:ascii="Calibri" w:hAnsi="Calibri"/>
                <w:color w:val="000000"/>
              </w:rPr>
              <w:t xml:space="preserve">• </w:t>
            </w:r>
            <w:r w:rsidR="00ED07C4">
              <w:rPr>
                <w:rFonts w:ascii="Calibri" w:hAnsi="Calibri"/>
                <w:color w:val="000000"/>
              </w:rPr>
              <w:t>Businesses</w:t>
            </w:r>
            <w:r w:rsidRPr="002B3454">
              <w:rPr>
                <w:rFonts w:ascii="Calibri" w:hAnsi="Calibri"/>
                <w:color w:val="000000"/>
              </w:rPr>
              <w:t xml:space="preserve"> </w:t>
            </w:r>
          </w:p>
          <w:p w14:paraId="7E2C6854" w14:textId="77777777" w:rsidR="002B3454" w:rsidRPr="002B3454" w:rsidRDefault="002B3454" w:rsidP="009F20B3">
            <w:pPr>
              <w:autoSpaceDE w:val="0"/>
              <w:autoSpaceDN w:val="0"/>
              <w:adjustRightInd w:val="0"/>
              <w:spacing w:after="120"/>
              <w:rPr>
                <w:rFonts w:ascii="Calibri" w:hAnsi="Calibri"/>
                <w:color w:val="000000"/>
              </w:rPr>
            </w:pPr>
            <w:r w:rsidRPr="002B3454">
              <w:rPr>
                <w:rFonts w:ascii="Calibri" w:hAnsi="Calibri"/>
                <w:color w:val="000000"/>
              </w:rPr>
              <w:t xml:space="preserve">• Local Jobs and Skills Taskforce </w:t>
            </w:r>
          </w:p>
          <w:p w14:paraId="08AB617E" w14:textId="77777777" w:rsidR="002B3454" w:rsidRPr="002B3454" w:rsidRDefault="002B3454" w:rsidP="009F20B3">
            <w:pPr>
              <w:autoSpaceDE w:val="0"/>
              <w:autoSpaceDN w:val="0"/>
              <w:adjustRightInd w:val="0"/>
              <w:spacing w:after="120"/>
              <w:rPr>
                <w:rFonts w:ascii="Calibri" w:hAnsi="Calibri" w:cs="Calibri"/>
                <w:color w:val="000000"/>
              </w:rPr>
            </w:pPr>
            <w:r w:rsidRPr="002B3454">
              <w:rPr>
                <w:rFonts w:ascii="Calibri" w:hAnsi="Calibri"/>
                <w:color w:val="000000"/>
              </w:rPr>
              <w:t xml:space="preserve">• </w:t>
            </w:r>
            <w:r w:rsidRPr="002B3454">
              <w:rPr>
                <w:rFonts w:ascii="Calibri" w:hAnsi="Calibri" w:cs="Calibri"/>
                <w:color w:val="000000"/>
              </w:rPr>
              <w:t xml:space="preserve">Employment Facilitator </w:t>
            </w:r>
          </w:p>
          <w:p w14:paraId="31C7E5BB" w14:textId="77777777" w:rsidR="002B3454" w:rsidRPr="002B3454" w:rsidRDefault="002B3454" w:rsidP="009F20B3">
            <w:pPr>
              <w:autoSpaceDE w:val="0"/>
              <w:autoSpaceDN w:val="0"/>
              <w:adjustRightInd w:val="0"/>
              <w:spacing w:after="120"/>
              <w:rPr>
                <w:rFonts w:ascii="Calibri" w:hAnsi="Calibri" w:cs="Calibri"/>
                <w:color w:val="000000"/>
              </w:rPr>
            </w:pPr>
            <w:r w:rsidRPr="002B3454">
              <w:rPr>
                <w:rFonts w:ascii="Calibri" w:hAnsi="Calibri" w:cs="Calibri"/>
                <w:color w:val="000000"/>
              </w:rPr>
              <w:t xml:space="preserve">• Regional Development Australia </w:t>
            </w:r>
          </w:p>
          <w:p w14:paraId="5CC5114C" w14:textId="77777777" w:rsidR="002B3454" w:rsidRPr="002B3454" w:rsidRDefault="002B3454" w:rsidP="009F20B3">
            <w:pPr>
              <w:autoSpaceDE w:val="0"/>
              <w:autoSpaceDN w:val="0"/>
              <w:adjustRightInd w:val="0"/>
              <w:spacing w:after="120"/>
              <w:rPr>
                <w:rFonts w:ascii="Calibri" w:hAnsi="Calibri" w:cs="Calibri"/>
                <w:color w:val="000000"/>
              </w:rPr>
            </w:pPr>
            <w:r w:rsidRPr="002B3454">
              <w:rPr>
                <w:rFonts w:ascii="Calibri" w:hAnsi="Calibri" w:cs="Calibri"/>
                <w:color w:val="000000"/>
              </w:rPr>
              <w:t xml:space="preserve">• </w:t>
            </w:r>
            <w:proofErr w:type="spellStart"/>
            <w:r w:rsidRPr="002B3454">
              <w:rPr>
                <w:rFonts w:ascii="Calibri" w:hAnsi="Calibri" w:cs="Calibri"/>
                <w:color w:val="000000"/>
              </w:rPr>
              <w:t>AusIndustry</w:t>
            </w:r>
            <w:proofErr w:type="spellEnd"/>
            <w:r w:rsidRPr="002B3454">
              <w:rPr>
                <w:rFonts w:ascii="Calibri" w:hAnsi="Calibri" w:cs="Calibri"/>
                <w:color w:val="000000"/>
              </w:rPr>
              <w:t xml:space="preserve"> </w:t>
            </w:r>
          </w:p>
          <w:p w14:paraId="0F356CB3" w14:textId="77777777" w:rsidR="002B3454" w:rsidRPr="002B3454" w:rsidRDefault="002B3454" w:rsidP="009F20B3">
            <w:pPr>
              <w:autoSpaceDE w:val="0"/>
              <w:autoSpaceDN w:val="0"/>
              <w:adjustRightInd w:val="0"/>
              <w:spacing w:after="120"/>
              <w:rPr>
                <w:rFonts w:ascii="Calibri" w:hAnsi="Calibri" w:cs="Calibri"/>
                <w:color w:val="000000"/>
              </w:rPr>
            </w:pPr>
            <w:r w:rsidRPr="002B3454">
              <w:rPr>
                <w:rFonts w:ascii="Calibri" w:hAnsi="Calibri" w:cs="Calibri"/>
                <w:color w:val="000000"/>
              </w:rPr>
              <w:t xml:space="preserve">• State Government </w:t>
            </w:r>
          </w:p>
          <w:p w14:paraId="0F97CB93" w14:textId="77777777" w:rsidR="002B3454" w:rsidRPr="002B3454" w:rsidRDefault="002B3454" w:rsidP="009F20B3">
            <w:pPr>
              <w:autoSpaceDE w:val="0"/>
              <w:autoSpaceDN w:val="0"/>
              <w:adjustRightInd w:val="0"/>
              <w:spacing w:after="120"/>
              <w:rPr>
                <w:rFonts w:ascii="Calibri" w:hAnsi="Calibri" w:cs="Calibri"/>
                <w:color w:val="000000"/>
              </w:rPr>
            </w:pPr>
            <w:r w:rsidRPr="002B3454">
              <w:rPr>
                <w:rFonts w:ascii="Calibri" w:hAnsi="Calibri" w:cs="Calibri"/>
                <w:color w:val="000000"/>
              </w:rPr>
              <w:t xml:space="preserve">• Local Government </w:t>
            </w:r>
          </w:p>
          <w:p w14:paraId="611C8DED" w14:textId="77777777" w:rsidR="002B3454" w:rsidRPr="002B3454" w:rsidRDefault="002B3454" w:rsidP="009F20B3">
            <w:pPr>
              <w:autoSpaceDE w:val="0"/>
              <w:autoSpaceDN w:val="0"/>
              <w:adjustRightInd w:val="0"/>
              <w:spacing w:after="120"/>
              <w:rPr>
                <w:rFonts w:ascii="Calibri" w:hAnsi="Calibri" w:cs="Calibri"/>
                <w:color w:val="000000"/>
              </w:rPr>
            </w:pPr>
            <w:r w:rsidRPr="002B3454">
              <w:rPr>
                <w:rFonts w:ascii="Calibri" w:hAnsi="Calibri" w:cs="Calibri"/>
                <w:color w:val="000000"/>
              </w:rPr>
              <w:t xml:space="preserve">• Registered Training Organisations </w:t>
            </w:r>
          </w:p>
          <w:p w14:paraId="1F7DB8A8" w14:textId="77777777" w:rsidR="002B3454" w:rsidRPr="002B3454" w:rsidRDefault="002B3454" w:rsidP="009F20B3">
            <w:pPr>
              <w:autoSpaceDE w:val="0"/>
              <w:autoSpaceDN w:val="0"/>
              <w:adjustRightInd w:val="0"/>
              <w:spacing w:after="120"/>
              <w:rPr>
                <w:rFonts w:ascii="Calibri" w:hAnsi="Calibri" w:cs="Calibri"/>
                <w:color w:val="000000"/>
              </w:rPr>
            </w:pPr>
            <w:r w:rsidRPr="002B3454">
              <w:rPr>
                <w:rFonts w:ascii="Calibri" w:hAnsi="Calibri" w:cs="Calibri"/>
                <w:color w:val="000000"/>
              </w:rPr>
              <w:t xml:space="preserve">• Group Training Organisations </w:t>
            </w:r>
          </w:p>
          <w:p w14:paraId="3521CCAA" w14:textId="77777777" w:rsidR="002B3454" w:rsidRPr="002B3454" w:rsidRDefault="002B3454" w:rsidP="009F20B3">
            <w:pPr>
              <w:autoSpaceDE w:val="0"/>
              <w:autoSpaceDN w:val="0"/>
              <w:adjustRightInd w:val="0"/>
              <w:spacing w:after="120"/>
              <w:rPr>
                <w:rFonts w:ascii="Calibri" w:hAnsi="Calibri" w:cs="Calibri"/>
                <w:color w:val="000000"/>
              </w:rPr>
            </w:pPr>
            <w:r w:rsidRPr="002B3454">
              <w:rPr>
                <w:rFonts w:ascii="Calibri" w:hAnsi="Calibri" w:cs="Calibri"/>
                <w:color w:val="000000"/>
              </w:rPr>
              <w:t xml:space="preserve">• Australian Apprenticeship Support Network providers </w:t>
            </w:r>
          </w:p>
          <w:p w14:paraId="6CB5621B" w14:textId="77777777" w:rsidR="002B3454" w:rsidRPr="002B3454" w:rsidRDefault="002B3454" w:rsidP="008D21C4">
            <w:pPr>
              <w:autoSpaceDE w:val="0"/>
              <w:autoSpaceDN w:val="0"/>
              <w:adjustRightInd w:val="0"/>
              <w:rPr>
                <w:rFonts w:ascii="Calibri" w:hAnsi="Calibri" w:cs="Calibri"/>
                <w:color w:val="000000"/>
              </w:rPr>
            </w:pPr>
          </w:p>
        </w:tc>
      </w:tr>
    </w:tbl>
    <w:p w14:paraId="463D1AF1" w14:textId="77B38259" w:rsidR="00200441" w:rsidRDefault="00974C48" w:rsidP="008D21C4">
      <w:pPr>
        <w:rPr>
          <w:highlight w:val="yellow"/>
        </w:rPr>
      </w:pPr>
      <w:r>
        <w:rPr>
          <w:highlight w:val="yellow"/>
        </w:rPr>
        <w:br w:type="page"/>
      </w:r>
    </w:p>
    <w:p w14:paraId="3E28E9CE" w14:textId="7F620D15" w:rsidR="002B3454" w:rsidRPr="004E2801" w:rsidRDefault="002B3454" w:rsidP="008D21C4">
      <w:pPr>
        <w:autoSpaceDE w:val="0"/>
        <w:autoSpaceDN w:val="0"/>
        <w:adjustRightInd w:val="0"/>
        <w:rPr>
          <w:rFonts w:ascii="Calibri" w:hAnsi="Calibri" w:cs="Calibri"/>
          <w:bCs/>
          <w:color w:val="000000"/>
          <w:sz w:val="28"/>
          <w:szCs w:val="28"/>
        </w:rPr>
      </w:pPr>
      <w:r w:rsidRPr="002B3454">
        <w:rPr>
          <w:rFonts w:ascii="Calibri" w:hAnsi="Calibri" w:cs="Calibri"/>
          <w:b/>
          <w:bCs/>
          <w:color w:val="000000"/>
          <w:sz w:val="28"/>
          <w:szCs w:val="28"/>
        </w:rPr>
        <w:lastRenderedPageBreak/>
        <w:t xml:space="preserve">Priority Three: </w:t>
      </w:r>
      <w:r w:rsidRPr="004E2801">
        <w:rPr>
          <w:rFonts w:ascii="Calibri" w:hAnsi="Calibri" w:cs="Calibri"/>
          <w:bCs/>
          <w:color w:val="000000"/>
          <w:sz w:val="28"/>
          <w:szCs w:val="28"/>
        </w:rPr>
        <w:t xml:space="preserve">Approach </w:t>
      </w:r>
      <w:r w:rsidR="007150DD">
        <w:rPr>
          <w:rFonts w:ascii="Calibri" w:hAnsi="Calibri" w:cs="Calibri"/>
          <w:bCs/>
          <w:color w:val="000000"/>
          <w:sz w:val="28"/>
          <w:szCs w:val="28"/>
        </w:rPr>
        <w:t>businesses</w:t>
      </w:r>
      <w:r w:rsidRPr="004E2801">
        <w:rPr>
          <w:rFonts w:ascii="Calibri" w:hAnsi="Calibri" w:cs="Calibri"/>
          <w:bCs/>
          <w:color w:val="000000"/>
          <w:sz w:val="28"/>
          <w:szCs w:val="28"/>
        </w:rPr>
        <w:t xml:space="preserve"> that have diversity targets to identify supported training and employment pathways for disadvantaged cohorts including women, youth, Indigenous Australians</w:t>
      </w:r>
      <w:r w:rsidR="00974C48" w:rsidRPr="004E2801">
        <w:rPr>
          <w:rFonts w:ascii="Calibri" w:hAnsi="Calibri" w:cs="Calibri"/>
          <w:bCs/>
          <w:color w:val="000000"/>
          <w:sz w:val="28"/>
          <w:szCs w:val="28"/>
        </w:rPr>
        <w:t>, people with disability</w:t>
      </w:r>
      <w:r w:rsidR="00E70834">
        <w:rPr>
          <w:rFonts w:ascii="Calibri" w:hAnsi="Calibri" w:cs="Calibri"/>
          <w:bCs/>
          <w:color w:val="000000"/>
          <w:sz w:val="28"/>
          <w:szCs w:val="28"/>
        </w:rPr>
        <w:t xml:space="preserve">, </w:t>
      </w:r>
      <w:r w:rsidRPr="004E2801">
        <w:rPr>
          <w:rFonts w:ascii="Calibri" w:hAnsi="Calibri" w:cs="Calibri"/>
          <w:bCs/>
          <w:color w:val="000000"/>
          <w:sz w:val="28"/>
          <w:szCs w:val="28"/>
        </w:rPr>
        <w:t>mature age</w:t>
      </w:r>
      <w:r w:rsidR="000F3EA2">
        <w:rPr>
          <w:rFonts w:ascii="Calibri" w:hAnsi="Calibri" w:cs="Calibri"/>
          <w:bCs/>
          <w:color w:val="000000"/>
          <w:sz w:val="28"/>
          <w:szCs w:val="28"/>
        </w:rPr>
        <w:t>d</w:t>
      </w:r>
      <w:r w:rsidR="00E70834">
        <w:rPr>
          <w:rFonts w:ascii="Calibri" w:hAnsi="Calibri" w:cs="Calibri"/>
          <w:bCs/>
          <w:color w:val="000000"/>
          <w:sz w:val="28"/>
          <w:szCs w:val="28"/>
        </w:rPr>
        <w:t xml:space="preserve"> and long term unemployed.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4361"/>
        <w:gridCol w:w="4819"/>
      </w:tblGrid>
      <w:tr w:rsidR="002B3454" w:rsidRPr="002B3454" w14:paraId="2102D756" w14:textId="77777777" w:rsidTr="004A699A">
        <w:trPr>
          <w:trHeight w:val="110"/>
        </w:trPr>
        <w:tc>
          <w:tcPr>
            <w:tcW w:w="4361" w:type="dxa"/>
          </w:tcPr>
          <w:p w14:paraId="429E6578" w14:textId="1E663A64" w:rsidR="002B3454" w:rsidRPr="002B3454" w:rsidRDefault="002B3454" w:rsidP="008D21C4">
            <w:pPr>
              <w:autoSpaceDE w:val="0"/>
              <w:autoSpaceDN w:val="0"/>
              <w:adjustRightInd w:val="0"/>
              <w:rPr>
                <w:rFonts w:ascii="Calibri" w:hAnsi="Calibri" w:cs="Calibri"/>
                <w:color w:val="000000"/>
              </w:rPr>
            </w:pPr>
            <w:r w:rsidRPr="002B3454">
              <w:rPr>
                <w:rFonts w:ascii="Calibri" w:hAnsi="Calibri" w:cs="Calibri"/>
                <w:b/>
                <w:bCs/>
                <w:color w:val="000000"/>
              </w:rPr>
              <w:t xml:space="preserve">Strategies - short and long term </w:t>
            </w:r>
          </w:p>
        </w:tc>
        <w:tc>
          <w:tcPr>
            <w:tcW w:w="4819" w:type="dxa"/>
          </w:tcPr>
          <w:p w14:paraId="51A77A12" w14:textId="38FF2B9D" w:rsidR="002B3454" w:rsidRPr="002B3454" w:rsidRDefault="002B3454" w:rsidP="008D21C4">
            <w:pPr>
              <w:autoSpaceDE w:val="0"/>
              <w:autoSpaceDN w:val="0"/>
              <w:adjustRightInd w:val="0"/>
              <w:rPr>
                <w:rFonts w:ascii="Calibri" w:hAnsi="Calibri" w:cs="Calibri"/>
                <w:color w:val="000000"/>
              </w:rPr>
            </w:pPr>
            <w:r w:rsidRPr="002B3454">
              <w:rPr>
                <w:rFonts w:ascii="Calibri" w:hAnsi="Calibri" w:cs="Calibri"/>
                <w:b/>
                <w:bCs/>
                <w:color w:val="000000"/>
              </w:rPr>
              <w:t xml:space="preserve">Stakeholders </w:t>
            </w:r>
          </w:p>
        </w:tc>
      </w:tr>
      <w:tr w:rsidR="002B3454" w:rsidRPr="002B3454" w14:paraId="757998CB" w14:textId="77777777" w:rsidTr="004A699A">
        <w:trPr>
          <w:trHeight w:val="2294"/>
        </w:trPr>
        <w:tc>
          <w:tcPr>
            <w:tcW w:w="4361" w:type="dxa"/>
          </w:tcPr>
          <w:p w14:paraId="30C6E250" w14:textId="539CB405" w:rsidR="002B3454" w:rsidRPr="002B3454" w:rsidRDefault="002B3454" w:rsidP="008D21C4">
            <w:pPr>
              <w:autoSpaceDE w:val="0"/>
              <w:autoSpaceDN w:val="0"/>
              <w:adjustRightInd w:val="0"/>
              <w:rPr>
                <w:rFonts w:ascii="Calibri" w:hAnsi="Calibri" w:cs="Calibri"/>
                <w:color w:val="000000"/>
              </w:rPr>
            </w:pPr>
            <w:r w:rsidRPr="002B3454">
              <w:rPr>
                <w:rFonts w:ascii="Calibri" w:hAnsi="Calibri"/>
                <w:color w:val="000000"/>
              </w:rPr>
              <w:t xml:space="preserve">• </w:t>
            </w:r>
            <w:r w:rsidRPr="002B3454">
              <w:rPr>
                <w:rFonts w:ascii="Calibri" w:hAnsi="Calibri" w:cs="Calibri"/>
                <w:color w:val="000000"/>
              </w:rPr>
              <w:t xml:space="preserve">Co-design with </w:t>
            </w:r>
            <w:r w:rsidR="007150DD">
              <w:rPr>
                <w:rFonts w:ascii="Calibri" w:hAnsi="Calibri" w:cs="Calibri"/>
                <w:color w:val="000000"/>
              </w:rPr>
              <w:t>businesses</w:t>
            </w:r>
            <w:r w:rsidRPr="002B3454">
              <w:rPr>
                <w:rFonts w:ascii="Calibri" w:hAnsi="Calibri" w:cs="Calibri"/>
                <w:color w:val="000000"/>
              </w:rPr>
              <w:t xml:space="preserve"> pathways that include training, wrap-around supports</w:t>
            </w:r>
            <w:r w:rsidR="007150DD">
              <w:rPr>
                <w:rFonts w:ascii="Calibri" w:hAnsi="Calibri" w:cs="Calibri"/>
                <w:color w:val="000000"/>
              </w:rPr>
              <w:t xml:space="preserve"> and</w:t>
            </w:r>
            <w:r w:rsidRPr="002B3454">
              <w:rPr>
                <w:rFonts w:ascii="Calibri" w:hAnsi="Calibri" w:cs="Calibri"/>
                <w:color w:val="000000"/>
              </w:rPr>
              <w:t xml:space="preserve"> cultural awareness to attract vulnerable </w:t>
            </w:r>
            <w:r w:rsidR="007150DD">
              <w:rPr>
                <w:rFonts w:ascii="Calibri" w:hAnsi="Calibri" w:cs="Calibri"/>
                <w:color w:val="000000"/>
              </w:rPr>
              <w:t>individuals</w:t>
            </w:r>
            <w:r w:rsidRPr="002B3454">
              <w:rPr>
                <w:rFonts w:ascii="Calibri" w:hAnsi="Calibri" w:cs="Calibri"/>
                <w:color w:val="000000"/>
              </w:rPr>
              <w:t xml:space="preserve"> to employment opportunities and ensure sustainable pathways</w:t>
            </w:r>
            <w:r w:rsidR="007150DD">
              <w:rPr>
                <w:rFonts w:ascii="Calibri" w:hAnsi="Calibri" w:cs="Calibri"/>
                <w:color w:val="000000"/>
              </w:rPr>
              <w:t>.</w:t>
            </w:r>
            <w:r w:rsidRPr="002B3454">
              <w:rPr>
                <w:rFonts w:ascii="Calibri" w:hAnsi="Calibri" w:cs="Calibri"/>
                <w:color w:val="000000"/>
              </w:rPr>
              <w:t xml:space="preserve"> </w:t>
            </w:r>
          </w:p>
          <w:p w14:paraId="5C900133" w14:textId="191B4C4A" w:rsidR="002B3454" w:rsidRPr="002B3454" w:rsidRDefault="002B3454" w:rsidP="008D21C4">
            <w:pPr>
              <w:autoSpaceDE w:val="0"/>
              <w:autoSpaceDN w:val="0"/>
              <w:adjustRightInd w:val="0"/>
              <w:rPr>
                <w:rFonts w:ascii="Calibri" w:hAnsi="Calibri" w:cs="Calibri"/>
                <w:color w:val="000000"/>
              </w:rPr>
            </w:pPr>
            <w:r w:rsidRPr="002B3454">
              <w:rPr>
                <w:rFonts w:ascii="Calibri" w:hAnsi="Calibri" w:cs="Calibri"/>
                <w:color w:val="000000"/>
              </w:rPr>
              <w:t xml:space="preserve">• Develop pathways for </w:t>
            </w:r>
            <w:r w:rsidR="007150DD">
              <w:rPr>
                <w:rFonts w:ascii="Calibri" w:hAnsi="Calibri" w:cs="Calibri"/>
                <w:color w:val="000000"/>
              </w:rPr>
              <w:t>women</w:t>
            </w:r>
            <w:r w:rsidRPr="002B3454">
              <w:rPr>
                <w:rFonts w:ascii="Calibri" w:hAnsi="Calibri" w:cs="Calibri"/>
                <w:color w:val="000000"/>
              </w:rPr>
              <w:t xml:space="preserve"> into non-traditional roles by accessing recruitment for major projects</w:t>
            </w:r>
            <w:r w:rsidR="007150DD">
              <w:rPr>
                <w:rFonts w:ascii="Calibri" w:hAnsi="Calibri" w:cs="Calibri"/>
                <w:color w:val="000000"/>
              </w:rPr>
              <w:t>.</w:t>
            </w:r>
            <w:r w:rsidRPr="002B3454">
              <w:rPr>
                <w:rFonts w:ascii="Calibri" w:hAnsi="Calibri" w:cs="Calibri"/>
                <w:color w:val="000000"/>
              </w:rPr>
              <w:t xml:space="preserve"> </w:t>
            </w:r>
          </w:p>
          <w:p w14:paraId="3917166F" w14:textId="50E84A8A" w:rsidR="002B3454" w:rsidRDefault="002B3454" w:rsidP="008D21C4">
            <w:pPr>
              <w:autoSpaceDE w:val="0"/>
              <w:autoSpaceDN w:val="0"/>
              <w:adjustRightInd w:val="0"/>
              <w:rPr>
                <w:rFonts w:ascii="Calibri" w:hAnsi="Calibri" w:cs="Calibri"/>
                <w:color w:val="000000"/>
              </w:rPr>
            </w:pPr>
            <w:r w:rsidRPr="002B3454">
              <w:rPr>
                <w:rFonts w:ascii="Calibri" w:hAnsi="Calibri" w:cs="Calibri"/>
                <w:color w:val="000000"/>
              </w:rPr>
              <w:t>• Build on existing workforce pathways to diversify the target cohort including opportunities in Health Services</w:t>
            </w:r>
            <w:r w:rsidR="007150DD">
              <w:rPr>
                <w:rFonts w:ascii="Calibri" w:hAnsi="Calibri" w:cs="Calibri"/>
                <w:color w:val="000000"/>
              </w:rPr>
              <w:t>.</w:t>
            </w:r>
            <w:r w:rsidRPr="002B3454">
              <w:rPr>
                <w:rFonts w:ascii="Calibri" w:hAnsi="Calibri" w:cs="Calibri"/>
                <w:color w:val="000000"/>
              </w:rPr>
              <w:t xml:space="preserve"> </w:t>
            </w:r>
          </w:p>
          <w:p w14:paraId="74C82E07" w14:textId="0D81DADF" w:rsidR="00E70834" w:rsidRDefault="00E70834" w:rsidP="00E70834">
            <w:pPr>
              <w:autoSpaceDE w:val="0"/>
              <w:autoSpaceDN w:val="0"/>
              <w:adjustRightInd w:val="0"/>
              <w:rPr>
                <w:rFonts w:ascii="Calibri" w:hAnsi="Calibri"/>
                <w:color w:val="000000"/>
              </w:rPr>
            </w:pPr>
            <w:r w:rsidRPr="007E7202">
              <w:rPr>
                <w:rFonts w:ascii="Calibri" w:hAnsi="Calibri"/>
                <w:color w:val="000000"/>
              </w:rPr>
              <w:t xml:space="preserve">• </w:t>
            </w:r>
            <w:r>
              <w:rPr>
                <w:rFonts w:ascii="Calibri" w:hAnsi="Calibri"/>
                <w:color w:val="000000"/>
              </w:rPr>
              <w:t>Identify local activities that support engagement and motivation to prepare th</w:t>
            </w:r>
            <w:r w:rsidR="007150DD">
              <w:rPr>
                <w:rFonts w:ascii="Calibri" w:hAnsi="Calibri"/>
                <w:color w:val="000000"/>
              </w:rPr>
              <w:t>ese</w:t>
            </w:r>
            <w:r>
              <w:rPr>
                <w:rFonts w:ascii="Calibri" w:hAnsi="Calibri"/>
                <w:color w:val="000000"/>
              </w:rPr>
              <w:t xml:space="preserve"> cohort</w:t>
            </w:r>
            <w:r w:rsidR="007150DD">
              <w:rPr>
                <w:rFonts w:ascii="Calibri" w:hAnsi="Calibri"/>
                <w:color w:val="000000"/>
              </w:rPr>
              <w:t>s</w:t>
            </w:r>
            <w:r>
              <w:rPr>
                <w:rFonts w:ascii="Calibri" w:hAnsi="Calibri"/>
                <w:color w:val="000000"/>
              </w:rPr>
              <w:t xml:space="preserve"> for pre-employment activities</w:t>
            </w:r>
            <w:r w:rsidR="007150DD">
              <w:rPr>
                <w:rFonts w:ascii="Calibri" w:hAnsi="Calibri"/>
                <w:color w:val="000000"/>
              </w:rPr>
              <w:t>.</w:t>
            </w:r>
          </w:p>
          <w:p w14:paraId="6BD56673" w14:textId="49B65715" w:rsidR="00E70834" w:rsidRPr="002B3454" w:rsidRDefault="00E70834" w:rsidP="00E70834">
            <w:pPr>
              <w:autoSpaceDE w:val="0"/>
              <w:autoSpaceDN w:val="0"/>
              <w:adjustRightInd w:val="0"/>
              <w:rPr>
                <w:rFonts w:ascii="Calibri" w:hAnsi="Calibri" w:cs="Calibri"/>
                <w:color w:val="000000"/>
              </w:rPr>
            </w:pPr>
            <w:r w:rsidRPr="007E7202">
              <w:rPr>
                <w:rFonts w:ascii="Calibri" w:hAnsi="Calibri"/>
                <w:color w:val="000000"/>
              </w:rPr>
              <w:t xml:space="preserve">• </w:t>
            </w:r>
            <w:r w:rsidRPr="00F21810">
              <w:rPr>
                <w:rFonts w:ascii="Calibri" w:hAnsi="Calibri" w:cs="Calibri"/>
                <w:color w:val="000000"/>
              </w:rPr>
              <w:t xml:space="preserve">Promote activities and events </w:t>
            </w:r>
            <w:r w:rsidR="007150DD">
              <w:rPr>
                <w:rFonts w:ascii="Calibri" w:hAnsi="Calibri" w:cs="Calibri"/>
                <w:color w:val="000000"/>
              </w:rPr>
              <w:t>that enable individuals</w:t>
            </w:r>
            <w:r w:rsidRPr="00F21810">
              <w:rPr>
                <w:rFonts w:ascii="Calibri" w:hAnsi="Calibri" w:cs="Calibri"/>
                <w:color w:val="000000"/>
              </w:rPr>
              <w:t xml:space="preserve"> to become</w:t>
            </w:r>
            <w:r>
              <w:rPr>
                <w:rFonts w:ascii="Calibri" w:hAnsi="Calibri" w:cs="Calibri"/>
                <w:color w:val="000000"/>
              </w:rPr>
              <w:t xml:space="preserve"> aware of industries and career pathways</w:t>
            </w:r>
            <w:r w:rsidR="007150DD">
              <w:rPr>
                <w:rFonts w:ascii="Calibri" w:hAnsi="Calibri" w:cs="Calibri"/>
                <w:color w:val="000000"/>
              </w:rPr>
              <w:t>.</w:t>
            </w:r>
          </w:p>
          <w:p w14:paraId="45C46D5A" w14:textId="77777777" w:rsidR="002B3454" w:rsidRPr="002B3454" w:rsidRDefault="002B3454" w:rsidP="008D21C4">
            <w:pPr>
              <w:autoSpaceDE w:val="0"/>
              <w:autoSpaceDN w:val="0"/>
              <w:adjustRightInd w:val="0"/>
              <w:rPr>
                <w:rFonts w:ascii="Calibri" w:hAnsi="Calibri" w:cs="Calibri"/>
                <w:color w:val="000000"/>
              </w:rPr>
            </w:pPr>
          </w:p>
        </w:tc>
        <w:tc>
          <w:tcPr>
            <w:tcW w:w="4819" w:type="dxa"/>
          </w:tcPr>
          <w:p w14:paraId="000DB3C3" w14:textId="59347DE3" w:rsidR="007150DD" w:rsidRPr="00117C0D" w:rsidRDefault="007150DD" w:rsidP="007150DD">
            <w:pPr>
              <w:autoSpaceDE w:val="0"/>
              <w:autoSpaceDN w:val="0"/>
              <w:adjustRightInd w:val="0"/>
              <w:spacing w:after="120"/>
              <w:rPr>
                <w:rFonts w:ascii="Calibri" w:hAnsi="Calibri"/>
                <w:color w:val="000000"/>
              </w:rPr>
            </w:pPr>
            <w:r w:rsidRPr="00117C0D">
              <w:rPr>
                <w:rFonts w:ascii="Calibri" w:hAnsi="Calibri"/>
                <w:color w:val="000000"/>
              </w:rPr>
              <w:t xml:space="preserve">• </w:t>
            </w:r>
            <w:r>
              <w:rPr>
                <w:rFonts w:ascii="Calibri" w:hAnsi="Calibri"/>
                <w:color w:val="000000"/>
              </w:rPr>
              <w:t>Businesses</w:t>
            </w:r>
          </w:p>
          <w:p w14:paraId="24E384A3" w14:textId="65F91F27" w:rsidR="007150DD" w:rsidRPr="00117C0D" w:rsidRDefault="007150DD" w:rsidP="007150DD">
            <w:pPr>
              <w:autoSpaceDE w:val="0"/>
              <w:autoSpaceDN w:val="0"/>
              <w:adjustRightInd w:val="0"/>
              <w:spacing w:after="120"/>
              <w:rPr>
                <w:rFonts w:ascii="Calibri" w:hAnsi="Calibri"/>
                <w:color w:val="000000"/>
              </w:rPr>
            </w:pPr>
            <w:r w:rsidRPr="00117C0D">
              <w:rPr>
                <w:rFonts w:ascii="Calibri" w:hAnsi="Calibri"/>
                <w:color w:val="000000"/>
              </w:rPr>
              <w:t xml:space="preserve">• </w:t>
            </w:r>
            <w:r>
              <w:rPr>
                <w:rFonts w:ascii="Calibri" w:hAnsi="Calibri"/>
                <w:color w:val="000000"/>
              </w:rPr>
              <w:t>Local Jobs and Skills Taskforce</w:t>
            </w:r>
          </w:p>
          <w:p w14:paraId="26090798" w14:textId="77777777" w:rsidR="002B3454" w:rsidRPr="00117C0D" w:rsidRDefault="002B3454" w:rsidP="005643AE">
            <w:pPr>
              <w:autoSpaceDE w:val="0"/>
              <w:autoSpaceDN w:val="0"/>
              <w:adjustRightInd w:val="0"/>
              <w:spacing w:after="120"/>
              <w:rPr>
                <w:rFonts w:ascii="Calibri" w:hAnsi="Calibri"/>
                <w:color w:val="000000"/>
              </w:rPr>
            </w:pPr>
            <w:r w:rsidRPr="00117C0D">
              <w:rPr>
                <w:rFonts w:ascii="Calibri" w:hAnsi="Calibri"/>
                <w:color w:val="000000"/>
              </w:rPr>
              <w:t>• Employment Facilitator</w:t>
            </w:r>
          </w:p>
          <w:p w14:paraId="43750D6A" w14:textId="77777777" w:rsidR="002B3454" w:rsidRPr="002B3454" w:rsidRDefault="002B3454" w:rsidP="005643AE">
            <w:pPr>
              <w:autoSpaceDE w:val="0"/>
              <w:autoSpaceDN w:val="0"/>
              <w:adjustRightInd w:val="0"/>
              <w:spacing w:after="120"/>
              <w:rPr>
                <w:rFonts w:ascii="Calibri" w:hAnsi="Calibri" w:cs="Calibri"/>
                <w:color w:val="000000"/>
              </w:rPr>
            </w:pPr>
            <w:r w:rsidRPr="002B3454">
              <w:rPr>
                <w:rFonts w:ascii="Calibri" w:hAnsi="Calibri" w:cs="Calibri"/>
                <w:color w:val="000000"/>
              </w:rPr>
              <w:t>• Regional Development Australia Gold Coast</w:t>
            </w:r>
          </w:p>
          <w:p w14:paraId="7C906203" w14:textId="77777777" w:rsidR="002B3454" w:rsidRPr="002B3454" w:rsidRDefault="002B3454" w:rsidP="005643AE">
            <w:pPr>
              <w:autoSpaceDE w:val="0"/>
              <w:autoSpaceDN w:val="0"/>
              <w:adjustRightInd w:val="0"/>
              <w:spacing w:after="120"/>
              <w:rPr>
                <w:rFonts w:ascii="Calibri" w:hAnsi="Calibri" w:cs="Calibri"/>
                <w:color w:val="000000"/>
              </w:rPr>
            </w:pPr>
            <w:r w:rsidRPr="002B3454">
              <w:rPr>
                <w:rFonts w:ascii="Calibri" w:hAnsi="Calibri" w:cs="Calibri"/>
                <w:color w:val="000000"/>
              </w:rPr>
              <w:t xml:space="preserve">• </w:t>
            </w:r>
            <w:proofErr w:type="spellStart"/>
            <w:r w:rsidRPr="002B3454">
              <w:rPr>
                <w:rFonts w:ascii="Calibri" w:hAnsi="Calibri" w:cs="Calibri"/>
                <w:color w:val="000000"/>
              </w:rPr>
              <w:t>AusIndustry</w:t>
            </w:r>
            <w:proofErr w:type="spellEnd"/>
          </w:p>
          <w:p w14:paraId="4A0D0A5F" w14:textId="77777777" w:rsidR="002B3454" w:rsidRPr="002B3454" w:rsidRDefault="002B3454" w:rsidP="005643AE">
            <w:pPr>
              <w:autoSpaceDE w:val="0"/>
              <w:autoSpaceDN w:val="0"/>
              <w:adjustRightInd w:val="0"/>
              <w:spacing w:after="120"/>
              <w:rPr>
                <w:rFonts w:ascii="Calibri" w:hAnsi="Calibri" w:cs="Calibri"/>
                <w:color w:val="000000"/>
              </w:rPr>
            </w:pPr>
            <w:r w:rsidRPr="002B3454">
              <w:rPr>
                <w:rFonts w:ascii="Calibri" w:hAnsi="Calibri" w:cs="Calibri"/>
                <w:color w:val="000000"/>
              </w:rPr>
              <w:t>• State Government</w:t>
            </w:r>
          </w:p>
          <w:p w14:paraId="7153ACF5" w14:textId="77777777" w:rsidR="002B3454" w:rsidRPr="002B3454" w:rsidRDefault="002B3454" w:rsidP="005643AE">
            <w:pPr>
              <w:autoSpaceDE w:val="0"/>
              <w:autoSpaceDN w:val="0"/>
              <w:adjustRightInd w:val="0"/>
              <w:spacing w:after="120"/>
              <w:rPr>
                <w:rFonts w:ascii="Calibri" w:hAnsi="Calibri" w:cs="Calibri"/>
                <w:color w:val="000000"/>
              </w:rPr>
            </w:pPr>
            <w:r w:rsidRPr="002B3454">
              <w:rPr>
                <w:rFonts w:ascii="Calibri" w:hAnsi="Calibri" w:cs="Calibri"/>
                <w:color w:val="000000"/>
              </w:rPr>
              <w:t>• Local Government</w:t>
            </w:r>
          </w:p>
          <w:p w14:paraId="1D94CC6E" w14:textId="7301DE4E" w:rsidR="002B3454" w:rsidRPr="002B3454" w:rsidRDefault="002B3454" w:rsidP="005643AE">
            <w:pPr>
              <w:autoSpaceDE w:val="0"/>
              <w:autoSpaceDN w:val="0"/>
              <w:adjustRightInd w:val="0"/>
              <w:spacing w:after="120"/>
              <w:rPr>
                <w:rFonts w:ascii="Calibri" w:hAnsi="Calibri" w:cs="Calibri"/>
                <w:color w:val="000000"/>
              </w:rPr>
            </w:pPr>
            <w:r w:rsidRPr="002B3454">
              <w:rPr>
                <w:rFonts w:ascii="Calibri" w:hAnsi="Calibri" w:cs="Calibri"/>
                <w:color w:val="000000"/>
              </w:rPr>
              <w:t>• Registered Training Organisations</w:t>
            </w:r>
          </w:p>
          <w:p w14:paraId="64DC60C7" w14:textId="77777777" w:rsidR="002B3454" w:rsidRPr="002B3454" w:rsidRDefault="002B3454" w:rsidP="008D21C4">
            <w:pPr>
              <w:autoSpaceDE w:val="0"/>
              <w:autoSpaceDN w:val="0"/>
              <w:adjustRightInd w:val="0"/>
              <w:rPr>
                <w:rFonts w:ascii="Calibri" w:hAnsi="Calibri" w:cs="Calibri"/>
                <w:color w:val="000000"/>
              </w:rPr>
            </w:pPr>
          </w:p>
        </w:tc>
      </w:tr>
    </w:tbl>
    <w:p w14:paraId="139C33D8" w14:textId="77777777" w:rsidR="00974C48" w:rsidRDefault="00974C48" w:rsidP="008D21C4">
      <w:pPr>
        <w:rPr>
          <w:b/>
          <w:bCs/>
          <w:sz w:val="28"/>
          <w:szCs w:val="28"/>
        </w:rPr>
      </w:pPr>
      <w:r>
        <w:rPr>
          <w:b/>
          <w:bCs/>
          <w:sz w:val="28"/>
          <w:szCs w:val="28"/>
        </w:rPr>
        <w:br w:type="page"/>
      </w:r>
    </w:p>
    <w:p w14:paraId="3AD4EDC6" w14:textId="6B160C30" w:rsidR="007E7202" w:rsidRDefault="007E7202" w:rsidP="008D21C4">
      <w:pPr>
        <w:rPr>
          <w:b/>
          <w:bCs/>
          <w:sz w:val="28"/>
          <w:szCs w:val="28"/>
        </w:rPr>
      </w:pPr>
      <w:r>
        <w:rPr>
          <w:b/>
          <w:bCs/>
          <w:sz w:val="28"/>
          <w:szCs w:val="28"/>
        </w:rPr>
        <w:lastRenderedPageBreak/>
        <w:t xml:space="preserve">Priority Four: </w:t>
      </w:r>
      <w:r w:rsidR="00152316">
        <w:rPr>
          <w:bCs/>
          <w:sz w:val="28"/>
          <w:szCs w:val="28"/>
        </w:rPr>
        <w:t>Promote</w:t>
      </w:r>
      <w:r w:rsidRPr="004E2801">
        <w:rPr>
          <w:bCs/>
          <w:sz w:val="28"/>
          <w:szCs w:val="28"/>
        </w:rPr>
        <w:t xml:space="preserve"> existing </w:t>
      </w:r>
      <w:r w:rsidR="001904A3">
        <w:rPr>
          <w:bCs/>
          <w:sz w:val="28"/>
          <w:szCs w:val="28"/>
        </w:rPr>
        <w:t xml:space="preserve">strategies and </w:t>
      </w:r>
      <w:r w:rsidRPr="004E2801">
        <w:rPr>
          <w:bCs/>
          <w:sz w:val="28"/>
          <w:szCs w:val="28"/>
        </w:rPr>
        <w:t xml:space="preserve">programs </w:t>
      </w:r>
      <w:r w:rsidR="002010BB">
        <w:rPr>
          <w:bCs/>
          <w:sz w:val="28"/>
          <w:szCs w:val="28"/>
        </w:rPr>
        <w:t>that</w:t>
      </w:r>
      <w:r w:rsidRPr="004E2801">
        <w:rPr>
          <w:bCs/>
          <w:sz w:val="28"/>
          <w:szCs w:val="28"/>
        </w:rPr>
        <w:t xml:space="preserve"> skill and upskill </w:t>
      </w:r>
      <w:r w:rsidR="00152316">
        <w:rPr>
          <w:bCs/>
          <w:sz w:val="28"/>
          <w:szCs w:val="28"/>
        </w:rPr>
        <w:t>individuals</w:t>
      </w:r>
      <w:r w:rsidRPr="004E2801">
        <w:rPr>
          <w:bCs/>
          <w:sz w:val="28"/>
          <w:szCs w:val="28"/>
        </w:rPr>
        <w:t xml:space="preserve"> for employment opportunities.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4503"/>
        <w:gridCol w:w="4677"/>
      </w:tblGrid>
      <w:tr w:rsidR="007E7202" w:rsidRPr="007E7202" w14:paraId="6D953C70" w14:textId="77777777" w:rsidTr="004A699A">
        <w:trPr>
          <w:trHeight w:val="110"/>
        </w:trPr>
        <w:tc>
          <w:tcPr>
            <w:tcW w:w="4503" w:type="dxa"/>
          </w:tcPr>
          <w:p w14:paraId="1DD1945B" w14:textId="2D74EB92" w:rsidR="007E7202" w:rsidRPr="007E7202" w:rsidRDefault="007E7202" w:rsidP="008D21C4">
            <w:pPr>
              <w:autoSpaceDE w:val="0"/>
              <w:autoSpaceDN w:val="0"/>
              <w:adjustRightInd w:val="0"/>
              <w:rPr>
                <w:rFonts w:ascii="Calibri" w:hAnsi="Calibri" w:cs="Calibri"/>
                <w:color w:val="000000"/>
              </w:rPr>
            </w:pPr>
            <w:r w:rsidRPr="007E7202">
              <w:rPr>
                <w:rFonts w:ascii="Calibri" w:hAnsi="Calibri" w:cs="Calibri"/>
                <w:b/>
                <w:bCs/>
                <w:color w:val="000000"/>
              </w:rPr>
              <w:t>Strategies - short and long term</w:t>
            </w:r>
          </w:p>
        </w:tc>
        <w:tc>
          <w:tcPr>
            <w:tcW w:w="4677" w:type="dxa"/>
          </w:tcPr>
          <w:p w14:paraId="0C35233B" w14:textId="77777777" w:rsidR="007E7202" w:rsidRPr="007E7202" w:rsidRDefault="007E7202" w:rsidP="008D21C4">
            <w:pPr>
              <w:autoSpaceDE w:val="0"/>
              <w:autoSpaceDN w:val="0"/>
              <w:adjustRightInd w:val="0"/>
              <w:rPr>
                <w:rFonts w:ascii="Calibri" w:hAnsi="Calibri" w:cs="Calibri"/>
                <w:color w:val="000000"/>
              </w:rPr>
            </w:pPr>
            <w:r w:rsidRPr="007E7202">
              <w:rPr>
                <w:rFonts w:ascii="Calibri" w:hAnsi="Calibri" w:cs="Calibri"/>
                <w:b/>
                <w:bCs/>
                <w:color w:val="000000"/>
              </w:rPr>
              <w:t xml:space="preserve">Stakeholders </w:t>
            </w:r>
          </w:p>
        </w:tc>
      </w:tr>
      <w:tr w:rsidR="007E7202" w:rsidRPr="007E7202" w14:paraId="0B7C82A0" w14:textId="77777777" w:rsidTr="004A699A">
        <w:trPr>
          <w:trHeight w:val="2149"/>
        </w:trPr>
        <w:tc>
          <w:tcPr>
            <w:tcW w:w="4503" w:type="dxa"/>
          </w:tcPr>
          <w:p w14:paraId="59711FDF" w14:textId="284AF94D" w:rsidR="007E7202" w:rsidRPr="007E7202" w:rsidRDefault="007E7202" w:rsidP="008D21C4">
            <w:pPr>
              <w:autoSpaceDE w:val="0"/>
              <w:autoSpaceDN w:val="0"/>
              <w:adjustRightInd w:val="0"/>
              <w:rPr>
                <w:rFonts w:ascii="Calibri" w:hAnsi="Calibri" w:cs="Calibri"/>
                <w:color w:val="000000"/>
              </w:rPr>
            </w:pPr>
            <w:r w:rsidRPr="007E7202">
              <w:rPr>
                <w:rFonts w:ascii="Calibri" w:hAnsi="Calibri"/>
                <w:color w:val="000000"/>
              </w:rPr>
              <w:t xml:space="preserve">• </w:t>
            </w:r>
            <w:r w:rsidRPr="007E7202">
              <w:rPr>
                <w:rFonts w:ascii="Calibri" w:hAnsi="Calibri" w:cs="Calibri"/>
                <w:color w:val="000000"/>
              </w:rPr>
              <w:t xml:space="preserve">Identify existing and new opportunities as they are announced and connect with key </w:t>
            </w:r>
            <w:r w:rsidRPr="00F94BEE">
              <w:rPr>
                <w:rFonts w:ascii="Calibri" w:hAnsi="Calibri" w:cs="Calibri"/>
                <w:color w:val="000000"/>
              </w:rPr>
              <w:t>stakeholder</w:t>
            </w:r>
            <w:r w:rsidR="008117EB" w:rsidRPr="00F94BEE">
              <w:rPr>
                <w:rFonts w:ascii="Calibri" w:hAnsi="Calibri" w:cs="Calibri"/>
                <w:color w:val="000000"/>
              </w:rPr>
              <w:t>s</w:t>
            </w:r>
            <w:r w:rsidRPr="007E7202">
              <w:rPr>
                <w:rFonts w:ascii="Calibri" w:hAnsi="Calibri" w:cs="Calibri"/>
                <w:color w:val="000000"/>
              </w:rPr>
              <w:t xml:space="preserve"> to commence the conversation </w:t>
            </w:r>
            <w:r w:rsidR="00152316">
              <w:rPr>
                <w:rFonts w:ascii="Calibri" w:hAnsi="Calibri" w:cs="Calibri"/>
                <w:color w:val="000000"/>
              </w:rPr>
              <w:t xml:space="preserve">in relation to </w:t>
            </w:r>
            <w:r w:rsidRPr="007E7202">
              <w:rPr>
                <w:rFonts w:ascii="Calibri" w:hAnsi="Calibri" w:cs="Calibri"/>
                <w:color w:val="000000"/>
              </w:rPr>
              <w:t>workforce needs</w:t>
            </w:r>
            <w:r w:rsidR="00152316">
              <w:rPr>
                <w:rFonts w:ascii="Calibri" w:hAnsi="Calibri" w:cs="Calibri"/>
                <w:color w:val="000000"/>
              </w:rPr>
              <w:t>.</w:t>
            </w:r>
            <w:r w:rsidRPr="007E7202">
              <w:rPr>
                <w:rFonts w:ascii="Calibri" w:hAnsi="Calibri" w:cs="Calibri"/>
                <w:color w:val="000000"/>
              </w:rPr>
              <w:t xml:space="preserve"> </w:t>
            </w:r>
          </w:p>
          <w:p w14:paraId="38BCDCE0" w14:textId="60C2F0C7" w:rsidR="007E7202" w:rsidRPr="007E7202" w:rsidRDefault="007E7202" w:rsidP="008D21C4">
            <w:pPr>
              <w:autoSpaceDE w:val="0"/>
              <w:autoSpaceDN w:val="0"/>
              <w:adjustRightInd w:val="0"/>
              <w:rPr>
                <w:rFonts w:ascii="Calibri" w:hAnsi="Calibri" w:cs="Calibri"/>
                <w:color w:val="000000"/>
              </w:rPr>
            </w:pPr>
            <w:r w:rsidRPr="007E7202">
              <w:rPr>
                <w:rFonts w:ascii="Calibri" w:hAnsi="Calibri" w:cs="Calibri"/>
                <w:color w:val="000000"/>
              </w:rPr>
              <w:t>• Participat</w:t>
            </w:r>
            <w:r w:rsidR="002D62BC">
              <w:rPr>
                <w:rFonts w:ascii="Calibri" w:hAnsi="Calibri" w:cs="Calibri"/>
                <w:color w:val="000000"/>
              </w:rPr>
              <w:t>e</w:t>
            </w:r>
            <w:r w:rsidRPr="007E7202">
              <w:rPr>
                <w:rFonts w:ascii="Calibri" w:hAnsi="Calibri" w:cs="Calibri"/>
                <w:color w:val="000000"/>
              </w:rPr>
              <w:t xml:space="preserve"> in regional working groups to hear of opportunities early and drive the employment narrative</w:t>
            </w:r>
            <w:r w:rsidR="00152316">
              <w:rPr>
                <w:rFonts w:ascii="Calibri" w:hAnsi="Calibri" w:cs="Calibri"/>
                <w:color w:val="000000"/>
              </w:rPr>
              <w:t>.</w:t>
            </w:r>
            <w:r w:rsidRPr="007E7202">
              <w:rPr>
                <w:rFonts w:ascii="Calibri" w:hAnsi="Calibri" w:cs="Calibri"/>
                <w:color w:val="000000"/>
              </w:rPr>
              <w:t xml:space="preserve"> </w:t>
            </w:r>
          </w:p>
          <w:p w14:paraId="7CB6D417" w14:textId="0CB578AE" w:rsidR="007E7202" w:rsidRPr="007E7202" w:rsidRDefault="007E7202" w:rsidP="008D21C4">
            <w:pPr>
              <w:autoSpaceDE w:val="0"/>
              <w:autoSpaceDN w:val="0"/>
              <w:adjustRightInd w:val="0"/>
              <w:rPr>
                <w:rFonts w:ascii="Calibri" w:hAnsi="Calibri" w:cs="Calibri"/>
                <w:color w:val="000000"/>
              </w:rPr>
            </w:pPr>
            <w:r w:rsidRPr="007E7202">
              <w:rPr>
                <w:rFonts w:ascii="Calibri" w:hAnsi="Calibri" w:cs="Calibri"/>
                <w:color w:val="000000"/>
              </w:rPr>
              <w:t xml:space="preserve">• Connect with </w:t>
            </w:r>
            <w:proofErr w:type="gramStart"/>
            <w:r w:rsidR="00152316">
              <w:rPr>
                <w:rFonts w:ascii="Calibri" w:hAnsi="Calibri" w:cs="Calibri"/>
                <w:color w:val="000000"/>
              </w:rPr>
              <w:t>businesses</w:t>
            </w:r>
            <w:r w:rsidRPr="007E7202">
              <w:rPr>
                <w:rFonts w:ascii="Calibri" w:hAnsi="Calibri" w:cs="Calibri"/>
                <w:color w:val="000000"/>
              </w:rPr>
              <w:t xml:space="preserve">  to</w:t>
            </w:r>
            <w:proofErr w:type="gramEnd"/>
            <w:r w:rsidRPr="007E7202">
              <w:rPr>
                <w:rFonts w:ascii="Calibri" w:hAnsi="Calibri" w:cs="Calibri"/>
                <w:color w:val="000000"/>
              </w:rPr>
              <w:t xml:space="preserve"> ensure </w:t>
            </w:r>
            <w:r w:rsidR="00152316">
              <w:rPr>
                <w:rFonts w:ascii="Calibri" w:hAnsi="Calibri" w:cs="Calibri"/>
                <w:color w:val="000000"/>
              </w:rPr>
              <w:t>individuals</w:t>
            </w:r>
            <w:r w:rsidRPr="007E7202">
              <w:rPr>
                <w:rFonts w:ascii="Calibri" w:hAnsi="Calibri" w:cs="Calibri"/>
                <w:color w:val="000000"/>
              </w:rPr>
              <w:t xml:space="preserve"> have the right skills needed to take advantage of employment opportunities and pathways are developed to support </w:t>
            </w:r>
            <w:r w:rsidR="00152316">
              <w:rPr>
                <w:rFonts w:ascii="Calibri" w:hAnsi="Calibri" w:cs="Calibri"/>
                <w:color w:val="000000"/>
              </w:rPr>
              <w:t>business</w:t>
            </w:r>
            <w:r w:rsidRPr="007E7202">
              <w:rPr>
                <w:rFonts w:ascii="Calibri" w:hAnsi="Calibri" w:cs="Calibri"/>
                <w:color w:val="000000"/>
              </w:rPr>
              <w:t xml:space="preserve"> needs</w:t>
            </w:r>
            <w:r w:rsidR="00152316">
              <w:rPr>
                <w:rFonts w:ascii="Calibri" w:hAnsi="Calibri" w:cs="Calibri"/>
                <w:color w:val="000000"/>
              </w:rPr>
              <w:t>.</w:t>
            </w:r>
            <w:r w:rsidRPr="007E7202">
              <w:rPr>
                <w:rFonts w:ascii="Calibri" w:hAnsi="Calibri" w:cs="Calibri"/>
                <w:color w:val="000000"/>
              </w:rPr>
              <w:t xml:space="preserve"> </w:t>
            </w:r>
          </w:p>
          <w:p w14:paraId="721E08DF" w14:textId="77777777" w:rsidR="007E7202" w:rsidRPr="007E7202" w:rsidRDefault="007E7202" w:rsidP="008D21C4">
            <w:pPr>
              <w:autoSpaceDE w:val="0"/>
              <w:autoSpaceDN w:val="0"/>
              <w:adjustRightInd w:val="0"/>
              <w:rPr>
                <w:rFonts w:ascii="Calibri" w:hAnsi="Calibri" w:cs="Calibri"/>
                <w:color w:val="000000"/>
              </w:rPr>
            </w:pPr>
          </w:p>
        </w:tc>
        <w:tc>
          <w:tcPr>
            <w:tcW w:w="4677" w:type="dxa"/>
          </w:tcPr>
          <w:p w14:paraId="66239BD6" w14:textId="7BC923FD" w:rsidR="00152316" w:rsidRDefault="007E7202" w:rsidP="005643AE">
            <w:pPr>
              <w:autoSpaceDE w:val="0"/>
              <w:autoSpaceDN w:val="0"/>
              <w:adjustRightInd w:val="0"/>
              <w:spacing w:after="120"/>
              <w:rPr>
                <w:rFonts w:ascii="Calibri" w:hAnsi="Calibri"/>
                <w:color w:val="000000"/>
              </w:rPr>
            </w:pPr>
            <w:r w:rsidRPr="007E7202">
              <w:rPr>
                <w:rFonts w:ascii="Calibri" w:hAnsi="Calibri"/>
                <w:color w:val="000000"/>
              </w:rPr>
              <w:t xml:space="preserve">• </w:t>
            </w:r>
            <w:r w:rsidR="00152316">
              <w:rPr>
                <w:rFonts w:ascii="Calibri" w:hAnsi="Calibri"/>
                <w:color w:val="000000"/>
              </w:rPr>
              <w:t>Businesses</w:t>
            </w:r>
          </w:p>
          <w:p w14:paraId="13EB98C2" w14:textId="4FC39949" w:rsidR="00152316" w:rsidRDefault="00152316" w:rsidP="005643AE">
            <w:pPr>
              <w:autoSpaceDE w:val="0"/>
              <w:autoSpaceDN w:val="0"/>
              <w:adjustRightInd w:val="0"/>
              <w:spacing w:after="120"/>
              <w:rPr>
                <w:rFonts w:ascii="Calibri" w:hAnsi="Calibri"/>
                <w:color w:val="000000"/>
              </w:rPr>
            </w:pPr>
            <w:r w:rsidRPr="007E7202">
              <w:rPr>
                <w:rFonts w:ascii="Calibri" w:hAnsi="Calibri"/>
                <w:color w:val="000000"/>
              </w:rPr>
              <w:t xml:space="preserve">• </w:t>
            </w:r>
            <w:r>
              <w:rPr>
                <w:rFonts w:ascii="Calibri" w:hAnsi="Calibri"/>
                <w:color w:val="000000"/>
              </w:rPr>
              <w:t>Local Jobs and Skills Taskforce</w:t>
            </w:r>
            <w:r w:rsidRPr="007E7202">
              <w:rPr>
                <w:rFonts w:ascii="Calibri" w:hAnsi="Calibri"/>
                <w:color w:val="000000"/>
              </w:rPr>
              <w:t xml:space="preserve"> </w:t>
            </w:r>
          </w:p>
          <w:p w14:paraId="68883115" w14:textId="37B41DE5" w:rsidR="007E7202" w:rsidRPr="007E7202" w:rsidRDefault="007E7202" w:rsidP="005643AE">
            <w:pPr>
              <w:autoSpaceDE w:val="0"/>
              <w:autoSpaceDN w:val="0"/>
              <w:adjustRightInd w:val="0"/>
              <w:spacing w:after="120"/>
              <w:rPr>
                <w:rFonts w:ascii="Calibri" w:hAnsi="Calibri"/>
                <w:color w:val="000000"/>
              </w:rPr>
            </w:pPr>
            <w:r w:rsidRPr="007E7202">
              <w:rPr>
                <w:rFonts w:ascii="Calibri" w:hAnsi="Calibri"/>
                <w:color w:val="000000"/>
              </w:rPr>
              <w:t xml:space="preserve">• Employment Facilitator </w:t>
            </w:r>
          </w:p>
          <w:p w14:paraId="4BCFD250" w14:textId="77777777" w:rsidR="007E7202" w:rsidRPr="007E7202" w:rsidRDefault="007E7202" w:rsidP="005643AE">
            <w:pPr>
              <w:autoSpaceDE w:val="0"/>
              <w:autoSpaceDN w:val="0"/>
              <w:adjustRightInd w:val="0"/>
              <w:spacing w:after="120"/>
              <w:rPr>
                <w:rFonts w:ascii="Calibri" w:hAnsi="Calibri"/>
                <w:color w:val="000000"/>
              </w:rPr>
            </w:pPr>
            <w:r w:rsidRPr="007E7202">
              <w:rPr>
                <w:rFonts w:ascii="Calibri" w:hAnsi="Calibri"/>
                <w:color w:val="000000"/>
              </w:rPr>
              <w:t xml:space="preserve">• Regional Development Australia Gold Coast </w:t>
            </w:r>
          </w:p>
          <w:p w14:paraId="7EC41F2D" w14:textId="77777777" w:rsidR="007E7202" w:rsidRPr="007E7202" w:rsidRDefault="007E7202" w:rsidP="005643AE">
            <w:pPr>
              <w:autoSpaceDE w:val="0"/>
              <w:autoSpaceDN w:val="0"/>
              <w:adjustRightInd w:val="0"/>
              <w:spacing w:after="120"/>
              <w:rPr>
                <w:rFonts w:ascii="Calibri" w:hAnsi="Calibri"/>
                <w:color w:val="000000"/>
              </w:rPr>
            </w:pPr>
            <w:r w:rsidRPr="007E7202">
              <w:rPr>
                <w:rFonts w:ascii="Calibri" w:hAnsi="Calibri"/>
                <w:color w:val="000000"/>
              </w:rPr>
              <w:t xml:space="preserve">• </w:t>
            </w:r>
            <w:proofErr w:type="spellStart"/>
            <w:r w:rsidRPr="007E7202">
              <w:rPr>
                <w:rFonts w:ascii="Calibri" w:hAnsi="Calibri"/>
                <w:color w:val="000000"/>
              </w:rPr>
              <w:t>AusIndustry</w:t>
            </w:r>
            <w:proofErr w:type="spellEnd"/>
            <w:r w:rsidRPr="007E7202">
              <w:rPr>
                <w:rFonts w:ascii="Calibri" w:hAnsi="Calibri"/>
                <w:color w:val="000000"/>
              </w:rPr>
              <w:t xml:space="preserve"> </w:t>
            </w:r>
          </w:p>
          <w:p w14:paraId="44ECF290" w14:textId="77777777" w:rsidR="007E7202" w:rsidRPr="007E7202" w:rsidRDefault="007E7202" w:rsidP="005643AE">
            <w:pPr>
              <w:autoSpaceDE w:val="0"/>
              <w:autoSpaceDN w:val="0"/>
              <w:adjustRightInd w:val="0"/>
              <w:spacing w:after="120"/>
              <w:rPr>
                <w:rFonts w:ascii="Calibri" w:hAnsi="Calibri"/>
                <w:color w:val="000000"/>
              </w:rPr>
            </w:pPr>
            <w:r w:rsidRPr="007E7202">
              <w:rPr>
                <w:rFonts w:ascii="Calibri" w:hAnsi="Calibri"/>
                <w:color w:val="000000"/>
              </w:rPr>
              <w:t xml:space="preserve">• State Government </w:t>
            </w:r>
          </w:p>
          <w:p w14:paraId="512269D5" w14:textId="77777777" w:rsidR="007E7202" w:rsidRPr="007E7202" w:rsidRDefault="007E7202" w:rsidP="005643AE">
            <w:pPr>
              <w:autoSpaceDE w:val="0"/>
              <w:autoSpaceDN w:val="0"/>
              <w:adjustRightInd w:val="0"/>
              <w:spacing w:after="120"/>
              <w:rPr>
                <w:rFonts w:ascii="Calibri" w:hAnsi="Calibri"/>
                <w:color w:val="000000"/>
              </w:rPr>
            </w:pPr>
            <w:r w:rsidRPr="007E7202">
              <w:rPr>
                <w:rFonts w:ascii="Calibri" w:hAnsi="Calibri"/>
                <w:color w:val="000000"/>
              </w:rPr>
              <w:t xml:space="preserve">• Local Government </w:t>
            </w:r>
          </w:p>
          <w:p w14:paraId="15E32CB2" w14:textId="77777777" w:rsidR="007E7202" w:rsidRPr="007E7202" w:rsidRDefault="007E7202" w:rsidP="005643AE">
            <w:pPr>
              <w:autoSpaceDE w:val="0"/>
              <w:autoSpaceDN w:val="0"/>
              <w:adjustRightInd w:val="0"/>
              <w:spacing w:after="120"/>
              <w:rPr>
                <w:rFonts w:ascii="Calibri" w:hAnsi="Calibri" w:cs="Calibri"/>
                <w:color w:val="000000"/>
              </w:rPr>
            </w:pPr>
            <w:r w:rsidRPr="007E7202">
              <w:rPr>
                <w:rFonts w:ascii="Calibri" w:hAnsi="Calibri" w:cs="Calibri"/>
                <w:color w:val="000000"/>
              </w:rPr>
              <w:t xml:space="preserve">• Registered Training Organisations </w:t>
            </w:r>
          </w:p>
          <w:p w14:paraId="47365C37" w14:textId="77777777" w:rsidR="007E7202" w:rsidRPr="007E7202" w:rsidRDefault="007E7202" w:rsidP="008D21C4">
            <w:pPr>
              <w:autoSpaceDE w:val="0"/>
              <w:autoSpaceDN w:val="0"/>
              <w:adjustRightInd w:val="0"/>
              <w:rPr>
                <w:rFonts w:ascii="Calibri" w:hAnsi="Calibri" w:cs="Calibri"/>
                <w:color w:val="000000"/>
              </w:rPr>
            </w:pPr>
          </w:p>
        </w:tc>
      </w:tr>
    </w:tbl>
    <w:p w14:paraId="31688FD8" w14:textId="64229D85" w:rsidR="00852429" w:rsidRDefault="00852429" w:rsidP="008D21C4">
      <w:pPr>
        <w:rPr>
          <w:b/>
          <w:bCs/>
          <w:sz w:val="28"/>
          <w:szCs w:val="28"/>
        </w:rPr>
      </w:pPr>
      <w:r>
        <w:rPr>
          <w:b/>
          <w:bCs/>
          <w:sz w:val="28"/>
          <w:szCs w:val="28"/>
        </w:rPr>
        <w:br w:type="page"/>
      </w:r>
    </w:p>
    <w:p w14:paraId="7096909B" w14:textId="77777777" w:rsidR="007E7202" w:rsidRPr="007E7202" w:rsidRDefault="007E7202" w:rsidP="008D21C4">
      <w:pPr>
        <w:rPr>
          <w:highlight w:val="yellow"/>
        </w:rPr>
        <w:sectPr w:rsidR="007E7202" w:rsidRPr="007E7202" w:rsidSect="009A0D3F">
          <w:headerReference w:type="default" r:id="rId21"/>
          <w:footerReference w:type="default" r:id="rId22"/>
          <w:type w:val="continuous"/>
          <w:pgSz w:w="11906" w:h="16838"/>
          <w:pgMar w:top="1276" w:right="1418" w:bottom="1135" w:left="1440" w:header="709" w:footer="567" w:gutter="0"/>
          <w:cols w:space="708"/>
          <w:docGrid w:linePitch="360"/>
        </w:sectPr>
      </w:pPr>
    </w:p>
    <w:p w14:paraId="72270057" w14:textId="37F8735D" w:rsidR="00EB508B" w:rsidRDefault="00D61449" w:rsidP="008D21C4">
      <w:pPr>
        <w:pStyle w:val="Heading2"/>
        <w:spacing w:after="200"/>
        <w:rPr>
          <w:rFonts w:eastAsia="Times New Roman"/>
        </w:rPr>
      </w:pPr>
      <w:bookmarkStart w:id="23" w:name="_Toc108705835"/>
      <w:r w:rsidRPr="007D1210">
        <w:rPr>
          <w:rFonts w:eastAsia="Times New Roman"/>
        </w:rPr>
        <w:lastRenderedPageBreak/>
        <w:t>Attachment B</w:t>
      </w:r>
      <w:r w:rsidR="004D2880">
        <w:rPr>
          <w:rFonts w:eastAsia="Times New Roman"/>
        </w:rPr>
        <w:t xml:space="preserve"> - </w:t>
      </w:r>
      <w:r w:rsidRPr="007D1210">
        <w:rPr>
          <w:rFonts w:eastAsia="Times New Roman"/>
        </w:rPr>
        <w:t>Labour Market Data Dashboard (</w:t>
      </w:r>
      <w:r w:rsidR="00A06B58">
        <w:rPr>
          <w:rFonts w:eastAsia="Times New Roman"/>
        </w:rPr>
        <w:t>Ma</w:t>
      </w:r>
      <w:r w:rsidR="007828D1">
        <w:rPr>
          <w:rFonts w:eastAsia="Times New Roman"/>
        </w:rPr>
        <w:t>y</w:t>
      </w:r>
      <w:r w:rsidR="00A06B58">
        <w:rPr>
          <w:rFonts w:eastAsia="Times New Roman"/>
        </w:rPr>
        <w:t xml:space="preserve"> 2022</w:t>
      </w:r>
      <w:r w:rsidRPr="007D1210">
        <w:rPr>
          <w:rFonts w:eastAsia="Times New Roman"/>
        </w:rPr>
        <w:t>)</w:t>
      </w:r>
      <w:bookmarkEnd w:id="23"/>
    </w:p>
    <w:p w14:paraId="43FA5987" w14:textId="434A9EBF" w:rsidR="00690A1C" w:rsidRPr="007872F4" w:rsidRDefault="007828D1" w:rsidP="002F7EE3">
      <w:r>
        <w:rPr>
          <w:noProof/>
        </w:rPr>
        <w:drawing>
          <wp:inline distT="0" distB="0" distL="0" distR="0" wp14:anchorId="3ED12231" wp14:editId="27153B36">
            <wp:extent cx="8972550" cy="5353050"/>
            <wp:effectExtent l="0" t="0" r="0" b="0"/>
            <wp:docPr id="11" name="Picture 11" descr="This Labour Market Data Dashboard was published in May 2022 and provides a summary of the key indicators for the Gold Coast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Labour Market Data Dashboard was published in May 2022 and provides a summary of the key indicators for the Gold Coast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21477" cy="5382240"/>
                    </a:xfrm>
                    <a:prstGeom prst="rect">
                      <a:avLst/>
                    </a:prstGeom>
                    <a:noFill/>
                    <a:ln>
                      <a:noFill/>
                    </a:ln>
                  </pic:spPr>
                </pic:pic>
              </a:graphicData>
            </a:graphic>
          </wp:inline>
        </w:drawing>
      </w:r>
    </w:p>
    <w:sectPr w:rsidR="00690A1C" w:rsidRPr="007872F4" w:rsidSect="004E1E0C">
      <w:pgSz w:w="16838" w:h="11906" w:orient="landscape"/>
      <w:pgMar w:top="1440" w:right="1276" w:bottom="1418" w:left="113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3D7A" w14:textId="77777777" w:rsidR="00C0430B" w:rsidRDefault="00C0430B" w:rsidP="009B031C">
      <w:r>
        <w:separator/>
      </w:r>
    </w:p>
  </w:endnote>
  <w:endnote w:type="continuationSeparator" w:id="0">
    <w:p w14:paraId="6777188A" w14:textId="77777777" w:rsidR="00C0430B" w:rsidRDefault="00C0430B" w:rsidP="009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436A" w14:textId="77777777" w:rsidR="00E522BE" w:rsidRDefault="00E52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07C4" w14:textId="77777777" w:rsidR="00E522BE" w:rsidRDefault="00E52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DD28" w14:textId="77777777" w:rsidR="00E522BE" w:rsidRDefault="00E522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10346"/>
      <w:docPartObj>
        <w:docPartGallery w:val="Page Numbers (Bottom of Page)"/>
        <w:docPartUnique/>
      </w:docPartObj>
    </w:sdtPr>
    <w:sdtEndPr>
      <w:rPr>
        <w:noProof/>
        <w:color w:val="E7E6E6"/>
      </w:rPr>
    </w:sdtEndPr>
    <w:sdtContent>
      <w:p w14:paraId="5CE092B1" w14:textId="0B2C103A" w:rsidR="009B7CDA" w:rsidRPr="003273FB" w:rsidRDefault="009B7CDA">
        <w:pPr>
          <w:pStyle w:val="Footer"/>
          <w:jc w:val="right"/>
          <w:rPr>
            <w:color w:val="E7E6E6"/>
          </w:rPr>
        </w:pPr>
        <w:r>
          <w:rPr>
            <w:noProof/>
            <w:lang w:eastAsia="en-AU"/>
          </w:rPr>
          <w:drawing>
            <wp:anchor distT="0" distB="0" distL="114300" distR="114300" simplePos="0" relativeHeight="251671552" behindDoc="1" locked="0" layoutInCell="1" allowOverlap="1" wp14:anchorId="209E1D63" wp14:editId="6CDA11C4">
              <wp:simplePos x="0" y="0"/>
              <wp:positionH relativeFrom="page">
                <wp:align>right</wp:align>
              </wp:positionH>
              <wp:positionV relativeFrom="paragraph">
                <wp:posOffset>-1098550</wp:posOffset>
              </wp:positionV>
              <wp:extent cx="2517866" cy="179237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Pr="003273FB">
          <w:rPr>
            <w:color w:val="E7E6E6"/>
          </w:rPr>
          <w:fldChar w:fldCharType="begin"/>
        </w:r>
        <w:r w:rsidRPr="003273FB">
          <w:rPr>
            <w:color w:val="E7E6E6"/>
          </w:rPr>
          <w:instrText xml:space="preserve"> PAGE   \* MERGEFORMAT </w:instrText>
        </w:r>
        <w:r w:rsidRPr="003273FB">
          <w:rPr>
            <w:color w:val="E7E6E6"/>
          </w:rPr>
          <w:fldChar w:fldCharType="separate"/>
        </w:r>
        <w:r w:rsidR="002F4EA0">
          <w:rPr>
            <w:noProof/>
            <w:color w:val="E7E6E6"/>
          </w:rPr>
          <w:t>12</w:t>
        </w:r>
        <w:r w:rsidRPr="003273FB">
          <w:rPr>
            <w:noProof/>
            <w:color w:val="E7E6E6"/>
          </w:rPr>
          <w:fldChar w:fldCharType="end"/>
        </w:r>
      </w:p>
    </w:sdtContent>
  </w:sdt>
  <w:p w14:paraId="2E6877A1" w14:textId="77777777" w:rsidR="006266AF" w:rsidRDefault="006266AF" w:rsidP="009B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89EB" w14:textId="77777777" w:rsidR="00C0430B" w:rsidRDefault="00C0430B" w:rsidP="009B031C">
      <w:r>
        <w:separator/>
      </w:r>
    </w:p>
  </w:footnote>
  <w:footnote w:type="continuationSeparator" w:id="0">
    <w:p w14:paraId="0018CFB3" w14:textId="77777777" w:rsidR="00C0430B" w:rsidRDefault="00C0430B" w:rsidP="009B031C">
      <w:r>
        <w:continuationSeparator/>
      </w:r>
    </w:p>
  </w:footnote>
  <w:footnote w:id="1">
    <w:p w14:paraId="68E5E2A9" w14:textId="1511FF75" w:rsidR="00E3124D" w:rsidRPr="00AA622E" w:rsidRDefault="00E3124D" w:rsidP="00E3124D">
      <w:pPr>
        <w:pStyle w:val="FootnoteText"/>
        <w:tabs>
          <w:tab w:val="left" w:pos="0"/>
        </w:tabs>
      </w:pPr>
      <w:r>
        <w:t>.</w:t>
      </w:r>
    </w:p>
  </w:footnote>
  <w:footnote w:id="2">
    <w:p w14:paraId="514A61F2" w14:textId="457EE787" w:rsidR="00946F34" w:rsidRDefault="00946F34" w:rsidP="00946F34">
      <w:pPr>
        <w:pStyle w:val="NoSpacing"/>
        <w:spacing w:line="276" w:lineRule="auto"/>
        <w:rPr>
          <w:sz w:val="18"/>
          <w:szCs w:val="18"/>
        </w:rPr>
      </w:pPr>
      <w:r>
        <w:rPr>
          <w: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17AF" w14:textId="77777777" w:rsidR="00E522BE" w:rsidRDefault="00E52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BD58" w14:textId="77777777" w:rsidR="006266AF" w:rsidRDefault="006266AF" w:rsidP="009B031C">
    <w:pPr>
      <w:pStyle w:val="Header"/>
    </w:pPr>
    <w:r>
      <w:rPr>
        <w:noProof/>
        <w:lang w:eastAsia="en-AU"/>
      </w:rPr>
      <w:drawing>
        <wp:anchor distT="0" distB="0" distL="114300" distR="114300" simplePos="0" relativeHeight="251657216" behindDoc="1" locked="0" layoutInCell="1" allowOverlap="1" wp14:anchorId="4E77D2E0" wp14:editId="65E1C060">
          <wp:simplePos x="0" y="0"/>
          <wp:positionH relativeFrom="page">
            <wp:posOffset>118110</wp:posOffset>
          </wp:positionH>
          <wp:positionV relativeFrom="paragraph">
            <wp:posOffset>-442595</wp:posOffset>
          </wp:positionV>
          <wp:extent cx="7437528" cy="3610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AFB2" w14:textId="77777777" w:rsidR="00E522BE" w:rsidRDefault="00E52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FC0C" w14:textId="77777777" w:rsidR="006266AF" w:rsidRDefault="006266AF"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17EA132F"/>
    <w:multiLevelType w:val="hybridMultilevel"/>
    <w:tmpl w:val="457AD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B253C2"/>
    <w:multiLevelType w:val="hybridMultilevel"/>
    <w:tmpl w:val="1A6E6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5D6B68"/>
    <w:multiLevelType w:val="hybridMultilevel"/>
    <w:tmpl w:val="6636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384621"/>
    <w:multiLevelType w:val="hybridMultilevel"/>
    <w:tmpl w:val="D7AEC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D32066"/>
    <w:multiLevelType w:val="hybridMultilevel"/>
    <w:tmpl w:val="95DCA1D4"/>
    <w:lvl w:ilvl="0" w:tplc="E242B7A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6" w:hanging="360"/>
      </w:pPr>
      <w:rPr>
        <w:rFonts w:ascii="Courier New" w:hAnsi="Courier New" w:cs="Courier New" w:hint="default"/>
      </w:rPr>
    </w:lvl>
    <w:lvl w:ilvl="2" w:tplc="F620E1E6">
      <w:numFmt w:val="bullet"/>
      <w:lvlText w:val="•"/>
      <w:lvlJc w:val="left"/>
      <w:pPr>
        <w:ind w:left="2880" w:hanging="1440"/>
      </w:pPr>
      <w:rPr>
        <w:rFonts w:ascii="Calibri" w:eastAsia="Times New Roman" w:hAnsi="Calibri" w:cs="Calibri"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95757F9"/>
    <w:multiLevelType w:val="hybridMultilevel"/>
    <w:tmpl w:val="810C5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846663"/>
    <w:multiLevelType w:val="hybridMultilevel"/>
    <w:tmpl w:val="57A82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2404320"/>
    <w:multiLevelType w:val="hybridMultilevel"/>
    <w:tmpl w:val="0406D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F25D25"/>
    <w:multiLevelType w:val="hybridMultilevel"/>
    <w:tmpl w:val="7CA40C7A"/>
    <w:lvl w:ilvl="0" w:tplc="9BE2ABC0">
      <w:numFmt w:val="bullet"/>
      <w:lvlText w:val="-"/>
      <w:lvlJc w:val="left"/>
      <w:pPr>
        <w:ind w:left="410" w:hanging="360"/>
      </w:pPr>
      <w:rPr>
        <w:rFonts w:ascii="Calibri" w:eastAsiaTheme="minorEastAsia"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num w:numId="1">
    <w:abstractNumId w:val="3"/>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5"/>
  </w:num>
  <w:num w:numId="7">
    <w:abstractNumId w:val="13"/>
  </w:num>
  <w:num w:numId="8">
    <w:abstractNumId w:val="0"/>
  </w:num>
  <w:num w:numId="9">
    <w:abstractNumId w:val="4"/>
  </w:num>
  <w:num w:numId="10">
    <w:abstractNumId w:val="7"/>
  </w:num>
  <w:num w:numId="11">
    <w:abstractNumId w:val="1"/>
  </w:num>
  <w:num w:numId="12">
    <w:abstractNumId w:val="2"/>
  </w:num>
  <w:num w:numId="13">
    <w:abstractNumId w:val="6"/>
  </w:num>
  <w:num w:numId="14">
    <w:abstractNumId w:val="11"/>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5625D"/>
    <w:rsid w:val="00000B20"/>
    <w:rsid w:val="00001EEF"/>
    <w:rsid w:val="00002721"/>
    <w:rsid w:val="0000417F"/>
    <w:rsid w:val="00006138"/>
    <w:rsid w:val="000121DC"/>
    <w:rsid w:val="00012316"/>
    <w:rsid w:val="000173BA"/>
    <w:rsid w:val="00024E24"/>
    <w:rsid w:val="00026113"/>
    <w:rsid w:val="0002700E"/>
    <w:rsid w:val="000274B5"/>
    <w:rsid w:val="0003228E"/>
    <w:rsid w:val="00034EAA"/>
    <w:rsid w:val="00036E83"/>
    <w:rsid w:val="00053A09"/>
    <w:rsid w:val="00056CF0"/>
    <w:rsid w:val="00057878"/>
    <w:rsid w:val="000621AC"/>
    <w:rsid w:val="00064A4A"/>
    <w:rsid w:val="000653F7"/>
    <w:rsid w:val="00081C31"/>
    <w:rsid w:val="00085410"/>
    <w:rsid w:val="000861A6"/>
    <w:rsid w:val="00092420"/>
    <w:rsid w:val="000A4520"/>
    <w:rsid w:val="000A6897"/>
    <w:rsid w:val="000A6FBB"/>
    <w:rsid w:val="000B02C7"/>
    <w:rsid w:val="000B0EEF"/>
    <w:rsid w:val="000B682E"/>
    <w:rsid w:val="000C389C"/>
    <w:rsid w:val="000C74ED"/>
    <w:rsid w:val="000E6FBB"/>
    <w:rsid w:val="000F03DC"/>
    <w:rsid w:val="000F3111"/>
    <w:rsid w:val="000F3731"/>
    <w:rsid w:val="000F3BA2"/>
    <w:rsid w:val="000F3EA2"/>
    <w:rsid w:val="000F79F9"/>
    <w:rsid w:val="00100680"/>
    <w:rsid w:val="00105968"/>
    <w:rsid w:val="00106986"/>
    <w:rsid w:val="0011060A"/>
    <w:rsid w:val="0011529E"/>
    <w:rsid w:val="001175BF"/>
    <w:rsid w:val="00117C0D"/>
    <w:rsid w:val="00126C4D"/>
    <w:rsid w:val="00130923"/>
    <w:rsid w:val="001414F3"/>
    <w:rsid w:val="00143FCD"/>
    <w:rsid w:val="00147580"/>
    <w:rsid w:val="00152316"/>
    <w:rsid w:val="001637DF"/>
    <w:rsid w:val="001764AB"/>
    <w:rsid w:val="00183990"/>
    <w:rsid w:val="001904A3"/>
    <w:rsid w:val="00190523"/>
    <w:rsid w:val="001A08EE"/>
    <w:rsid w:val="001A21F9"/>
    <w:rsid w:val="001A7439"/>
    <w:rsid w:val="001B6467"/>
    <w:rsid w:val="001E32E0"/>
    <w:rsid w:val="001E6B89"/>
    <w:rsid w:val="00200441"/>
    <w:rsid w:val="002010BB"/>
    <w:rsid w:val="002016B2"/>
    <w:rsid w:val="002035B1"/>
    <w:rsid w:val="00217700"/>
    <w:rsid w:val="00223219"/>
    <w:rsid w:val="00223EB1"/>
    <w:rsid w:val="00234D19"/>
    <w:rsid w:val="00236194"/>
    <w:rsid w:val="00236917"/>
    <w:rsid w:val="002439F1"/>
    <w:rsid w:val="002508C9"/>
    <w:rsid w:val="00251790"/>
    <w:rsid w:val="00253A0E"/>
    <w:rsid w:val="00254212"/>
    <w:rsid w:val="00261C66"/>
    <w:rsid w:val="00265557"/>
    <w:rsid w:val="00276230"/>
    <w:rsid w:val="00277449"/>
    <w:rsid w:val="0028780B"/>
    <w:rsid w:val="0029144C"/>
    <w:rsid w:val="00293094"/>
    <w:rsid w:val="002963AB"/>
    <w:rsid w:val="002A3F96"/>
    <w:rsid w:val="002B06E6"/>
    <w:rsid w:val="002B2447"/>
    <w:rsid w:val="002B3304"/>
    <w:rsid w:val="002B3454"/>
    <w:rsid w:val="002B4E2A"/>
    <w:rsid w:val="002B63B6"/>
    <w:rsid w:val="002D01B4"/>
    <w:rsid w:val="002D271F"/>
    <w:rsid w:val="002D3776"/>
    <w:rsid w:val="002D40C8"/>
    <w:rsid w:val="002D5705"/>
    <w:rsid w:val="002D62BC"/>
    <w:rsid w:val="002D6386"/>
    <w:rsid w:val="002E0666"/>
    <w:rsid w:val="002F03FB"/>
    <w:rsid w:val="002F0C5B"/>
    <w:rsid w:val="002F1C10"/>
    <w:rsid w:val="002F2A39"/>
    <w:rsid w:val="002F2BAE"/>
    <w:rsid w:val="002F4EA0"/>
    <w:rsid w:val="002F6E83"/>
    <w:rsid w:val="002F7EE3"/>
    <w:rsid w:val="00301B4C"/>
    <w:rsid w:val="00302EA9"/>
    <w:rsid w:val="00305794"/>
    <w:rsid w:val="00305B35"/>
    <w:rsid w:val="00311935"/>
    <w:rsid w:val="00313873"/>
    <w:rsid w:val="003242B9"/>
    <w:rsid w:val="003253A0"/>
    <w:rsid w:val="003273FB"/>
    <w:rsid w:val="00332629"/>
    <w:rsid w:val="003418C0"/>
    <w:rsid w:val="00341AC9"/>
    <w:rsid w:val="00346F3C"/>
    <w:rsid w:val="003555F5"/>
    <w:rsid w:val="003616B4"/>
    <w:rsid w:val="00364D68"/>
    <w:rsid w:val="00366DE5"/>
    <w:rsid w:val="00375408"/>
    <w:rsid w:val="003837A1"/>
    <w:rsid w:val="00383814"/>
    <w:rsid w:val="00384553"/>
    <w:rsid w:val="00392106"/>
    <w:rsid w:val="003926DB"/>
    <w:rsid w:val="00395C58"/>
    <w:rsid w:val="00396B77"/>
    <w:rsid w:val="003A6CC0"/>
    <w:rsid w:val="003B664E"/>
    <w:rsid w:val="003C16BD"/>
    <w:rsid w:val="003C63C4"/>
    <w:rsid w:val="003D67FC"/>
    <w:rsid w:val="003F5BBA"/>
    <w:rsid w:val="003F7272"/>
    <w:rsid w:val="00405581"/>
    <w:rsid w:val="00406E5A"/>
    <w:rsid w:val="00417DF0"/>
    <w:rsid w:val="00424CC3"/>
    <w:rsid w:val="004264F2"/>
    <w:rsid w:val="004305BD"/>
    <w:rsid w:val="0043103B"/>
    <w:rsid w:val="00431AE1"/>
    <w:rsid w:val="00441119"/>
    <w:rsid w:val="00444B29"/>
    <w:rsid w:val="00444D9A"/>
    <w:rsid w:val="00447DD9"/>
    <w:rsid w:val="00455760"/>
    <w:rsid w:val="00455B34"/>
    <w:rsid w:val="004572AF"/>
    <w:rsid w:val="00457F3A"/>
    <w:rsid w:val="00461B56"/>
    <w:rsid w:val="00465E0E"/>
    <w:rsid w:val="00470592"/>
    <w:rsid w:val="004728A4"/>
    <w:rsid w:val="00472950"/>
    <w:rsid w:val="00474E27"/>
    <w:rsid w:val="00474EB9"/>
    <w:rsid w:val="00476B2F"/>
    <w:rsid w:val="00480942"/>
    <w:rsid w:val="00481745"/>
    <w:rsid w:val="004819C0"/>
    <w:rsid w:val="0048762C"/>
    <w:rsid w:val="004953DE"/>
    <w:rsid w:val="00497DE3"/>
    <w:rsid w:val="004A06B4"/>
    <w:rsid w:val="004A699A"/>
    <w:rsid w:val="004A6FAA"/>
    <w:rsid w:val="004A719A"/>
    <w:rsid w:val="004B256F"/>
    <w:rsid w:val="004B64AB"/>
    <w:rsid w:val="004D09D7"/>
    <w:rsid w:val="004D2880"/>
    <w:rsid w:val="004D3C3C"/>
    <w:rsid w:val="004D5E43"/>
    <w:rsid w:val="004D7851"/>
    <w:rsid w:val="004E1E0C"/>
    <w:rsid w:val="004E2801"/>
    <w:rsid w:val="004E2B1A"/>
    <w:rsid w:val="004E53AA"/>
    <w:rsid w:val="004F30F8"/>
    <w:rsid w:val="004F5669"/>
    <w:rsid w:val="005007D8"/>
    <w:rsid w:val="005113B6"/>
    <w:rsid w:val="00513969"/>
    <w:rsid w:val="005146EF"/>
    <w:rsid w:val="00525C00"/>
    <w:rsid w:val="00531817"/>
    <w:rsid w:val="00535454"/>
    <w:rsid w:val="0054253B"/>
    <w:rsid w:val="00543D82"/>
    <w:rsid w:val="00544632"/>
    <w:rsid w:val="00552EC4"/>
    <w:rsid w:val="00554050"/>
    <w:rsid w:val="00556F06"/>
    <w:rsid w:val="00560C35"/>
    <w:rsid w:val="00560CA0"/>
    <w:rsid w:val="005624F3"/>
    <w:rsid w:val="005632AD"/>
    <w:rsid w:val="005643AE"/>
    <w:rsid w:val="005703CC"/>
    <w:rsid w:val="00570E4A"/>
    <w:rsid w:val="00575845"/>
    <w:rsid w:val="005810CD"/>
    <w:rsid w:val="005811EF"/>
    <w:rsid w:val="00581BC4"/>
    <w:rsid w:val="00592E4B"/>
    <w:rsid w:val="00595A71"/>
    <w:rsid w:val="00597283"/>
    <w:rsid w:val="005A5FEE"/>
    <w:rsid w:val="005A6AA3"/>
    <w:rsid w:val="005A74CB"/>
    <w:rsid w:val="005B0878"/>
    <w:rsid w:val="005B12AE"/>
    <w:rsid w:val="005B6043"/>
    <w:rsid w:val="005C15C0"/>
    <w:rsid w:val="005C7C59"/>
    <w:rsid w:val="005D1EAC"/>
    <w:rsid w:val="005D6406"/>
    <w:rsid w:val="005E25D4"/>
    <w:rsid w:val="005E2F71"/>
    <w:rsid w:val="005E3452"/>
    <w:rsid w:val="005E4058"/>
    <w:rsid w:val="006001D1"/>
    <w:rsid w:val="0061028E"/>
    <w:rsid w:val="00610654"/>
    <w:rsid w:val="006208FC"/>
    <w:rsid w:val="006266AF"/>
    <w:rsid w:val="00631ECB"/>
    <w:rsid w:val="00636A85"/>
    <w:rsid w:val="00640614"/>
    <w:rsid w:val="00643BF4"/>
    <w:rsid w:val="006512B4"/>
    <w:rsid w:val="006530BA"/>
    <w:rsid w:val="00660A33"/>
    <w:rsid w:val="0067026C"/>
    <w:rsid w:val="0067771C"/>
    <w:rsid w:val="00682622"/>
    <w:rsid w:val="006848D7"/>
    <w:rsid w:val="00690A1C"/>
    <w:rsid w:val="00695C16"/>
    <w:rsid w:val="006963A1"/>
    <w:rsid w:val="006A6ABD"/>
    <w:rsid w:val="006A76C2"/>
    <w:rsid w:val="006C1C76"/>
    <w:rsid w:val="006C499E"/>
    <w:rsid w:val="006D4042"/>
    <w:rsid w:val="006E16F9"/>
    <w:rsid w:val="006E2D49"/>
    <w:rsid w:val="006E3762"/>
    <w:rsid w:val="006E6C38"/>
    <w:rsid w:val="006E730D"/>
    <w:rsid w:val="006F227C"/>
    <w:rsid w:val="006F346A"/>
    <w:rsid w:val="006F3CCC"/>
    <w:rsid w:val="006F4627"/>
    <w:rsid w:val="007016E3"/>
    <w:rsid w:val="00702CA5"/>
    <w:rsid w:val="00704E28"/>
    <w:rsid w:val="007074CB"/>
    <w:rsid w:val="00711398"/>
    <w:rsid w:val="007150DD"/>
    <w:rsid w:val="00715B5D"/>
    <w:rsid w:val="0071605E"/>
    <w:rsid w:val="0071697A"/>
    <w:rsid w:val="00716CDB"/>
    <w:rsid w:val="00727B1F"/>
    <w:rsid w:val="00730C40"/>
    <w:rsid w:val="00733095"/>
    <w:rsid w:val="007332B1"/>
    <w:rsid w:val="00737EFB"/>
    <w:rsid w:val="00740C8B"/>
    <w:rsid w:val="007468C2"/>
    <w:rsid w:val="007468FC"/>
    <w:rsid w:val="00747F13"/>
    <w:rsid w:val="00761560"/>
    <w:rsid w:val="00762607"/>
    <w:rsid w:val="00764192"/>
    <w:rsid w:val="00764625"/>
    <w:rsid w:val="007650F8"/>
    <w:rsid w:val="00771DFF"/>
    <w:rsid w:val="00773AA3"/>
    <w:rsid w:val="00775992"/>
    <w:rsid w:val="00777DE9"/>
    <w:rsid w:val="00780F00"/>
    <w:rsid w:val="00781779"/>
    <w:rsid w:val="007828D1"/>
    <w:rsid w:val="007872F4"/>
    <w:rsid w:val="00792CA3"/>
    <w:rsid w:val="007A5DB4"/>
    <w:rsid w:val="007B0390"/>
    <w:rsid w:val="007B2FDD"/>
    <w:rsid w:val="007B310E"/>
    <w:rsid w:val="007C67B0"/>
    <w:rsid w:val="007D1210"/>
    <w:rsid w:val="007E7202"/>
    <w:rsid w:val="007F22F2"/>
    <w:rsid w:val="007F712A"/>
    <w:rsid w:val="008069BA"/>
    <w:rsid w:val="008117EB"/>
    <w:rsid w:val="00811BB5"/>
    <w:rsid w:val="008141D6"/>
    <w:rsid w:val="0081531A"/>
    <w:rsid w:val="00815A07"/>
    <w:rsid w:val="0081715D"/>
    <w:rsid w:val="00822160"/>
    <w:rsid w:val="0082434E"/>
    <w:rsid w:val="0083468A"/>
    <w:rsid w:val="00836374"/>
    <w:rsid w:val="0084223A"/>
    <w:rsid w:val="00842D43"/>
    <w:rsid w:val="0084772F"/>
    <w:rsid w:val="00852429"/>
    <w:rsid w:val="00852C26"/>
    <w:rsid w:val="00852D5C"/>
    <w:rsid w:val="00855CB9"/>
    <w:rsid w:val="00856D1C"/>
    <w:rsid w:val="008640B0"/>
    <w:rsid w:val="008664FA"/>
    <w:rsid w:val="00866C27"/>
    <w:rsid w:val="00872B2D"/>
    <w:rsid w:val="00874A1D"/>
    <w:rsid w:val="00875113"/>
    <w:rsid w:val="00876AC0"/>
    <w:rsid w:val="00877EA6"/>
    <w:rsid w:val="00882398"/>
    <w:rsid w:val="00882662"/>
    <w:rsid w:val="008832DD"/>
    <w:rsid w:val="00890E61"/>
    <w:rsid w:val="00894F19"/>
    <w:rsid w:val="00896968"/>
    <w:rsid w:val="008A02FE"/>
    <w:rsid w:val="008A1858"/>
    <w:rsid w:val="008A2376"/>
    <w:rsid w:val="008A382D"/>
    <w:rsid w:val="008A5172"/>
    <w:rsid w:val="008A7646"/>
    <w:rsid w:val="008C3832"/>
    <w:rsid w:val="008C3BCF"/>
    <w:rsid w:val="008C4DEB"/>
    <w:rsid w:val="008D0BB9"/>
    <w:rsid w:val="008D21C4"/>
    <w:rsid w:val="008D2703"/>
    <w:rsid w:val="008E003F"/>
    <w:rsid w:val="008F3483"/>
    <w:rsid w:val="008F70D4"/>
    <w:rsid w:val="00905665"/>
    <w:rsid w:val="009116EA"/>
    <w:rsid w:val="00912FC7"/>
    <w:rsid w:val="00914D91"/>
    <w:rsid w:val="009164B1"/>
    <w:rsid w:val="00921ADC"/>
    <w:rsid w:val="009249AB"/>
    <w:rsid w:val="009261E2"/>
    <w:rsid w:val="0093066D"/>
    <w:rsid w:val="009335FE"/>
    <w:rsid w:val="00933671"/>
    <w:rsid w:val="00935DA6"/>
    <w:rsid w:val="00942A55"/>
    <w:rsid w:val="0094666A"/>
    <w:rsid w:val="00946F34"/>
    <w:rsid w:val="0094720E"/>
    <w:rsid w:val="00947E2F"/>
    <w:rsid w:val="009507D5"/>
    <w:rsid w:val="00961F8F"/>
    <w:rsid w:val="00963FC1"/>
    <w:rsid w:val="00965081"/>
    <w:rsid w:val="00966166"/>
    <w:rsid w:val="0097057C"/>
    <w:rsid w:val="00972DD5"/>
    <w:rsid w:val="00974C48"/>
    <w:rsid w:val="00976443"/>
    <w:rsid w:val="00980839"/>
    <w:rsid w:val="00984879"/>
    <w:rsid w:val="00985632"/>
    <w:rsid w:val="00991B63"/>
    <w:rsid w:val="009A0643"/>
    <w:rsid w:val="009A0D3F"/>
    <w:rsid w:val="009B031C"/>
    <w:rsid w:val="009B2428"/>
    <w:rsid w:val="009B376A"/>
    <w:rsid w:val="009B5CB7"/>
    <w:rsid w:val="009B7CDA"/>
    <w:rsid w:val="009D1605"/>
    <w:rsid w:val="009D454F"/>
    <w:rsid w:val="009D57F5"/>
    <w:rsid w:val="009E1D37"/>
    <w:rsid w:val="009E2C2C"/>
    <w:rsid w:val="009E6C1D"/>
    <w:rsid w:val="009F00E0"/>
    <w:rsid w:val="009F20B3"/>
    <w:rsid w:val="009F7437"/>
    <w:rsid w:val="00A01C32"/>
    <w:rsid w:val="00A02487"/>
    <w:rsid w:val="00A024CC"/>
    <w:rsid w:val="00A06B58"/>
    <w:rsid w:val="00A07B1D"/>
    <w:rsid w:val="00A140E1"/>
    <w:rsid w:val="00A16DC9"/>
    <w:rsid w:val="00A31242"/>
    <w:rsid w:val="00A32EB1"/>
    <w:rsid w:val="00A34DFF"/>
    <w:rsid w:val="00A35EA3"/>
    <w:rsid w:val="00A507BB"/>
    <w:rsid w:val="00A52530"/>
    <w:rsid w:val="00A54AB2"/>
    <w:rsid w:val="00A551BF"/>
    <w:rsid w:val="00A61653"/>
    <w:rsid w:val="00A66072"/>
    <w:rsid w:val="00A70524"/>
    <w:rsid w:val="00A709E4"/>
    <w:rsid w:val="00A73406"/>
    <w:rsid w:val="00A8086F"/>
    <w:rsid w:val="00A82131"/>
    <w:rsid w:val="00AA423A"/>
    <w:rsid w:val="00AB0AF4"/>
    <w:rsid w:val="00AB51B5"/>
    <w:rsid w:val="00AB7B9C"/>
    <w:rsid w:val="00AC282F"/>
    <w:rsid w:val="00AC35BB"/>
    <w:rsid w:val="00AC4B34"/>
    <w:rsid w:val="00AC65DA"/>
    <w:rsid w:val="00AC6CEE"/>
    <w:rsid w:val="00AC7EBC"/>
    <w:rsid w:val="00AD24A5"/>
    <w:rsid w:val="00AD43FC"/>
    <w:rsid w:val="00AE0FB5"/>
    <w:rsid w:val="00AE7E2C"/>
    <w:rsid w:val="00AF345D"/>
    <w:rsid w:val="00AF374D"/>
    <w:rsid w:val="00B004DD"/>
    <w:rsid w:val="00B0572A"/>
    <w:rsid w:val="00B070E8"/>
    <w:rsid w:val="00B07403"/>
    <w:rsid w:val="00B1559D"/>
    <w:rsid w:val="00B15CA5"/>
    <w:rsid w:val="00B1715A"/>
    <w:rsid w:val="00B2092D"/>
    <w:rsid w:val="00B23203"/>
    <w:rsid w:val="00B23EFF"/>
    <w:rsid w:val="00B2722A"/>
    <w:rsid w:val="00B325E0"/>
    <w:rsid w:val="00B337EC"/>
    <w:rsid w:val="00B34E5F"/>
    <w:rsid w:val="00B35FF7"/>
    <w:rsid w:val="00B410AF"/>
    <w:rsid w:val="00B55B01"/>
    <w:rsid w:val="00B55D81"/>
    <w:rsid w:val="00B618BA"/>
    <w:rsid w:val="00B66C3E"/>
    <w:rsid w:val="00B6733E"/>
    <w:rsid w:val="00B74F7E"/>
    <w:rsid w:val="00B7683D"/>
    <w:rsid w:val="00B76FA3"/>
    <w:rsid w:val="00B808BF"/>
    <w:rsid w:val="00B83EC0"/>
    <w:rsid w:val="00B86CDE"/>
    <w:rsid w:val="00B86EB3"/>
    <w:rsid w:val="00BB5E91"/>
    <w:rsid w:val="00BC030D"/>
    <w:rsid w:val="00BC16CC"/>
    <w:rsid w:val="00BC25FD"/>
    <w:rsid w:val="00BC29DD"/>
    <w:rsid w:val="00BD277E"/>
    <w:rsid w:val="00BD609C"/>
    <w:rsid w:val="00BE1B51"/>
    <w:rsid w:val="00BE21E5"/>
    <w:rsid w:val="00BE2B14"/>
    <w:rsid w:val="00C00A8B"/>
    <w:rsid w:val="00C0430B"/>
    <w:rsid w:val="00C04FD6"/>
    <w:rsid w:val="00C05E74"/>
    <w:rsid w:val="00C10C19"/>
    <w:rsid w:val="00C15FCF"/>
    <w:rsid w:val="00C21694"/>
    <w:rsid w:val="00C24112"/>
    <w:rsid w:val="00C30968"/>
    <w:rsid w:val="00C309FC"/>
    <w:rsid w:val="00C32380"/>
    <w:rsid w:val="00C33586"/>
    <w:rsid w:val="00C3447C"/>
    <w:rsid w:val="00C44E00"/>
    <w:rsid w:val="00C47E48"/>
    <w:rsid w:val="00C54E11"/>
    <w:rsid w:val="00C5649C"/>
    <w:rsid w:val="00C601ED"/>
    <w:rsid w:val="00C6192A"/>
    <w:rsid w:val="00C62265"/>
    <w:rsid w:val="00C646FC"/>
    <w:rsid w:val="00C67F70"/>
    <w:rsid w:val="00C7011C"/>
    <w:rsid w:val="00C706F8"/>
    <w:rsid w:val="00C75486"/>
    <w:rsid w:val="00C75A3D"/>
    <w:rsid w:val="00C7703A"/>
    <w:rsid w:val="00C7778C"/>
    <w:rsid w:val="00C812C3"/>
    <w:rsid w:val="00C81EAF"/>
    <w:rsid w:val="00C8202C"/>
    <w:rsid w:val="00C832E0"/>
    <w:rsid w:val="00C92A5B"/>
    <w:rsid w:val="00C96083"/>
    <w:rsid w:val="00CA3F0C"/>
    <w:rsid w:val="00CA46EC"/>
    <w:rsid w:val="00CA5770"/>
    <w:rsid w:val="00CA6C70"/>
    <w:rsid w:val="00CB433B"/>
    <w:rsid w:val="00CB6894"/>
    <w:rsid w:val="00CB69E2"/>
    <w:rsid w:val="00CB76A6"/>
    <w:rsid w:val="00CC1C42"/>
    <w:rsid w:val="00CE1786"/>
    <w:rsid w:val="00CE77BB"/>
    <w:rsid w:val="00CF4911"/>
    <w:rsid w:val="00D030A7"/>
    <w:rsid w:val="00D1394D"/>
    <w:rsid w:val="00D153AA"/>
    <w:rsid w:val="00D1683D"/>
    <w:rsid w:val="00D21DB0"/>
    <w:rsid w:val="00D226C3"/>
    <w:rsid w:val="00D25492"/>
    <w:rsid w:val="00D3108D"/>
    <w:rsid w:val="00D34C11"/>
    <w:rsid w:val="00D41B78"/>
    <w:rsid w:val="00D42293"/>
    <w:rsid w:val="00D42AE8"/>
    <w:rsid w:val="00D42D7B"/>
    <w:rsid w:val="00D442AE"/>
    <w:rsid w:val="00D4600B"/>
    <w:rsid w:val="00D5625D"/>
    <w:rsid w:val="00D564EE"/>
    <w:rsid w:val="00D57836"/>
    <w:rsid w:val="00D61449"/>
    <w:rsid w:val="00D633CD"/>
    <w:rsid w:val="00D70F47"/>
    <w:rsid w:val="00D83326"/>
    <w:rsid w:val="00D85A53"/>
    <w:rsid w:val="00D85B2E"/>
    <w:rsid w:val="00D902D5"/>
    <w:rsid w:val="00D903FD"/>
    <w:rsid w:val="00D919D9"/>
    <w:rsid w:val="00D94BC5"/>
    <w:rsid w:val="00D959B6"/>
    <w:rsid w:val="00D96C08"/>
    <w:rsid w:val="00DA2024"/>
    <w:rsid w:val="00DA6E2C"/>
    <w:rsid w:val="00DB2AD6"/>
    <w:rsid w:val="00DB5605"/>
    <w:rsid w:val="00DC0E28"/>
    <w:rsid w:val="00DC361F"/>
    <w:rsid w:val="00DC3F79"/>
    <w:rsid w:val="00DD2FB1"/>
    <w:rsid w:val="00DD570D"/>
    <w:rsid w:val="00DD6169"/>
    <w:rsid w:val="00DE035D"/>
    <w:rsid w:val="00DF2FA8"/>
    <w:rsid w:val="00E06016"/>
    <w:rsid w:val="00E06617"/>
    <w:rsid w:val="00E077F9"/>
    <w:rsid w:val="00E11FBF"/>
    <w:rsid w:val="00E24DBD"/>
    <w:rsid w:val="00E27866"/>
    <w:rsid w:val="00E3124D"/>
    <w:rsid w:val="00E32B6D"/>
    <w:rsid w:val="00E354F8"/>
    <w:rsid w:val="00E366B3"/>
    <w:rsid w:val="00E44535"/>
    <w:rsid w:val="00E44672"/>
    <w:rsid w:val="00E46664"/>
    <w:rsid w:val="00E522BE"/>
    <w:rsid w:val="00E5753D"/>
    <w:rsid w:val="00E57856"/>
    <w:rsid w:val="00E62B11"/>
    <w:rsid w:val="00E62FAA"/>
    <w:rsid w:val="00E64E8E"/>
    <w:rsid w:val="00E65AE3"/>
    <w:rsid w:val="00E70834"/>
    <w:rsid w:val="00E70D17"/>
    <w:rsid w:val="00E71DC3"/>
    <w:rsid w:val="00E7363F"/>
    <w:rsid w:val="00E76289"/>
    <w:rsid w:val="00E8240D"/>
    <w:rsid w:val="00E8481D"/>
    <w:rsid w:val="00E962B3"/>
    <w:rsid w:val="00E97FAB"/>
    <w:rsid w:val="00EB2CC8"/>
    <w:rsid w:val="00EB33DD"/>
    <w:rsid w:val="00EB508B"/>
    <w:rsid w:val="00EB682E"/>
    <w:rsid w:val="00EC5E20"/>
    <w:rsid w:val="00EC746F"/>
    <w:rsid w:val="00ED07C4"/>
    <w:rsid w:val="00ED43D2"/>
    <w:rsid w:val="00ED605F"/>
    <w:rsid w:val="00EE3B8C"/>
    <w:rsid w:val="00EE54E7"/>
    <w:rsid w:val="00EF4A38"/>
    <w:rsid w:val="00EF4DE9"/>
    <w:rsid w:val="00EF5E90"/>
    <w:rsid w:val="00F0307F"/>
    <w:rsid w:val="00F05869"/>
    <w:rsid w:val="00F16519"/>
    <w:rsid w:val="00F20583"/>
    <w:rsid w:val="00F21810"/>
    <w:rsid w:val="00F261A0"/>
    <w:rsid w:val="00F36796"/>
    <w:rsid w:val="00F4045B"/>
    <w:rsid w:val="00F44821"/>
    <w:rsid w:val="00F45260"/>
    <w:rsid w:val="00F5719C"/>
    <w:rsid w:val="00F61352"/>
    <w:rsid w:val="00F651CB"/>
    <w:rsid w:val="00F74080"/>
    <w:rsid w:val="00F82BBC"/>
    <w:rsid w:val="00F83721"/>
    <w:rsid w:val="00F83E3C"/>
    <w:rsid w:val="00F8488E"/>
    <w:rsid w:val="00F86536"/>
    <w:rsid w:val="00F90867"/>
    <w:rsid w:val="00F94417"/>
    <w:rsid w:val="00F94BEE"/>
    <w:rsid w:val="00FA1D74"/>
    <w:rsid w:val="00FA2667"/>
    <w:rsid w:val="00FA2C85"/>
    <w:rsid w:val="00FB10CB"/>
    <w:rsid w:val="00FB36D4"/>
    <w:rsid w:val="00FB7782"/>
    <w:rsid w:val="00FC182F"/>
    <w:rsid w:val="00FC1B3F"/>
    <w:rsid w:val="00FC55DB"/>
    <w:rsid w:val="00FD2030"/>
    <w:rsid w:val="00FD2171"/>
    <w:rsid w:val="00FD2715"/>
    <w:rsid w:val="00FD50E4"/>
    <w:rsid w:val="00FE09B3"/>
    <w:rsid w:val="00FE4798"/>
    <w:rsid w:val="00FF0662"/>
    <w:rsid w:val="00FF1AE2"/>
    <w:rsid w:val="00FF6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7AB86"/>
  <w15:docId w15:val="{A26F5840-4440-4D8F-BBE6-D8121D11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0D"/>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qFormat/>
    <w:rsid w:val="00CA46EC"/>
    <w:pPr>
      <w:numPr>
        <w:ilvl w:val="1"/>
        <w:numId w:val="2"/>
      </w:numPr>
      <w:spacing w:after="120"/>
      <w:ind w:left="766" w:hanging="369"/>
      <w:contextualSpacing/>
    </w:pPr>
  </w:style>
  <w:style w:type="paragraph" w:styleId="ListBullet3">
    <w:name w:val="List Bullet 3"/>
    <w:basedOn w:val="Normal"/>
    <w:uiPriority w:val="99"/>
    <w:unhideWhenUsed/>
    <w:qFormat/>
    <w:rsid w:val="00CA46EC"/>
    <w:pPr>
      <w:numPr>
        <w:ilvl w:val="2"/>
        <w:numId w:val="2"/>
      </w:numPr>
      <w:spacing w:after="120"/>
      <w:ind w:left="1163" w:hanging="369"/>
      <w:contextualSpacing/>
    </w:pPr>
  </w:style>
  <w:style w:type="paragraph" w:styleId="ListBullet4">
    <w:name w:val="List Bullet 4"/>
    <w:basedOn w:val="Normal"/>
    <w:uiPriority w:val="99"/>
    <w:unhideWhenUsed/>
    <w:qFormat/>
    <w:rsid w:val="00CA46EC"/>
    <w:pPr>
      <w:numPr>
        <w:ilvl w:val="3"/>
        <w:numId w:val="2"/>
      </w:numPr>
      <w:spacing w:after="120"/>
      <w:ind w:left="1503" w:hanging="369"/>
      <w:contextualSpacing/>
    </w:pPr>
  </w:style>
  <w:style w:type="table" w:styleId="TableGrid">
    <w:name w:val="Table Grid"/>
    <w:aliases w:val="NRSB Table"/>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852D5C"/>
    <w:pPr>
      <w:tabs>
        <w:tab w:val="right" w:leader="dot" w:pos="9038"/>
      </w:tabs>
      <w:spacing w:after="100"/>
    </w:pPr>
  </w:style>
  <w:style w:type="paragraph" w:styleId="Caption">
    <w:name w:val="caption"/>
    <w:basedOn w:val="Heading4"/>
    <w:next w:val="Normal"/>
    <w:uiPriority w:val="35"/>
    <w:unhideWhenUsed/>
    <w:qFormat/>
    <w:rsid w:val="00B2722A"/>
    <w:rPr>
      <w:i w:val="0"/>
    </w:rPr>
  </w:style>
  <w:style w:type="paragraph" w:customStyle="1" w:styleId="Source">
    <w:name w:val="Source"/>
    <w:basedOn w:val="Normal"/>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semiHidden/>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semiHidden/>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customStyle="1" w:styleId="UnresolvedMention1">
    <w:name w:val="Unresolved Mention1"/>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AFPC 1-9,AFPC Footnote Text"/>
    <w:basedOn w:val="Normal"/>
    <w:link w:val="FootnoteTextChar"/>
    <w:uiPriority w:val="99"/>
    <w:qFormat/>
    <w:rsid w:val="009B7CDA"/>
    <w:pPr>
      <w:spacing w:before="120" w:after="120" w:line="240" w:lineRule="auto"/>
    </w:pPr>
    <w:rPr>
      <w:rFonts w:ascii="Calibri" w:eastAsiaTheme="minorHAnsi" w:hAnsi="Calibri"/>
      <w:sz w:val="18"/>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aliases w:val="AFPC 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rPr>
  </w:style>
  <w:style w:type="paragraph" w:customStyle="1" w:styleId="TableBody">
    <w:name w:val="Table Body"/>
    <w:basedOn w:val="Normal"/>
    <w:qFormat/>
    <w:rsid w:val="003273FB"/>
    <w:pPr>
      <w:spacing w:before="120" w:after="40" w:line="240" w:lineRule="auto"/>
    </w:pPr>
    <w:rPr>
      <w:rFonts w:ascii="Calibri" w:eastAsia="Calibri" w:hAnsi="Calibri" w:cs="Times New Roman"/>
    </w:rPr>
  </w:style>
  <w:style w:type="table" w:customStyle="1" w:styleId="TableGrid1">
    <w:name w:val="Table Grid1"/>
    <w:basedOn w:val="TableNormal"/>
    <w:uiPriority w:val="59"/>
    <w:rsid w:val="00D61449"/>
    <w:pPr>
      <w:spacing w:after="0" w:line="240" w:lineRule="auto"/>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7762607">
      <w:bodyDiv w:val="1"/>
      <w:marLeft w:val="0"/>
      <w:marRight w:val="0"/>
      <w:marTop w:val="0"/>
      <w:marBottom w:val="0"/>
      <w:divBdr>
        <w:top w:val="none" w:sz="0" w:space="0" w:color="auto"/>
        <w:left w:val="none" w:sz="0" w:space="0" w:color="auto"/>
        <w:bottom w:val="none" w:sz="0" w:space="0" w:color="auto"/>
        <w:right w:val="none" w:sz="0" w:space="0" w:color="auto"/>
      </w:divBdr>
    </w:div>
    <w:div w:id="416292422">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17752313">
      <w:bodyDiv w:val="1"/>
      <w:marLeft w:val="0"/>
      <w:marRight w:val="0"/>
      <w:marTop w:val="0"/>
      <w:marBottom w:val="0"/>
      <w:divBdr>
        <w:top w:val="none" w:sz="0" w:space="0" w:color="auto"/>
        <w:left w:val="none" w:sz="0" w:space="0" w:color="auto"/>
        <w:bottom w:val="none" w:sz="0" w:space="0" w:color="auto"/>
        <w:right w:val="none" w:sz="0" w:space="0" w:color="auto"/>
      </w:divBdr>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85795">
      <w:bodyDiv w:val="1"/>
      <w:marLeft w:val="0"/>
      <w:marRight w:val="0"/>
      <w:marTop w:val="0"/>
      <w:marBottom w:val="0"/>
      <w:divBdr>
        <w:top w:val="none" w:sz="0" w:space="0" w:color="auto"/>
        <w:left w:val="none" w:sz="0" w:space="0" w:color="auto"/>
        <w:bottom w:val="none" w:sz="0" w:space="0" w:color="auto"/>
        <w:right w:val="none" w:sz="0" w:space="0" w:color="auto"/>
      </w:divBdr>
    </w:div>
    <w:div w:id="1303733744">
      <w:bodyDiv w:val="1"/>
      <w:marLeft w:val="0"/>
      <w:marRight w:val="0"/>
      <w:marTop w:val="0"/>
      <w:marBottom w:val="0"/>
      <w:divBdr>
        <w:top w:val="none" w:sz="0" w:space="0" w:color="auto"/>
        <w:left w:val="none" w:sz="0" w:space="0" w:color="auto"/>
        <w:bottom w:val="none" w:sz="0" w:space="0" w:color="auto"/>
        <w:right w:val="none" w:sz="0" w:space="0" w:color="auto"/>
      </w:divBdr>
    </w:div>
    <w:div w:id="1473906102">
      <w:bodyDiv w:val="1"/>
      <w:marLeft w:val="0"/>
      <w:marRight w:val="0"/>
      <w:marTop w:val="0"/>
      <w:marBottom w:val="0"/>
      <w:divBdr>
        <w:top w:val="none" w:sz="0" w:space="0" w:color="auto"/>
        <w:left w:val="none" w:sz="0" w:space="0" w:color="auto"/>
        <w:bottom w:val="none" w:sz="0" w:space="0" w:color="auto"/>
        <w:right w:val="none" w:sz="0" w:space="0" w:color="auto"/>
      </w:divBdr>
    </w:div>
    <w:div w:id="1913850943">
      <w:bodyDiv w:val="1"/>
      <w:marLeft w:val="0"/>
      <w:marRight w:val="0"/>
      <w:marTop w:val="0"/>
      <w:marBottom w:val="0"/>
      <w:divBdr>
        <w:top w:val="none" w:sz="0" w:space="0" w:color="auto"/>
        <w:left w:val="none" w:sz="0" w:space="0" w:color="auto"/>
        <w:bottom w:val="none" w:sz="0" w:space="0" w:color="auto"/>
        <w:right w:val="none" w:sz="0" w:space="0" w:color="auto"/>
      </w:divBdr>
    </w:div>
    <w:div w:id="20056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C2B3DB977424F8B1E46DCF8C9BC26" ma:contentTypeVersion="18" ma:contentTypeDescription="Create a new document." ma:contentTypeScope="" ma:versionID="f1ed9e9d48d5f9e78e3df54e4f87de75">
  <xsd:schema xmlns:xsd="http://www.w3.org/2001/XMLSchema" xmlns:xs="http://www.w3.org/2001/XMLSchema" xmlns:p="http://schemas.microsoft.com/office/2006/metadata/properties" xmlns:ns2="f8a5a053-2df5-4093-bd4a-0aede824273b" xmlns:ns3="fe9d6967-ff39-4667-8b34-37e57d41c7ad" targetNamespace="http://schemas.microsoft.com/office/2006/metadata/properties" ma:root="true" ma:fieldsID="e832cbb17d25143040ba431030957fb2" ns2:_="" ns3:_="">
    <xsd:import namespace="f8a5a053-2df5-4093-bd4a-0aede824273b"/>
    <xsd:import namespace="fe9d6967-ff39-4667-8b34-37e57d41c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escription0"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53-2df5-4093-bd4a-0aede824273b"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Description0" ma:index="20" nillable="true" ma:displayName="Description" ma:description="Description of the document" ma:internalName="Description0">
      <xsd:simpleType>
        <xsd:restriction base="dms:Not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d6967-ff39-4667-8b34-37e57d41c7ad"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f8a5a053-2df5-4093-bd4a-0aede82427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1BC14-A3D1-4052-9440-9E74DB409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53-2df5-4093-bd4a-0aede824273b"/>
    <ds:schemaRef ds:uri="fe9d6967-ff39-4667-8b34-37e57d41c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E7F2F-9417-41E5-AB9C-2CC6A34561FC}">
  <ds:schemaRefs>
    <ds:schemaRef ds:uri="http://www.w3.org/XML/1998/namespace"/>
    <ds:schemaRef ds:uri="f8a5a053-2df5-4093-bd4a-0aede824273b"/>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fe9d6967-ff39-4667-8b34-37e57d41c7ad"/>
    <ds:schemaRef ds:uri="http://purl.org/dc/terms/"/>
  </ds:schemaRefs>
</ds:datastoreItem>
</file>

<file path=customXml/itemProps3.xml><?xml version="1.0" encoding="utf-8"?>
<ds:datastoreItem xmlns:ds="http://schemas.openxmlformats.org/officeDocument/2006/customXml" ds:itemID="{43CA389D-CFD0-46EA-8339-3EF1F3B5ACF0}">
  <ds:schemaRefs>
    <ds:schemaRef ds:uri="http://schemas.openxmlformats.org/officeDocument/2006/bibliography"/>
  </ds:schemaRefs>
</ds:datastoreItem>
</file>

<file path=customXml/itemProps4.xml><?xml version="1.0" encoding="utf-8"?>
<ds:datastoreItem xmlns:ds="http://schemas.openxmlformats.org/officeDocument/2006/customXml" ds:itemID="{75B82BD6-5A4D-4530-915B-03523CDC7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2268</Words>
  <Characters>13625</Characters>
  <Application>Microsoft Office Word</Application>
  <DocSecurity>0</DocSecurity>
  <Lines>304</Lines>
  <Paragraphs>129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MCDONALD,Janice</dc:creator>
  <cp:lastModifiedBy>BELL,Ellie</cp:lastModifiedBy>
  <cp:revision>6</cp:revision>
  <cp:lastPrinted>2022-07-18T05:24:00Z</cp:lastPrinted>
  <dcterms:created xsi:type="dcterms:W3CDTF">2022-07-14T06:08:00Z</dcterms:created>
  <dcterms:modified xsi:type="dcterms:W3CDTF">2022-07-18T05:24:00Z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0x010100B4EC2B3DB977424F8B1E46DCF8C9BC26</vt:lpwstr>
  </property>
  <property fmtid="{D5CDD505-2E9C-101B-9397-08002B2CF9AE}" pid="3" name="MSIP_Label_79d889eb-932f-4752-8739-64d25806ef64_Enabled">
    <vt:lpwstr>true</vt:lpwstr>
  </property>
  <property fmtid="{D5CDD505-2E9C-101B-9397-08002B2CF9AE}" pid="4" name="MSIP_Label_79d889eb-932f-4752-8739-64d25806ef64_SetDate">
    <vt:lpwstr>2022-06-13T00:37:16Z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b13e335d-c52f-4be0-b6a8-cb3c76e53609</vt:lpwstr>
  </property>
  <property fmtid="{D5CDD505-2E9C-101B-9397-08002B2CF9AE}" pid="9" name="MSIP_Label_79d889eb-932f-4752-8739-64d25806ef64_ContentBits">
    <vt:lpwstr>0</vt:lpwstr>
  </property>
</Properties>
</file>