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631EE047" w:rsidR="00833E2E" w:rsidRDefault="00833E2E" w:rsidP="00833E2E">
      <w:pPr>
        <w:pStyle w:val="Title"/>
        <w:spacing w:before="0"/>
      </w:pPr>
      <w:r>
        <w:br w:type="column"/>
      </w:r>
      <w:r w:rsidRPr="00C90F79">
        <w:rPr>
          <w:noProof/>
        </w:rPr>
        <w:drawing>
          <wp:anchor distT="0" distB="0" distL="114300" distR="114300" simplePos="0" relativeHeight="251722752" behindDoc="0" locked="0" layoutInCell="1" allowOverlap="1" wp14:anchorId="5E4AADCB" wp14:editId="35AEA4BD">
            <wp:simplePos x="0" y="0"/>
            <wp:positionH relativeFrom="margin">
              <wp:posOffset>-10886</wp:posOffset>
            </wp:positionH>
            <wp:positionV relativeFrom="margin">
              <wp:posOffset>-163286</wp:posOffset>
            </wp:positionV>
            <wp:extent cx="2162175" cy="660400"/>
            <wp:effectExtent l="0" t="0" r="9525" b="6350"/>
            <wp:wrapNone/>
            <wp:docPr id="17" name="Graphic 17" descr="Australian Government Department of Employment and Workplace Relation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Australian Government Department of Employment and Workplace Relations cres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1" locked="0" layoutInCell="1" allowOverlap="1" wp14:anchorId="260C344B" wp14:editId="2542ADE8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D24">
        <w:t>Skills Assessment Pilot</w:t>
      </w:r>
    </w:p>
    <w:p w14:paraId="4032AF22" w14:textId="77777777" w:rsidR="00833E2E" w:rsidRDefault="00833E2E" w:rsidP="00833E2E">
      <w:pPr>
        <w:pStyle w:val="Title"/>
        <w:spacing w:before="0"/>
      </w:pPr>
    </w:p>
    <w:p w14:paraId="6D774BE8" w14:textId="7E1329AC" w:rsidR="00833E2E" w:rsidRPr="00833E2E" w:rsidRDefault="00833E2E" w:rsidP="00833E2E">
      <w:pPr>
        <w:sectPr w:rsidR="00833E2E" w:rsidRPr="00833E2E" w:rsidSect="00833E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0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B717AE" w:rsidRDefault="00B45188" w:rsidP="00617B30">
      <w:pPr>
        <w:pStyle w:val="Title"/>
        <w:spacing w:before="960" w:after="100" w:afterAutospacing="1"/>
        <w:rPr>
          <w:color w:val="495E2C"/>
          <w:szCs w:val="66"/>
        </w:rPr>
      </w:pPr>
      <w:r w:rsidRPr="00B45188">
        <w:rPr>
          <w:color w:val="495E2C"/>
          <w:szCs w:val="66"/>
        </w:rPr>
        <w:t>Free Employability Assessments</w:t>
      </w:r>
    </w:p>
    <w:p w14:paraId="5BDF9F30" w14:textId="4434ED19" w:rsidR="0002127E" w:rsidRDefault="00B45188" w:rsidP="00B717AE">
      <w:pPr>
        <w:spacing w:before="240" w:after="240"/>
        <w:rPr>
          <w:rStyle w:val="Emphasis"/>
        </w:rPr>
        <w:sectPr w:rsidR="0002127E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B45188">
        <w:rPr>
          <w:rStyle w:val="Emphasis"/>
        </w:rPr>
        <w:t>Migrants living in Australia with a successful skills assessment may</w:t>
      </w:r>
      <w:r w:rsidR="006764D8">
        <w:rPr>
          <w:rStyle w:val="Emphasis"/>
        </w:rPr>
        <w:t xml:space="preserve"> </w:t>
      </w:r>
      <w:r w:rsidRPr="00B45188">
        <w:rPr>
          <w:rStyle w:val="Emphasis"/>
        </w:rPr>
        <w:t>be able to participate in the Employability Assessments Pilot.</w:t>
      </w:r>
    </w:p>
    <w:p w14:paraId="7E5DE9F1" w14:textId="77777777" w:rsidR="00B717AE" w:rsidRPr="00BD503C" w:rsidRDefault="00B717AE" w:rsidP="004D6FF3">
      <w:pPr>
        <w:pStyle w:val="Heading1"/>
        <w:rPr>
          <w:rStyle w:val="Heading2Char"/>
        </w:rPr>
      </w:pPr>
      <w:r w:rsidRPr="004D6FF3">
        <w:rPr>
          <w:rStyle w:val="Heading2Char"/>
          <w:b/>
          <w:bCs/>
        </w:rPr>
        <w:t>What is on offer</w:t>
      </w:r>
      <w:r w:rsidRPr="00BD503C">
        <w:rPr>
          <w:rStyle w:val="Heading2Char"/>
        </w:rPr>
        <w:t>?</w:t>
      </w:r>
    </w:p>
    <w:p w14:paraId="11EB9551" w14:textId="5215BCC1" w:rsidR="00B45188" w:rsidRPr="00B4518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b w:val="0"/>
          <w:bCs/>
        </w:rPr>
      </w:pPr>
      <w:r w:rsidRPr="00B45188">
        <w:rPr>
          <w:rStyle w:val="Emphasis"/>
          <w:b w:val="0"/>
          <w:bCs/>
        </w:rPr>
        <w:t>One free employability assessment</w:t>
      </w:r>
    </w:p>
    <w:p w14:paraId="15CBF4AF" w14:textId="6F5610DD" w:rsidR="00B45188" w:rsidRPr="00B4518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b w:val="0"/>
          <w:bCs/>
        </w:rPr>
      </w:pPr>
      <w:r w:rsidRPr="00B45188">
        <w:rPr>
          <w:rStyle w:val="Emphasis"/>
          <w:b w:val="0"/>
          <w:bCs/>
        </w:rPr>
        <w:t>One free coaching session</w:t>
      </w:r>
    </w:p>
    <w:p w14:paraId="7B84F2F1" w14:textId="3AA1576C" w:rsidR="00B45188" w:rsidRPr="00B4518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b w:val="0"/>
          <w:bCs/>
        </w:rPr>
      </w:pPr>
      <w:r w:rsidRPr="00B45188">
        <w:rPr>
          <w:rStyle w:val="Emphasis"/>
          <w:b w:val="0"/>
          <w:bCs/>
        </w:rPr>
        <w:t>One free personalised plan to develop</w:t>
      </w:r>
      <w:r w:rsidRPr="00B45188">
        <w:rPr>
          <w:rStyle w:val="Emphasis"/>
          <w:b w:val="0"/>
          <w:bCs/>
        </w:rPr>
        <w:br/>
        <w:t xml:space="preserve"> your employability skills</w:t>
      </w:r>
    </w:p>
    <w:p w14:paraId="73E4AD52" w14:textId="44AE2344" w:rsidR="00B717AE" w:rsidRPr="00B4518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b w:val="0"/>
          <w:bCs/>
        </w:rPr>
      </w:pPr>
      <w:r w:rsidRPr="00B45188">
        <w:rPr>
          <w:rStyle w:val="Emphasis"/>
          <w:b w:val="0"/>
          <w:bCs/>
        </w:rPr>
        <w:t>Subsidised training</w:t>
      </w:r>
      <w:r w:rsidR="00B717AE" w:rsidRPr="00B45188">
        <w:rPr>
          <w:rStyle w:val="Emphasis"/>
          <w:b w:val="0"/>
          <w:bCs/>
        </w:rPr>
        <w:t>.</w:t>
      </w:r>
    </w:p>
    <w:p w14:paraId="4713E1E2" w14:textId="0E56AA45" w:rsidR="00B717AE" w:rsidRDefault="00B45188" w:rsidP="004D6FF3">
      <w:pPr>
        <w:pStyle w:val="Heading1"/>
        <w:rPr>
          <w:rStyle w:val="IntenseEmphasis"/>
          <w:b/>
          <w:color w:val="495E2C"/>
          <w:szCs w:val="26"/>
        </w:rPr>
      </w:pPr>
      <w:bookmarkStart w:id="0" w:name="_Hlk120540938"/>
      <w:r w:rsidRPr="00B45188">
        <w:rPr>
          <w:rStyle w:val="IntenseEmphasis"/>
          <w:b/>
          <w:color w:val="495E2C"/>
          <w:szCs w:val="66"/>
        </w:rPr>
        <w:t>Improve your employability skills</w:t>
      </w:r>
    </w:p>
    <w:p w14:paraId="3901B602" w14:textId="30DBD602" w:rsidR="00C51B0B" w:rsidRPr="00C51B0B" w:rsidRDefault="00C51B0B" w:rsidP="00C51B0B">
      <w:pPr>
        <w:rPr>
          <w:sz w:val="26"/>
          <w:szCs w:val="26"/>
        </w:rPr>
      </w:pPr>
      <w:r w:rsidRPr="00C51B0B">
        <w:rPr>
          <w:sz w:val="26"/>
          <w:szCs w:val="26"/>
        </w:rPr>
        <w:t>Employability skills are non-technical skills that help you do your job and work well with others.</w:t>
      </w:r>
    </w:p>
    <w:p w14:paraId="11B0332F" w14:textId="0A71EC17" w:rsidR="00C51B0B" w:rsidRPr="00C51B0B" w:rsidRDefault="00C51B0B" w:rsidP="00C51B0B">
      <w:pPr>
        <w:rPr>
          <w:sz w:val="26"/>
          <w:szCs w:val="26"/>
        </w:rPr>
      </w:pPr>
      <w:r w:rsidRPr="00C51B0B">
        <w:rPr>
          <w:sz w:val="26"/>
          <w:szCs w:val="26"/>
        </w:rPr>
        <w:t>You may already have the qualifications, knowledge, and technical skills to do your job.</w:t>
      </w:r>
    </w:p>
    <w:p w14:paraId="2DCECFB1" w14:textId="560EC5AC" w:rsidR="00B45188" w:rsidRDefault="00C51B0B" w:rsidP="00C51B0B">
      <w:pPr>
        <w:rPr>
          <w:rStyle w:val="Heading2Char"/>
        </w:rPr>
      </w:pPr>
      <w:r w:rsidRPr="00C51B0B">
        <w:rPr>
          <w:sz w:val="26"/>
          <w:szCs w:val="26"/>
        </w:rPr>
        <w:t xml:space="preserve">A free employability assessment </w:t>
      </w:r>
      <w:r w:rsidR="00FE4D89" w:rsidRPr="002F648F">
        <w:rPr>
          <w:sz w:val="26"/>
          <w:szCs w:val="26"/>
        </w:rPr>
        <w:t xml:space="preserve">could be the missing piece to getting you a job in your chosen field. </w:t>
      </w:r>
      <w:r>
        <w:br w:type="column"/>
      </w:r>
      <w:r w:rsidRPr="00C51B0B">
        <w:rPr>
          <w:rStyle w:val="Heading2Char"/>
        </w:rPr>
        <w:t>Access subsidised training</w:t>
      </w:r>
    </w:p>
    <w:p w14:paraId="0038FAC2" w14:textId="77777777" w:rsidR="00C51B0B" w:rsidRPr="004D6FF3" w:rsidRDefault="00C51B0B" w:rsidP="00C51B0B">
      <w:pPr>
        <w:rPr>
          <w:sz w:val="26"/>
          <w:szCs w:val="26"/>
        </w:rPr>
      </w:pPr>
      <w:r w:rsidRPr="004D6FF3">
        <w:rPr>
          <w:sz w:val="26"/>
          <w:szCs w:val="26"/>
        </w:rPr>
        <w:t>Your assessment may identify training to help improve your employability skills.</w:t>
      </w:r>
    </w:p>
    <w:p w14:paraId="2DDF95F5" w14:textId="2ABA790D" w:rsidR="00C51B0B" w:rsidRDefault="00C51B0B" w:rsidP="00C51B0B">
      <w:pPr>
        <w:rPr>
          <w:sz w:val="26"/>
          <w:szCs w:val="26"/>
        </w:rPr>
      </w:pPr>
      <w:r w:rsidRPr="004D6FF3">
        <w:rPr>
          <w:sz w:val="26"/>
          <w:szCs w:val="26"/>
        </w:rPr>
        <w:t>The Australian Government will give you up to $3,000 for training. You will need to pay for 10% of the cost of training.</w:t>
      </w:r>
    </w:p>
    <w:p w14:paraId="5B1CEA84" w14:textId="69E7B366" w:rsidR="004D6FF3" w:rsidRPr="002F648F" w:rsidRDefault="004D6FF3" w:rsidP="00C51B0B">
      <w:pPr>
        <w:rPr>
          <w:rStyle w:val="Heading2Char"/>
        </w:rPr>
      </w:pPr>
      <w:r w:rsidRPr="002F648F">
        <w:rPr>
          <w:rStyle w:val="Heading2Char"/>
        </w:rPr>
        <w:t>You may be eligible if you:</w:t>
      </w:r>
    </w:p>
    <w:p w14:paraId="1B396656" w14:textId="240C1F97" w:rsidR="004D6FF3" w:rsidRPr="00F7260E" w:rsidRDefault="004D6FF3" w:rsidP="00F7260E">
      <w:pPr>
        <w:pStyle w:val="ListParagraph"/>
        <w:numPr>
          <w:ilvl w:val="0"/>
          <w:numId w:val="6"/>
        </w:numPr>
        <w:ind w:left="426" w:hanging="426"/>
        <w:rPr>
          <w:b w:val="0"/>
          <w:bCs w:val="0"/>
        </w:rPr>
      </w:pPr>
      <w:r w:rsidRPr="00F7260E">
        <w:rPr>
          <w:b w:val="0"/>
          <w:bCs w:val="0"/>
        </w:rPr>
        <w:t xml:space="preserve">Have a successful skills assessment outcome in a </w:t>
      </w:r>
      <w:hyperlink r:id="rId20" w:history="1">
        <w:r w:rsidRPr="00C02B15">
          <w:rPr>
            <w:rStyle w:val="Hyperlink"/>
            <w:b w:val="0"/>
            <w:bCs w:val="0"/>
          </w:rPr>
          <w:t>select occupation</w:t>
        </w:r>
      </w:hyperlink>
      <w:r w:rsidRPr="00F7260E">
        <w:rPr>
          <w:b w:val="0"/>
          <w:bCs w:val="0"/>
        </w:rPr>
        <w:t>.</w:t>
      </w:r>
    </w:p>
    <w:p w14:paraId="0417AA7E" w14:textId="77777777" w:rsidR="004D6FF3" w:rsidRPr="00F7260E" w:rsidRDefault="004D6FF3" w:rsidP="00F7260E">
      <w:pPr>
        <w:pStyle w:val="ListParagraph"/>
        <w:numPr>
          <w:ilvl w:val="0"/>
          <w:numId w:val="6"/>
        </w:numPr>
        <w:ind w:left="426" w:hanging="426"/>
        <w:rPr>
          <w:b w:val="0"/>
          <w:bCs w:val="0"/>
        </w:rPr>
      </w:pPr>
      <w:r w:rsidRPr="00F7260E">
        <w:rPr>
          <w:b w:val="0"/>
          <w:bCs w:val="0"/>
        </w:rPr>
        <w:t>Are working below your skill level.</w:t>
      </w:r>
    </w:p>
    <w:p w14:paraId="1AF45A10" w14:textId="6EB9EA90" w:rsidR="004D6FF3" w:rsidRPr="00F7260E" w:rsidRDefault="004D6FF3" w:rsidP="00F7260E">
      <w:pPr>
        <w:pStyle w:val="ListParagraph"/>
        <w:numPr>
          <w:ilvl w:val="0"/>
          <w:numId w:val="6"/>
        </w:numPr>
        <w:ind w:left="426" w:hanging="426"/>
        <w:rPr>
          <w:b w:val="0"/>
          <w:bCs w:val="0"/>
        </w:rPr>
      </w:pPr>
      <w:r w:rsidRPr="00F7260E">
        <w:rPr>
          <w:b w:val="0"/>
          <w:bCs w:val="0"/>
        </w:rPr>
        <w:t xml:space="preserve">Are living in Australia on an </w:t>
      </w:r>
      <w:hyperlink r:id="rId21" w:history="1">
        <w:r w:rsidRPr="00C02B15">
          <w:rPr>
            <w:rStyle w:val="Hyperlink"/>
            <w:b w:val="0"/>
            <w:bCs w:val="0"/>
          </w:rPr>
          <w:t>eligible permanent visa</w:t>
        </w:r>
      </w:hyperlink>
      <w:r w:rsidRPr="00F7260E">
        <w:rPr>
          <w:b w:val="0"/>
          <w:bCs w:val="0"/>
        </w:rPr>
        <w:t>.</w:t>
      </w:r>
    </w:p>
    <w:p w14:paraId="78C68737" w14:textId="77777777" w:rsidR="00F7260E" w:rsidRDefault="004D6FF3" w:rsidP="00F7260E">
      <w:pPr>
        <w:pStyle w:val="ListParagraph"/>
        <w:numPr>
          <w:ilvl w:val="0"/>
          <w:numId w:val="6"/>
        </w:numPr>
        <w:ind w:left="426" w:hanging="426"/>
        <w:rPr>
          <w:b w:val="0"/>
          <w:bCs w:val="0"/>
        </w:rPr>
        <w:sectPr w:rsidR="00F7260E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F7260E">
        <w:rPr>
          <w:b w:val="0"/>
          <w:bCs w:val="0"/>
        </w:rPr>
        <w:t>Are not receiving support from another Australian Government program</w:t>
      </w:r>
    </w:p>
    <w:bookmarkEnd w:id="0"/>
    <w:p w14:paraId="248E0DA8" w14:textId="77777777" w:rsidR="00617B30" w:rsidRDefault="00617B30" w:rsidP="00B23AAC">
      <w:pPr>
        <w:spacing w:after="0"/>
        <w:rPr>
          <w:sz w:val="26"/>
          <w:szCs w:val="26"/>
        </w:rPr>
      </w:pPr>
    </w:p>
    <w:p w14:paraId="0523D29F" w14:textId="77777777" w:rsidR="00617B30" w:rsidRPr="005126F3" w:rsidRDefault="00617B30" w:rsidP="00617B30">
      <w:pPr>
        <w:rPr>
          <w:sz w:val="26"/>
          <w:szCs w:val="26"/>
        </w:rPr>
      </w:pPr>
      <w:r w:rsidRPr="002F648F">
        <w:rPr>
          <w:rStyle w:val="IntenseEmphasis"/>
        </w:rPr>
        <w:t xml:space="preserve">Be quick because this is a limited opportunity – </w:t>
      </w:r>
      <w:r w:rsidRPr="005714E4">
        <w:rPr>
          <w:rStyle w:val="IntenseEmphasis"/>
        </w:rPr>
        <w:t>APPLY TODAY!</w:t>
      </w:r>
    </w:p>
    <w:p w14:paraId="29D37E2D" w14:textId="36C45217" w:rsidR="00B717AE" w:rsidRPr="002F648F" w:rsidRDefault="00F7260E" w:rsidP="002F648F">
      <w:pPr>
        <w:rPr>
          <w:sz w:val="26"/>
          <w:szCs w:val="26"/>
        </w:rPr>
      </w:pPr>
      <w:r w:rsidRPr="002F648F">
        <w:rPr>
          <w:sz w:val="26"/>
          <w:szCs w:val="26"/>
        </w:rPr>
        <w:t>Ask your Assessing Authority for an Application Form.</w:t>
      </w:r>
      <w:r w:rsidRPr="002F648F">
        <w:rPr>
          <w:sz w:val="26"/>
          <w:szCs w:val="26"/>
        </w:rPr>
        <w:br/>
        <w:t>They will check your completed form to see if you can participate.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Default="00F7260E" w:rsidP="00053657">
            <w:pPr>
              <w:spacing w:before="120" w:after="120"/>
              <w:ind w:left="284"/>
              <w:contextualSpacing/>
              <w:rPr>
                <w:b/>
                <w:bCs/>
                <w:color w:val="404246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QR code to go to https://www.dewr.gov.au/skills-assessment-pil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77777777" w:rsidR="00F7260E" w:rsidRPr="0061784C" w:rsidRDefault="00F7260E" w:rsidP="00053657">
            <w:pPr>
              <w:spacing w:before="480" w:after="480"/>
              <w:ind w:left="284"/>
              <w:contextualSpacing/>
              <w:rPr>
                <w:rStyle w:val="IntenseEmphasis"/>
                <w:sz w:val="40"/>
                <w:szCs w:val="40"/>
              </w:rPr>
            </w:pPr>
            <w:r w:rsidRPr="0061784C">
              <w:rPr>
                <w:rStyle w:val="IntenseEmphasis"/>
                <w:sz w:val="40"/>
                <w:szCs w:val="40"/>
              </w:rPr>
              <w:t>Apply now and get the job you want!</w:t>
            </w:r>
          </w:p>
          <w:p w14:paraId="7DD61534" w14:textId="7D28E90F" w:rsidR="00F7260E" w:rsidRPr="0061784C" w:rsidRDefault="00F7260E" w:rsidP="00053657">
            <w:pPr>
              <w:spacing w:before="360"/>
              <w:ind w:left="284"/>
              <w:contextualSpacing/>
              <w:rPr>
                <w:noProof/>
                <w:sz w:val="32"/>
                <w:szCs w:val="32"/>
              </w:rPr>
            </w:pPr>
            <w:r w:rsidRPr="0061784C">
              <w:rPr>
                <w:noProof/>
                <w:sz w:val="32"/>
                <w:szCs w:val="32"/>
              </w:rPr>
              <w:t>Scan the QR code for more information</w:t>
            </w:r>
          </w:p>
        </w:tc>
      </w:tr>
    </w:tbl>
    <w:p w14:paraId="7BE5A48A" w14:textId="537275A3" w:rsidR="00F7260E" w:rsidRPr="002C0B07" w:rsidRDefault="00F7260E" w:rsidP="005714E4">
      <w:pPr>
        <w:spacing w:before="100" w:beforeAutospacing="1"/>
      </w:pPr>
    </w:p>
    <w:sectPr w:rsidR="00F7260E" w:rsidRPr="002C0B07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5E48" w14:textId="77777777" w:rsidR="004B4814" w:rsidRDefault="004B4814" w:rsidP="00046DAD">
      <w:pPr>
        <w:spacing w:after="0" w:line="240" w:lineRule="auto"/>
      </w:pPr>
      <w:r>
        <w:separator/>
      </w:r>
    </w:p>
  </w:endnote>
  <w:endnote w:type="continuationSeparator" w:id="0">
    <w:p w14:paraId="0A19CD0E" w14:textId="77777777" w:rsidR="004B4814" w:rsidRDefault="004B4814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AB0" w14:textId="77777777" w:rsidR="002F648F" w:rsidRDefault="002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0F5" w14:textId="77777777" w:rsidR="002F648F" w:rsidRDefault="002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4936" w14:textId="77777777" w:rsidR="004B4814" w:rsidRDefault="004B4814" w:rsidP="00046DAD">
      <w:pPr>
        <w:spacing w:after="0" w:line="240" w:lineRule="auto"/>
      </w:pPr>
      <w:r>
        <w:separator/>
      </w:r>
    </w:p>
  </w:footnote>
  <w:footnote w:type="continuationSeparator" w:id="0">
    <w:p w14:paraId="4F789BAB" w14:textId="77777777" w:rsidR="004B4814" w:rsidRDefault="004B4814" w:rsidP="0004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390" w14:textId="77777777" w:rsidR="002F648F" w:rsidRDefault="002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0F4" w14:textId="77777777" w:rsidR="002F648F" w:rsidRDefault="002F6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ACFB" w14:textId="77777777" w:rsidR="002F648F" w:rsidRDefault="002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3657"/>
    <w:rsid w:val="000E597E"/>
    <w:rsid w:val="001611D1"/>
    <w:rsid w:val="001B3A18"/>
    <w:rsid w:val="001E65B9"/>
    <w:rsid w:val="00240A32"/>
    <w:rsid w:val="00257F81"/>
    <w:rsid w:val="00271C81"/>
    <w:rsid w:val="002C0B07"/>
    <w:rsid w:val="002D0080"/>
    <w:rsid w:val="002F648F"/>
    <w:rsid w:val="003056F2"/>
    <w:rsid w:val="00335AB6"/>
    <w:rsid w:val="003368D1"/>
    <w:rsid w:val="00342F50"/>
    <w:rsid w:val="00356B1D"/>
    <w:rsid w:val="003630F5"/>
    <w:rsid w:val="00364EC3"/>
    <w:rsid w:val="003870B4"/>
    <w:rsid w:val="003B27E3"/>
    <w:rsid w:val="003E602A"/>
    <w:rsid w:val="00481F2F"/>
    <w:rsid w:val="004B4814"/>
    <w:rsid w:val="004D6FF3"/>
    <w:rsid w:val="005126F3"/>
    <w:rsid w:val="00514E32"/>
    <w:rsid w:val="005706AE"/>
    <w:rsid w:val="005714E4"/>
    <w:rsid w:val="005A1695"/>
    <w:rsid w:val="005B5245"/>
    <w:rsid w:val="005C2C7F"/>
    <w:rsid w:val="005E5980"/>
    <w:rsid w:val="00604E3F"/>
    <w:rsid w:val="00615CBA"/>
    <w:rsid w:val="0061784C"/>
    <w:rsid w:val="00617B30"/>
    <w:rsid w:val="00661AF4"/>
    <w:rsid w:val="006764D8"/>
    <w:rsid w:val="00714CA6"/>
    <w:rsid w:val="008269C7"/>
    <w:rsid w:val="00831D7C"/>
    <w:rsid w:val="00833E2E"/>
    <w:rsid w:val="008611EA"/>
    <w:rsid w:val="008A5681"/>
    <w:rsid w:val="008D1F3A"/>
    <w:rsid w:val="008E02BB"/>
    <w:rsid w:val="00917797"/>
    <w:rsid w:val="00A729F8"/>
    <w:rsid w:val="00A73BF7"/>
    <w:rsid w:val="00A75517"/>
    <w:rsid w:val="00A767FF"/>
    <w:rsid w:val="00B23AAC"/>
    <w:rsid w:val="00B45188"/>
    <w:rsid w:val="00B717AE"/>
    <w:rsid w:val="00BD503C"/>
    <w:rsid w:val="00BF29E8"/>
    <w:rsid w:val="00C02B15"/>
    <w:rsid w:val="00C417C3"/>
    <w:rsid w:val="00C47001"/>
    <w:rsid w:val="00C51B0B"/>
    <w:rsid w:val="00C90F79"/>
    <w:rsid w:val="00CC0952"/>
    <w:rsid w:val="00CD2372"/>
    <w:rsid w:val="00D360B3"/>
    <w:rsid w:val="00D7099E"/>
    <w:rsid w:val="00DC430F"/>
    <w:rsid w:val="00F170A1"/>
    <w:rsid w:val="00F45A14"/>
    <w:rsid w:val="00F50186"/>
    <w:rsid w:val="00F6391B"/>
    <w:rsid w:val="00F7260E"/>
    <w:rsid w:val="00F75D24"/>
    <w:rsid w:val="00F87322"/>
    <w:rsid w:val="00FB543A"/>
    <w:rsid w:val="00FB5D78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F174188-799F-4802-8B1D-2420858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employability-assessme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4" ma:contentTypeDescription="Create a new document." ma:contentTypeScope="" ma:versionID="d0b651299d780071ca7b114fb3f54715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837f756524cbe2c475a89c12e65d26f0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1B438-848E-471E-8FF6-42FCE6D6C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0b53-d822-4cc3-9110-ea3b65200624"/>
    <ds:schemaRef ds:uri="a3fb3cdf-eacf-4554-9620-b92a308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purl.org/dc/terms/"/>
    <ds:schemaRef ds:uri="a3fb3cdf-eacf-4554-9620-b92a308314c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9e20b53-d822-4cc3-9110-ea3b6520062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Assessment Pilot 3 Fact Sheet</dc:title>
  <dc:subject/>
  <dc:creator>MCCOURT,Leah</dc:creator>
  <cp:keywords/>
  <dc:description/>
  <cp:lastModifiedBy>WATTS,Ashlee</cp:lastModifiedBy>
  <cp:revision>6</cp:revision>
  <dcterms:created xsi:type="dcterms:W3CDTF">2023-01-04T02:42:00Z</dcterms:created>
  <dcterms:modified xsi:type="dcterms:W3CDTF">2023-01-06T01:03:00Z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0x01010027270F1D1BF67A49AD92509374284E36</vt:lpwstr>
  </property>
</Properties>
</file>