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FF34" w14:textId="2E8EFEF7" w:rsidR="00107DD5" w:rsidRDefault="00785C74"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05634988" w14:textId="15178A35" w:rsidR="00221D8F" w:rsidRDefault="00C02D13" w:rsidP="00893A34">
      <w:pPr>
        <w:pStyle w:val="Heading1"/>
      </w:pPr>
      <w:bookmarkStart w:id="0" w:name="_Toc126923146"/>
      <w:bookmarkStart w:id="1" w:name="_Toc126923157"/>
      <w:r>
        <w:t>TAFE Centres of Excellence</w:t>
      </w:r>
      <w:bookmarkEnd w:id="0"/>
      <w:bookmarkEnd w:id="1"/>
    </w:p>
    <w:p w14:paraId="4268D0CA" w14:textId="05F4692E" w:rsidR="00EB4BEF" w:rsidRPr="00C02D13" w:rsidRDefault="003045DD" w:rsidP="009E1DBE">
      <w:pPr>
        <w:rPr>
          <w:rFonts w:ascii="Aptos Display" w:eastAsiaTheme="minorEastAsia" w:hAnsi="Aptos Display"/>
          <w:color w:val="3E4246" w:themeColor="accent1"/>
          <w:spacing w:val="15"/>
          <w:sz w:val="36"/>
          <w:szCs w:val="36"/>
        </w:rPr>
      </w:pPr>
      <w:r w:rsidRPr="00C02D13">
        <w:rPr>
          <w:rFonts w:ascii="Aptos Display" w:eastAsiaTheme="minorEastAsia" w:hAnsi="Aptos Display"/>
          <w:color w:val="3E4246" w:themeColor="accent1"/>
          <w:spacing w:val="15"/>
          <w:sz w:val="36"/>
          <w:szCs w:val="36"/>
        </w:rPr>
        <w:t xml:space="preserve">Nationally networked collaboration in critical sectors </w:t>
      </w:r>
    </w:p>
    <w:p w14:paraId="2F75DB58" w14:textId="77777777" w:rsidR="00A26ED5" w:rsidRPr="00900F7F" w:rsidRDefault="00A26ED5" w:rsidP="00EB4BEF">
      <w:pPr>
        <w:pStyle w:val="Heading3"/>
      </w:pPr>
      <w:bookmarkStart w:id="2" w:name="_Toc126923319"/>
      <w:r>
        <w:t>What are TAFE Centres of Excellence?</w:t>
      </w:r>
    </w:p>
    <w:p w14:paraId="576C8B9F" w14:textId="77777777" w:rsidR="00A26ED5" w:rsidRPr="00CC22FF" w:rsidRDefault="00A26ED5" w:rsidP="00A26ED5">
      <w:pPr>
        <w:rPr>
          <w:rFonts w:eastAsia="Calibri" w:cs="Calibri"/>
          <w:color w:val="000000" w:themeColor="text1"/>
        </w:rPr>
      </w:pPr>
      <w:r w:rsidRPr="00CC22FF">
        <w:t>Through</w:t>
      </w:r>
      <w:r w:rsidRPr="00CC22FF">
        <w:rPr>
          <w:rFonts w:eastAsia="Calibri" w:cs="Calibri"/>
          <w:color w:val="000000" w:themeColor="text1"/>
        </w:rPr>
        <w:t xml:space="preserve"> the National Skills Agreement (NSA), the Australian Government has</w:t>
      </w:r>
      <w:r w:rsidRPr="00CC22FF">
        <w:rPr>
          <w:rStyle w:val="normaltextrun"/>
          <w:rFonts w:eastAsia="Calibri" w:cs="Calibri"/>
          <w:color w:val="343741"/>
        </w:rPr>
        <w:t xml:space="preserve"> partnered with states and territories to support the establishment of 20 nationally networked </w:t>
      </w:r>
      <w:r w:rsidRPr="00CC22FF">
        <w:rPr>
          <w:rFonts w:eastAsia="Calibri" w:cs="Calibri"/>
          <w:color w:val="000000" w:themeColor="text1"/>
        </w:rPr>
        <w:t xml:space="preserve">TAFE Centres of Excellence to help deliver a skilled workforce for strategically important industries to meet national challenges. </w:t>
      </w:r>
    </w:p>
    <w:p w14:paraId="7A3525A1" w14:textId="77777777" w:rsidR="00A26ED5" w:rsidRPr="00CC22FF" w:rsidRDefault="00A26ED5" w:rsidP="00A26ED5">
      <w:r w:rsidRPr="00CC22FF">
        <w:t>The TAFE Centres of Excellence are increasing collaboration between TAFEs, through partnerships with industry, Jobs and Skills Councils, unions and universities to deliver the skills people need for good, secure work and careers.</w:t>
      </w:r>
    </w:p>
    <w:p w14:paraId="63F18DA5" w14:textId="77777777" w:rsidR="00A26ED5" w:rsidRPr="00255B40" w:rsidRDefault="00A26ED5" w:rsidP="00EB4BEF">
      <w:pPr>
        <w:pStyle w:val="Heading3"/>
      </w:pPr>
      <w:r w:rsidRPr="00255B40">
        <w:t>What are the benefits?</w:t>
      </w:r>
    </w:p>
    <w:p w14:paraId="34DF4D52" w14:textId="3E6D5BA7" w:rsidR="00110B33" w:rsidRDefault="00A26ED5" w:rsidP="00110B33">
      <w:pPr>
        <w:spacing w:after="0"/>
        <w:rPr>
          <w:rStyle w:val="normaltextrun"/>
          <w:rFonts w:cs="Calibri"/>
          <w:color w:val="000000" w:themeColor="text1"/>
          <w:lang w:val="en-GB"/>
        </w:rPr>
      </w:pPr>
      <w:r w:rsidRPr="00110B33">
        <w:rPr>
          <w:rStyle w:val="normaltextrun"/>
          <w:rFonts w:cs="Calibri"/>
          <w:color w:val="000000" w:themeColor="text1"/>
          <w:lang w:val="en-GB"/>
        </w:rPr>
        <w:t>TAFE Centres of Excellence are:</w:t>
      </w:r>
    </w:p>
    <w:p w14:paraId="488CDF87" w14:textId="77777777" w:rsidR="005919CC" w:rsidRPr="00110B33" w:rsidRDefault="005919CC" w:rsidP="005919CC">
      <w:pPr>
        <w:pStyle w:val="ListBullet"/>
        <w:numPr>
          <w:ilvl w:val="0"/>
          <w:numId w:val="42"/>
        </w:numPr>
      </w:pPr>
      <w:r w:rsidRPr="00110B33">
        <w:t>providing national leadership in the delivery of skills, education and training</w:t>
      </w:r>
    </w:p>
    <w:p w14:paraId="5F68291D" w14:textId="77777777" w:rsidR="005919CC" w:rsidRPr="00110B33" w:rsidRDefault="005919CC" w:rsidP="005919CC">
      <w:pPr>
        <w:pStyle w:val="ListBullet"/>
        <w:numPr>
          <w:ilvl w:val="0"/>
          <w:numId w:val="42"/>
        </w:numPr>
      </w:pPr>
      <w:r w:rsidRPr="00110B33">
        <w:t>bringing together employers, unions, universities and other education and training providers to develop and implement real work and practical solutions to meet skills needs</w:t>
      </w:r>
    </w:p>
    <w:p w14:paraId="39FE2D07" w14:textId="77777777" w:rsidR="005919CC" w:rsidRPr="00110B33" w:rsidRDefault="005919CC" w:rsidP="005919CC">
      <w:pPr>
        <w:pStyle w:val="ListBullet"/>
        <w:numPr>
          <w:ilvl w:val="0"/>
          <w:numId w:val="42"/>
        </w:numPr>
      </w:pPr>
      <w:r w:rsidRPr="00110B33">
        <w:t>supporting industry and enriching students’ learning experience through applied research and problem-solving programs</w:t>
      </w:r>
    </w:p>
    <w:p w14:paraId="67124A2B" w14:textId="77777777" w:rsidR="005919CC" w:rsidRPr="00110B33" w:rsidRDefault="005919CC" w:rsidP="005919CC">
      <w:pPr>
        <w:pStyle w:val="ListBullet"/>
        <w:numPr>
          <w:ilvl w:val="0"/>
          <w:numId w:val="42"/>
        </w:numPr>
      </w:pPr>
      <w:r w:rsidRPr="00110B33">
        <w:t>innovating the delivery of tertiary education, such as the development and delivery of higher apprenticeships in areas of high skills need</w:t>
      </w:r>
    </w:p>
    <w:p w14:paraId="43B451A7" w14:textId="77777777" w:rsidR="005919CC" w:rsidRPr="00110B33" w:rsidRDefault="005919CC" w:rsidP="005919CC">
      <w:pPr>
        <w:pStyle w:val="ListBullet"/>
        <w:numPr>
          <w:ilvl w:val="0"/>
          <w:numId w:val="42"/>
        </w:numPr>
      </w:pPr>
      <w:r w:rsidRPr="00110B33">
        <w:t>disseminating best practice across the TAFE network</w:t>
      </w:r>
    </w:p>
    <w:p w14:paraId="77AD3B12" w14:textId="77777777" w:rsidR="005919CC" w:rsidRPr="00110B33" w:rsidRDefault="005919CC" w:rsidP="005919CC">
      <w:pPr>
        <w:pStyle w:val="ListBullet"/>
        <w:numPr>
          <w:ilvl w:val="0"/>
          <w:numId w:val="42"/>
        </w:numPr>
      </w:pPr>
      <w:r w:rsidRPr="00110B33">
        <w:t>enabling organisational innovation and teaching and training excellence.</w:t>
      </w:r>
    </w:p>
    <w:p w14:paraId="58E4F094" w14:textId="77777777" w:rsidR="00A26ED5" w:rsidRPr="00255B40" w:rsidRDefault="00A26ED5" w:rsidP="00EB4BEF">
      <w:pPr>
        <w:pStyle w:val="Heading3"/>
      </w:pPr>
      <w:r w:rsidRPr="00255B40">
        <w:t>What does it mean for the VET system?</w:t>
      </w:r>
    </w:p>
    <w:p w14:paraId="61EE5460" w14:textId="77777777" w:rsidR="00A26ED5" w:rsidRPr="001D6F33" w:rsidRDefault="00A26ED5" w:rsidP="00A26ED5">
      <w:pPr>
        <w:rPr>
          <w:rStyle w:val="normaltextrun"/>
          <w:rFonts w:eastAsiaTheme="majorEastAsia" w:cs="Calibri"/>
          <w:b/>
          <w:bCs/>
          <w:sz w:val="30"/>
          <w:szCs w:val="30"/>
          <w:lang w:val="en-GB"/>
        </w:rPr>
      </w:pPr>
      <w:r w:rsidRPr="001D6F33">
        <w:rPr>
          <w:rStyle w:val="normaltextrun"/>
          <w:rFonts w:cs="Calibri"/>
          <w:lang w:val="en-GB"/>
        </w:rPr>
        <w:t>TAFE C</w:t>
      </w:r>
      <w:r w:rsidRPr="001D6F33">
        <w:rPr>
          <w:rStyle w:val="normaltextrun"/>
          <w:rFonts w:eastAsiaTheme="minorEastAsia"/>
          <w:lang w:val="en-GB"/>
        </w:rPr>
        <w:t xml:space="preserve">entres of Excellence are </w:t>
      </w:r>
      <w:r w:rsidRPr="001D6F33">
        <w:rPr>
          <w:rStyle w:val="normaltextrun"/>
          <w:rFonts w:cs="Calibri"/>
          <w:lang w:val="en-GB"/>
        </w:rPr>
        <w:t>exemplars of quality training and learning. They are</w:t>
      </w:r>
      <w:r w:rsidRPr="001D6F33">
        <w:rPr>
          <w:rStyle w:val="normaltextrun"/>
          <w:rFonts w:eastAsiaTheme="minorEastAsia"/>
          <w:lang w:val="en-GB"/>
        </w:rPr>
        <w:t xml:space="preserve"> strengthening the capability and capacity of the VET system, providing </w:t>
      </w:r>
      <w:r w:rsidRPr="001D6F33">
        <w:rPr>
          <w:rFonts w:eastAsiaTheme="minorEastAsia"/>
          <w:lang w:val="en-GB"/>
        </w:rPr>
        <w:t>high-quality and responsive skills training for critical and emerging industries.</w:t>
      </w:r>
      <w:r w:rsidRPr="001D6F33">
        <w:rPr>
          <w:rStyle w:val="normaltextrun"/>
          <w:rFonts w:cs="Calibri"/>
          <w:lang w:val="en-GB"/>
        </w:rPr>
        <w:t xml:space="preserve"> This includes supporting the transition to a net zero economy, sustaining essential care and support services, strengthening digital and technological capability, delivering housing supply, and supporting sovereign capability and food security.</w:t>
      </w:r>
    </w:p>
    <w:p w14:paraId="0F27D553" w14:textId="77777777" w:rsidR="00A26ED5" w:rsidRPr="00255B40" w:rsidRDefault="00A26ED5" w:rsidP="00EB4BEF">
      <w:pPr>
        <w:pStyle w:val="Heading3"/>
      </w:pPr>
      <w:r w:rsidRPr="00255B40">
        <w:lastRenderedPageBreak/>
        <w:t>How much funding has been allocated?</w:t>
      </w:r>
    </w:p>
    <w:p w14:paraId="062F7A97" w14:textId="77777777" w:rsidR="00A26ED5" w:rsidRPr="001D6F33" w:rsidRDefault="00A26ED5" w:rsidP="00A26ED5">
      <w:pPr>
        <w:rPr>
          <w:rFonts w:eastAsia="Calibri" w:cs="Calibri"/>
        </w:rPr>
      </w:pPr>
      <w:r w:rsidRPr="001D6F33">
        <w:rPr>
          <w:rFonts w:eastAsia="Calibri" w:cs="Calibri"/>
          <w:lang w:val="en-GB"/>
        </w:rPr>
        <w:t xml:space="preserve">The Australian Government is investing up to $324 million over 5 years under the NSA to support the establishment and operation of 20 TAFE Centres of Excellence. </w:t>
      </w:r>
      <w:r w:rsidRPr="001D6F33">
        <w:rPr>
          <w:rStyle w:val="normaltextrun"/>
          <w:rFonts w:cs="Calibri"/>
          <w:shd w:val="clear" w:color="auto" w:fill="FFFFFF"/>
          <w:lang w:val="en-GB"/>
        </w:rPr>
        <w:t>States and territories are matching this contribution.</w:t>
      </w:r>
    </w:p>
    <w:p w14:paraId="667EB77D" w14:textId="77777777" w:rsidR="00A26ED5" w:rsidRPr="001D6F33" w:rsidRDefault="00A26ED5" w:rsidP="00A26ED5">
      <w:pPr>
        <w:rPr>
          <w:rFonts w:eastAsia="Calibri" w:cs="Calibri"/>
          <w:lang w:val="en-GB"/>
        </w:rPr>
      </w:pPr>
      <w:r w:rsidRPr="001D6F33">
        <w:t xml:space="preserve">Eight of these TAFE Centres of Excellence are receiving a combined total of $31.6 million in additional funding under the Turbocharging TAFE Centres of Excellence measure. This funding, committed through the Working Future White Paper, is supporting rapid establishment of TAFE Centres of </w:t>
      </w:r>
      <w:r w:rsidRPr="001D6F33">
        <w:rPr>
          <w:rFonts w:eastAsia="Calibri" w:cs="Calibri"/>
          <w:lang w:val="en-GB"/>
        </w:rPr>
        <w:t>Excellence in the areas of net zero, the care and support sector, and digital skills.</w:t>
      </w:r>
    </w:p>
    <w:p w14:paraId="26521EF0" w14:textId="77777777" w:rsidR="00A26ED5" w:rsidRPr="00255B40" w:rsidRDefault="00A26ED5" w:rsidP="00EB4BEF">
      <w:pPr>
        <w:pStyle w:val="Heading3"/>
      </w:pPr>
      <w:r w:rsidRPr="00255B40">
        <w:t>Where can I find further information?</w:t>
      </w:r>
    </w:p>
    <w:p w14:paraId="37799F93" w14:textId="77777777" w:rsidR="00A26ED5" w:rsidRPr="0020240B" w:rsidRDefault="00A26ED5" w:rsidP="00A26ED5">
      <w:pPr>
        <w:rPr>
          <w:rFonts w:eastAsiaTheme="minorEastAsia"/>
          <w:color w:val="000000" w:themeColor="text1"/>
        </w:rPr>
      </w:pPr>
      <w:r w:rsidRPr="001D6F33">
        <w:rPr>
          <w:rFonts w:eastAsiaTheme="minorEastAsia"/>
        </w:rPr>
        <w:t xml:space="preserve">The Australian Government has worked collaboratively with states and territories to agree on implementation arrangements for the </w:t>
      </w:r>
      <w:r w:rsidRPr="001D6F33">
        <w:t>TAFE Centres of Excellence</w:t>
      </w:r>
      <w:r w:rsidRPr="001D6F33">
        <w:rPr>
          <w:rFonts w:eastAsiaTheme="minorEastAsia"/>
        </w:rPr>
        <w:t xml:space="preserve"> and </w:t>
      </w:r>
      <w:r w:rsidRPr="001D6F33">
        <w:t>Turbocharging measure</w:t>
      </w:r>
      <w:r w:rsidRPr="001D6F33">
        <w:rPr>
          <w:rFonts w:eastAsiaTheme="minorEastAsia"/>
        </w:rPr>
        <w:t xml:space="preserve">. Further details are available in the published </w:t>
      </w:r>
      <w:hyperlink r:id="rId9" w:history="1">
        <w:r w:rsidRPr="0020240B">
          <w:rPr>
            <w:rStyle w:val="Hyperlink"/>
            <w:rFonts w:eastAsiaTheme="minorEastAsia"/>
          </w:rPr>
          <w:t>implementat</w:t>
        </w:r>
        <w:r w:rsidRPr="00026C80">
          <w:rPr>
            <w:rStyle w:val="Hyperlink"/>
            <w:rFonts w:eastAsiaTheme="minorEastAsia"/>
            <w:color w:val="0060A1"/>
          </w:rPr>
          <w:t>ion pla</w:t>
        </w:r>
        <w:r w:rsidRPr="0020240B">
          <w:rPr>
            <w:rStyle w:val="Hyperlink"/>
            <w:rFonts w:eastAsiaTheme="minorEastAsia"/>
          </w:rPr>
          <w:t>ns</w:t>
        </w:r>
      </w:hyperlink>
      <w:r w:rsidRPr="0020240B">
        <w:rPr>
          <w:rFonts w:eastAsiaTheme="minorEastAsia"/>
          <w:color w:val="000000" w:themeColor="text1"/>
        </w:rPr>
        <w:t xml:space="preserve"> and </w:t>
      </w:r>
      <w:hyperlink r:id="rId10" w:history="1">
        <w:r w:rsidRPr="0020240B">
          <w:rPr>
            <w:rStyle w:val="Hyperlink"/>
            <w:rFonts w:eastAsiaTheme="minorEastAsia"/>
          </w:rPr>
          <w:t>project plans</w:t>
        </w:r>
      </w:hyperlink>
      <w:r w:rsidRPr="0020240B">
        <w:rPr>
          <w:rFonts w:eastAsiaTheme="minorEastAsia"/>
          <w:color w:val="000000" w:themeColor="text1"/>
        </w:rPr>
        <w:t xml:space="preserve"> </w:t>
      </w:r>
      <w:r w:rsidRPr="001D6F33">
        <w:rPr>
          <w:rFonts w:eastAsiaTheme="minorEastAsia"/>
        </w:rPr>
        <w:t>on the Federal Financial Relations (FFR) website.</w:t>
      </w:r>
    </w:p>
    <w:p w14:paraId="4FEBA1B1" w14:textId="77777777" w:rsidR="00A26ED5" w:rsidRPr="0020240B" w:rsidRDefault="00A26ED5" w:rsidP="00A26ED5">
      <w:pPr>
        <w:rPr>
          <w:rFonts w:eastAsiaTheme="minorEastAsia"/>
          <w:color w:val="000000" w:themeColor="text1"/>
        </w:rPr>
      </w:pPr>
      <w:r w:rsidRPr="0020240B">
        <w:rPr>
          <w:rFonts w:eastAsiaTheme="minorEastAsia"/>
          <w:color w:val="000000" w:themeColor="text1"/>
        </w:rPr>
        <w:t xml:space="preserve">A full list of the 20 TAFE Centres of Excellence is available on the </w:t>
      </w:r>
      <w:hyperlink r:id="rId11" w:history="1">
        <w:r w:rsidRPr="0020240B">
          <w:rPr>
            <w:rStyle w:val="Hyperlink"/>
            <w:rFonts w:eastAsiaTheme="minorEastAsia"/>
          </w:rPr>
          <w:t>Department of Employment and Workplace Relations website</w:t>
        </w:r>
      </w:hyperlink>
      <w:r w:rsidRPr="0020240B">
        <w:rPr>
          <w:rFonts w:eastAsiaTheme="minorEastAsia"/>
          <w:color w:val="000000" w:themeColor="text1"/>
        </w:rPr>
        <w:t>.</w:t>
      </w:r>
    </w:p>
    <w:p w14:paraId="1DA6F498" w14:textId="77777777" w:rsidR="00A26ED5" w:rsidRPr="001D6F33" w:rsidRDefault="00A26ED5" w:rsidP="00A26ED5">
      <w:r w:rsidRPr="001D6F33">
        <w:rPr>
          <w:lang w:val="en-GB"/>
        </w:rPr>
        <w:t>For further information, including opportunities to connect with a specific TAFE Centre of Excellence, please contact the relevant State Government’s Skills and Training department or visit the TAFE Centre of Excellence’s website.</w:t>
      </w:r>
      <w:bookmarkEnd w:id="2"/>
    </w:p>
    <w:sectPr w:rsidR="00A26ED5" w:rsidRPr="001D6F33" w:rsidSect="00FB2061">
      <w:footerReference w:type="default" r:id="rId12"/>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3B7B" w14:textId="77777777" w:rsidR="00785C74" w:rsidRDefault="00785C74" w:rsidP="000A6228">
      <w:pPr>
        <w:spacing w:after="0" w:line="240" w:lineRule="auto"/>
      </w:pPr>
      <w:r>
        <w:separator/>
      </w:r>
    </w:p>
  </w:endnote>
  <w:endnote w:type="continuationSeparator" w:id="0">
    <w:p w14:paraId="53B76168" w14:textId="77777777" w:rsidR="00785C74" w:rsidRDefault="00785C7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38867C00"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02505" w14:textId="77777777" w:rsidR="00785C74" w:rsidRDefault="00785C74" w:rsidP="000A6228">
      <w:pPr>
        <w:spacing w:after="0" w:line="240" w:lineRule="auto"/>
      </w:pPr>
      <w:r>
        <w:separator/>
      </w:r>
    </w:p>
  </w:footnote>
  <w:footnote w:type="continuationSeparator" w:id="0">
    <w:p w14:paraId="7F80AD0F" w14:textId="77777777" w:rsidR="00785C74" w:rsidRDefault="00785C7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B7E0BC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FB15DC"/>
    <w:multiLevelType w:val="multilevel"/>
    <w:tmpl w:val="39328DDE"/>
    <w:styleLink w:val="ListBullet-ListStyle"/>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8" w15:restartNumberingAfterBreak="0">
    <w:nsid w:val="303816D2"/>
    <w:multiLevelType w:val="hybridMultilevel"/>
    <w:tmpl w:val="CF2A3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36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1C0482F"/>
    <w:multiLevelType w:val="multilevel"/>
    <w:tmpl w:val="39328DDE"/>
    <w:numStyleLink w:val="ListBullet-ListStyle"/>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66794"/>
    <w:multiLevelType w:val="multilevel"/>
    <w:tmpl w:val="39328DDE"/>
    <w:numStyleLink w:val="ListBullet-ListStyle"/>
  </w:abstractNum>
  <w:abstractNum w:abstractNumId="23"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4"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5" w15:restartNumberingAfterBreak="0">
    <w:nsid w:val="68AE2EAA"/>
    <w:multiLevelType w:val="multilevel"/>
    <w:tmpl w:val="67C4226A"/>
    <w:numStyleLink w:val="ListAlpha-ListStyle"/>
  </w:abstractNum>
  <w:abstractNum w:abstractNumId="26"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FA54C4"/>
    <w:multiLevelType w:val="multilevel"/>
    <w:tmpl w:val="B2F273FE"/>
    <w:numStyleLink w:val="ListNumber-ListStyle"/>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C424B7F"/>
    <w:multiLevelType w:val="multilevel"/>
    <w:tmpl w:val="39328DDE"/>
    <w:numStyleLink w:val="ListBullet-ListStyle"/>
  </w:abstractNum>
  <w:abstractNum w:abstractNumId="31" w15:restartNumberingAfterBreak="0">
    <w:nsid w:val="7E1F311E"/>
    <w:multiLevelType w:val="hybridMultilevel"/>
    <w:tmpl w:val="3DD8E4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36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6"/>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29"/>
  </w:num>
  <w:num w:numId="17" w16cid:durableId="2029670193">
    <w:abstractNumId w:val="20"/>
  </w:num>
  <w:num w:numId="18" w16cid:durableId="887570554">
    <w:abstractNumId w:val="9"/>
  </w:num>
  <w:num w:numId="19" w16cid:durableId="147789394">
    <w:abstractNumId w:val="21"/>
  </w:num>
  <w:num w:numId="20" w16cid:durableId="489685936">
    <w:abstractNumId w:val="24"/>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7"/>
  </w:num>
  <w:num w:numId="27" w16cid:durableId="742533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9"/>
  </w:num>
  <w:num w:numId="30" w16cid:durableId="1570115469">
    <w:abstractNumId w:val="23"/>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0"/>
  </w:num>
  <w:num w:numId="36" w16cid:durableId="1162039917">
    <w:abstractNumId w:val="28"/>
  </w:num>
  <w:num w:numId="37" w16cid:durableId="681471900">
    <w:abstractNumId w:val="32"/>
  </w:num>
  <w:num w:numId="38" w16cid:durableId="751700964">
    <w:abstractNumId w:val="25"/>
  </w:num>
  <w:num w:numId="39" w16cid:durableId="36903566">
    <w:abstractNumId w:val="22"/>
  </w:num>
  <w:num w:numId="40" w16cid:durableId="826095948">
    <w:abstractNumId w:val="27"/>
  </w:num>
  <w:num w:numId="41" w16cid:durableId="75901581">
    <w:abstractNumId w:val="18"/>
  </w:num>
  <w:num w:numId="42" w16cid:durableId="8815946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48"/>
    <w:rsid w:val="000020D5"/>
    <w:rsid w:val="00012366"/>
    <w:rsid w:val="00021FBE"/>
    <w:rsid w:val="00026C80"/>
    <w:rsid w:val="00034290"/>
    <w:rsid w:val="000521D7"/>
    <w:rsid w:val="0006160C"/>
    <w:rsid w:val="000A0B58"/>
    <w:rsid w:val="000A6228"/>
    <w:rsid w:val="000B5D40"/>
    <w:rsid w:val="000B5EF8"/>
    <w:rsid w:val="000B7EC6"/>
    <w:rsid w:val="000D7FEA"/>
    <w:rsid w:val="0010013C"/>
    <w:rsid w:val="00107D87"/>
    <w:rsid w:val="00107DD5"/>
    <w:rsid w:val="00110B33"/>
    <w:rsid w:val="0012343A"/>
    <w:rsid w:val="00133B8D"/>
    <w:rsid w:val="0013611E"/>
    <w:rsid w:val="001515BF"/>
    <w:rsid w:val="001606F3"/>
    <w:rsid w:val="00160700"/>
    <w:rsid w:val="0017134D"/>
    <w:rsid w:val="001874AD"/>
    <w:rsid w:val="001A210E"/>
    <w:rsid w:val="001A2994"/>
    <w:rsid w:val="001A4AED"/>
    <w:rsid w:val="001B1440"/>
    <w:rsid w:val="001B420A"/>
    <w:rsid w:val="001C1523"/>
    <w:rsid w:val="001D6F33"/>
    <w:rsid w:val="001E1BBD"/>
    <w:rsid w:val="001F0658"/>
    <w:rsid w:val="001F25A5"/>
    <w:rsid w:val="0020240B"/>
    <w:rsid w:val="00221D8F"/>
    <w:rsid w:val="002272DB"/>
    <w:rsid w:val="00227FAA"/>
    <w:rsid w:val="00246DFC"/>
    <w:rsid w:val="002579E7"/>
    <w:rsid w:val="00276047"/>
    <w:rsid w:val="00276778"/>
    <w:rsid w:val="00277B08"/>
    <w:rsid w:val="002A4458"/>
    <w:rsid w:val="002C5C6F"/>
    <w:rsid w:val="002D589A"/>
    <w:rsid w:val="002E491A"/>
    <w:rsid w:val="003045DD"/>
    <w:rsid w:val="003354EE"/>
    <w:rsid w:val="00336CF6"/>
    <w:rsid w:val="00352166"/>
    <w:rsid w:val="003531BD"/>
    <w:rsid w:val="00362A28"/>
    <w:rsid w:val="003832D9"/>
    <w:rsid w:val="0039345B"/>
    <w:rsid w:val="0039758A"/>
    <w:rsid w:val="003D3B72"/>
    <w:rsid w:val="003F7E6F"/>
    <w:rsid w:val="0040155D"/>
    <w:rsid w:val="0041079B"/>
    <w:rsid w:val="00415A5E"/>
    <w:rsid w:val="0041713E"/>
    <w:rsid w:val="00421D3F"/>
    <w:rsid w:val="00423785"/>
    <w:rsid w:val="00452D26"/>
    <w:rsid w:val="00496B5D"/>
    <w:rsid w:val="004A06CD"/>
    <w:rsid w:val="004A4B6F"/>
    <w:rsid w:val="004A4CF9"/>
    <w:rsid w:val="004D2965"/>
    <w:rsid w:val="004D2D9D"/>
    <w:rsid w:val="00501B6C"/>
    <w:rsid w:val="0052265B"/>
    <w:rsid w:val="005268CD"/>
    <w:rsid w:val="00536FF1"/>
    <w:rsid w:val="005869DA"/>
    <w:rsid w:val="00586E9F"/>
    <w:rsid w:val="005919CC"/>
    <w:rsid w:val="005A3D48"/>
    <w:rsid w:val="005A75C9"/>
    <w:rsid w:val="005B187D"/>
    <w:rsid w:val="005D3A48"/>
    <w:rsid w:val="006232DC"/>
    <w:rsid w:val="00626E50"/>
    <w:rsid w:val="0063094F"/>
    <w:rsid w:val="00635DAE"/>
    <w:rsid w:val="00655A13"/>
    <w:rsid w:val="006A3121"/>
    <w:rsid w:val="006B039C"/>
    <w:rsid w:val="006D67F3"/>
    <w:rsid w:val="006F1FFF"/>
    <w:rsid w:val="006F6D10"/>
    <w:rsid w:val="00707BF3"/>
    <w:rsid w:val="00712B94"/>
    <w:rsid w:val="00720ACE"/>
    <w:rsid w:val="00785C74"/>
    <w:rsid w:val="007B2126"/>
    <w:rsid w:val="007B2CA1"/>
    <w:rsid w:val="007B575A"/>
    <w:rsid w:val="007C6143"/>
    <w:rsid w:val="007D0ABC"/>
    <w:rsid w:val="008042F5"/>
    <w:rsid w:val="008149B8"/>
    <w:rsid w:val="00834145"/>
    <w:rsid w:val="008454B1"/>
    <w:rsid w:val="00854F5D"/>
    <w:rsid w:val="008565AF"/>
    <w:rsid w:val="00884D7B"/>
    <w:rsid w:val="00886959"/>
    <w:rsid w:val="00893A34"/>
    <w:rsid w:val="008A36E1"/>
    <w:rsid w:val="008A37A7"/>
    <w:rsid w:val="008A6FB6"/>
    <w:rsid w:val="008B0736"/>
    <w:rsid w:val="008E70F5"/>
    <w:rsid w:val="008F2AB8"/>
    <w:rsid w:val="00950B06"/>
    <w:rsid w:val="00952333"/>
    <w:rsid w:val="00964524"/>
    <w:rsid w:val="00970069"/>
    <w:rsid w:val="009721EB"/>
    <w:rsid w:val="009758B2"/>
    <w:rsid w:val="009B49E0"/>
    <w:rsid w:val="009B5804"/>
    <w:rsid w:val="009B706E"/>
    <w:rsid w:val="009C423A"/>
    <w:rsid w:val="009D7203"/>
    <w:rsid w:val="009E1DBE"/>
    <w:rsid w:val="009E79ED"/>
    <w:rsid w:val="00A07596"/>
    <w:rsid w:val="00A16D39"/>
    <w:rsid w:val="00A17A08"/>
    <w:rsid w:val="00A24545"/>
    <w:rsid w:val="00A26ED5"/>
    <w:rsid w:val="00A32BE8"/>
    <w:rsid w:val="00A36B79"/>
    <w:rsid w:val="00A604C9"/>
    <w:rsid w:val="00A60673"/>
    <w:rsid w:val="00A7321E"/>
    <w:rsid w:val="00AA259E"/>
    <w:rsid w:val="00AC070E"/>
    <w:rsid w:val="00AC1872"/>
    <w:rsid w:val="00AC4CA8"/>
    <w:rsid w:val="00AC7CAA"/>
    <w:rsid w:val="00AD20F7"/>
    <w:rsid w:val="00AD631F"/>
    <w:rsid w:val="00AE21FF"/>
    <w:rsid w:val="00AF1F18"/>
    <w:rsid w:val="00B0726E"/>
    <w:rsid w:val="00B12841"/>
    <w:rsid w:val="00B12FDB"/>
    <w:rsid w:val="00B211B9"/>
    <w:rsid w:val="00B219D1"/>
    <w:rsid w:val="00B44A48"/>
    <w:rsid w:val="00B70CA3"/>
    <w:rsid w:val="00B81FA4"/>
    <w:rsid w:val="00B8794C"/>
    <w:rsid w:val="00B95EF4"/>
    <w:rsid w:val="00BA18C2"/>
    <w:rsid w:val="00BB0741"/>
    <w:rsid w:val="00BB6509"/>
    <w:rsid w:val="00BC248C"/>
    <w:rsid w:val="00C01EC0"/>
    <w:rsid w:val="00C02D13"/>
    <w:rsid w:val="00C244EE"/>
    <w:rsid w:val="00C342AA"/>
    <w:rsid w:val="00C501E3"/>
    <w:rsid w:val="00C60953"/>
    <w:rsid w:val="00C72224"/>
    <w:rsid w:val="00C75706"/>
    <w:rsid w:val="00C8716C"/>
    <w:rsid w:val="00C93076"/>
    <w:rsid w:val="00CA1B48"/>
    <w:rsid w:val="00CA4815"/>
    <w:rsid w:val="00CA4C71"/>
    <w:rsid w:val="00CA4CBD"/>
    <w:rsid w:val="00CC22FF"/>
    <w:rsid w:val="00CC4E00"/>
    <w:rsid w:val="00CD0A4C"/>
    <w:rsid w:val="00CF6562"/>
    <w:rsid w:val="00D00A1E"/>
    <w:rsid w:val="00D5688A"/>
    <w:rsid w:val="00D70064"/>
    <w:rsid w:val="00D759EB"/>
    <w:rsid w:val="00D86284"/>
    <w:rsid w:val="00D97EE3"/>
    <w:rsid w:val="00DB058E"/>
    <w:rsid w:val="00DC540B"/>
    <w:rsid w:val="00DC5980"/>
    <w:rsid w:val="00DC758F"/>
    <w:rsid w:val="00DD2B46"/>
    <w:rsid w:val="00DE4D37"/>
    <w:rsid w:val="00DE7800"/>
    <w:rsid w:val="00DF7C6E"/>
    <w:rsid w:val="00E06ED6"/>
    <w:rsid w:val="00E32AB7"/>
    <w:rsid w:val="00E35C4A"/>
    <w:rsid w:val="00E529E5"/>
    <w:rsid w:val="00E777EB"/>
    <w:rsid w:val="00E94328"/>
    <w:rsid w:val="00EB4BEF"/>
    <w:rsid w:val="00EB4C2F"/>
    <w:rsid w:val="00EC3BB6"/>
    <w:rsid w:val="00EC6748"/>
    <w:rsid w:val="00EC7A75"/>
    <w:rsid w:val="00ED0DDF"/>
    <w:rsid w:val="00ED5EC4"/>
    <w:rsid w:val="00EE1BC4"/>
    <w:rsid w:val="00F1000D"/>
    <w:rsid w:val="00F311A4"/>
    <w:rsid w:val="00F37FEE"/>
    <w:rsid w:val="00F47F70"/>
    <w:rsid w:val="00F5492B"/>
    <w:rsid w:val="00F602E0"/>
    <w:rsid w:val="00F66B6F"/>
    <w:rsid w:val="00F82C2C"/>
    <w:rsid w:val="00F85913"/>
    <w:rsid w:val="00F93426"/>
    <w:rsid w:val="00F95767"/>
    <w:rsid w:val="00FB2061"/>
    <w:rsid w:val="00FB77E8"/>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4DC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character" w:customStyle="1" w:styleId="normaltextrun">
    <w:name w:val="normaltextrun"/>
    <w:basedOn w:val="DefaultParagraphFont"/>
    <w:rsid w:val="00A26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wr.gov.au/national-skills-agreement/tafe-centres-excellence" TargetMode="External"/><Relationship Id="rId5" Type="http://schemas.openxmlformats.org/officeDocument/2006/relationships/footnotes" Target="footnotes.xml"/><Relationship Id="rId10" Type="http://schemas.openxmlformats.org/officeDocument/2006/relationships/hyperlink" Target="https://federalfinancialrelations.gov.au/agreements/tafe-centres-excellence-0" TargetMode="External"/><Relationship Id="rId4" Type="http://schemas.openxmlformats.org/officeDocument/2006/relationships/webSettings" Target="webSettings.xml"/><Relationship Id="rId9" Type="http://schemas.openxmlformats.org/officeDocument/2006/relationships/hyperlink" Target="https://federalfinancialrelations.gov.au/agreements/tafe-centres-excellenc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TAFE Centres of Excellence</dc:title>
  <dc:subject/>
  <dc:creator/>
  <cp:keywords/>
  <dc:description/>
  <cp:lastModifiedBy/>
  <cp:revision>1</cp:revision>
  <dcterms:created xsi:type="dcterms:W3CDTF">2026-10-19T03:28:00Z</dcterms:created>
  <dcterms:modified xsi:type="dcterms:W3CDTF">2026-10-19T03:28:00Z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2026-10-19T03:28:30Z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ec4f8101-774a-47d2-bb40-01715ff53a09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