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0E954" w14:textId="136CD707" w:rsidR="009A7F08" w:rsidRPr="00B352E2" w:rsidRDefault="00B352E2">
      <w:pPr>
        <w:pStyle w:val="Covertitle"/>
        <w:rPr>
          <w:rFonts w:cs="Segoe UI"/>
          <w:b/>
          <w:color w:val="00264D" w:themeColor="background2"/>
          <w:sz w:val="64"/>
          <w:szCs w:val="64"/>
        </w:rPr>
      </w:pPr>
      <w:r w:rsidRPr="001E2EDA">
        <w:rPr>
          <w:noProof/>
          <w:color w:val="00264D" w:themeColor="background2"/>
        </w:rPr>
        <w:drawing>
          <wp:anchor distT="0" distB="0" distL="114300" distR="114300" simplePos="0" relativeHeight="251658243" behindDoc="1" locked="0" layoutInCell="1" allowOverlap="1" wp14:anchorId="50AB11F0" wp14:editId="16814E62">
            <wp:simplePos x="0" y="0"/>
            <wp:positionH relativeFrom="page">
              <wp:align>center</wp:align>
            </wp:positionH>
            <wp:positionV relativeFrom="page">
              <wp:align>center</wp:align>
            </wp:positionV>
            <wp:extent cx="7559998" cy="10693741"/>
            <wp:effectExtent l="0" t="0" r="3175" b="0"/>
            <wp:wrapNone/>
            <wp:docPr id="49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 name="Picture 1">
                      <a:extLst>
                        <a:ext uri="{C183D7F6-B498-43B3-948B-1728B52AA6E4}">
                          <adec:decorative xmlns:adec="http://schemas.microsoft.com/office/drawing/2017/decorative" val="1"/>
                        </a:ext>
                      </a:extLst>
                    </pic:cNvPr>
                    <pic:cNvPicPr/>
                  </pic:nvPicPr>
                  <pic:blipFill>
                    <a:blip r:embed="rId9">
                      <a:extLst>
                        <a:ext uri="{28A0092B-C50C-407E-A947-70E740481C1C}">
                          <a14:useLocalDpi xmlns:a14="http://schemas.microsoft.com/office/drawing/2010/main" val="0"/>
                        </a:ext>
                      </a:extLst>
                    </a:blip>
                    <a:stretch>
                      <a:fillRect/>
                    </a:stretch>
                  </pic:blipFill>
                  <pic:spPr>
                    <a:xfrm>
                      <a:off x="0" y="0"/>
                      <a:ext cx="7559998" cy="10693741"/>
                    </a:xfrm>
                    <a:prstGeom prst="rect">
                      <a:avLst/>
                    </a:prstGeom>
                  </pic:spPr>
                </pic:pic>
              </a:graphicData>
            </a:graphic>
            <wp14:sizeRelH relativeFrom="page">
              <wp14:pctWidth>0</wp14:pctWidth>
            </wp14:sizeRelH>
            <wp14:sizeRelV relativeFrom="page">
              <wp14:pctHeight>0</wp14:pctHeight>
            </wp14:sizeRelV>
          </wp:anchor>
        </w:drawing>
      </w:r>
      <w:sdt>
        <w:sdtPr>
          <w:rPr>
            <w:rFonts w:cs="Segoe UI"/>
            <w:b/>
            <w:color w:val="00264D" w:themeColor="background2"/>
            <w:sz w:val="64"/>
            <w:szCs w:val="64"/>
          </w:rPr>
          <w:id w:val="-893733391"/>
          <w:docPartObj>
            <w:docPartGallery w:val="Cover Pages"/>
            <w:docPartUnique/>
          </w:docPartObj>
        </w:sdtPr>
        <w:sdtEndPr>
          <w:rPr>
            <w:sz w:val="36"/>
            <w:szCs w:val="36"/>
          </w:rPr>
        </w:sdtEndPr>
        <w:sdtContent>
          <w:r w:rsidR="00725189" w:rsidRPr="001E2EDA">
            <w:rPr>
              <w:rFonts w:cs="Segoe UI"/>
              <w:b/>
              <w:color w:val="00264D" w:themeColor="background2"/>
              <w:sz w:val="64"/>
              <w:szCs w:val="64"/>
            </w:rPr>
            <w:t>NSA Stewardship Model Independent Review</w:t>
          </w:r>
        </w:sdtContent>
      </w:sdt>
    </w:p>
    <w:p w14:paraId="2522568E" w14:textId="6CFA073C" w:rsidR="00865A27" w:rsidRPr="00B352E2" w:rsidRDefault="00BD17AE">
      <w:pPr>
        <w:pStyle w:val="CoverPage-Client"/>
        <w:spacing w:before="360"/>
        <w:rPr>
          <w:rFonts w:cs="Segoe UI"/>
          <w:color w:val="00264D" w:themeColor="background2"/>
        </w:rPr>
      </w:pPr>
      <w:r w:rsidRPr="00B352E2">
        <w:rPr>
          <w:rStyle w:val="CoverPage-ClientChar"/>
          <w:rFonts w:cs="Segoe UI"/>
          <w:color w:val="00264D" w:themeColor="background2"/>
        </w:rPr>
        <w:t>Executive Report</w:t>
      </w:r>
    </w:p>
    <w:p w14:paraId="2EC93937" w14:textId="04A01B84" w:rsidR="00865A27" w:rsidRPr="00B352E2" w:rsidRDefault="00E41BD7" w:rsidP="009A7F08">
      <w:pPr>
        <w:pStyle w:val="CoverPage-Date"/>
        <w:spacing w:before="240"/>
        <w:sectPr w:rsidR="00865A27" w:rsidRPr="00B352E2" w:rsidSect="009A7F08">
          <w:headerReference w:type="even" r:id="rId10"/>
          <w:headerReference w:type="default" r:id="rId11"/>
          <w:footerReference w:type="even" r:id="rId12"/>
          <w:footerReference w:type="default" r:id="rId13"/>
          <w:headerReference w:type="first" r:id="rId14"/>
          <w:footerReference w:type="first" r:id="rId15"/>
          <w:pgSz w:w="11907" w:h="16839" w:code="9"/>
          <w:pgMar w:top="4820" w:right="1418" w:bottom="1701" w:left="1559" w:header="737" w:footer="567" w:gutter="0"/>
          <w:pgNumType w:start="0"/>
          <w:cols w:space="720"/>
          <w:titlePg/>
          <w:docGrid w:linePitch="360"/>
        </w:sectPr>
      </w:pPr>
      <w:r>
        <w:rPr>
          <w:rStyle w:val="CoverPage-DateChar"/>
          <w:rFonts w:cs="Segoe UI"/>
          <w:sz w:val="20"/>
          <w:szCs w:val="20"/>
        </w:rPr>
        <w:t>October 2026</w:t>
      </w:r>
    </w:p>
    <w:p w14:paraId="4B72A7AA" w14:textId="11699D6C" w:rsidR="00D17746" w:rsidRPr="001B6D21" w:rsidRDefault="00133DDE" w:rsidP="001E2EDA">
      <w:pPr>
        <w:ind w:right="2522"/>
      </w:pPr>
      <w:r w:rsidRPr="001E2EDA">
        <w:rPr>
          <w:rFonts w:cs="Segoe UI Semibold"/>
          <w:i/>
          <w:noProof/>
          <w:color w:val="00264D" w:themeColor="background2"/>
          <w:sz w:val="16"/>
          <w:szCs w:val="16"/>
        </w:rPr>
        <w:lastRenderedPageBreak/>
        <w:drawing>
          <wp:anchor distT="0" distB="0" distL="114300" distR="114300" simplePos="0" relativeHeight="251658241" behindDoc="1" locked="0" layoutInCell="1" allowOverlap="1" wp14:anchorId="67FD6D45" wp14:editId="7C784890">
            <wp:simplePos x="0" y="0"/>
            <wp:positionH relativeFrom="page">
              <wp:posOffset>-20955</wp:posOffset>
            </wp:positionH>
            <wp:positionV relativeFrom="page">
              <wp:posOffset>104775</wp:posOffset>
            </wp:positionV>
            <wp:extent cx="7559907" cy="9608399"/>
            <wp:effectExtent l="0" t="0" r="3175" b="0"/>
            <wp:wrapNone/>
            <wp:docPr id="806" name="Picture 8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 name="Picture 806">
                      <a:extLst>
                        <a:ext uri="{C183D7F6-B498-43B3-948B-1728B52AA6E4}">
                          <adec:decorative xmlns:adec="http://schemas.microsoft.com/office/drawing/2017/decorative" val="1"/>
                        </a:ext>
                      </a:extLst>
                    </pic:cNvPr>
                    <pic:cNvPicPr/>
                  </pic:nvPicPr>
                  <pic:blipFill>
                    <a:blip r:embed="rId16">
                      <a:extLst>
                        <a:ext uri="{28A0092B-C50C-407E-A947-70E740481C1C}">
                          <a14:useLocalDpi xmlns:a14="http://schemas.microsoft.com/office/drawing/2010/main" val="0"/>
                        </a:ext>
                      </a:extLst>
                    </a:blip>
                    <a:stretch>
                      <a:fillRect/>
                    </a:stretch>
                  </pic:blipFill>
                  <pic:spPr>
                    <a:xfrm>
                      <a:off x="0" y="0"/>
                      <a:ext cx="7559907" cy="9608399"/>
                    </a:xfrm>
                    <a:prstGeom prst="rect">
                      <a:avLst/>
                    </a:prstGeom>
                  </pic:spPr>
                </pic:pic>
              </a:graphicData>
            </a:graphic>
            <wp14:sizeRelH relativeFrom="margin">
              <wp14:pctWidth>0</wp14:pctWidth>
            </wp14:sizeRelH>
            <wp14:sizeRelV relativeFrom="margin">
              <wp14:pctHeight>0</wp14:pctHeight>
            </wp14:sizeRelV>
          </wp:anchor>
        </w:drawing>
      </w:r>
      <w:r w:rsidR="00D17746" w:rsidRPr="001E2EDA">
        <w:rPr>
          <w:b/>
          <w:bCs/>
          <w:color w:val="00264D" w:themeColor="background2"/>
        </w:rPr>
        <w:t>Nous Group</w:t>
      </w:r>
      <w:r w:rsidR="00D17746" w:rsidRPr="001E2EDA">
        <w:rPr>
          <w:color w:val="00264D" w:themeColor="background2"/>
        </w:rPr>
        <w:t xml:space="preserve"> acknowledges Aboriginal and Torres Strait Islander peoples as the First Australians and the Traditional Custodians of Country throughout Australia. We pay our respect to Elders past and present, who maintain their culture, Country and spiritual connection to the land, sea and community</w:t>
      </w:r>
      <w:r w:rsidR="00D17746" w:rsidRPr="001B6D21">
        <w:t>.</w:t>
      </w:r>
    </w:p>
    <w:p w14:paraId="64047562" w14:textId="4B94809C" w:rsidR="007960AE" w:rsidRPr="00B352E2" w:rsidRDefault="00D17746" w:rsidP="007960AE">
      <w:pPr>
        <w:pBdr>
          <w:bottom w:val="single" w:sz="12" w:space="1" w:color="auto"/>
        </w:pBdr>
        <w:spacing w:before="480"/>
        <w:ind w:right="2267"/>
        <w:rPr>
          <w:szCs w:val="21"/>
          <w:lang w:eastAsia="en-AU"/>
        </w:rPr>
      </w:pPr>
      <w:r w:rsidRPr="00B352E2">
        <w:rPr>
          <w:szCs w:val="21"/>
          <w:lang w:eastAsia="en-AU"/>
        </w:rPr>
        <w:t>This artwork was developed by Marcus Lee Design to reflect Nous Group’s Reconciliation Action Plan and our aspirations for respectful and productive engagement with Aboriginal and Torres Strait Islander peoples and communities.</w:t>
      </w:r>
    </w:p>
    <w:p w14:paraId="25E56BE8" w14:textId="5C3B24ED" w:rsidR="00D17746" w:rsidRPr="00B352E2" w:rsidRDefault="00D17746" w:rsidP="007D4C7A">
      <w:pPr>
        <w:pBdr>
          <w:bottom w:val="single" w:sz="12" w:space="1" w:color="auto"/>
        </w:pBdr>
        <w:spacing w:before="480"/>
        <w:ind w:right="2267"/>
        <w:rPr>
          <w:iCs/>
          <w:sz w:val="24"/>
          <w:szCs w:val="24"/>
          <w:lang w:eastAsia="en-AU"/>
        </w:rPr>
      </w:pPr>
      <w:r w:rsidRPr="00B352E2">
        <w:rPr>
          <w:rFonts w:ascii="Segoe UI Semibold" w:hAnsi="Segoe UI Semibold" w:cs="Segoe UI Semibold"/>
          <w:iCs/>
          <w:sz w:val="22"/>
        </w:rPr>
        <w:t>Disclaimer:</w:t>
      </w:r>
    </w:p>
    <w:p w14:paraId="15BD363F" w14:textId="6C9FBFC8" w:rsidR="00E459B7" w:rsidRPr="00B352E2" w:rsidRDefault="00E459B7" w:rsidP="00E459B7">
      <w:pPr>
        <w:rPr>
          <w:szCs w:val="21"/>
        </w:rPr>
      </w:pPr>
      <w:r w:rsidRPr="00B352E2">
        <w:rPr>
          <w:szCs w:val="21"/>
        </w:rPr>
        <w:t>This is an independent report prepared by Nous Group (</w:t>
      </w:r>
      <w:r w:rsidRPr="00B352E2">
        <w:rPr>
          <w:b/>
          <w:bCs/>
          <w:szCs w:val="21"/>
        </w:rPr>
        <w:t>Nous</w:t>
      </w:r>
      <w:r w:rsidRPr="00B352E2">
        <w:rPr>
          <w:szCs w:val="21"/>
        </w:rPr>
        <w:t>), which has been commissioned by the Department of Employment and Workplace Relations (</w:t>
      </w:r>
      <w:r w:rsidRPr="00B352E2">
        <w:rPr>
          <w:b/>
          <w:bCs/>
          <w:szCs w:val="21"/>
        </w:rPr>
        <w:t>Client</w:t>
      </w:r>
      <w:r w:rsidRPr="00B352E2">
        <w:rPr>
          <w:szCs w:val="21"/>
        </w:rPr>
        <w:t>).</w:t>
      </w:r>
    </w:p>
    <w:p w14:paraId="16D6D40C" w14:textId="77777777" w:rsidR="00E459B7" w:rsidRPr="00B352E2" w:rsidRDefault="00E459B7" w:rsidP="00E459B7">
      <w:pPr>
        <w:rPr>
          <w:szCs w:val="21"/>
        </w:rPr>
      </w:pPr>
      <w:r w:rsidRPr="00B352E2">
        <w:rPr>
          <w:szCs w:val="21"/>
        </w:rPr>
        <w:t>The analyses, opinions and conclusions contained in this report are those of Nous. This report does not constitute or contain any legal, financial, or commercial advice and should not be relied upon as such.</w:t>
      </w:r>
    </w:p>
    <w:p w14:paraId="4A919CF0" w14:textId="77777777" w:rsidR="00E459B7" w:rsidRPr="00B352E2" w:rsidRDefault="00E459B7" w:rsidP="00E459B7">
      <w:pPr>
        <w:rPr>
          <w:szCs w:val="21"/>
        </w:rPr>
      </w:pPr>
      <w:r w:rsidRPr="00B352E2">
        <w:rPr>
          <w:szCs w:val="21"/>
        </w:rPr>
        <w:t>This report has been prepared based on information provided by the Client and by other persons as at the date of this report. Nous has relied on that information and has not independently verified or audited that information. Nous does not accept responsibility to update or revise this report.</w:t>
      </w:r>
    </w:p>
    <w:p w14:paraId="4F3E6F17" w14:textId="77777777" w:rsidR="00E459B7" w:rsidRPr="00B352E2" w:rsidRDefault="00E459B7" w:rsidP="00E459B7">
      <w:pPr>
        <w:rPr>
          <w:szCs w:val="21"/>
        </w:rPr>
      </w:pPr>
      <w:r w:rsidRPr="00B352E2">
        <w:rPr>
          <w:szCs w:val="21"/>
        </w:rPr>
        <w:t xml:space="preserve">This report may contain forward-looking statements, conclusions, and recommendations. Whilst Nous has prepared this report with care and diligence, Nous makes no representations or warranties, express or implied, regarding the completeness or accuracy of the information in this report. </w:t>
      </w:r>
      <w:proofErr w:type="gramStart"/>
      <w:r w:rsidRPr="00B352E2">
        <w:rPr>
          <w:szCs w:val="21"/>
        </w:rPr>
        <w:t>In particular, nothing</w:t>
      </w:r>
      <w:proofErr w:type="gramEnd"/>
      <w:r w:rsidRPr="00B352E2">
        <w:rPr>
          <w:szCs w:val="21"/>
        </w:rPr>
        <w:t xml:space="preserve"> in this report represents or guarantees future outcomes, and no representation or warranty is made to this effect.</w:t>
      </w:r>
    </w:p>
    <w:p w14:paraId="79325013" w14:textId="77777777" w:rsidR="007960AE" w:rsidRPr="00B352E2" w:rsidRDefault="00E459B7" w:rsidP="00E459B7">
      <w:pPr>
        <w:rPr>
          <w:szCs w:val="21"/>
        </w:rPr>
      </w:pPr>
      <w:r w:rsidRPr="00B352E2">
        <w:rPr>
          <w:szCs w:val="21"/>
        </w:rPr>
        <w:t>Any use of this report by third parties is at their own risk. Nous accepts no liability or responsibility for any consequences (direct or indirect) arising from such use.</w:t>
      </w:r>
    </w:p>
    <w:p w14:paraId="5D02F48D" w14:textId="77777777" w:rsidR="00B352E2" w:rsidRDefault="00B352E2" w:rsidP="00E459B7">
      <w:pPr>
        <w:rPr>
          <w:i/>
          <w:iCs/>
          <w:sz w:val="16"/>
          <w:szCs w:val="16"/>
        </w:rPr>
        <w:sectPr w:rsidR="00B352E2" w:rsidSect="00B352E2">
          <w:headerReference w:type="even" r:id="rId17"/>
          <w:headerReference w:type="default" r:id="rId18"/>
          <w:footerReference w:type="default" r:id="rId19"/>
          <w:headerReference w:type="first" r:id="rId20"/>
          <w:pgSz w:w="11907" w:h="16839" w:code="9"/>
          <w:pgMar w:top="4253" w:right="1361" w:bottom="1361" w:left="1361" w:header="720" w:footer="720" w:gutter="0"/>
          <w:pgNumType w:start="1"/>
          <w:cols w:space="720"/>
          <w:docGrid w:linePitch="360"/>
        </w:sectPr>
      </w:pPr>
    </w:p>
    <w:p w14:paraId="4ABCC07E" w14:textId="07E57630" w:rsidR="0033033D" w:rsidRDefault="007960AE" w:rsidP="00B352E2">
      <w:pPr>
        <w:rPr>
          <w:color w:val="FFFFFF" w:themeColor="background1"/>
        </w:rPr>
      </w:pPr>
      <w:r w:rsidRPr="001B6D21">
        <w:rPr>
          <w:noProof/>
          <w:sz w:val="16"/>
          <w:szCs w:val="16"/>
          <w:lang w:eastAsia="en-AU"/>
        </w:rPr>
        <w:lastRenderedPageBreak/>
        <mc:AlternateContent>
          <mc:Choice Requires="wps">
            <w:drawing>
              <wp:anchor distT="0" distB="0" distL="114300" distR="114300" simplePos="0" relativeHeight="251658242" behindDoc="0" locked="0" layoutInCell="0" allowOverlap="1" wp14:anchorId="44EEF4E1" wp14:editId="3BDBBA55">
                <wp:simplePos x="0" y="0"/>
                <wp:positionH relativeFrom="margin">
                  <wp:align>left</wp:align>
                </wp:positionH>
                <wp:positionV relativeFrom="bottomMargin">
                  <wp:posOffset>-809625</wp:posOffset>
                </wp:positionV>
                <wp:extent cx="1720215" cy="313055"/>
                <wp:effectExtent l="0" t="0" r="0" b="0"/>
                <wp:wrapNone/>
                <wp:docPr id="805" name="Text Box 805"/>
                <wp:cNvGraphicFramePr/>
                <a:graphic xmlns:a="http://schemas.openxmlformats.org/drawingml/2006/main">
                  <a:graphicData uri="http://schemas.microsoft.com/office/word/2010/wordprocessingShape">
                    <wps:wsp>
                      <wps:cNvSpPr txBox="1"/>
                      <wps:spPr>
                        <a:xfrm>
                          <a:off x="0" y="0"/>
                          <a:ext cx="1720215" cy="3130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E6F5F3" w14:textId="77777777" w:rsidR="007960AE" w:rsidRDefault="007960AE" w:rsidP="007960AE">
                            <w:pPr>
                              <w:rPr>
                                <w:color w:val="808080" w:themeColor="background1" w:themeShade="80"/>
                              </w:rPr>
                            </w:pPr>
                            <w:r w:rsidRPr="001B6D21">
                              <w:rPr>
                                <w:color w:val="808080" w:themeColor="background1" w:themeShade="80"/>
                              </w:rPr>
                              <w:t>© Nous Group</w:t>
                            </w:r>
                          </w:p>
                          <w:p w14:paraId="098F8406" w14:textId="77777777" w:rsidR="007960AE" w:rsidRPr="001B6D21" w:rsidRDefault="007960AE" w:rsidP="007960AE">
                            <w:pPr>
                              <w:rPr>
                                <w:color w:val="808080" w:themeColor="background1" w:themeShade="80"/>
                              </w:rPr>
                            </w:pP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EEF4E1" id="_x0000_t202" coordsize="21600,21600" o:spt="202" path="m,l,21600r21600,l21600,xe">
                <v:stroke joinstyle="miter"/>
                <v:path gradientshapeok="t" o:connecttype="rect"/>
              </v:shapetype>
              <v:shape id="Text Box 805" o:spid="_x0000_s1026" type="#_x0000_t202" style="position:absolute;margin-left:0;margin-top:-63.75pt;width:135.45pt;height:24.65pt;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7aagIAADkFAAAOAAAAZHJzL2Uyb0RvYy54bWysVEtv2zAMvg/YfxB0X+ykTbcFcYqsRYYB&#10;RVssHXpWZKkxJouaxMTOfn0p2Xkg26XDLhIlfqT4+KjpdVsbtlU+VGALPhzknCkroazsS8F/PC0+&#10;fOIsoLClMGBVwXcq8OvZ+3fTxk3UCNZgSuUZObFh0riCrxHdJMuCXKtahAE4ZUmpwdcC6ehfstKL&#10;hrzXJhvl+VXWgC+dB6lCoNvbTslnyb/WSuKD1kEhMwWn2DCtPq2ruGazqZi8eOHWlezDEP8QRS0q&#10;S48eXN0KFGzjqz9c1ZX0EEDjQEKdgdaVVCkHymaYn2WzXAunUi5UnOAOZQr/z6283y7do2fYfoGW&#10;GhgL0rgwCXQZ82m1r+NOkTLSUwl3h7KpFpmMRh9H+Wg45kyS7mJ4kY/H0U12tHY+4FcFNYtCwT21&#10;JVVLbO8CdtA9JD5mYVEZk1pjLGsKfnUxzpPBQUPOjY1YlZrcuzlGniTcGRUxxn5XmlVlSiBeJHqp&#10;G+PZVhAxhJTKYso9+SV0RGkK4i2GPf4Y1VuMuzz2L4PFg3FdWfAp+7Owy5/7kHWHp5qf5B1FbFdt&#10;39EVlDtqtIduBoKTi4q6cScCPgpPpKfe0iDjAy3aAFUdeomzNfjff7uPeOIiaTlraIgKHn5thFec&#10;mW+WWBonLgmXY+IIZz4dPg8vL+mwOtXYTX0D1IohfRdOJjHi0exF7aF+plmfxxdJJaykdwuOe/EG&#10;u7Gmv0Kq+TyBaMacwDu7dDK6jp2JPHtqn4V3PRmRaHwP+1ETkzNOdthoaWG+QdBVImwsblfRvug0&#10;n4ny/V8SP4DTc0Idf7zZKwAAAP//AwBQSwMEFAAGAAgAAAAhAMnWp/biAAAACQEAAA8AAABkcnMv&#10;ZG93bnJldi54bWxMj0FLw0AQhe+C/2EZwYu0m0Q0bcymSEHsRcFaCt622TFJ3Z0N2W0b/fUdT3p8&#10;84b3vlcuRmfFEYfQeVKQThMQSLU3HTUKNu9PkxmIEDUZbT2hgm8MsKguL0pdGH+iNzyuYyM4hEKh&#10;FbQx9oWUoW7R6TD1PRJ7n35wOrIcGmkGfeJwZ2WWJPfS6Y64odU9Llusv9YHp2D1sZ/Hl9SmP+3e&#10;vC5vtrf9dvOs1PXV+PgAIuIY/57hF5/RoWKmnT+QCcIq4CFRwSTN8jsQ7Gd5Mgex41M+y0BWpfy/&#10;oDoDAAD//wMAUEsBAi0AFAAGAAgAAAAhALaDOJL+AAAA4QEAABMAAAAAAAAAAAAAAAAAAAAAAFtD&#10;b250ZW50X1R5cGVzXS54bWxQSwECLQAUAAYACAAAACEAOP0h/9YAAACUAQAACwAAAAAAAAAAAAAA&#10;AAAvAQAAX3JlbHMvLnJlbHNQSwECLQAUAAYACAAAACEABUf+2moCAAA5BQAADgAAAAAAAAAAAAAA&#10;AAAuAgAAZHJzL2Uyb0RvYy54bWxQSwECLQAUAAYACAAAACEAydan9uIAAAAJAQAADwAAAAAAAAAA&#10;AAAAAADEBAAAZHJzL2Rvd25yZXYueG1sUEsFBgAAAAAEAAQA8wAAANMFAAAAAA==&#10;" o:allowincell="f" filled="f" stroked="f" strokeweight=".5pt">
                <v:textbox inset="0">
                  <w:txbxContent>
                    <w:p w14:paraId="77E6F5F3" w14:textId="77777777" w:rsidR="007960AE" w:rsidRDefault="007960AE" w:rsidP="007960AE">
                      <w:pPr>
                        <w:rPr>
                          <w:color w:val="808080" w:themeColor="background1" w:themeShade="80"/>
                        </w:rPr>
                      </w:pPr>
                      <w:r w:rsidRPr="001B6D21">
                        <w:rPr>
                          <w:color w:val="808080" w:themeColor="background1" w:themeShade="80"/>
                        </w:rPr>
                        <w:t>© Nous Group</w:t>
                      </w:r>
                    </w:p>
                    <w:p w14:paraId="098F8406" w14:textId="77777777" w:rsidR="007960AE" w:rsidRPr="001B6D21" w:rsidRDefault="007960AE" w:rsidP="007960AE">
                      <w:pPr>
                        <w:rPr>
                          <w:color w:val="808080" w:themeColor="background1" w:themeShade="80"/>
                        </w:rPr>
                      </w:pPr>
                    </w:p>
                  </w:txbxContent>
                </v:textbox>
                <w10:wrap anchorx="margin" anchory="margin"/>
              </v:shape>
            </w:pict>
          </mc:Fallback>
        </mc:AlternateContent>
      </w:r>
      <w:bookmarkStart w:id="0" w:name="_Toc230946098"/>
      <w:bookmarkStart w:id="1" w:name="_Toc230947178"/>
    </w:p>
    <w:sdt>
      <w:sdtPr>
        <w:rPr>
          <w:rFonts w:ascii="Segoe UI" w:hAnsi="Segoe UI"/>
          <w:noProof w:val="0"/>
        </w:rPr>
        <w:id w:val="-842860062"/>
        <w:docPartObj>
          <w:docPartGallery w:val="Table of Contents"/>
          <w:docPartUnique/>
        </w:docPartObj>
      </w:sdtPr>
      <w:sdtEndPr>
        <w:rPr>
          <w:rFonts w:ascii="Segoe UI Semibold" w:hAnsi="Segoe UI Semibold"/>
          <w:noProof/>
        </w:rPr>
      </w:sdtEndPr>
      <w:sdtContent>
        <w:p w14:paraId="5C118F11" w14:textId="5E0A4317" w:rsidR="0033033D" w:rsidRPr="003A0947" w:rsidRDefault="0033033D" w:rsidP="0033033D">
          <w:pPr>
            <w:pStyle w:val="TOC1"/>
            <w:rPr>
              <w:rFonts w:asciiTheme="majorHAnsi" w:hAnsiTheme="majorHAnsi" w:cstheme="majorHAnsi"/>
              <w:noProof w:val="0"/>
              <w:color w:val="00264D" w:themeColor="background2"/>
              <w:sz w:val="36"/>
              <w:szCs w:val="36"/>
            </w:rPr>
          </w:pPr>
          <w:r w:rsidRPr="003A0947">
            <w:rPr>
              <w:rFonts w:asciiTheme="majorHAnsi" w:hAnsiTheme="majorHAnsi" w:cstheme="majorHAnsi"/>
              <w:noProof w:val="0"/>
              <w:color w:val="00264D" w:themeColor="background2"/>
              <w:sz w:val="36"/>
              <w:szCs w:val="36"/>
            </w:rPr>
            <w:t>Cont</w:t>
          </w:r>
          <w:r>
            <w:rPr>
              <w:rFonts w:asciiTheme="majorHAnsi" w:hAnsiTheme="majorHAnsi" w:cstheme="majorHAnsi"/>
              <w:noProof w:val="0"/>
              <w:color w:val="00264D" w:themeColor="background2"/>
              <w:sz w:val="36"/>
              <w:szCs w:val="36"/>
            </w:rPr>
            <w:t>e</w:t>
          </w:r>
          <w:r w:rsidRPr="003A0947">
            <w:rPr>
              <w:rFonts w:asciiTheme="majorHAnsi" w:hAnsiTheme="majorHAnsi" w:cstheme="majorHAnsi"/>
              <w:noProof w:val="0"/>
              <w:color w:val="00264D" w:themeColor="background2"/>
              <w:sz w:val="36"/>
              <w:szCs w:val="36"/>
            </w:rPr>
            <w:t>nts</w:t>
          </w:r>
        </w:p>
        <w:p w14:paraId="69B8A327" w14:textId="6837BFDD" w:rsidR="00C235F1" w:rsidRDefault="0033033D">
          <w:pPr>
            <w:pStyle w:val="TOC1"/>
            <w:rPr>
              <w:rFonts w:asciiTheme="minorHAnsi" w:eastAsiaTheme="minorEastAsia" w:hAnsiTheme="minorHAnsi"/>
              <w:kern w:val="2"/>
              <w:sz w:val="24"/>
              <w:szCs w:val="24"/>
              <w:lang w:val="en-AU" w:eastAsia="en-AU"/>
              <w14:ligatures w14:val="standardContextual"/>
            </w:rPr>
          </w:pPr>
          <w:r>
            <w:fldChar w:fldCharType="begin"/>
          </w:r>
          <w:r>
            <w:instrText xml:space="preserve"> TOC \o "1-2" \h \z \u </w:instrText>
          </w:r>
          <w:r>
            <w:fldChar w:fldCharType="separate"/>
          </w:r>
          <w:hyperlink w:anchor="_Toc241745426" w:history="1">
            <w:r w:rsidR="00C235F1" w:rsidRPr="009726A5">
              <w:rPr>
                <w:rStyle w:val="Hyperlink"/>
              </w:rPr>
              <w:t>1</w:t>
            </w:r>
            <w:r w:rsidR="00C235F1">
              <w:rPr>
                <w:rFonts w:asciiTheme="minorHAnsi" w:eastAsiaTheme="minorEastAsia" w:hAnsiTheme="minorHAnsi"/>
                <w:kern w:val="2"/>
                <w:sz w:val="24"/>
                <w:szCs w:val="24"/>
                <w:lang w:val="en-AU" w:eastAsia="en-AU"/>
                <w14:ligatures w14:val="standardContextual"/>
              </w:rPr>
              <w:tab/>
            </w:r>
            <w:r w:rsidR="00C235F1" w:rsidRPr="009726A5">
              <w:rPr>
                <w:rStyle w:val="Hyperlink"/>
                <w:rFonts w:cstheme="minorHAnsi"/>
                <w:bCs/>
              </w:rPr>
              <w:t>Executive</w:t>
            </w:r>
            <w:r w:rsidR="00C235F1" w:rsidRPr="009726A5">
              <w:rPr>
                <w:rStyle w:val="Hyperlink"/>
              </w:rPr>
              <w:t xml:space="preserve"> </w:t>
            </w:r>
            <w:r w:rsidR="00C235F1" w:rsidRPr="009726A5">
              <w:rPr>
                <w:rStyle w:val="Hyperlink"/>
                <w:rFonts w:cstheme="minorHAnsi"/>
                <w:bCs/>
              </w:rPr>
              <w:t>Report</w:t>
            </w:r>
            <w:r w:rsidR="00C235F1">
              <w:rPr>
                <w:webHidden/>
              </w:rPr>
              <w:tab/>
            </w:r>
            <w:r w:rsidR="00C235F1">
              <w:rPr>
                <w:webHidden/>
              </w:rPr>
              <w:fldChar w:fldCharType="begin"/>
            </w:r>
            <w:r w:rsidR="00C235F1">
              <w:rPr>
                <w:webHidden/>
              </w:rPr>
              <w:instrText xml:space="preserve"> PAGEREF _Toc241745426 \h </w:instrText>
            </w:r>
            <w:r w:rsidR="00C235F1">
              <w:rPr>
                <w:webHidden/>
              </w:rPr>
            </w:r>
            <w:r w:rsidR="00C235F1">
              <w:rPr>
                <w:webHidden/>
              </w:rPr>
              <w:fldChar w:fldCharType="separate"/>
            </w:r>
            <w:r w:rsidR="00605913">
              <w:rPr>
                <w:webHidden/>
              </w:rPr>
              <w:t>2</w:t>
            </w:r>
            <w:r w:rsidR="00C235F1">
              <w:rPr>
                <w:webHidden/>
              </w:rPr>
              <w:fldChar w:fldCharType="end"/>
            </w:r>
          </w:hyperlink>
        </w:p>
        <w:p w14:paraId="6B580554" w14:textId="4A602BD1" w:rsidR="00C235F1" w:rsidRDefault="00C235F1">
          <w:pPr>
            <w:pStyle w:val="TOC1"/>
            <w:rPr>
              <w:rFonts w:asciiTheme="minorHAnsi" w:eastAsiaTheme="minorEastAsia" w:hAnsiTheme="minorHAnsi"/>
              <w:kern w:val="2"/>
              <w:sz w:val="24"/>
              <w:szCs w:val="24"/>
              <w:lang w:val="en-AU" w:eastAsia="en-AU"/>
              <w14:ligatures w14:val="standardContextual"/>
            </w:rPr>
          </w:pPr>
          <w:hyperlink w:anchor="_Toc241745446" w:history="1">
            <w:r w:rsidRPr="009726A5">
              <w:rPr>
                <w:rStyle w:val="Hyperlink"/>
              </w:rPr>
              <w:t>2</w:t>
            </w:r>
            <w:r>
              <w:rPr>
                <w:rFonts w:asciiTheme="minorHAnsi" w:eastAsiaTheme="minorEastAsia" w:hAnsiTheme="minorHAnsi"/>
                <w:kern w:val="2"/>
                <w:sz w:val="24"/>
                <w:szCs w:val="24"/>
                <w:lang w:val="en-AU" w:eastAsia="en-AU"/>
                <w14:ligatures w14:val="standardContextual"/>
              </w:rPr>
              <w:tab/>
            </w:r>
            <w:r w:rsidRPr="009726A5">
              <w:rPr>
                <w:rStyle w:val="Hyperlink"/>
              </w:rPr>
              <w:t>Context for the Review</w:t>
            </w:r>
            <w:r>
              <w:rPr>
                <w:webHidden/>
              </w:rPr>
              <w:tab/>
            </w:r>
            <w:r>
              <w:rPr>
                <w:webHidden/>
              </w:rPr>
              <w:fldChar w:fldCharType="begin"/>
            </w:r>
            <w:r>
              <w:rPr>
                <w:webHidden/>
              </w:rPr>
              <w:instrText xml:space="preserve"> PAGEREF _Toc241745446 \h </w:instrText>
            </w:r>
            <w:r>
              <w:rPr>
                <w:webHidden/>
              </w:rPr>
            </w:r>
            <w:r>
              <w:rPr>
                <w:webHidden/>
              </w:rPr>
              <w:fldChar w:fldCharType="separate"/>
            </w:r>
            <w:r w:rsidR="00605913">
              <w:rPr>
                <w:webHidden/>
              </w:rPr>
              <w:t>4</w:t>
            </w:r>
            <w:r>
              <w:rPr>
                <w:webHidden/>
              </w:rPr>
              <w:fldChar w:fldCharType="end"/>
            </w:r>
          </w:hyperlink>
        </w:p>
        <w:p w14:paraId="2AD15284" w14:textId="676A5980" w:rsidR="00C235F1" w:rsidRDefault="00C235F1">
          <w:pPr>
            <w:pStyle w:val="TOC1"/>
            <w:rPr>
              <w:rFonts w:asciiTheme="minorHAnsi" w:eastAsiaTheme="minorEastAsia" w:hAnsiTheme="minorHAnsi"/>
              <w:kern w:val="2"/>
              <w:sz w:val="24"/>
              <w:szCs w:val="24"/>
              <w:lang w:val="en-AU" w:eastAsia="en-AU"/>
              <w14:ligatures w14:val="standardContextual"/>
            </w:rPr>
          </w:pPr>
          <w:hyperlink w:anchor="_Toc241745447" w:history="1">
            <w:r w:rsidRPr="009726A5">
              <w:rPr>
                <w:rStyle w:val="Hyperlink"/>
              </w:rPr>
              <w:t>3</w:t>
            </w:r>
            <w:r>
              <w:rPr>
                <w:rFonts w:asciiTheme="minorHAnsi" w:eastAsiaTheme="minorEastAsia" w:hAnsiTheme="minorHAnsi"/>
                <w:kern w:val="2"/>
                <w:sz w:val="24"/>
                <w:szCs w:val="24"/>
                <w:lang w:val="en-AU" w:eastAsia="en-AU"/>
                <w14:ligatures w14:val="standardContextual"/>
              </w:rPr>
              <w:tab/>
            </w:r>
            <w:r w:rsidRPr="009726A5">
              <w:rPr>
                <w:rStyle w:val="Hyperlink"/>
              </w:rPr>
              <w:t>Stewardship is about ‘steering’ towards long-term outcomes</w:t>
            </w:r>
            <w:r>
              <w:rPr>
                <w:webHidden/>
              </w:rPr>
              <w:tab/>
            </w:r>
            <w:r>
              <w:rPr>
                <w:webHidden/>
              </w:rPr>
              <w:fldChar w:fldCharType="begin"/>
            </w:r>
            <w:r>
              <w:rPr>
                <w:webHidden/>
              </w:rPr>
              <w:instrText xml:space="preserve"> PAGEREF _Toc241745447 \h </w:instrText>
            </w:r>
            <w:r>
              <w:rPr>
                <w:webHidden/>
              </w:rPr>
            </w:r>
            <w:r>
              <w:rPr>
                <w:webHidden/>
              </w:rPr>
              <w:fldChar w:fldCharType="separate"/>
            </w:r>
            <w:r w:rsidR="00605913">
              <w:rPr>
                <w:webHidden/>
              </w:rPr>
              <w:t>5</w:t>
            </w:r>
            <w:r>
              <w:rPr>
                <w:webHidden/>
              </w:rPr>
              <w:fldChar w:fldCharType="end"/>
            </w:r>
          </w:hyperlink>
        </w:p>
        <w:p w14:paraId="3B57541E" w14:textId="3C889587" w:rsidR="00C235F1" w:rsidRDefault="00C235F1">
          <w:pPr>
            <w:pStyle w:val="TOC1"/>
            <w:rPr>
              <w:rFonts w:asciiTheme="minorHAnsi" w:eastAsiaTheme="minorEastAsia" w:hAnsiTheme="minorHAnsi"/>
              <w:kern w:val="2"/>
              <w:sz w:val="24"/>
              <w:szCs w:val="24"/>
              <w:lang w:val="en-AU" w:eastAsia="en-AU"/>
              <w14:ligatures w14:val="standardContextual"/>
            </w:rPr>
          </w:pPr>
          <w:hyperlink w:anchor="_Toc241745448" w:history="1">
            <w:r w:rsidRPr="009726A5">
              <w:rPr>
                <w:rStyle w:val="Hyperlink"/>
              </w:rPr>
              <w:t>4</w:t>
            </w:r>
            <w:r>
              <w:rPr>
                <w:rFonts w:asciiTheme="minorHAnsi" w:eastAsiaTheme="minorEastAsia" w:hAnsiTheme="minorHAnsi"/>
                <w:kern w:val="2"/>
                <w:sz w:val="24"/>
                <w:szCs w:val="24"/>
                <w:lang w:val="en-AU" w:eastAsia="en-AU"/>
                <w14:ligatures w14:val="standardContextual"/>
              </w:rPr>
              <w:tab/>
            </w:r>
            <w:r w:rsidRPr="009726A5">
              <w:rPr>
                <w:rStyle w:val="Hyperlink"/>
              </w:rPr>
              <w:t xml:space="preserve">The </w:t>
            </w:r>
            <w:r w:rsidRPr="009726A5">
              <w:rPr>
                <w:rStyle w:val="Hyperlink"/>
                <w:i/>
                <w:iCs/>
              </w:rPr>
              <w:t xml:space="preserve">NSA </w:t>
            </w:r>
            <w:r w:rsidRPr="009726A5">
              <w:rPr>
                <w:rStyle w:val="Hyperlink"/>
              </w:rPr>
              <w:t>stewardship model is innovative and ambitious</w:t>
            </w:r>
            <w:r>
              <w:rPr>
                <w:webHidden/>
              </w:rPr>
              <w:tab/>
            </w:r>
            <w:r>
              <w:rPr>
                <w:webHidden/>
              </w:rPr>
              <w:fldChar w:fldCharType="begin"/>
            </w:r>
            <w:r>
              <w:rPr>
                <w:webHidden/>
              </w:rPr>
              <w:instrText xml:space="preserve"> PAGEREF _Toc241745448 \h </w:instrText>
            </w:r>
            <w:r>
              <w:rPr>
                <w:webHidden/>
              </w:rPr>
            </w:r>
            <w:r>
              <w:rPr>
                <w:webHidden/>
              </w:rPr>
              <w:fldChar w:fldCharType="separate"/>
            </w:r>
            <w:r w:rsidR="00605913">
              <w:rPr>
                <w:webHidden/>
              </w:rPr>
              <w:t>7</w:t>
            </w:r>
            <w:r>
              <w:rPr>
                <w:webHidden/>
              </w:rPr>
              <w:fldChar w:fldCharType="end"/>
            </w:r>
          </w:hyperlink>
        </w:p>
        <w:p w14:paraId="2042C54A" w14:textId="476AFE36" w:rsidR="00C235F1" w:rsidRDefault="00C235F1">
          <w:pPr>
            <w:pStyle w:val="TOC1"/>
            <w:rPr>
              <w:rFonts w:asciiTheme="minorHAnsi" w:eastAsiaTheme="minorEastAsia" w:hAnsiTheme="minorHAnsi"/>
              <w:kern w:val="2"/>
              <w:sz w:val="24"/>
              <w:szCs w:val="24"/>
              <w:lang w:val="en-AU" w:eastAsia="en-AU"/>
              <w14:ligatures w14:val="standardContextual"/>
            </w:rPr>
          </w:pPr>
          <w:hyperlink w:anchor="_Toc241745449" w:history="1">
            <w:r w:rsidRPr="009726A5">
              <w:rPr>
                <w:rStyle w:val="Hyperlink"/>
              </w:rPr>
              <w:t>5</w:t>
            </w:r>
            <w:r>
              <w:rPr>
                <w:rFonts w:asciiTheme="minorHAnsi" w:eastAsiaTheme="minorEastAsia" w:hAnsiTheme="minorHAnsi"/>
                <w:kern w:val="2"/>
                <w:sz w:val="24"/>
                <w:szCs w:val="24"/>
                <w:lang w:val="en-AU" w:eastAsia="en-AU"/>
                <w14:ligatures w14:val="standardContextual"/>
              </w:rPr>
              <w:tab/>
            </w:r>
            <w:r w:rsidRPr="009726A5">
              <w:rPr>
                <w:rStyle w:val="Hyperlink"/>
              </w:rPr>
              <w:t>Stewardship is distinct from intergovernmental relations</w:t>
            </w:r>
            <w:r>
              <w:rPr>
                <w:webHidden/>
              </w:rPr>
              <w:tab/>
            </w:r>
            <w:r>
              <w:rPr>
                <w:webHidden/>
              </w:rPr>
              <w:fldChar w:fldCharType="begin"/>
            </w:r>
            <w:r>
              <w:rPr>
                <w:webHidden/>
              </w:rPr>
              <w:instrText xml:space="preserve"> PAGEREF _Toc241745449 \h </w:instrText>
            </w:r>
            <w:r>
              <w:rPr>
                <w:webHidden/>
              </w:rPr>
            </w:r>
            <w:r>
              <w:rPr>
                <w:webHidden/>
              </w:rPr>
              <w:fldChar w:fldCharType="separate"/>
            </w:r>
            <w:r w:rsidR="00605913">
              <w:rPr>
                <w:webHidden/>
              </w:rPr>
              <w:t>9</w:t>
            </w:r>
            <w:r>
              <w:rPr>
                <w:webHidden/>
              </w:rPr>
              <w:fldChar w:fldCharType="end"/>
            </w:r>
          </w:hyperlink>
        </w:p>
        <w:p w14:paraId="3C9758D0" w14:textId="00F47340" w:rsidR="00C235F1" w:rsidRDefault="00C235F1">
          <w:pPr>
            <w:pStyle w:val="TOC2"/>
            <w:rPr>
              <w:rFonts w:asciiTheme="minorHAnsi" w:eastAsiaTheme="minorEastAsia" w:hAnsiTheme="minorHAnsi"/>
              <w:noProof/>
              <w:kern w:val="2"/>
              <w:sz w:val="24"/>
              <w:szCs w:val="24"/>
              <w:lang w:val="en-AU" w:eastAsia="en-AU"/>
              <w14:ligatures w14:val="standardContextual"/>
            </w:rPr>
          </w:pPr>
          <w:hyperlink w:anchor="_Toc241745450" w:history="1">
            <w:r w:rsidRPr="009726A5">
              <w:rPr>
                <w:rStyle w:val="Hyperlink"/>
                <w:noProof/>
              </w:rPr>
              <w:t>5.1</w:t>
            </w:r>
            <w:r>
              <w:rPr>
                <w:rFonts w:asciiTheme="minorHAnsi" w:eastAsiaTheme="minorEastAsia" w:hAnsiTheme="minorHAnsi"/>
                <w:noProof/>
                <w:kern w:val="2"/>
                <w:sz w:val="24"/>
                <w:szCs w:val="24"/>
                <w:lang w:val="en-AU" w:eastAsia="en-AU"/>
                <w14:ligatures w14:val="standardContextual"/>
              </w:rPr>
              <w:tab/>
            </w:r>
            <w:r w:rsidRPr="009726A5">
              <w:rPr>
                <w:rStyle w:val="Hyperlink"/>
                <w:noProof/>
              </w:rPr>
              <w:t>Collaboration alone does not distinguish stewardship from IGR</w:t>
            </w:r>
            <w:r>
              <w:rPr>
                <w:noProof/>
                <w:webHidden/>
              </w:rPr>
              <w:tab/>
            </w:r>
            <w:r>
              <w:rPr>
                <w:noProof/>
                <w:webHidden/>
              </w:rPr>
              <w:fldChar w:fldCharType="begin"/>
            </w:r>
            <w:r>
              <w:rPr>
                <w:noProof/>
                <w:webHidden/>
              </w:rPr>
              <w:instrText xml:space="preserve"> PAGEREF _Toc241745450 \h </w:instrText>
            </w:r>
            <w:r>
              <w:rPr>
                <w:noProof/>
                <w:webHidden/>
              </w:rPr>
            </w:r>
            <w:r>
              <w:rPr>
                <w:noProof/>
                <w:webHidden/>
              </w:rPr>
              <w:fldChar w:fldCharType="separate"/>
            </w:r>
            <w:r w:rsidR="00605913">
              <w:rPr>
                <w:noProof/>
                <w:webHidden/>
              </w:rPr>
              <w:t>9</w:t>
            </w:r>
            <w:r>
              <w:rPr>
                <w:noProof/>
                <w:webHidden/>
              </w:rPr>
              <w:fldChar w:fldCharType="end"/>
            </w:r>
          </w:hyperlink>
        </w:p>
        <w:p w14:paraId="1536EE7E" w14:textId="1EF27139" w:rsidR="00C235F1" w:rsidRDefault="00C235F1">
          <w:pPr>
            <w:pStyle w:val="TOC2"/>
            <w:rPr>
              <w:rFonts w:asciiTheme="minorHAnsi" w:eastAsiaTheme="minorEastAsia" w:hAnsiTheme="minorHAnsi"/>
              <w:noProof/>
              <w:kern w:val="2"/>
              <w:sz w:val="24"/>
              <w:szCs w:val="24"/>
              <w:lang w:val="en-AU" w:eastAsia="en-AU"/>
              <w14:ligatures w14:val="standardContextual"/>
            </w:rPr>
          </w:pPr>
          <w:hyperlink w:anchor="_Toc241745451" w:history="1">
            <w:r w:rsidRPr="009726A5">
              <w:rPr>
                <w:rStyle w:val="Hyperlink"/>
                <w:noProof/>
              </w:rPr>
              <w:t>5.2</w:t>
            </w:r>
            <w:r>
              <w:rPr>
                <w:rFonts w:asciiTheme="minorHAnsi" w:eastAsiaTheme="minorEastAsia" w:hAnsiTheme="minorHAnsi"/>
                <w:noProof/>
                <w:kern w:val="2"/>
                <w:sz w:val="24"/>
                <w:szCs w:val="24"/>
                <w:lang w:val="en-AU" w:eastAsia="en-AU"/>
                <w14:ligatures w14:val="standardContextual"/>
              </w:rPr>
              <w:tab/>
            </w:r>
            <w:r w:rsidRPr="009726A5">
              <w:rPr>
                <w:rStyle w:val="Hyperlink"/>
                <w:noProof/>
              </w:rPr>
              <w:t>Stewardship aligns the full system to drive performance</w:t>
            </w:r>
            <w:r>
              <w:rPr>
                <w:noProof/>
                <w:webHidden/>
              </w:rPr>
              <w:tab/>
            </w:r>
            <w:r>
              <w:rPr>
                <w:noProof/>
                <w:webHidden/>
              </w:rPr>
              <w:fldChar w:fldCharType="begin"/>
            </w:r>
            <w:r>
              <w:rPr>
                <w:noProof/>
                <w:webHidden/>
              </w:rPr>
              <w:instrText xml:space="preserve"> PAGEREF _Toc241745451 \h </w:instrText>
            </w:r>
            <w:r>
              <w:rPr>
                <w:noProof/>
                <w:webHidden/>
              </w:rPr>
            </w:r>
            <w:r>
              <w:rPr>
                <w:noProof/>
                <w:webHidden/>
              </w:rPr>
              <w:fldChar w:fldCharType="separate"/>
            </w:r>
            <w:r w:rsidR="00605913">
              <w:rPr>
                <w:noProof/>
                <w:webHidden/>
              </w:rPr>
              <w:t>10</w:t>
            </w:r>
            <w:r>
              <w:rPr>
                <w:noProof/>
                <w:webHidden/>
              </w:rPr>
              <w:fldChar w:fldCharType="end"/>
            </w:r>
          </w:hyperlink>
        </w:p>
        <w:p w14:paraId="776823D3" w14:textId="0E47FE32" w:rsidR="00C235F1" w:rsidRDefault="00C235F1">
          <w:pPr>
            <w:pStyle w:val="TOC1"/>
            <w:rPr>
              <w:rFonts w:asciiTheme="minorHAnsi" w:eastAsiaTheme="minorEastAsia" w:hAnsiTheme="minorHAnsi"/>
              <w:kern w:val="2"/>
              <w:sz w:val="24"/>
              <w:szCs w:val="24"/>
              <w:lang w:val="en-AU" w:eastAsia="en-AU"/>
              <w14:ligatures w14:val="standardContextual"/>
            </w:rPr>
          </w:pPr>
          <w:hyperlink w:anchor="_Toc241745452" w:history="1">
            <w:r w:rsidRPr="009726A5">
              <w:rPr>
                <w:rStyle w:val="Hyperlink"/>
              </w:rPr>
              <w:t>6</w:t>
            </w:r>
            <w:r>
              <w:rPr>
                <w:rFonts w:asciiTheme="minorHAnsi" w:eastAsiaTheme="minorEastAsia" w:hAnsiTheme="minorHAnsi"/>
                <w:kern w:val="2"/>
                <w:sz w:val="24"/>
                <w:szCs w:val="24"/>
                <w:lang w:val="en-AU" w:eastAsia="en-AU"/>
                <w14:ligatures w14:val="standardContextual"/>
              </w:rPr>
              <w:tab/>
            </w:r>
            <w:r w:rsidRPr="009726A5">
              <w:rPr>
                <w:rStyle w:val="Hyperlink"/>
              </w:rPr>
              <w:t>The stewardship model is established but not fully realised</w:t>
            </w:r>
            <w:r>
              <w:rPr>
                <w:webHidden/>
              </w:rPr>
              <w:tab/>
            </w:r>
            <w:r>
              <w:rPr>
                <w:webHidden/>
              </w:rPr>
              <w:fldChar w:fldCharType="begin"/>
            </w:r>
            <w:r>
              <w:rPr>
                <w:webHidden/>
              </w:rPr>
              <w:instrText xml:space="preserve"> PAGEREF _Toc241745452 \h </w:instrText>
            </w:r>
            <w:r>
              <w:rPr>
                <w:webHidden/>
              </w:rPr>
            </w:r>
            <w:r>
              <w:rPr>
                <w:webHidden/>
              </w:rPr>
              <w:fldChar w:fldCharType="separate"/>
            </w:r>
            <w:r w:rsidR="00605913">
              <w:rPr>
                <w:webHidden/>
              </w:rPr>
              <w:t>13</w:t>
            </w:r>
            <w:r>
              <w:rPr>
                <w:webHidden/>
              </w:rPr>
              <w:fldChar w:fldCharType="end"/>
            </w:r>
          </w:hyperlink>
        </w:p>
        <w:p w14:paraId="71333D80" w14:textId="31AB3AFC" w:rsidR="00C235F1" w:rsidRDefault="00C235F1">
          <w:pPr>
            <w:pStyle w:val="TOC2"/>
            <w:rPr>
              <w:rFonts w:asciiTheme="minorHAnsi" w:eastAsiaTheme="minorEastAsia" w:hAnsiTheme="minorHAnsi"/>
              <w:noProof/>
              <w:kern w:val="2"/>
              <w:sz w:val="24"/>
              <w:szCs w:val="24"/>
              <w:lang w:val="en-AU" w:eastAsia="en-AU"/>
              <w14:ligatures w14:val="standardContextual"/>
            </w:rPr>
          </w:pPr>
          <w:hyperlink w:anchor="_Toc241745453" w:history="1">
            <w:r w:rsidRPr="009726A5">
              <w:rPr>
                <w:rStyle w:val="Hyperlink"/>
                <w:noProof/>
              </w:rPr>
              <w:t>6.1</w:t>
            </w:r>
            <w:r>
              <w:rPr>
                <w:rFonts w:asciiTheme="minorHAnsi" w:eastAsiaTheme="minorEastAsia" w:hAnsiTheme="minorHAnsi"/>
                <w:noProof/>
                <w:kern w:val="2"/>
                <w:sz w:val="24"/>
                <w:szCs w:val="24"/>
                <w:lang w:val="en-AU" w:eastAsia="en-AU"/>
                <w14:ligatures w14:val="standardContextual"/>
              </w:rPr>
              <w:tab/>
            </w:r>
            <w:r w:rsidRPr="009726A5">
              <w:rPr>
                <w:rStyle w:val="Hyperlink"/>
                <w:noProof/>
              </w:rPr>
              <w:t>A strong start, with good foundations</w:t>
            </w:r>
            <w:r>
              <w:rPr>
                <w:noProof/>
                <w:webHidden/>
              </w:rPr>
              <w:tab/>
            </w:r>
            <w:r>
              <w:rPr>
                <w:noProof/>
                <w:webHidden/>
              </w:rPr>
              <w:fldChar w:fldCharType="begin"/>
            </w:r>
            <w:r>
              <w:rPr>
                <w:noProof/>
                <w:webHidden/>
              </w:rPr>
              <w:instrText xml:space="preserve"> PAGEREF _Toc241745453 \h </w:instrText>
            </w:r>
            <w:r>
              <w:rPr>
                <w:noProof/>
                <w:webHidden/>
              </w:rPr>
            </w:r>
            <w:r>
              <w:rPr>
                <w:noProof/>
                <w:webHidden/>
              </w:rPr>
              <w:fldChar w:fldCharType="separate"/>
            </w:r>
            <w:r w:rsidR="00605913">
              <w:rPr>
                <w:noProof/>
                <w:webHidden/>
              </w:rPr>
              <w:t>13</w:t>
            </w:r>
            <w:r>
              <w:rPr>
                <w:noProof/>
                <w:webHidden/>
              </w:rPr>
              <w:fldChar w:fldCharType="end"/>
            </w:r>
          </w:hyperlink>
        </w:p>
        <w:p w14:paraId="55CB4E69" w14:textId="06E1924F" w:rsidR="00C235F1" w:rsidRDefault="00C235F1">
          <w:pPr>
            <w:pStyle w:val="TOC2"/>
            <w:rPr>
              <w:rFonts w:asciiTheme="minorHAnsi" w:eastAsiaTheme="minorEastAsia" w:hAnsiTheme="minorHAnsi"/>
              <w:noProof/>
              <w:kern w:val="2"/>
              <w:sz w:val="24"/>
              <w:szCs w:val="24"/>
              <w:lang w:val="en-AU" w:eastAsia="en-AU"/>
              <w14:ligatures w14:val="standardContextual"/>
            </w:rPr>
          </w:pPr>
          <w:hyperlink w:anchor="_Toc241745454" w:history="1">
            <w:r w:rsidRPr="009726A5">
              <w:rPr>
                <w:rStyle w:val="Hyperlink"/>
                <w:noProof/>
              </w:rPr>
              <w:t>6.2</w:t>
            </w:r>
            <w:r>
              <w:rPr>
                <w:rFonts w:asciiTheme="minorHAnsi" w:eastAsiaTheme="minorEastAsia" w:hAnsiTheme="minorHAnsi"/>
                <w:noProof/>
                <w:kern w:val="2"/>
                <w:sz w:val="24"/>
                <w:szCs w:val="24"/>
                <w:lang w:val="en-AU" w:eastAsia="en-AU"/>
                <w14:ligatures w14:val="standardContextual"/>
              </w:rPr>
              <w:tab/>
            </w:r>
            <w:r w:rsidRPr="009726A5">
              <w:rPr>
                <w:rStyle w:val="Hyperlink"/>
                <w:noProof/>
              </w:rPr>
              <w:t>Challenges in taking stewardship to the next level of maturity</w:t>
            </w:r>
            <w:r>
              <w:rPr>
                <w:noProof/>
                <w:webHidden/>
              </w:rPr>
              <w:tab/>
            </w:r>
            <w:r>
              <w:rPr>
                <w:noProof/>
                <w:webHidden/>
              </w:rPr>
              <w:fldChar w:fldCharType="begin"/>
            </w:r>
            <w:r>
              <w:rPr>
                <w:noProof/>
                <w:webHidden/>
              </w:rPr>
              <w:instrText xml:space="preserve"> PAGEREF _Toc241745454 \h </w:instrText>
            </w:r>
            <w:r>
              <w:rPr>
                <w:noProof/>
                <w:webHidden/>
              </w:rPr>
            </w:r>
            <w:r>
              <w:rPr>
                <w:noProof/>
                <w:webHidden/>
              </w:rPr>
              <w:fldChar w:fldCharType="separate"/>
            </w:r>
            <w:r w:rsidR="00605913">
              <w:rPr>
                <w:noProof/>
                <w:webHidden/>
              </w:rPr>
              <w:t>15</w:t>
            </w:r>
            <w:r>
              <w:rPr>
                <w:noProof/>
                <w:webHidden/>
              </w:rPr>
              <w:fldChar w:fldCharType="end"/>
            </w:r>
          </w:hyperlink>
        </w:p>
        <w:p w14:paraId="738BF62C" w14:textId="45D21B22" w:rsidR="00C235F1" w:rsidRDefault="00C235F1">
          <w:pPr>
            <w:pStyle w:val="TOC1"/>
            <w:rPr>
              <w:rFonts w:asciiTheme="minorHAnsi" w:eastAsiaTheme="minorEastAsia" w:hAnsiTheme="minorHAnsi"/>
              <w:kern w:val="2"/>
              <w:sz w:val="24"/>
              <w:szCs w:val="24"/>
              <w:lang w:val="en-AU" w:eastAsia="en-AU"/>
              <w14:ligatures w14:val="standardContextual"/>
            </w:rPr>
          </w:pPr>
          <w:hyperlink w:anchor="_Toc241745455" w:history="1">
            <w:r w:rsidRPr="009726A5">
              <w:rPr>
                <w:rStyle w:val="Hyperlink"/>
              </w:rPr>
              <w:t>7</w:t>
            </w:r>
            <w:r>
              <w:rPr>
                <w:rFonts w:asciiTheme="minorHAnsi" w:eastAsiaTheme="minorEastAsia" w:hAnsiTheme="minorHAnsi"/>
                <w:kern w:val="2"/>
                <w:sz w:val="24"/>
                <w:szCs w:val="24"/>
                <w:lang w:val="en-AU" w:eastAsia="en-AU"/>
                <w14:ligatures w14:val="standardContextual"/>
              </w:rPr>
              <w:tab/>
            </w:r>
            <w:r w:rsidRPr="009726A5">
              <w:rPr>
                <w:rStyle w:val="Hyperlink"/>
              </w:rPr>
              <w:t>Recommendations</w:t>
            </w:r>
            <w:r>
              <w:rPr>
                <w:webHidden/>
              </w:rPr>
              <w:tab/>
            </w:r>
            <w:r>
              <w:rPr>
                <w:webHidden/>
              </w:rPr>
              <w:fldChar w:fldCharType="begin"/>
            </w:r>
            <w:r>
              <w:rPr>
                <w:webHidden/>
              </w:rPr>
              <w:instrText xml:space="preserve"> PAGEREF _Toc241745455 \h </w:instrText>
            </w:r>
            <w:r>
              <w:rPr>
                <w:webHidden/>
              </w:rPr>
            </w:r>
            <w:r>
              <w:rPr>
                <w:webHidden/>
              </w:rPr>
              <w:fldChar w:fldCharType="separate"/>
            </w:r>
            <w:r w:rsidR="00605913">
              <w:rPr>
                <w:webHidden/>
              </w:rPr>
              <w:t>17</w:t>
            </w:r>
            <w:r>
              <w:rPr>
                <w:webHidden/>
              </w:rPr>
              <w:fldChar w:fldCharType="end"/>
            </w:r>
          </w:hyperlink>
        </w:p>
        <w:p w14:paraId="60DAB6BE" w14:textId="5B6FE2A1" w:rsidR="0033033D" w:rsidRDefault="0033033D" w:rsidP="0033033D">
          <w:pPr>
            <w:pStyle w:val="TOC1"/>
          </w:pPr>
          <w:r>
            <w:fldChar w:fldCharType="end"/>
          </w:r>
        </w:p>
      </w:sdtContent>
    </w:sdt>
    <w:bookmarkStart w:id="2" w:name="_Toc241745426"/>
    <w:p w14:paraId="32CF41F0" w14:textId="5F2C0EDD" w:rsidR="00916094" w:rsidRPr="002B125F" w:rsidRDefault="00336DF9" w:rsidP="002B125F">
      <w:pPr>
        <w:pStyle w:val="Heading1"/>
        <w:shd w:val="clear" w:color="auto" w:fill="00264D" w:themeFill="background2"/>
        <w:spacing w:after="840"/>
        <w:rPr>
          <w:b/>
          <w:bCs/>
          <w:color w:val="FFFFFF" w:themeColor="background1"/>
        </w:rPr>
      </w:pPr>
      <w:r>
        <w:rPr>
          <w:noProof/>
        </w:rPr>
        <w:lastRenderedPageBreak/>
        <mc:AlternateContent>
          <mc:Choice Requires="wps">
            <w:drawing>
              <wp:anchor distT="0" distB="0" distL="114300" distR="114300" simplePos="0" relativeHeight="251658240" behindDoc="1" locked="0" layoutInCell="1" allowOverlap="1" wp14:anchorId="2E67FC3B" wp14:editId="00CDEE61">
                <wp:simplePos x="0" y="0"/>
                <wp:positionH relativeFrom="page">
                  <wp:align>right</wp:align>
                </wp:positionH>
                <wp:positionV relativeFrom="paragraph">
                  <wp:posOffset>-752917</wp:posOffset>
                </wp:positionV>
                <wp:extent cx="7551089" cy="1210945"/>
                <wp:effectExtent l="0" t="0" r="0" b="8255"/>
                <wp:wrapNone/>
                <wp:docPr id="96153493" name="Rectangle 20"/>
                <wp:cNvGraphicFramePr/>
                <a:graphic xmlns:a="http://schemas.openxmlformats.org/drawingml/2006/main">
                  <a:graphicData uri="http://schemas.microsoft.com/office/word/2010/wordprocessingShape">
                    <wps:wsp>
                      <wps:cNvSpPr/>
                      <wps:spPr>
                        <a:xfrm>
                          <a:off x="0" y="0"/>
                          <a:ext cx="7551089" cy="1210945"/>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w:pict>
              <v:rect w14:anchorId="26B7BAED" id="Rectangle 20" o:spid="_x0000_s1026" style="position:absolute;margin-left:543.35pt;margin-top:-59.3pt;width:594.55pt;height:95.35pt;z-index:-251659259;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ViVfAIAAF8FAAAOAAAAZHJzL2Uyb0RvYy54bWysVE1vGyEQvVfqf0Dcm9217Ca2vI4sR6kq&#10;RUnUpMoZs+BFYhkK2Gv313dgP5ymUQ9VfcDAvHkz83aG5fWx0eQgnFdgSlpc5JQIw6FSZlfS78+3&#10;n64o8YGZimkwoqQn4en16uOHZWsXYgI16Eo4giTGL1pb0joEu8gyz2vRMH8BVhg0SnANC3h0u6xy&#10;rEX2RmeTPP+cteAq64AL7/H2pjPSVeKXUvDwIKUXgeiSYm4hrS6t27hmqyVb7ByzteJ9GuwfsmiY&#10;Mhh0pLphgZG9U39QNYo78CDDBYcmAykVF6kGrKbI31TzVDMrUi0ojrejTP7/0fL7w5N9dChDa/3C&#10;4zZWcZSuif+YHzkmsU6jWOIYCMfLy9msyK/mlHC0FZMin09nUc7s7G6dD18ENCRuSurwaySR2OHO&#10;hw46QGI0D1pVt0rrdIgdIDbakQPDb7fdTXry31DaRKyB6NURxpvsXEvahZMWEafNNyGJqjD7SUok&#10;tdk5CONcmFB0pppVoos9y/E3RB/SSoUmwsgsMf7I3RMMyI5k4O6y7PHRVaQuHZ3zvyXWOY8eKTKY&#10;MDo3yoB7j0BjVX3kDj+I1EkTVdpCdXp0xEE3I97yW4Wf7Y758MgcDgWODw56eMBFamhLCv2Okhrc&#10;z/fuIx57Fa2UtDhkJfU/9swJSvRXg108L6bTOJXpMJ1dTvDgXlu2ry1m32wAe6HAJ8XytI34oIet&#10;dNC84HuwjlHRxAzH2CXlwQ2HTeiGH18ULtbrBMNJtCzcmSfLI3lUNbbl8/GFOdv3bsC2v4dhINni&#10;TQt32OhpYL0PIFXq77Ouvd44xalx+hcnPhOvzwl1fhdXvwAAAP//AwBQSwMEFAAGAAgAAAAhAMoI&#10;l1PdAAAACQEAAA8AAABkcnMvZG93bnJldi54bWxMjzFPwzAUhHck/oP1kNhaxxlCmualqhAMLEgU&#10;VDE6sZNYjZ8j223Dv8edYDzd6e67erfYiV20D8YRglhnwDR1ThkaEL4+X1clsBAlKTk50gg/OsCu&#10;ub+rZaXclT705RAHlkooVBJhjHGuOA/dqK0MazdrSl7vvJUxST9w5eU1lduJ51lWcCsNpYVRzvp5&#10;1N3pcLYI1L8VG2Pe++D3R3t8yfvvduCIjw/Lfgss6iX+heGGn9ChSUytO5MKbEJIRyLCSoiyAHbz&#10;RbkRwFqEp1wAb2r+/0HzCwAA//8DAFBLAQItABQABgAIAAAAIQC2gziS/gAAAOEBAAATAAAAAAAA&#10;AAAAAAAAAAAAAABbQ29udGVudF9UeXBlc10ueG1sUEsBAi0AFAAGAAgAAAAhADj9If/WAAAAlAEA&#10;AAsAAAAAAAAAAAAAAAAALwEAAF9yZWxzLy5yZWxzUEsBAi0AFAAGAAgAAAAhAPRVWJV8AgAAXwUA&#10;AA4AAAAAAAAAAAAAAAAALgIAAGRycy9lMm9Eb2MueG1sUEsBAi0AFAAGAAgAAAAhAMoIl1PdAAAA&#10;CQEAAA8AAAAAAAAAAAAAAAAA1gQAAGRycy9kb3ducmV2LnhtbFBLBQYAAAAABAAEAPMAAADgBQAA&#10;AAA=&#10;" fillcolor="#00264d [3214]" stroked="f" strokeweight="2pt">
                <w10:wrap anchorx="page"/>
              </v:rect>
            </w:pict>
          </mc:Fallback>
        </mc:AlternateContent>
      </w:r>
      <w:r w:rsidR="00916094" w:rsidRPr="002B125F">
        <w:rPr>
          <w:rFonts w:asciiTheme="minorHAnsi" w:hAnsiTheme="minorHAnsi" w:cstheme="minorHAnsi"/>
          <w:b/>
          <w:bCs/>
          <w:color w:val="FFFFFF" w:themeColor="background1"/>
        </w:rPr>
        <w:t>Executive</w:t>
      </w:r>
      <w:r w:rsidR="00916094" w:rsidRPr="002B125F">
        <w:rPr>
          <w:b/>
          <w:bCs/>
          <w:color w:val="FFFFFF" w:themeColor="background1"/>
        </w:rPr>
        <w:t xml:space="preserve"> </w:t>
      </w:r>
      <w:r w:rsidR="00F412CE" w:rsidRPr="002B125F">
        <w:rPr>
          <w:rFonts w:asciiTheme="minorHAnsi" w:hAnsiTheme="minorHAnsi" w:cstheme="minorHAnsi"/>
          <w:b/>
          <w:bCs/>
          <w:color w:val="FFFFFF" w:themeColor="background1"/>
        </w:rPr>
        <w:t>Report</w:t>
      </w:r>
      <w:bookmarkStart w:id="3" w:name="_Toc229728476"/>
      <w:bookmarkEnd w:id="0"/>
      <w:bookmarkEnd w:id="1"/>
      <w:bookmarkEnd w:id="2"/>
    </w:p>
    <w:p w14:paraId="18FA7B13" w14:textId="77777777" w:rsidR="00CE23AE" w:rsidRPr="00CE23AE" w:rsidRDefault="00CE23AE" w:rsidP="00CE23AE">
      <w:pPr>
        <w:rPr>
          <w:color w:val="00264D" w:themeColor="background2"/>
        </w:rPr>
      </w:pPr>
      <w:r w:rsidRPr="00CE23AE">
        <w:rPr>
          <w:rFonts w:asciiTheme="minorHAnsi" w:hAnsiTheme="minorHAnsi" w:cstheme="minorHAnsi"/>
          <w:color w:val="00264D" w:themeColor="background2"/>
        </w:rPr>
        <w:t>The National Skills Agreement’s (</w:t>
      </w:r>
      <w:r w:rsidRPr="00CE23AE">
        <w:rPr>
          <w:rFonts w:asciiTheme="minorHAnsi" w:hAnsiTheme="minorHAnsi" w:cstheme="minorHAnsi"/>
          <w:i/>
          <w:color w:val="00264D" w:themeColor="background2"/>
        </w:rPr>
        <w:t>NSA</w:t>
      </w:r>
      <w:r w:rsidRPr="00CE23AE">
        <w:rPr>
          <w:rFonts w:asciiTheme="minorHAnsi" w:hAnsiTheme="minorHAnsi" w:cstheme="minorHAnsi"/>
          <w:color w:val="00264D" w:themeColor="background2"/>
        </w:rPr>
        <w:t xml:space="preserve">) </w:t>
      </w:r>
      <w:r w:rsidRPr="00CE23AE">
        <w:rPr>
          <w:rFonts w:asciiTheme="majorHAnsi" w:hAnsiTheme="majorHAnsi" w:cstheme="majorHAnsi"/>
          <w:color w:val="00264D" w:themeColor="background2"/>
        </w:rPr>
        <w:t xml:space="preserve">introduction of a stewardship model </w:t>
      </w:r>
      <w:r w:rsidRPr="00CE23AE">
        <w:rPr>
          <w:rFonts w:asciiTheme="minorHAnsi" w:hAnsiTheme="minorHAnsi" w:cstheme="minorHAnsi"/>
          <w:color w:val="00264D" w:themeColor="background2"/>
        </w:rPr>
        <w:t>to govern the VET system</w:t>
      </w:r>
      <w:r w:rsidRPr="00CE23AE">
        <w:rPr>
          <w:color w:val="00264D" w:themeColor="background2"/>
        </w:rPr>
        <w:t xml:space="preserve"> heralded a shift from transactional intergovernmental arrangements to coordinated, evidence-informed oversight of system performance and priorities. </w:t>
      </w:r>
    </w:p>
    <w:p w14:paraId="5C5052C1" w14:textId="77777777" w:rsidR="00CE23AE" w:rsidRPr="00CE23AE" w:rsidRDefault="00CE23AE" w:rsidP="00CE23AE">
      <w:pPr>
        <w:rPr>
          <w:color w:val="00264D" w:themeColor="background2"/>
        </w:rPr>
      </w:pPr>
      <w:r w:rsidRPr="00CE23AE">
        <w:rPr>
          <w:rFonts w:asciiTheme="minorHAnsi" w:hAnsiTheme="minorHAnsi" w:cstheme="minorHAnsi"/>
          <w:color w:val="00264D" w:themeColor="background2"/>
        </w:rPr>
        <w:t xml:space="preserve">As articulated in the </w:t>
      </w:r>
      <w:r w:rsidRPr="00CE23AE">
        <w:rPr>
          <w:rFonts w:asciiTheme="minorHAnsi" w:hAnsiTheme="minorHAnsi" w:cstheme="minorHAnsi"/>
          <w:i/>
          <w:iCs/>
          <w:color w:val="00264D" w:themeColor="background2"/>
        </w:rPr>
        <w:t>NSA</w:t>
      </w:r>
      <w:r w:rsidRPr="00CE23AE">
        <w:rPr>
          <w:rFonts w:asciiTheme="minorHAnsi" w:hAnsiTheme="minorHAnsi" w:cstheme="minorHAnsi"/>
          <w:color w:val="00264D" w:themeColor="background2"/>
        </w:rPr>
        <w:t>,</w:t>
      </w:r>
      <w:r w:rsidRPr="00CE23AE">
        <w:rPr>
          <w:rFonts w:asciiTheme="majorHAnsi" w:hAnsiTheme="majorHAnsi" w:cstheme="majorHAnsi"/>
          <w:i/>
          <w:iCs/>
          <w:color w:val="00264D" w:themeColor="background2"/>
        </w:rPr>
        <w:t xml:space="preserve"> s</w:t>
      </w:r>
      <w:r w:rsidRPr="00CE23AE">
        <w:rPr>
          <w:rFonts w:asciiTheme="majorHAnsi" w:hAnsiTheme="majorHAnsi" w:cstheme="majorHAnsi"/>
          <w:color w:val="00264D" w:themeColor="background2"/>
        </w:rPr>
        <w:t xml:space="preserve">tewardship emphasises alignment across the system, and not just collaboration among governments, </w:t>
      </w:r>
      <w:r w:rsidRPr="00CE23AE">
        <w:rPr>
          <w:rFonts w:asciiTheme="minorHAnsi" w:hAnsiTheme="minorHAnsi" w:cstheme="minorHAnsi"/>
          <w:color w:val="00264D" w:themeColor="background2"/>
        </w:rPr>
        <w:t>as</w:t>
      </w:r>
      <w:r w:rsidRPr="00CE23AE">
        <w:rPr>
          <w:color w:val="00264D" w:themeColor="background2"/>
        </w:rPr>
        <w:t xml:space="preserve"> well as shared responsibility for system performance. It is informed by system data and enabled through collective decision-making on how best to steer the system to achieve agreed outcomes. </w:t>
      </w:r>
      <w:r w:rsidRPr="00CE23AE">
        <w:rPr>
          <w:rFonts w:asciiTheme="majorHAnsi" w:hAnsiTheme="majorHAnsi" w:cstheme="majorHAnsi"/>
          <w:color w:val="00264D" w:themeColor="background2"/>
        </w:rPr>
        <w:t>It is a novel and relatively untested model in an intergovernmental context</w:t>
      </w:r>
      <w:r w:rsidRPr="00CE23AE">
        <w:rPr>
          <w:color w:val="00264D" w:themeColor="background2"/>
        </w:rPr>
        <w:t xml:space="preserve">, meaning that clarity on how it should operate in practice (and be assessed) is evolving. </w:t>
      </w:r>
    </w:p>
    <w:p w14:paraId="1083A190" w14:textId="77777777" w:rsidR="00CE23AE" w:rsidRPr="00CE23AE" w:rsidRDefault="00CE23AE" w:rsidP="00CE23AE">
      <w:pPr>
        <w:rPr>
          <w:color w:val="00264D" w:themeColor="background2"/>
        </w:rPr>
      </w:pPr>
      <w:r w:rsidRPr="00CE23AE">
        <w:rPr>
          <w:rFonts w:asciiTheme="majorHAnsi" w:hAnsiTheme="majorHAnsi" w:cstheme="majorHAnsi"/>
          <w:color w:val="00264D" w:themeColor="background2"/>
        </w:rPr>
        <w:t>The NSA stewardship model independent review (the Review) found the model is established and delivering early benefits</w:t>
      </w:r>
      <w:r w:rsidRPr="00CE23AE">
        <w:rPr>
          <w:color w:val="00264D" w:themeColor="background2"/>
        </w:rPr>
        <w:t xml:space="preserve">, including stronger collaboration, clear system architecture, aligned priorities and an improving evidence base. </w:t>
      </w:r>
      <w:r w:rsidRPr="00CE23AE">
        <w:rPr>
          <w:rFonts w:asciiTheme="minorHAnsi" w:hAnsiTheme="minorHAnsi" w:cstheme="minorHAnsi"/>
          <w:color w:val="00264D" w:themeColor="background2"/>
        </w:rPr>
        <w:t>As is to be expected in this early stage of implementation,</w:t>
      </w:r>
      <w:r w:rsidRPr="00CE23AE">
        <w:rPr>
          <w:rFonts w:asciiTheme="majorHAnsi" w:hAnsiTheme="majorHAnsi" w:cstheme="majorHAnsi"/>
          <w:color w:val="00264D" w:themeColor="background2"/>
        </w:rPr>
        <w:t xml:space="preserve"> the model has not yet realised its full potential</w:t>
      </w:r>
      <w:r w:rsidRPr="00CE23AE">
        <w:rPr>
          <w:color w:val="00264D" w:themeColor="background2"/>
        </w:rPr>
        <w:t>. Further attention is needed to: translate collaboration into system ‘steering’, embed feedback loops in decision-making and establish more strategic, networked ways of working.</w:t>
      </w:r>
    </w:p>
    <w:p w14:paraId="24D9D6EC" w14:textId="77777777" w:rsidR="00CE23AE" w:rsidRPr="00CE23AE" w:rsidRDefault="00CE23AE" w:rsidP="00CE23AE">
      <w:pPr>
        <w:rPr>
          <w:color w:val="00264D" w:themeColor="background2"/>
        </w:rPr>
      </w:pPr>
      <w:r w:rsidRPr="00CE23AE">
        <w:rPr>
          <w:rFonts w:asciiTheme="minorHAnsi" w:hAnsiTheme="minorHAnsi" w:cstheme="minorHAnsi"/>
          <w:color w:val="00264D" w:themeColor="background2"/>
        </w:rPr>
        <w:t>Building on the architecture and processes put in place,</w:t>
      </w:r>
      <w:r w:rsidRPr="00CE23AE">
        <w:rPr>
          <w:rFonts w:asciiTheme="majorHAnsi" w:hAnsiTheme="majorHAnsi" w:cstheme="majorHAnsi"/>
          <w:color w:val="00264D" w:themeColor="background2"/>
        </w:rPr>
        <w:t xml:space="preserve"> the opportunity now is to strengthen the model through a deliberate shift in focus to the practice of stewardship. </w:t>
      </w:r>
      <w:r w:rsidRPr="00CE23AE">
        <w:rPr>
          <w:color w:val="00264D" w:themeColor="background2"/>
        </w:rPr>
        <w:t xml:space="preserve">This shift is </w:t>
      </w:r>
      <w:proofErr w:type="gramStart"/>
      <w:r w:rsidRPr="00CE23AE">
        <w:rPr>
          <w:color w:val="00264D" w:themeColor="background2"/>
        </w:rPr>
        <w:t>underway, but</w:t>
      </w:r>
      <w:proofErr w:type="gramEnd"/>
      <w:r w:rsidRPr="00CE23AE">
        <w:rPr>
          <w:color w:val="00264D" w:themeColor="background2"/>
        </w:rPr>
        <w:t xml:space="preserve"> experienced unevenly. Achieving consistency involves moving beyond coordination among governments towards a more integrated and active approach to ‘steering’ the system. </w:t>
      </w:r>
    </w:p>
    <w:p w14:paraId="5416EBC2" w14:textId="77777777" w:rsidR="00CE23AE" w:rsidRPr="00CE23AE" w:rsidRDefault="00CE23AE" w:rsidP="00CE23AE">
      <w:pPr>
        <w:rPr>
          <w:color w:val="00264D" w:themeColor="background2"/>
        </w:rPr>
      </w:pPr>
      <w:r w:rsidRPr="00CE23AE">
        <w:rPr>
          <w:rFonts w:asciiTheme="majorHAnsi" w:hAnsiTheme="majorHAnsi" w:cstheme="majorHAnsi"/>
          <w:color w:val="00264D" w:themeColor="background2"/>
        </w:rPr>
        <w:t>This shift does not require producing more ‘things’</w:t>
      </w:r>
      <w:r w:rsidRPr="00CE23AE">
        <w:rPr>
          <w:color w:val="00264D" w:themeColor="background2"/>
        </w:rPr>
        <w:t>: governments are keen to consolidate and leverage what has already been agreed. Rather, it concerns adopting the mindsets and ways of working that nurture stewardship as a practice. The overarching constraint, which we heard in virtually all our consultations, was the administrative load and time impost of ‘doing’ stewardship, particularly for smaller jurisdictions.</w:t>
      </w:r>
    </w:p>
    <w:p w14:paraId="0E5F4B05" w14:textId="46BBC4A4" w:rsidR="00CE23AE" w:rsidRDefault="00CE23AE" w:rsidP="00CE23AE">
      <w:pPr>
        <w:rPr>
          <w:color w:val="00264D" w:themeColor="background2"/>
        </w:rPr>
      </w:pPr>
      <w:r w:rsidRPr="00CE23AE">
        <w:rPr>
          <w:rFonts w:asciiTheme="majorHAnsi" w:hAnsiTheme="majorHAnsi" w:cstheme="majorHAnsi"/>
          <w:color w:val="00264D" w:themeColor="background2"/>
        </w:rPr>
        <w:t>The Review notes the difficulty in distinguishing between effort related to normal intergovernmental relations (IGR) work, which is more ‘vertical’ from the stewardship model, which is more ‘horizontal’</w:t>
      </w:r>
      <w:r w:rsidRPr="00CE23AE">
        <w:rPr>
          <w:color w:val="00264D" w:themeColor="background2"/>
        </w:rPr>
        <w:t xml:space="preserve">. It sees the need to balance the two orientations to ensure system alignment and strengthen the evidence base to inform ministerial steerage. As fulfilling the full expectations of stewardship under the </w:t>
      </w:r>
      <w:r w:rsidRPr="00CE23AE">
        <w:rPr>
          <w:i/>
          <w:color w:val="00264D" w:themeColor="background2"/>
        </w:rPr>
        <w:t>NSA</w:t>
      </w:r>
      <w:r w:rsidRPr="00CE23AE">
        <w:rPr>
          <w:color w:val="00264D" w:themeColor="background2"/>
        </w:rPr>
        <w:t xml:space="preserve"> takes time, we propose that IGR processes and reporting be streamlined to unlock more capacity. Specifically, we offer the following </w:t>
      </w:r>
      <w:r w:rsidRPr="00CE23AE">
        <w:rPr>
          <w:rFonts w:asciiTheme="majorHAnsi" w:hAnsiTheme="majorHAnsi" w:cstheme="majorHAnsi"/>
          <w:color w:val="00264D" w:themeColor="background2"/>
        </w:rPr>
        <w:t xml:space="preserve">recommendations </w:t>
      </w:r>
      <w:r w:rsidRPr="00CE23AE">
        <w:rPr>
          <w:color w:val="00264D" w:themeColor="background2"/>
        </w:rPr>
        <w:t xml:space="preserve">for consideration and action over the balance of the current </w:t>
      </w:r>
      <w:r w:rsidRPr="00CE23AE">
        <w:rPr>
          <w:i/>
          <w:color w:val="00264D" w:themeColor="background2"/>
        </w:rPr>
        <w:t>NSA</w:t>
      </w:r>
      <w:r w:rsidRPr="00CE23AE">
        <w:rPr>
          <w:color w:val="00264D" w:themeColor="background2"/>
        </w:rPr>
        <w:t>.</w:t>
      </w:r>
    </w:p>
    <w:p w14:paraId="6D800766" w14:textId="77777777" w:rsidR="00F2506A" w:rsidRDefault="00F2506A">
      <w:pPr>
        <w:spacing w:after="160" w:line="259" w:lineRule="auto"/>
        <w:rPr>
          <w:rFonts w:asciiTheme="majorHAnsi" w:hAnsiTheme="majorHAnsi" w:cstheme="majorHAnsi"/>
          <w:color w:val="00264D" w:themeColor="background2"/>
        </w:rPr>
      </w:pPr>
      <w:r>
        <w:rPr>
          <w:rFonts w:asciiTheme="majorHAnsi" w:hAnsiTheme="majorHAnsi" w:cstheme="majorHAnsi"/>
          <w:color w:val="00264D" w:themeColor="background2"/>
        </w:rPr>
        <w:br w:type="page"/>
      </w:r>
    </w:p>
    <w:p w14:paraId="6633C427" w14:textId="3293DC87" w:rsidR="005D20B1" w:rsidRPr="005D20B1" w:rsidRDefault="005D20B1" w:rsidP="005D20B1">
      <w:pPr>
        <w:rPr>
          <w:rFonts w:asciiTheme="majorHAnsi" w:hAnsiTheme="majorHAnsi" w:cstheme="majorHAnsi"/>
          <w:color w:val="00264D" w:themeColor="background2"/>
        </w:rPr>
      </w:pPr>
      <w:r w:rsidRPr="005D20B1">
        <w:rPr>
          <w:rFonts w:asciiTheme="majorHAnsi" w:hAnsiTheme="majorHAnsi" w:cstheme="majorHAnsi"/>
          <w:color w:val="00264D" w:themeColor="background2"/>
        </w:rPr>
        <w:lastRenderedPageBreak/>
        <w:t>Recommendations:</w:t>
      </w:r>
    </w:p>
    <w:p w14:paraId="6AF8F464" w14:textId="5A8C2C53" w:rsidR="005D20B1" w:rsidRPr="0029342B" w:rsidRDefault="005D20B1" w:rsidP="0029342B">
      <w:pPr>
        <w:pStyle w:val="Listnumbered"/>
        <w:rPr>
          <w:rFonts w:asciiTheme="majorHAnsi" w:hAnsiTheme="majorHAnsi" w:cstheme="majorHAnsi"/>
          <w:color w:val="00264D" w:themeColor="background2"/>
        </w:rPr>
      </w:pPr>
      <w:r w:rsidRPr="0029342B">
        <w:rPr>
          <w:rFonts w:asciiTheme="majorHAnsi" w:hAnsiTheme="majorHAnsi" w:cstheme="majorHAnsi"/>
          <w:color w:val="00264D" w:themeColor="background2"/>
        </w:rPr>
        <w:t>Focus on the practice of stewardship and reaffirm its intent.</w:t>
      </w:r>
    </w:p>
    <w:p w14:paraId="6BC49391" w14:textId="525E7F09" w:rsidR="005D20B1" w:rsidRPr="00024B0E" w:rsidRDefault="005D20B1" w:rsidP="00C00FEE">
      <w:pPr>
        <w:pStyle w:val="Listnumbered"/>
        <w:numPr>
          <w:ilvl w:val="1"/>
          <w:numId w:val="84"/>
        </w:numPr>
        <w:rPr>
          <w:color w:val="00264D" w:themeColor="background2"/>
        </w:rPr>
      </w:pPr>
      <w:r w:rsidRPr="00024B0E">
        <w:rPr>
          <w:color w:val="00264D" w:themeColor="background2"/>
        </w:rPr>
        <w:t>Separate the annual stewardship cycle from intergovernmental business-as-usual.</w:t>
      </w:r>
    </w:p>
    <w:p w14:paraId="3C5813FE" w14:textId="3E1CC982" w:rsidR="00C00FEE" w:rsidRDefault="005D20B1" w:rsidP="00C00FEE">
      <w:pPr>
        <w:pStyle w:val="Listnumbered"/>
        <w:numPr>
          <w:ilvl w:val="1"/>
          <w:numId w:val="84"/>
        </w:numPr>
        <w:rPr>
          <w:color w:val="00264D" w:themeColor="background2"/>
        </w:rPr>
      </w:pPr>
      <w:r w:rsidRPr="00024B0E">
        <w:rPr>
          <w:color w:val="00264D" w:themeColor="background2"/>
        </w:rPr>
        <w:t xml:space="preserve">Embed stewardship principles and networked governance mechanisms in the stewardship cycle. </w:t>
      </w:r>
    </w:p>
    <w:p w14:paraId="706C4D46" w14:textId="77777777" w:rsidR="00C00FEE" w:rsidRDefault="005D20B1" w:rsidP="00C00FEE">
      <w:pPr>
        <w:pStyle w:val="Listnumbered"/>
        <w:numPr>
          <w:ilvl w:val="1"/>
          <w:numId w:val="84"/>
        </w:numPr>
        <w:rPr>
          <w:color w:val="00264D" w:themeColor="background2"/>
        </w:rPr>
      </w:pPr>
      <w:r w:rsidRPr="00C00FEE">
        <w:rPr>
          <w:rFonts w:asciiTheme="minorHAnsi" w:hAnsiTheme="minorHAnsi" w:cstheme="minorHAnsi"/>
          <w:color w:val="00264D" w:themeColor="background2"/>
        </w:rPr>
        <w:t xml:space="preserve">Reaffirm the intent of the stewardship model, including drawing on the findings of this Review. </w:t>
      </w:r>
    </w:p>
    <w:p w14:paraId="1C81A738" w14:textId="77777777" w:rsidR="00C00FEE" w:rsidRDefault="005D20B1" w:rsidP="00C00FEE">
      <w:pPr>
        <w:pStyle w:val="Listnumbered"/>
        <w:numPr>
          <w:ilvl w:val="1"/>
          <w:numId w:val="84"/>
        </w:numPr>
        <w:rPr>
          <w:color w:val="00264D" w:themeColor="background2"/>
        </w:rPr>
      </w:pPr>
      <w:r w:rsidRPr="00C00FEE">
        <w:rPr>
          <w:color w:val="00264D" w:themeColor="background2"/>
        </w:rPr>
        <w:t>Promote stewardship mindsets and behaviours across the system.</w:t>
      </w:r>
    </w:p>
    <w:p w14:paraId="21D6447A" w14:textId="77777777" w:rsidR="00C00FEE" w:rsidRPr="00F2506A" w:rsidRDefault="005D20B1" w:rsidP="00F2506A">
      <w:pPr>
        <w:pStyle w:val="Listnumbered"/>
        <w:numPr>
          <w:ilvl w:val="0"/>
          <w:numId w:val="84"/>
        </w:numPr>
        <w:spacing w:before="240"/>
        <w:rPr>
          <w:rFonts w:asciiTheme="majorHAnsi" w:hAnsiTheme="majorHAnsi" w:cstheme="majorHAnsi"/>
          <w:color w:val="00264D" w:themeColor="background2"/>
        </w:rPr>
      </w:pPr>
      <w:r w:rsidRPr="00F2506A">
        <w:rPr>
          <w:rFonts w:asciiTheme="majorHAnsi" w:hAnsiTheme="majorHAnsi" w:cstheme="majorHAnsi"/>
          <w:color w:val="00264D" w:themeColor="background2"/>
        </w:rPr>
        <w:t>Strengthen system-level evidence, learning and feedback loops.</w:t>
      </w:r>
    </w:p>
    <w:p w14:paraId="1DBD0AD8" w14:textId="77777777" w:rsidR="00C00FEE" w:rsidRDefault="005D20B1" w:rsidP="00C00FEE">
      <w:pPr>
        <w:pStyle w:val="Listnumbered"/>
        <w:numPr>
          <w:ilvl w:val="1"/>
          <w:numId w:val="84"/>
        </w:numPr>
        <w:rPr>
          <w:color w:val="00264D" w:themeColor="background2"/>
        </w:rPr>
      </w:pPr>
      <w:r w:rsidRPr="00C00FEE">
        <w:rPr>
          <w:color w:val="00264D" w:themeColor="background2"/>
        </w:rPr>
        <w:t xml:space="preserve">Strengthen the strategic advice function for the evidence base. </w:t>
      </w:r>
    </w:p>
    <w:p w14:paraId="52572882" w14:textId="77777777" w:rsidR="00C00FEE" w:rsidRDefault="005D20B1" w:rsidP="00C00FEE">
      <w:pPr>
        <w:pStyle w:val="Listnumbered"/>
        <w:numPr>
          <w:ilvl w:val="1"/>
          <w:numId w:val="84"/>
        </w:numPr>
        <w:rPr>
          <w:color w:val="00264D" w:themeColor="background2"/>
        </w:rPr>
      </w:pPr>
      <w:r w:rsidRPr="00C00FEE">
        <w:rPr>
          <w:color w:val="00264D" w:themeColor="background2"/>
        </w:rPr>
        <w:t>Draw more deliberately on the feedback loops jurisdictions can facilitate.</w:t>
      </w:r>
    </w:p>
    <w:p w14:paraId="46A018D6" w14:textId="77777777" w:rsidR="00C00FEE" w:rsidRDefault="005D20B1" w:rsidP="00C00FEE">
      <w:pPr>
        <w:pStyle w:val="Listnumbered"/>
        <w:numPr>
          <w:ilvl w:val="1"/>
          <w:numId w:val="84"/>
        </w:numPr>
        <w:rPr>
          <w:color w:val="00264D" w:themeColor="background2"/>
        </w:rPr>
      </w:pPr>
      <w:r w:rsidRPr="00C00FEE">
        <w:rPr>
          <w:color w:val="00264D" w:themeColor="background2"/>
        </w:rPr>
        <w:t xml:space="preserve">Foster information sharing and officials-level learning. </w:t>
      </w:r>
    </w:p>
    <w:p w14:paraId="479C9C6A" w14:textId="77777777" w:rsidR="00C00FEE" w:rsidRDefault="005D20B1" w:rsidP="00F2506A">
      <w:pPr>
        <w:pStyle w:val="Listnumbered"/>
        <w:numPr>
          <w:ilvl w:val="0"/>
          <w:numId w:val="84"/>
        </w:numPr>
        <w:spacing w:before="240"/>
        <w:rPr>
          <w:color w:val="00264D" w:themeColor="background2"/>
        </w:rPr>
      </w:pPr>
      <w:r w:rsidRPr="00C00FEE">
        <w:rPr>
          <w:rFonts w:asciiTheme="majorHAnsi" w:hAnsiTheme="majorHAnsi" w:cstheme="majorHAnsi"/>
          <w:color w:val="00264D" w:themeColor="background2"/>
        </w:rPr>
        <w:t xml:space="preserve">Streamline intergovernmental activity to unlock more capacity for stewardship. </w:t>
      </w:r>
    </w:p>
    <w:p w14:paraId="0DED35F5" w14:textId="77777777" w:rsidR="00C00FEE" w:rsidRDefault="005D20B1" w:rsidP="00C00FEE">
      <w:pPr>
        <w:pStyle w:val="Listnumbered"/>
        <w:numPr>
          <w:ilvl w:val="1"/>
          <w:numId w:val="84"/>
        </w:numPr>
        <w:rPr>
          <w:color w:val="00264D" w:themeColor="background2"/>
        </w:rPr>
      </w:pPr>
      <w:r w:rsidRPr="00C00FEE">
        <w:rPr>
          <w:color w:val="00264D" w:themeColor="background2"/>
        </w:rPr>
        <w:t xml:space="preserve">Refocus intergovernmental forums on high-value decisions. </w:t>
      </w:r>
    </w:p>
    <w:p w14:paraId="5102E081" w14:textId="4D95ED8C" w:rsidR="005D20B1" w:rsidRPr="00C00FEE" w:rsidRDefault="005D20B1" w:rsidP="00C00FEE">
      <w:pPr>
        <w:pStyle w:val="Listnumbered"/>
        <w:numPr>
          <w:ilvl w:val="1"/>
          <w:numId w:val="84"/>
        </w:numPr>
        <w:rPr>
          <w:color w:val="00264D" w:themeColor="background2"/>
        </w:rPr>
      </w:pPr>
      <w:r w:rsidRPr="00C00FEE">
        <w:rPr>
          <w:color w:val="00264D" w:themeColor="background2"/>
        </w:rPr>
        <w:t>Reduce and consolidate reporting requirements</w:t>
      </w:r>
      <w:r w:rsidR="00846337">
        <w:rPr>
          <w:color w:val="00264D" w:themeColor="background2"/>
        </w:rPr>
        <w:t>.</w:t>
      </w:r>
    </w:p>
    <w:p w14:paraId="2B7B4DDA" w14:textId="77777777" w:rsidR="00CE23AE" w:rsidRDefault="00CE23AE">
      <w:pPr>
        <w:spacing w:after="160" w:line="259" w:lineRule="auto"/>
        <w:rPr>
          <w:color w:val="00264D" w:themeColor="background2"/>
        </w:rPr>
      </w:pPr>
      <w:r>
        <w:rPr>
          <w:color w:val="00264D" w:themeColor="background2"/>
        </w:rPr>
        <w:br w:type="page"/>
      </w:r>
    </w:p>
    <w:p w14:paraId="26C9F11C" w14:textId="7C892069" w:rsidR="00D17CB4" w:rsidRDefault="00D17CB4" w:rsidP="00CF2DC0">
      <w:pPr>
        <w:pStyle w:val="Heading1"/>
      </w:pPr>
      <w:bookmarkStart w:id="4" w:name="_Toc230946099"/>
      <w:bookmarkStart w:id="5" w:name="_Toc230947179"/>
      <w:bookmarkStart w:id="6" w:name="_Toc241745446"/>
      <w:r>
        <w:lastRenderedPageBreak/>
        <w:t xml:space="preserve">Context for the </w:t>
      </w:r>
      <w:r w:rsidR="009578F3">
        <w:t>Review</w:t>
      </w:r>
      <w:bookmarkEnd w:id="4"/>
      <w:bookmarkEnd w:id="5"/>
      <w:bookmarkEnd w:id="6"/>
    </w:p>
    <w:p w14:paraId="6B29009E" w14:textId="4C69B17A" w:rsidR="001F629E" w:rsidRPr="007C40C3" w:rsidRDefault="001D4BA2" w:rsidP="00B07654">
      <w:r w:rsidRPr="00E60535">
        <w:t>The National Skills Agreement (</w:t>
      </w:r>
      <w:r w:rsidRPr="00824BAE">
        <w:rPr>
          <w:i/>
        </w:rPr>
        <w:t>NSA</w:t>
      </w:r>
      <w:r w:rsidRPr="00E60535">
        <w:t xml:space="preserve">) </w:t>
      </w:r>
      <w:r w:rsidR="00891F5C">
        <w:t xml:space="preserve">is a </w:t>
      </w:r>
      <w:r w:rsidRPr="00E60535">
        <w:t>five-year agreement between the Australian Government and state and territory governments that commenced on 1 January 2024.</w:t>
      </w:r>
      <w:r>
        <w:rPr>
          <w:rStyle w:val="FootnoteReference"/>
        </w:rPr>
        <w:footnoteReference w:id="1"/>
      </w:r>
      <w:r w:rsidR="0088621D">
        <w:t xml:space="preserve"> </w:t>
      </w:r>
      <w:r w:rsidRPr="001F629E">
        <w:t xml:space="preserve">A central feature of the </w:t>
      </w:r>
      <w:r w:rsidRPr="00824BAE">
        <w:rPr>
          <w:i/>
        </w:rPr>
        <w:t>NSA</w:t>
      </w:r>
      <w:r w:rsidRPr="001F629E">
        <w:t xml:space="preserve"> is the implementation of a new model for V</w:t>
      </w:r>
      <w:r w:rsidR="00D61E44">
        <w:t xml:space="preserve">ocational Education and Training </w:t>
      </w:r>
      <w:r w:rsidR="004B0CF6">
        <w:t>(V</w:t>
      </w:r>
      <w:r w:rsidRPr="001F629E">
        <w:t>ET</w:t>
      </w:r>
      <w:r w:rsidR="004B0CF6">
        <w:t>)</w:t>
      </w:r>
      <w:r w:rsidRPr="001F629E">
        <w:t xml:space="preserve"> system stewardship. </w:t>
      </w:r>
    </w:p>
    <w:p w14:paraId="5C459D06" w14:textId="7A776570" w:rsidR="001D4BA2" w:rsidRDefault="00B9149E" w:rsidP="001D4BA2">
      <w:r>
        <w:t xml:space="preserve">In Australia’s federal </w:t>
      </w:r>
      <w:r w:rsidR="00171BB8">
        <w:t>system, r</w:t>
      </w:r>
      <w:r w:rsidR="001D4BA2">
        <w:t xml:space="preserve">esponsibilities for policy, regulation and delivery </w:t>
      </w:r>
      <w:r w:rsidR="0036517A">
        <w:t>in VET</w:t>
      </w:r>
      <w:r w:rsidR="001D4BA2">
        <w:t xml:space="preserve"> intersect across </w:t>
      </w:r>
      <w:r w:rsidR="00171BB8">
        <w:t>the top two tiers</w:t>
      </w:r>
      <w:r w:rsidR="001D4BA2">
        <w:t xml:space="preserve"> of government. This results in a complex, multi-jurisdictional system where roles and responsibilities are not always clearly delineated</w:t>
      </w:r>
      <w:r w:rsidR="00171BB8">
        <w:t xml:space="preserve">, and </w:t>
      </w:r>
      <w:r w:rsidR="001A60E1">
        <w:t>jurisdictional</w:t>
      </w:r>
      <w:r w:rsidR="006B4076">
        <w:t xml:space="preserve"> priorities may </w:t>
      </w:r>
      <w:r w:rsidR="001A60E1">
        <w:t>differ.</w:t>
      </w:r>
      <w:r w:rsidR="002E08EC">
        <w:t xml:space="preserve"> </w:t>
      </w:r>
    </w:p>
    <w:p w14:paraId="75A5D5E7" w14:textId="7BFBB8A5" w:rsidR="001D4BA2" w:rsidRDefault="001D4BA2" w:rsidP="001D4BA2">
      <w:r>
        <w:t xml:space="preserve">The stewardship model </w:t>
      </w:r>
      <w:r w:rsidR="00593B30">
        <w:t>recognises</w:t>
      </w:r>
      <w:r>
        <w:t xml:space="preserve"> these complexities and the need for coordinated governance</w:t>
      </w:r>
      <w:r w:rsidR="00593B30">
        <w:t xml:space="preserve"> of the </w:t>
      </w:r>
      <w:r w:rsidR="00961C6E">
        <w:t xml:space="preserve">system, where responsibility </w:t>
      </w:r>
      <w:r w:rsidR="00936C00">
        <w:t>is</w:t>
      </w:r>
      <w:r>
        <w:t xml:space="preserve"> shared and </w:t>
      </w:r>
      <w:r w:rsidR="00816B3E">
        <w:t>there is strong</w:t>
      </w:r>
      <w:r>
        <w:t xml:space="preserve"> collaboration </w:t>
      </w:r>
      <w:r w:rsidR="00816B3E">
        <w:t>among all parties</w:t>
      </w:r>
      <w:r w:rsidR="006612D7">
        <w:t xml:space="preserve">. </w:t>
      </w:r>
      <w:r w:rsidR="00C107EA">
        <w:t xml:space="preserve">The </w:t>
      </w:r>
      <w:r w:rsidR="00B43620">
        <w:t xml:space="preserve">centring of </w:t>
      </w:r>
      <w:r w:rsidR="00E41462">
        <w:t>stewardship</w:t>
      </w:r>
      <w:r>
        <w:t xml:space="preserve"> </w:t>
      </w:r>
      <w:r w:rsidR="00AD29C9">
        <w:t xml:space="preserve">in the </w:t>
      </w:r>
      <w:r w:rsidR="00AD29C9" w:rsidRPr="00824BAE">
        <w:rPr>
          <w:i/>
        </w:rPr>
        <w:t>NSA</w:t>
      </w:r>
      <w:r w:rsidR="0001441C">
        <w:t xml:space="preserve">, and its articulation of </w:t>
      </w:r>
      <w:r w:rsidR="00EE38F7">
        <w:t>explicit stewardship mechanisms,</w:t>
      </w:r>
      <w:r>
        <w:t xml:space="preserve"> represents a deliberate departure from previous intergovernmental </w:t>
      </w:r>
      <w:r w:rsidR="00AD29C9">
        <w:t>agreements</w:t>
      </w:r>
      <w:r w:rsidR="00D146C2">
        <w:t>.</w:t>
      </w:r>
      <w:r w:rsidR="00D146C2" w:rsidRPr="00C40634">
        <w:rPr>
          <w:rStyle w:val="FootnoteReference"/>
        </w:rPr>
        <w:t xml:space="preserve"> </w:t>
      </w:r>
      <w:r>
        <w:rPr>
          <w:rStyle w:val="FootnoteReference"/>
        </w:rPr>
        <w:footnoteReference w:id="2"/>
      </w:r>
      <w:r>
        <w:t xml:space="preserve">  </w:t>
      </w:r>
    </w:p>
    <w:p w14:paraId="06C3CACB" w14:textId="04190926" w:rsidR="00B62666" w:rsidRDefault="00855127" w:rsidP="00BA2128">
      <w:r>
        <w:t xml:space="preserve">Part 3 of the </w:t>
      </w:r>
      <w:r w:rsidRPr="5DC6FE34">
        <w:rPr>
          <w:i/>
          <w:iCs/>
        </w:rPr>
        <w:t>NSA</w:t>
      </w:r>
      <w:r>
        <w:t xml:space="preserve"> </w:t>
      </w:r>
      <w:r w:rsidR="00D26861">
        <w:t>requires</w:t>
      </w:r>
      <w:r>
        <w:t xml:space="preserve"> an independent review (</w:t>
      </w:r>
      <w:r w:rsidR="00F4772E">
        <w:t xml:space="preserve">this </w:t>
      </w:r>
      <w:r>
        <w:t>Review)</w:t>
      </w:r>
      <w:r w:rsidR="00765C71">
        <w:t xml:space="preserve"> of the system stewardship model</w:t>
      </w:r>
      <w:r w:rsidR="007E2C06">
        <w:t xml:space="preserve">. </w:t>
      </w:r>
      <w:r w:rsidR="005F7088">
        <w:t xml:space="preserve">This </w:t>
      </w:r>
      <w:r w:rsidR="006E4083">
        <w:t>Executive Report</w:t>
      </w:r>
      <w:r w:rsidR="005F7088">
        <w:t xml:space="preserve"> </w:t>
      </w:r>
      <w:r w:rsidR="00D26861">
        <w:t>distils the ke</w:t>
      </w:r>
      <w:r w:rsidR="00AD0BDC">
        <w:t>y findings and recommendations from the Review, which w</w:t>
      </w:r>
      <w:r w:rsidR="008F0370">
        <w:t>as c</w:t>
      </w:r>
      <w:r w:rsidR="00A935A9">
        <w:t>onducted by Nous Gr</w:t>
      </w:r>
      <w:r w:rsidR="00326BB3">
        <w:t xml:space="preserve">oup (Nous) in </w:t>
      </w:r>
      <w:r w:rsidR="008077E2">
        <w:t>April and May 202</w:t>
      </w:r>
      <w:r w:rsidR="006E4083">
        <w:t>6.</w:t>
      </w:r>
    </w:p>
    <w:p w14:paraId="417790E9" w14:textId="5EF69EED" w:rsidR="1DD94B9D" w:rsidRDefault="1DD94B9D">
      <w:r>
        <w:t xml:space="preserve">The Skills and Workforce Ministerial Council (SWMC) were additionally provided with </w:t>
      </w:r>
      <w:r w:rsidR="75C2BDAC">
        <w:t xml:space="preserve">the </w:t>
      </w:r>
      <w:r w:rsidR="007C7553">
        <w:t>evaluation framework</w:t>
      </w:r>
      <w:r w:rsidR="00E41BD7">
        <w:t>, research and findings.</w:t>
      </w:r>
    </w:p>
    <w:p w14:paraId="482C7532" w14:textId="624CF9C7" w:rsidR="00276C32" w:rsidRPr="00BC181B" w:rsidRDefault="00C95DB3" w:rsidP="007A0936">
      <w:r>
        <w:t>The Review d</w:t>
      </w:r>
      <w:r w:rsidR="00E41BD7">
        <w:t>id</w:t>
      </w:r>
      <w:r>
        <w:t xml:space="preserve"> not examine the implementation of and/or</w:t>
      </w:r>
      <w:r w:rsidR="00276C32">
        <w:t xml:space="preserve"> </w:t>
      </w:r>
      <w:r>
        <w:t xml:space="preserve">progress towards the </w:t>
      </w:r>
      <w:r w:rsidRPr="00824BAE">
        <w:rPr>
          <w:i/>
        </w:rPr>
        <w:t>NSA</w:t>
      </w:r>
      <w:r>
        <w:t xml:space="preserve"> objectives beyond the stewardship model, nor achievement of </w:t>
      </w:r>
      <w:r w:rsidRPr="00824BAE">
        <w:rPr>
          <w:i/>
        </w:rPr>
        <w:t>NSA</w:t>
      </w:r>
      <w:r>
        <w:t xml:space="preserve"> outcomes. Rather, </w:t>
      </w:r>
      <w:r w:rsidR="00D937A0">
        <w:t xml:space="preserve">it </w:t>
      </w:r>
      <w:r w:rsidR="00E41BD7">
        <w:t>wa</w:t>
      </w:r>
      <w:r w:rsidR="00D937A0">
        <w:t xml:space="preserve">s intended </w:t>
      </w:r>
      <w:r w:rsidR="00B34728">
        <w:t xml:space="preserve">only </w:t>
      </w:r>
      <w:r w:rsidR="00D937A0">
        <w:t xml:space="preserve">to </w:t>
      </w:r>
      <w:r w:rsidR="00855127">
        <w:t xml:space="preserve">inform </w:t>
      </w:r>
      <w:r w:rsidR="00D937A0">
        <w:t xml:space="preserve">the </w:t>
      </w:r>
      <w:r w:rsidR="00B80C19">
        <w:t xml:space="preserve">future </w:t>
      </w:r>
      <w:r w:rsidR="00D937A0">
        <w:t xml:space="preserve">focus and </w:t>
      </w:r>
      <w:r w:rsidR="00B80C19">
        <w:t>development of the stewardship model</w:t>
      </w:r>
      <w:r w:rsidR="009578F3">
        <w:t>.</w:t>
      </w:r>
    </w:p>
    <w:p w14:paraId="2B34E8CE" w14:textId="77777777" w:rsidR="001E1994" w:rsidRDefault="001E1994" w:rsidP="00BA2128">
      <w:pPr>
        <w:pStyle w:val="Heading1"/>
      </w:pPr>
      <w:bookmarkStart w:id="7" w:name="_Toc241745447"/>
      <w:r>
        <w:lastRenderedPageBreak/>
        <w:t>Stewardship is about ‘steering’ towards long-term outcomes</w:t>
      </w:r>
      <w:bookmarkEnd w:id="7"/>
    </w:p>
    <w:p w14:paraId="27D3F49D" w14:textId="30ACA209" w:rsidR="001E1994" w:rsidRPr="00AC579D" w:rsidRDefault="001E1994" w:rsidP="001E1994">
      <w:r>
        <w:rPr>
          <w:rFonts w:cs="Segoe UI"/>
        </w:rPr>
        <w:t>Stewardship, broadly defined, is the governance of a domain – a system, population, resource or institution – entrusted to a ‘steward’, as distinct from a ‘manager’ or ‘controller’.</w:t>
      </w:r>
      <w:r w:rsidR="00B308B2">
        <w:rPr>
          <w:rStyle w:val="FootnoteReference"/>
        </w:rPr>
        <w:footnoteReference w:id="3"/>
      </w:r>
      <w:r>
        <w:rPr>
          <w:rFonts w:cs="Segoe UI"/>
        </w:rPr>
        <w:t xml:space="preserve"> It emphasises acting in the long-term interest, balancing competing needs and exercising responsibility with, and on behalf of, others. </w:t>
      </w:r>
    </w:p>
    <w:p w14:paraId="095BF358" w14:textId="10214853" w:rsidR="001E1994" w:rsidRDefault="001E1994" w:rsidP="001E1994">
      <w:r>
        <w:rPr>
          <w:rFonts w:cs="Segoe UI"/>
        </w:rPr>
        <w:t>System stewardship, the focus of this Review, is the application of the concept of stewardship</w:t>
      </w:r>
      <w:r>
        <w:t xml:space="preserve"> to the governance of complex </w:t>
      </w:r>
      <w:r>
        <w:rPr>
          <w:rFonts w:cs="Segoe UI"/>
        </w:rPr>
        <w:t xml:space="preserve">service systems. Drawing on </w:t>
      </w:r>
      <w:r>
        <w:t>systems thinking</w:t>
      </w:r>
      <w:r w:rsidRPr="00B7294B">
        <w:rPr>
          <w:rStyle w:val="FootnoteReference"/>
        </w:rPr>
        <w:footnoteReference w:id="4"/>
      </w:r>
      <w:r>
        <w:t xml:space="preserve"> and network governance</w:t>
      </w:r>
      <w:r>
        <w:rPr>
          <w:rStyle w:val="FootnoteReference"/>
        </w:rPr>
        <w:footnoteReference w:id="5"/>
      </w:r>
      <w:r>
        <w:t xml:space="preserve">, system stewardship foregrounds influence over control, </w:t>
      </w:r>
      <w:r w:rsidR="00E3571A">
        <w:t>‘</w:t>
      </w:r>
      <w:r>
        <w:t>steering</w:t>
      </w:r>
      <w:r w:rsidR="00E3571A">
        <w:t>’</w:t>
      </w:r>
      <w:r>
        <w:t xml:space="preserve"> over directing, with </w:t>
      </w:r>
      <w:r>
        <w:rPr>
          <w:rFonts w:cs="Segoe UI"/>
        </w:rPr>
        <w:t xml:space="preserve">governance and the achievement of agreed system outcomes accepted as a shared responsibility. </w:t>
      </w:r>
    </w:p>
    <w:p w14:paraId="27933550" w14:textId="1A4C5BD9" w:rsidR="001E1994" w:rsidRDefault="001E1994" w:rsidP="001E1994">
      <w:r>
        <w:t>T</w:t>
      </w:r>
      <w:r w:rsidRPr="00CE027B">
        <w:t>he UK’s Institute for Government</w:t>
      </w:r>
      <w:r>
        <w:t>’s paper</w:t>
      </w:r>
      <w:r w:rsidR="005259CF">
        <w:rPr>
          <w:rStyle w:val="FootnoteReference"/>
        </w:rPr>
        <w:footnoteReference w:id="6"/>
      </w:r>
      <w:r>
        <w:t xml:space="preserve"> </w:t>
      </w:r>
      <w:r w:rsidRPr="007D4C7A">
        <w:rPr>
          <w:i/>
        </w:rPr>
        <w:t>‘System Stewardship: The future of policy making?’</w:t>
      </w:r>
      <w:r>
        <w:t xml:space="preserve"> </w:t>
      </w:r>
      <w:r w:rsidR="00E7115B">
        <w:t>provides the best encapsulation of</w:t>
      </w:r>
      <w:r w:rsidR="00206B69">
        <w:t xml:space="preserve"> what system stewardship </w:t>
      </w:r>
      <w:r w:rsidR="00930634">
        <w:t xml:space="preserve">seeks to achieve. </w:t>
      </w:r>
      <w:r w:rsidR="002C0421">
        <w:t>It envisages s</w:t>
      </w:r>
      <w:r w:rsidR="00144458">
        <w:t xml:space="preserve">tewardship </w:t>
      </w:r>
      <w:r w:rsidR="002C0421">
        <w:t>as</w:t>
      </w:r>
      <w:r w:rsidR="00144458">
        <w:t xml:space="preserve"> an ongoing and dynamic process of monitoring, </w:t>
      </w:r>
      <w:r w:rsidR="00E3571A">
        <w:t>‘</w:t>
      </w:r>
      <w:r w:rsidR="00144458">
        <w:t>steering</w:t>
      </w:r>
      <w:r w:rsidR="00E3571A">
        <w:t>’</w:t>
      </w:r>
      <w:r w:rsidR="00144458">
        <w:t xml:space="preserve"> and influencing system behaviour.</w:t>
      </w:r>
      <w:r>
        <w:t xml:space="preserve"> </w:t>
      </w:r>
    </w:p>
    <w:p w14:paraId="22AD9C48" w14:textId="180D1454" w:rsidR="00B171BE" w:rsidRDefault="003E75B6" w:rsidP="001E1994">
      <w:r>
        <w:t>In this construc</w:t>
      </w:r>
      <w:r w:rsidR="00D356D9">
        <w:t>t (depi</w:t>
      </w:r>
      <w:r w:rsidR="00B22F35">
        <w:t xml:space="preserve">cted in </w:t>
      </w:r>
      <w:r w:rsidR="00B22F35">
        <w:fldChar w:fldCharType="begin"/>
      </w:r>
      <w:r w:rsidR="00B22F35">
        <w:instrText xml:space="preserve"> REF _Ref230944301 \h </w:instrText>
      </w:r>
      <w:r w:rsidR="00B22F35">
        <w:fldChar w:fldCharType="separate"/>
      </w:r>
      <w:r w:rsidR="00B22F35" w:rsidDel="00B171BE">
        <w:t xml:space="preserve">Figure </w:t>
      </w:r>
      <w:r w:rsidR="00B22F35" w:rsidDel="00B171BE">
        <w:rPr>
          <w:noProof/>
        </w:rPr>
        <w:t>1</w:t>
      </w:r>
      <w:r w:rsidR="00B22F35">
        <w:fldChar w:fldCharType="end"/>
      </w:r>
      <w:r w:rsidR="00957C8B">
        <w:t>)</w:t>
      </w:r>
      <w:r w:rsidR="00D356D9">
        <w:t>, f</w:t>
      </w:r>
      <w:r w:rsidR="001E1994">
        <w:t xml:space="preserve">or system stewardship to be effective, there must </w:t>
      </w:r>
      <w:proofErr w:type="gramStart"/>
      <w:r w:rsidR="001E1994">
        <w:t>be</w:t>
      </w:r>
      <w:r w:rsidR="007E60CF">
        <w:t>:</w:t>
      </w:r>
      <w:proofErr w:type="gramEnd"/>
      <w:r w:rsidR="001E1994">
        <w:t xml:space="preserve"> aligned goals and effort</w:t>
      </w:r>
      <w:r w:rsidR="006F46FC">
        <w:t>,</w:t>
      </w:r>
      <w:r w:rsidR="001E1994">
        <w:t xml:space="preserve"> sufficient trust to overcome the instincts to control</w:t>
      </w:r>
      <w:r w:rsidR="006F46FC">
        <w:t>,</w:t>
      </w:r>
      <w:r w:rsidR="001E1994">
        <w:t xml:space="preserve"> timely and strategically useful data and well-calibrated interventions to improve system performance and thereby deliver public value. </w:t>
      </w:r>
      <w:r w:rsidR="001E1994" w:rsidRPr="007D1AF1">
        <w:t xml:space="preserve">Research </w:t>
      </w:r>
      <w:r w:rsidR="001E1994">
        <w:t>shows that other</w:t>
      </w:r>
      <w:r w:rsidR="001E1994" w:rsidRPr="007D1AF1">
        <w:t xml:space="preserve"> critical success factors for stewardship to operate effectively in practice</w:t>
      </w:r>
      <w:r w:rsidR="001E1994">
        <w:t xml:space="preserve"> include:</w:t>
      </w:r>
      <w:r w:rsidR="001E1994" w:rsidRPr="007D1AF1">
        <w:t xml:space="preserve"> a unifying purpose</w:t>
      </w:r>
      <w:r w:rsidR="001E1994">
        <w:t>,</w:t>
      </w:r>
      <w:r w:rsidR="001E1994" w:rsidRPr="007D1AF1">
        <w:t xml:space="preserve"> clearly defined roles and responsibilities</w:t>
      </w:r>
      <w:r w:rsidR="001E1994">
        <w:t>,</w:t>
      </w:r>
      <w:r w:rsidR="001E1994" w:rsidRPr="007D1AF1">
        <w:t xml:space="preserve"> effective collaboration, coordination and engagement and well-targeted performance measurement.</w:t>
      </w:r>
    </w:p>
    <w:p w14:paraId="69A70487" w14:textId="79098B80" w:rsidR="001E1994" w:rsidRDefault="001E1994" w:rsidP="001E1994">
      <w:pPr>
        <w:pStyle w:val="Caption"/>
      </w:pPr>
      <w:bookmarkStart w:id="8" w:name="_Ref230944301"/>
      <w:r>
        <w:lastRenderedPageBreak/>
        <w:t xml:space="preserve">Figure </w:t>
      </w:r>
      <w:r>
        <w:rPr>
          <w:bCs w:val="0"/>
        </w:rPr>
        <w:fldChar w:fldCharType="begin"/>
      </w:r>
      <w:r>
        <w:instrText xml:space="preserve"> SEQ Figure \* ARABIC </w:instrText>
      </w:r>
      <w:r>
        <w:rPr>
          <w:bCs w:val="0"/>
        </w:rPr>
        <w:fldChar w:fldCharType="separate"/>
      </w:r>
      <w:r>
        <w:rPr>
          <w:noProof/>
        </w:rPr>
        <w:t>1</w:t>
      </w:r>
      <w:r>
        <w:rPr>
          <w:bCs w:val="0"/>
        </w:rPr>
        <w:fldChar w:fldCharType="end"/>
      </w:r>
      <w:bookmarkEnd w:id="8"/>
      <w:r>
        <w:t xml:space="preserve"> | </w:t>
      </w:r>
      <w:r w:rsidR="00312C69">
        <w:t xml:space="preserve">Adapted from the </w:t>
      </w:r>
      <w:r>
        <w:t>UK Institute for Government’s system stewardship model</w:t>
      </w:r>
    </w:p>
    <w:p w14:paraId="62767869" w14:textId="11986420" w:rsidR="00E85576" w:rsidRDefault="00FE091E" w:rsidP="00312C69">
      <w:r>
        <w:rPr>
          <w:noProof/>
        </w:rPr>
        <w:drawing>
          <wp:inline distT="0" distB="0" distL="0" distR="0" wp14:anchorId="120BBD11" wp14:editId="1DAF61FE">
            <wp:extent cx="5834380" cy="3091180"/>
            <wp:effectExtent l="0" t="0" r="0" b="0"/>
            <wp:docPr id="173121974" name="Picture 21" descr="Illustrating the system stewardship framework, showing interactions between goals/rules, feedback, and response, with actors list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21974" name="Picture 21" descr="Illustrating the system stewardship framework, showing interactions between goals/rules, feedback, and response, with actors listed.&#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34380" cy="3091180"/>
                    </a:xfrm>
                    <a:prstGeom prst="rect">
                      <a:avLst/>
                    </a:prstGeom>
                    <a:noFill/>
                  </pic:spPr>
                </pic:pic>
              </a:graphicData>
            </a:graphic>
          </wp:inline>
        </w:drawing>
      </w:r>
    </w:p>
    <w:p w14:paraId="29DB522C" w14:textId="48F3CE66" w:rsidR="008932BE" w:rsidRPr="005156BA" w:rsidRDefault="008932BE" w:rsidP="005156BA">
      <w:pPr>
        <w:shd w:val="clear" w:color="auto" w:fill="F2F2F2" w:themeFill="background1" w:themeFillShade="F2"/>
        <w:rPr>
          <w:rFonts w:asciiTheme="majorHAnsi" w:hAnsiTheme="majorHAnsi" w:cstheme="majorHAnsi"/>
          <w:color w:val="595959" w:themeColor="text1" w:themeTint="A6"/>
        </w:rPr>
      </w:pPr>
      <w:r w:rsidRPr="005156BA">
        <w:rPr>
          <w:rFonts w:asciiTheme="majorHAnsi" w:hAnsiTheme="majorHAnsi" w:cstheme="majorHAnsi"/>
          <w:color w:val="595959" w:themeColor="text1" w:themeTint="A6"/>
        </w:rPr>
        <w:t>[Detailed image description:</w:t>
      </w:r>
    </w:p>
    <w:p w14:paraId="393DE4A0" w14:textId="77777777" w:rsidR="008932BE" w:rsidRPr="005156BA" w:rsidRDefault="008932BE" w:rsidP="00797221">
      <w:pPr>
        <w:shd w:val="clear" w:color="auto" w:fill="F2F2F2" w:themeFill="background1" w:themeFillShade="F2"/>
        <w:spacing w:after="0"/>
        <w:rPr>
          <w:color w:val="595959" w:themeColor="text1" w:themeTint="A6"/>
        </w:rPr>
      </w:pPr>
      <w:r w:rsidRPr="005156BA">
        <w:rPr>
          <w:color w:val="595959" w:themeColor="text1" w:themeTint="A6"/>
        </w:rPr>
        <w:t>This image presents a conceptual framework for system stewardship, emphasising the dynamic interactions between different components of a policy system.</w:t>
      </w:r>
    </w:p>
    <w:p w14:paraId="167898E8" w14:textId="77777777" w:rsidR="008932BE" w:rsidRPr="005156BA" w:rsidRDefault="008932BE" w:rsidP="00797221">
      <w:pPr>
        <w:shd w:val="clear" w:color="auto" w:fill="F2F2F2" w:themeFill="background1" w:themeFillShade="F2"/>
        <w:spacing w:after="0"/>
        <w:rPr>
          <w:color w:val="595959" w:themeColor="text1" w:themeTint="A6"/>
        </w:rPr>
      </w:pPr>
      <w:r w:rsidRPr="005156BA">
        <w:rPr>
          <w:b/>
          <w:bCs/>
          <w:color w:val="595959" w:themeColor="text1" w:themeTint="A6"/>
        </w:rPr>
        <w:t>Key Components</w:t>
      </w:r>
    </w:p>
    <w:p w14:paraId="2B8EBA66" w14:textId="77777777" w:rsidR="008932BE" w:rsidRPr="005156BA" w:rsidRDefault="008932BE" w:rsidP="00797221">
      <w:pPr>
        <w:shd w:val="clear" w:color="auto" w:fill="F2F2F2" w:themeFill="background1" w:themeFillShade="F2"/>
        <w:spacing w:after="0"/>
        <w:rPr>
          <w:rFonts w:asciiTheme="majorHAnsi" w:hAnsiTheme="majorHAnsi" w:cstheme="majorHAnsi"/>
          <w:color w:val="595959" w:themeColor="text1" w:themeTint="A6"/>
        </w:rPr>
      </w:pPr>
      <w:r w:rsidRPr="005156BA">
        <w:rPr>
          <w:rFonts w:asciiTheme="majorHAnsi" w:hAnsiTheme="majorHAnsi" w:cstheme="majorHAnsi"/>
          <w:color w:val="595959" w:themeColor="text1" w:themeTint="A6"/>
        </w:rPr>
        <w:t>System Stewards</w:t>
      </w:r>
    </w:p>
    <w:p w14:paraId="1D91A4C9" w14:textId="77777777" w:rsidR="008932BE" w:rsidRPr="005156BA" w:rsidRDefault="008932BE" w:rsidP="00797221">
      <w:pPr>
        <w:shd w:val="clear" w:color="auto" w:fill="F2F2F2" w:themeFill="background1" w:themeFillShade="F2"/>
        <w:spacing w:after="0"/>
        <w:rPr>
          <w:color w:val="595959" w:themeColor="text1" w:themeTint="A6"/>
        </w:rPr>
      </w:pPr>
      <w:r w:rsidRPr="005156BA">
        <w:rPr>
          <w:color w:val="595959" w:themeColor="text1" w:themeTint="A6"/>
        </w:rPr>
        <w:t>Positioned at the top of the diagram, system stewards oversee the functioning of the system.</w:t>
      </w:r>
    </w:p>
    <w:p w14:paraId="776B82AA" w14:textId="77777777" w:rsidR="008932BE" w:rsidRPr="005156BA" w:rsidRDefault="008932BE" w:rsidP="00797221">
      <w:pPr>
        <w:shd w:val="clear" w:color="auto" w:fill="F2F2F2" w:themeFill="background1" w:themeFillShade="F2"/>
        <w:spacing w:after="0"/>
        <w:rPr>
          <w:color w:val="595959" w:themeColor="text1" w:themeTint="A6"/>
        </w:rPr>
      </w:pPr>
      <w:r w:rsidRPr="005156BA">
        <w:rPr>
          <w:color w:val="595959" w:themeColor="text1" w:themeTint="A6"/>
        </w:rPr>
        <w:t>System stewards vary depending on the policy issue, but central government typically retains responsibility for overall system functioning.</w:t>
      </w:r>
    </w:p>
    <w:p w14:paraId="7280B72E" w14:textId="77777777" w:rsidR="008932BE" w:rsidRPr="005156BA" w:rsidRDefault="008932BE" w:rsidP="00797221">
      <w:pPr>
        <w:shd w:val="clear" w:color="auto" w:fill="F2F2F2" w:themeFill="background1" w:themeFillShade="F2"/>
        <w:spacing w:after="0"/>
        <w:rPr>
          <w:rFonts w:asciiTheme="majorHAnsi" w:hAnsiTheme="majorHAnsi" w:cstheme="majorHAnsi"/>
          <w:color w:val="595959" w:themeColor="text1" w:themeTint="A6"/>
        </w:rPr>
      </w:pPr>
      <w:r w:rsidRPr="005156BA">
        <w:rPr>
          <w:rFonts w:asciiTheme="majorHAnsi" w:hAnsiTheme="majorHAnsi" w:cstheme="majorHAnsi"/>
          <w:color w:val="595959" w:themeColor="text1" w:themeTint="A6"/>
        </w:rPr>
        <w:t>Goals/Rules</w:t>
      </w:r>
    </w:p>
    <w:p w14:paraId="4F0050A1" w14:textId="77777777" w:rsidR="008932BE" w:rsidRPr="005156BA" w:rsidRDefault="008932BE" w:rsidP="00797221">
      <w:pPr>
        <w:pStyle w:val="Bullet"/>
        <w:shd w:val="clear" w:color="auto" w:fill="F2F2F2" w:themeFill="background1" w:themeFillShade="F2"/>
        <w:spacing w:after="0"/>
        <w:rPr>
          <w:color w:val="595959" w:themeColor="text1" w:themeTint="A6"/>
        </w:rPr>
      </w:pPr>
      <w:r w:rsidRPr="005156BA">
        <w:rPr>
          <w:color w:val="595959" w:themeColor="text1" w:themeTint="A6"/>
        </w:rPr>
        <w:t>Represented on the left side, goals/rules are inputs into the system, guiding its operation.</w:t>
      </w:r>
    </w:p>
    <w:p w14:paraId="5A220023" w14:textId="77777777" w:rsidR="008932BE" w:rsidRPr="005156BA" w:rsidRDefault="008932BE" w:rsidP="00797221">
      <w:pPr>
        <w:pStyle w:val="Bullet"/>
        <w:shd w:val="clear" w:color="auto" w:fill="F2F2F2" w:themeFill="background1" w:themeFillShade="F2"/>
        <w:spacing w:after="0"/>
        <w:rPr>
          <w:color w:val="595959" w:themeColor="text1" w:themeTint="A6"/>
        </w:rPr>
      </w:pPr>
      <w:r w:rsidRPr="005156BA">
        <w:rPr>
          <w:color w:val="595959" w:themeColor="text1" w:themeTint="A6"/>
        </w:rPr>
        <w:t>An orange arrow connects goals/rules to the actors, indicating their influence on system evaluation.</w:t>
      </w:r>
    </w:p>
    <w:p w14:paraId="656C1BC6" w14:textId="77777777" w:rsidR="008932BE" w:rsidRPr="005156BA" w:rsidRDefault="008932BE" w:rsidP="00797221">
      <w:pPr>
        <w:shd w:val="clear" w:color="auto" w:fill="F2F2F2" w:themeFill="background1" w:themeFillShade="F2"/>
        <w:spacing w:after="0"/>
        <w:rPr>
          <w:rFonts w:asciiTheme="majorHAnsi" w:hAnsiTheme="majorHAnsi" w:cstheme="majorHAnsi"/>
          <w:color w:val="595959" w:themeColor="text1" w:themeTint="A6"/>
        </w:rPr>
      </w:pPr>
      <w:r w:rsidRPr="005156BA">
        <w:rPr>
          <w:rFonts w:asciiTheme="majorHAnsi" w:hAnsiTheme="majorHAnsi" w:cstheme="majorHAnsi"/>
          <w:color w:val="595959" w:themeColor="text1" w:themeTint="A6"/>
        </w:rPr>
        <w:t>Feedback</w:t>
      </w:r>
    </w:p>
    <w:p w14:paraId="7F726BB1" w14:textId="77777777" w:rsidR="008932BE" w:rsidRPr="005156BA" w:rsidRDefault="008932BE" w:rsidP="00797221">
      <w:pPr>
        <w:pStyle w:val="Bullet"/>
        <w:shd w:val="clear" w:color="auto" w:fill="F2F2F2" w:themeFill="background1" w:themeFillShade="F2"/>
        <w:spacing w:after="0"/>
        <w:rPr>
          <w:color w:val="595959" w:themeColor="text1" w:themeTint="A6"/>
        </w:rPr>
      </w:pPr>
      <w:r w:rsidRPr="005156BA">
        <w:rPr>
          <w:color w:val="595959" w:themeColor="text1" w:themeTint="A6"/>
        </w:rPr>
        <w:t>Located in the centre, feedback is the mechanism through which the system evaluates its performance against goals/rules.</w:t>
      </w:r>
    </w:p>
    <w:p w14:paraId="639A73AA" w14:textId="77777777" w:rsidR="008932BE" w:rsidRPr="005156BA" w:rsidRDefault="008932BE" w:rsidP="00797221">
      <w:pPr>
        <w:pStyle w:val="Bullet"/>
        <w:shd w:val="clear" w:color="auto" w:fill="F2F2F2" w:themeFill="background1" w:themeFillShade="F2"/>
        <w:spacing w:after="0"/>
        <w:rPr>
          <w:color w:val="595959" w:themeColor="text1" w:themeTint="A6"/>
        </w:rPr>
      </w:pPr>
      <w:r w:rsidRPr="005156BA">
        <w:rPr>
          <w:color w:val="595959" w:themeColor="text1" w:themeTint="A6"/>
        </w:rPr>
        <w:t>Feedback informs adjustments to responses and goals/rules.</w:t>
      </w:r>
    </w:p>
    <w:p w14:paraId="37541F18" w14:textId="77777777" w:rsidR="008932BE" w:rsidRPr="005156BA" w:rsidRDefault="008932BE" w:rsidP="00797221">
      <w:pPr>
        <w:shd w:val="clear" w:color="auto" w:fill="F2F2F2" w:themeFill="background1" w:themeFillShade="F2"/>
        <w:spacing w:after="0"/>
        <w:rPr>
          <w:rFonts w:asciiTheme="majorHAnsi" w:hAnsiTheme="majorHAnsi" w:cstheme="majorHAnsi"/>
          <w:color w:val="595959" w:themeColor="text1" w:themeTint="A6"/>
        </w:rPr>
      </w:pPr>
      <w:r w:rsidRPr="005156BA">
        <w:rPr>
          <w:rFonts w:asciiTheme="majorHAnsi" w:hAnsiTheme="majorHAnsi" w:cstheme="majorHAnsi"/>
          <w:color w:val="595959" w:themeColor="text1" w:themeTint="A6"/>
        </w:rPr>
        <w:t>Response</w:t>
      </w:r>
    </w:p>
    <w:p w14:paraId="3139A97F" w14:textId="77777777" w:rsidR="008932BE" w:rsidRPr="005156BA" w:rsidRDefault="008932BE" w:rsidP="00797221">
      <w:pPr>
        <w:pStyle w:val="Bullet"/>
        <w:shd w:val="clear" w:color="auto" w:fill="F2F2F2" w:themeFill="background1" w:themeFillShade="F2"/>
        <w:spacing w:after="0"/>
        <w:rPr>
          <w:color w:val="595959" w:themeColor="text1" w:themeTint="A6"/>
        </w:rPr>
      </w:pPr>
      <w:r w:rsidRPr="005156BA">
        <w:rPr>
          <w:color w:val="595959" w:themeColor="text1" w:themeTint="A6"/>
        </w:rPr>
        <w:t>Shown on the right side, response represents the actions taken based on feedback.</w:t>
      </w:r>
    </w:p>
    <w:p w14:paraId="0C283572" w14:textId="77777777" w:rsidR="008932BE" w:rsidRPr="005156BA" w:rsidRDefault="008932BE" w:rsidP="00797221">
      <w:pPr>
        <w:pStyle w:val="Bullet"/>
        <w:shd w:val="clear" w:color="auto" w:fill="F2F2F2" w:themeFill="background1" w:themeFillShade="F2"/>
        <w:spacing w:after="0"/>
        <w:rPr>
          <w:color w:val="595959" w:themeColor="text1" w:themeTint="A6"/>
        </w:rPr>
      </w:pPr>
      <w:r w:rsidRPr="005156BA">
        <w:rPr>
          <w:color w:val="595959" w:themeColor="text1" w:themeTint="A6"/>
        </w:rPr>
        <w:t>An orange arrow connects response back to feedback, illustrating the cyclical nature of the system.</w:t>
      </w:r>
    </w:p>
    <w:p w14:paraId="7D9714C0" w14:textId="77777777" w:rsidR="008932BE" w:rsidRPr="005156BA" w:rsidRDefault="008932BE" w:rsidP="00797221">
      <w:pPr>
        <w:shd w:val="clear" w:color="auto" w:fill="F2F2F2" w:themeFill="background1" w:themeFillShade="F2"/>
        <w:spacing w:after="0"/>
        <w:rPr>
          <w:rFonts w:asciiTheme="majorHAnsi" w:hAnsiTheme="majorHAnsi" w:cstheme="majorHAnsi"/>
          <w:color w:val="595959" w:themeColor="text1" w:themeTint="A6"/>
        </w:rPr>
      </w:pPr>
      <w:r w:rsidRPr="005156BA">
        <w:rPr>
          <w:rFonts w:asciiTheme="majorHAnsi" w:hAnsiTheme="majorHAnsi" w:cstheme="majorHAnsi"/>
          <w:color w:val="595959" w:themeColor="text1" w:themeTint="A6"/>
        </w:rPr>
        <w:t>Actors</w:t>
      </w:r>
    </w:p>
    <w:p w14:paraId="28040EC0" w14:textId="77777777" w:rsidR="008932BE" w:rsidRPr="005156BA" w:rsidRDefault="008932BE" w:rsidP="00797221">
      <w:pPr>
        <w:pStyle w:val="Bullet"/>
        <w:shd w:val="clear" w:color="auto" w:fill="F2F2F2" w:themeFill="background1" w:themeFillShade="F2"/>
        <w:spacing w:after="0"/>
        <w:rPr>
          <w:color w:val="595959" w:themeColor="text1" w:themeTint="A6"/>
        </w:rPr>
      </w:pPr>
      <w:r w:rsidRPr="005156BA">
        <w:rPr>
          <w:color w:val="595959" w:themeColor="text1" w:themeTint="A6"/>
        </w:rPr>
        <w:t>A cluster of interconnected circles at the bottom symbolises the diverse actors involved in the system.</w:t>
      </w:r>
    </w:p>
    <w:p w14:paraId="3EB69F1C" w14:textId="77777777" w:rsidR="008932BE" w:rsidRPr="005156BA" w:rsidRDefault="008932BE" w:rsidP="00797221">
      <w:pPr>
        <w:pStyle w:val="Bullet"/>
        <w:shd w:val="clear" w:color="auto" w:fill="F2F2F2" w:themeFill="background1" w:themeFillShade="F2"/>
        <w:spacing w:after="0"/>
        <w:rPr>
          <w:color w:val="595959" w:themeColor="text1" w:themeTint="A6"/>
        </w:rPr>
      </w:pPr>
      <w:r w:rsidRPr="005156BA">
        <w:rPr>
          <w:color w:val="595959" w:themeColor="text1" w:themeTint="A6"/>
        </w:rPr>
        <w:t>The accompanying text lists potential actors, including local government, service providers, mayors, community groups, individuals, and commissioners.</w:t>
      </w:r>
    </w:p>
    <w:p w14:paraId="28DE70DA" w14:textId="376F4155" w:rsidR="008932BE" w:rsidRPr="005156BA" w:rsidRDefault="00352BBD" w:rsidP="00797221">
      <w:pPr>
        <w:shd w:val="clear" w:color="auto" w:fill="F2F2F2" w:themeFill="background1" w:themeFillShade="F2"/>
        <w:spacing w:after="0"/>
        <w:rPr>
          <w:rFonts w:asciiTheme="majorHAnsi" w:hAnsiTheme="majorHAnsi" w:cstheme="majorHAnsi"/>
          <w:color w:val="595959" w:themeColor="text1" w:themeTint="A6"/>
        </w:rPr>
      </w:pPr>
      <w:r w:rsidRPr="005156BA">
        <w:rPr>
          <w:rFonts w:asciiTheme="majorHAnsi" w:hAnsiTheme="majorHAnsi" w:cstheme="majorHAnsi"/>
          <w:color w:val="595959" w:themeColor="text1" w:themeTint="A6"/>
        </w:rPr>
        <w:t>End of detailed image description]</w:t>
      </w:r>
    </w:p>
    <w:p w14:paraId="3A53188C" w14:textId="60F5F30D" w:rsidR="000069FF" w:rsidRPr="004C58D5" w:rsidRDefault="000069FF" w:rsidP="00851824">
      <w:pPr>
        <w:pStyle w:val="Heading1"/>
      </w:pPr>
      <w:bookmarkStart w:id="9" w:name="_Toc231452857"/>
      <w:bookmarkStart w:id="10" w:name="_Toc241745448"/>
      <w:bookmarkStart w:id="11" w:name="_Toc230946101"/>
      <w:bookmarkStart w:id="12" w:name="_Toc230947181"/>
      <w:bookmarkEnd w:id="9"/>
      <w:r>
        <w:lastRenderedPageBreak/>
        <w:t xml:space="preserve">The </w:t>
      </w:r>
      <w:r>
        <w:rPr>
          <w:i/>
          <w:iCs/>
        </w:rPr>
        <w:t xml:space="preserve">NSA </w:t>
      </w:r>
      <w:r>
        <w:t>s</w:t>
      </w:r>
      <w:r w:rsidRPr="004C58D5">
        <w:t>tewardship</w:t>
      </w:r>
      <w:r>
        <w:t xml:space="preserve"> model</w:t>
      </w:r>
      <w:r w:rsidRPr="004C58D5">
        <w:t xml:space="preserve"> is </w:t>
      </w:r>
      <w:r w:rsidR="005A071D">
        <w:t>innovative and ambitious</w:t>
      </w:r>
      <w:bookmarkEnd w:id="10"/>
      <w:r w:rsidR="005A071D">
        <w:t xml:space="preserve"> </w:t>
      </w:r>
    </w:p>
    <w:p w14:paraId="4AF0135D" w14:textId="3294980B" w:rsidR="002B14C3" w:rsidRPr="009A774E" w:rsidRDefault="00473B24" w:rsidP="002B14C3">
      <w:pPr>
        <w:rPr>
          <w:lang w:eastAsia="en-AU"/>
        </w:rPr>
      </w:pPr>
      <w:r>
        <w:rPr>
          <w:bCs/>
        </w:rPr>
        <w:t>S</w:t>
      </w:r>
      <w:r w:rsidR="002B14C3">
        <w:t xml:space="preserve">ystem stewardship is an emerging concept, </w:t>
      </w:r>
      <w:r>
        <w:t xml:space="preserve">however, </w:t>
      </w:r>
      <w:r w:rsidR="002B14C3">
        <w:t xml:space="preserve">with </w:t>
      </w:r>
      <w:r>
        <w:t xml:space="preserve">few </w:t>
      </w:r>
      <w:r w:rsidR="002B14C3">
        <w:t>examples</w:t>
      </w:r>
      <w:r w:rsidR="00CB6C8F">
        <w:t xml:space="preserve"> of its adoption in practice</w:t>
      </w:r>
      <w:r w:rsidR="002B14C3">
        <w:t xml:space="preserve">, and none applied in an intergovernmental context to the same degree as has been done in VET. This underlines the </w:t>
      </w:r>
      <w:r w:rsidR="00413E56">
        <w:t xml:space="preserve">originality and </w:t>
      </w:r>
      <w:r w:rsidR="0091333E">
        <w:t xml:space="preserve">ambition of </w:t>
      </w:r>
      <w:r w:rsidR="002B14C3">
        <w:t xml:space="preserve">the </w:t>
      </w:r>
      <w:r w:rsidR="002B14C3">
        <w:rPr>
          <w:i/>
          <w:iCs/>
        </w:rPr>
        <w:t xml:space="preserve">NSA </w:t>
      </w:r>
      <w:r w:rsidR="002B14C3">
        <w:t xml:space="preserve">in centring stewardship </w:t>
      </w:r>
      <w:r w:rsidR="00862505">
        <w:t>in</w:t>
      </w:r>
      <w:r w:rsidR="002B14C3">
        <w:t xml:space="preserve"> national system governance. </w:t>
      </w:r>
      <w:r w:rsidR="00C16917" w:rsidRPr="003542BC">
        <w:t>The</w:t>
      </w:r>
      <w:r w:rsidR="00C16917">
        <w:rPr>
          <w:lang w:eastAsia="en-AU"/>
        </w:rPr>
        <w:t xml:space="preserve"> model is underpinned by the following principles:</w:t>
      </w:r>
      <w:r w:rsidR="002B14C3">
        <w:t xml:space="preserve"> </w:t>
      </w:r>
    </w:p>
    <w:p w14:paraId="2C69AD07" w14:textId="3489EDE9" w:rsidR="00D77832" w:rsidRDefault="00D77832" w:rsidP="00D77832">
      <w:pPr>
        <w:pStyle w:val="Bullet"/>
        <w:numPr>
          <w:ilvl w:val="0"/>
          <w:numId w:val="53"/>
        </w:numPr>
      </w:pPr>
      <w:r w:rsidRPr="002E748E">
        <w:rPr>
          <w:rFonts w:asciiTheme="majorHAnsi" w:hAnsiTheme="majorHAnsi" w:cstheme="majorHAnsi"/>
        </w:rPr>
        <w:t>Joint Responsibility</w:t>
      </w:r>
      <w:r w:rsidRPr="00D77832">
        <w:t xml:space="preserve"> - leadership by all governments to achieve long term reform of the skills sector</w:t>
      </w:r>
      <w:r w:rsidR="00344C02">
        <w:t>.</w:t>
      </w:r>
    </w:p>
    <w:p w14:paraId="47436E5D" w14:textId="5045619B" w:rsidR="00D77832" w:rsidRDefault="00D77832" w:rsidP="00D77832">
      <w:pPr>
        <w:pStyle w:val="Bullet"/>
        <w:numPr>
          <w:ilvl w:val="0"/>
          <w:numId w:val="53"/>
        </w:numPr>
      </w:pPr>
      <w:r w:rsidRPr="002E748E">
        <w:rPr>
          <w:rFonts w:asciiTheme="majorHAnsi" w:hAnsiTheme="majorHAnsi" w:cstheme="majorHAnsi"/>
        </w:rPr>
        <w:t>Collaboration and Engagement</w:t>
      </w:r>
      <w:r w:rsidRPr="00D77832">
        <w:t xml:space="preserve"> </w:t>
      </w:r>
      <w:r>
        <w:t>-</w:t>
      </w:r>
      <w:r w:rsidRPr="00D77832">
        <w:t xml:space="preserve"> working together, including tripartite engagement and collaboration with key stakeholders from across the community, to set shared outcomes for skills and workforce development and agree on reforms</w:t>
      </w:r>
      <w:r w:rsidR="00344C02">
        <w:t>.</w:t>
      </w:r>
    </w:p>
    <w:p w14:paraId="1E41F2F6" w14:textId="23212680" w:rsidR="00D77832" w:rsidRDefault="00D77832" w:rsidP="00D77832">
      <w:pPr>
        <w:pStyle w:val="Bullet"/>
        <w:numPr>
          <w:ilvl w:val="0"/>
          <w:numId w:val="53"/>
        </w:numPr>
      </w:pPr>
      <w:r w:rsidRPr="002E748E">
        <w:rPr>
          <w:rFonts w:asciiTheme="majorHAnsi" w:hAnsiTheme="majorHAnsi" w:cstheme="majorHAnsi"/>
        </w:rPr>
        <w:t>Evidence Informed</w:t>
      </w:r>
      <w:r w:rsidRPr="00D77832">
        <w:t xml:space="preserve"> - leading results-based decision making and continuous review and improvement</w:t>
      </w:r>
      <w:r w:rsidR="00344C02">
        <w:t>.</w:t>
      </w:r>
    </w:p>
    <w:p w14:paraId="1D495847" w14:textId="7DFB7E36" w:rsidR="00D77832" w:rsidRPr="00D77832" w:rsidRDefault="00D77832" w:rsidP="002E748E">
      <w:pPr>
        <w:pStyle w:val="Bullet"/>
        <w:numPr>
          <w:ilvl w:val="0"/>
          <w:numId w:val="53"/>
        </w:numPr>
      </w:pPr>
      <w:r w:rsidRPr="002E748E">
        <w:rPr>
          <w:rFonts w:asciiTheme="majorHAnsi" w:hAnsiTheme="majorHAnsi" w:cstheme="majorHAnsi"/>
        </w:rPr>
        <w:t>Transparency</w:t>
      </w:r>
      <w:r w:rsidRPr="00D77832">
        <w:t xml:space="preserve"> – Communication of agreed actions, targets, and progress of reform.</w:t>
      </w:r>
      <w:r w:rsidR="00451DA0" w:rsidDel="00824172">
        <w:rPr>
          <w:rStyle w:val="FootnoteReference"/>
        </w:rPr>
        <w:footnoteReference w:id="7"/>
      </w:r>
    </w:p>
    <w:p w14:paraId="7F94EAEF" w14:textId="59AAEAF8" w:rsidR="001702F9" w:rsidRPr="001702F9" w:rsidRDefault="00C33684" w:rsidP="001702F9">
      <w:pPr>
        <w:rPr>
          <w:lang w:eastAsia="en-AU"/>
        </w:rPr>
      </w:pPr>
      <w:r>
        <w:rPr>
          <w:lang w:eastAsia="en-AU"/>
        </w:rPr>
        <w:t xml:space="preserve">Under the </w:t>
      </w:r>
      <w:r w:rsidRPr="00256821">
        <w:rPr>
          <w:i/>
          <w:lang w:eastAsia="en-AU"/>
        </w:rPr>
        <w:t>NSA</w:t>
      </w:r>
      <w:r w:rsidR="001702F9">
        <w:rPr>
          <w:lang w:eastAsia="en-AU"/>
        </w:rPr>
        <w:t xml:space="preserve">, the </w:t>
      </w:r>
      <w:r w:rsidR="001702F9" w:rsidRPr="001702F9">
        <w:rPr>
          <w:lang w:eastAsia="en-AU"/>
        </w:rPr>
        <w:t xml:space="preserve">stewardship model </w:t>
      </w:r>
      <w:r w:rsidR="001702F9">
        <w:rPr>
          <w:lang w:eastAsia="en-AU"/>
        </w:rPr>
        <w:t xml:space="preserve">is designed to </w:t>
      </w:r>
      <w:r w:rsidR="001702F9" w:rsidRPr="001702F9">
        <w:rPr>
          <w:lang w:eastAsia="en-AU"/>
        </w:rPr>
        <w:t xml:space="preserve">follow an annual </w:t>
      </w:r>
      <w:r w:rsidR="00990F60">
        <w:rPr>
          <w:lang w:eastAsia="en-AU"/>
        </w:rPr>
        <w:t xml:space="preserve">stewardship </w:t>
      </w:r>
      <w:r w:rsidR="001702F9" w:rsidRPr="001702F9">
        <w:rPr>
          <w:lang w:eastAsia="en-AU"/>
        </w:rPr>
        <w:t>cycle t</w:t>
      </w:r>
      <w:r w:rsidR="001702F9" w:rsidRPr="00CE42D5">
        <w:rPr>
          <w:lang w:eastAsia="en-AU"/>
        </w:rPr>
        <w:t>hat supports collaboration, learning and results-based decision-making</w:t>
      </w:r>
      <w:r w:rsidR="00CE42D5" w:rsidRPr="00CE42D5">
        <w:rPr>
          <w:lang w:eastAsia="en-AU"/>
        </w:rPr>
        <w:t xml:space="preserve"> (as illustrated in </w:t>
      </w:r>
      <w:r w:rsidR="00C819F8">
        <w:rPr>
          <w:lang w:eastAsia="en-AU"/>
        </w:rPr>
        <w:fldChar w:fldCharType="begin"/>
      </w:r>
      <w:r w:rsidR="00C819F8">
        <w:rPr>
          <w:lang w:eastAsia="en-AU"/>
        </w:rPr>
        <w:instrText xml:space="preserve"> REF _Ref231472529 \h </w:instrText>
      </w:r>
      <w:r w:rsidR="00C819F8">
        <w:rPr>
          <w:lang w:eastAsia="en-AU"/>
        </w:rPr>
      </w:r>
      <w:r w:rsidR="00C819F8">
        <w:rPr>
          <w:lang w:eastAsia="en-AU"/>
        </w:rPr>
        <w:fldChar w:fldCharType="separate"/>
      </w:r>
      <w:r w:rsidR="00C819F8">
        <w:t xml:space="preserve">Figure </w:t>
      </w:r>
      <w:r w:rsidR="00C819F8">
        <w:rPr>
          <w:noProof/>
        </w:rPr>
        <w:t>2</w:t>
      </w:r>
      <w:r w:rsidR="00C819F8">
        <w:rPr>
          <w:lang w:eastAsia="en-AU"/>
        </w:rPr>
        <w:fldChar w:fldCharType="end"/>
      </w:r>
      <w:r w:rsidR="00CE42D5" w:rsidRPr="00CE42D5">
        <w:rPr>
          <w:lang w:eastAsia="en-AU"/>
        </w:rPr>
        <w:t xml:space="preserve"> below)</w:t>
      </w:r>
      <w:r w:rsidR="001702F9" w:rsidRPr="001702F9">
        <w:rPr>
          <w:lang w:eastAsia="en-AU"/>
        </w:rPr>
        <w:t>.</w:t>
      </w:r>
      <w:r w:rsidR="00894E9B" w:rsidRPr="00894E9B">
        <w:rPr>
          <w:rStyle w:val="FootnoteReference"/>
        </w:rPr>
        <w:t xml:space="preserve"> </w:t>
      </w:r>
      <w:r w:rsidR="004601CE" w:rsidRPr="00894E9B" w:rsidDel="00894E9B">
        <w:rPr>
          <w:rStyle w:val="FootnoteReference"/>
        </w:rPr>
        <w:footnoteReference w:id="8"/>
      </w:r>
      <w:r w:rsidR="001702F9" w:rsidRPr="001702F9">
        <w:rPr>
          <w:lang w:eastAsia="en-AU"/>
        </w:rPr>
        <w:t xml:space="preserve"> This </w:t>
      </w:r>
      <w:r w:rsidR="001702F9">
        <w:rPr>
          <w:lang w:eastAsia="en-AU"/>
        </w:rPr>
        <w:t xml:space="preserve">is intended to </w:t>
      </w:r>
      <w:r w:rsidR="001702F9" w:rsidRPr="001702F9">
        <w:rPr>
          <w:lang w:eastAsia="en-AU"/>
        </w:rPr>
        <w:t xml:space="preserve">build on existing arrangements for the skills sector with a central role for the </w:t>
      </w:r>
      <w:r w:rsidR="00E900DC">
        <w:rPr>
          <w:lang w:eastAsia="en-AU"/>
        </w:rPr>
        <w:t>SWMC</w:t>
      </w:r>
      <w:r w:rsidR="001702F9" w:rsidRPr="001702F9">
        <w:rPr>
          <w:lang w:eastAsia="en-AU"/>
        </w:rPr>
        <w:t>.</w:t>
      </w:r>
    </w:p>
    <w:p w14:paraId="594F4D90" w14:textId="47008169" w:rsidR="00E0201C" w:rsidRDefault="00E0201C" w:rsidP="00E0201C">
      <w:pPr>
        <w:pStyle w:val="Caption"/>
      </w:pPr>
      <w:bookmarkStart w:id="13" w:name="_Ref231472529"/>
      <w:r>
        <w:t xml:space="preserve">Figure </w:t>
      </w:r>
      <w:r>
        <w:fldChar w:fldCharType="begin"/>
      </w:r>
      <w:r>
        <w:instrText xml:space="preserve"> SEQ Figure \* ARABIC </w:instrText>
      </w:r>
      <w:r>
        <w:fldChar w:fldCharType="separate"/>
      </w:r>
      <w:r>
        <w:rPr>
          <w:noProof/>
        </w:rPr>
        <w:t>2</w:t>
      </w:r>
      <w:r>
        <w:fldChar w:fldCharType="end"/>
      </w:r>
      <w:bookmarkEnd w:id="13"/>
      <w:r>
        <w:t xml:space="preserve"> | </w:t>
      </w:r>
      <w:r>
        <w:rPr>
          <w:i/>
          <w:iCs/>
        </w:rPr>
        <w:t xml:space="preserve">NSA </w:t>
      </w:r>
      <w:r>
        <w:t>stewardship</w:t>
      </w:r>
      <w:r w:rsidR="00312C69">
        <w:t xml:space="preserve"> model establishes an annual stewardship</w:t>
      </w:r>
      <w:r>
        <w:t xml:space="preserve"> cycle</w:t>
      </w:r>
    </w:p>
    <w:p w14:paraId="16915CEB" w14:textId="047E5566" w:rsidR="00A360A3" w:rsidRDefault="000A1F92" w:rsidP="000A54C2">
      <w:pPr>
        <w:rPr>
          <w:lang w:eastAsia="en-AU"/>
        </w:rPr>
      </w:pPr>
      <w:r>
        <w:rPr>
          <w:noProof/>
          <w:lang w:eastAsia="en-AU"/>
        </w:rPr>
        <w:drawing>
          <wp:inline distT="0" distB="0" distL="0" distR="0" wp14:anchorId="23606631" wp14:editId="55D565D7">
            <wp:extent cx="5834380" cy="2859405"/>
            <wp:effectExtent l="0" t="0" r="0" b="0"/>
            <wp:docPr id="1138147476" name="Picture 18" descr="Diagram illustrating the four-step process of shared vocational education and training (VET) system stewardshi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147476" name="Picture 18" descr="Diagram illustrating the four-step process of shared vocational education and training (VET) system stewardship.&#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34380" cy="2859405"/>
                    </a:xfrm>
                    <a:prstGeom prst="rect">
                      <a:avLst/>
                    </a:prstGeom>
                    <a:noFill/>
                  </pic:spPr>
                </pic:pic>
              </a:graphicData>
            </a:graphic>
          </wp:inline>
        </w:drawing>
      </w:r>
    </w:p>
    <w:p w14:paraId="69D30068" w14:textId="77777777" w:rsidR="00116D95" w:rsidRDefault="00116D95">
      <w:pPr>
        <w:spacing w:after="160" w:line="259" w:lineRule="auto"/>
        <w:rPr>
          <w:rFonts w:asciiTheme="majorHAnsi" w:hAnsiTheme="majorHAnsi" w:cstheme="majorHAnsi"/>
          <w:color w:val="595959" w:themeColor="text1" w:themeTint="A6"/>
          <w:lang w:eastAsia="en-AU"/>
        </w:rPr>
      </w:pPr>
      <w:r>
        <w:rPr>
          <w:rFonts w:asciiTheme="majorHAnsi" w:hAnsiTheme="majorHAnsi" w:cstheme="majorHAnsi"/>
          <w:color w:val="595959" w:themeColor="text1" w:themeTint="A6"/>
          <w:lang w:eastAsia="en-AU"/>
        </w:rPr>
        <w:br w:type="page"/>
      </w:r>
    </w:p>
    <w:p w14:paraId="19993CF9" w14:textId="339803B5" w:rsidR="001873D7" w:rsidRPr="00FE51FE" w:rsidRDefault="004C2DDE" w:rsidP="005156BA">
      <w:pPr>
        <w:shd w:val="clear" w:color="auto" w:fill="F2F2F2" w:themeFill="background1" w:themeFillShade="F2"/>
        <w:spacing w:after="0"/>
        <w:rPr>
          <w:rFonts w:asciiTheme="majorHAnsi" w:hAnsiTheme="majorHAnsi" w:cstheme="majorHAnsi"/>
          <w:color w:val="595959" w:themeColor="text1" w:themeTint="A6"/>
          <w:lang w:eastAsia="en-AU"/>
        </w:rPr>
      </w:pPr>
      <w:r w:rsidRPr="00FE51FE">
        <w:rPr>
          <w:rFonts w:asciiTheme="majorHAnsi" w:hAnsiTheme="majorHAnsi" w:cstheme="majorHAnsi"/>
          <w:color w:val="595959" w:themeColor="text1" w:themeTint="A6"/>
          <w:lang w:eastAsia="en-AU"/>
        </w:rPr>
        <w:lastRenderedPageBreak/>
        <w:t>[Detailed image description:</w:t>
      </w:r>
    </w:p>
    <w:p w14:paraId="3A2DD9A0" w14:textId="77777777" w:rsidR="004C2DDE" w:rsidRPr="00880C69" w:rsidRDefault="004C2DDE" w:rsidP="005156BA">
      <w:pPr>
        <w:shd w:val="clear" w:color="auto" w:fill="F2F2F2" w:themeFill="background1" w:themeFillShade="F2"/>
        <w:spacing w:after="0"/>
        <w:rPr>
          <w:color w:val="595959" w:themeColor="text1" w:themeTint="A6"/>
          <w:lang w:eastAsia="en-AU"/>
        </w:rPr>
      </w:pPr>
      <w:r w:rsidRPr="00880C69">
        <w:rPr>
          <w:color w:val="595959" w:themeColor="text1" w:themeTint="A6"/>
          <w:lang w:eastAsia="en-AU"/>
        </w:rPr>
        <w:t>This image presents a circular diagram outlining the four-step process of shared stewardship for the national vocational education and training (VET) system. The steps are arranged sequentially around a central circle labelled “Shared VET system stewardship.”</w:t>
      </w:r>
    </w:p>
    <w:p w14:paraId="0C029FAD" w14:textId="77777777" w:rsidR="004C2DDE" w:rsidRPr="00880C69" w:rsidRDefault="004C2DDE" w:rsidP="005156BA">
      <w:pPr>
        <w:shd w:val="clear" w:color="auto" w:fill="F2F2F2" w:themeFill="background1" w:themeFillShade="F2"/>
        <w:spacing w:before="120" w:after="0"/>
        <w:rPr>
          <w:rFonts w:asciiTheme="majorHAnsi" w:hAnsiTheme="majorHAnsi" w:cstheme="majorHAnsi"/>
          <w:color w:val="595959" w:themeColor="text1" w:themeTint="A6"/>
          <w:lang w:eastAsia="en-AU"/>
        </w:rPr>
      </w:pPr>
      <w:r w:rsidRPr="00880C69">
        <w:rPr>
          <w:rFonts w:asciiTheme="majorHAnsi" w:hAnsiTheme="majorHAnsi" w:cstheme="majorHAnsi"/>
          <w:color w:val="595959" w:themeColor="text1" w:themeTint="A6"/>
          <w:lang w:eastAsia="en-AU"/>
        </w:rPr>
        <w:t>Steps in the Process</w:t>
      </w:r>
    </w:p>
    <w:p w14:paraId="64D9A748" w14:textId="41AB1DD7" w:rsidR="004C2DDE" w:rsidRPr="00D37254" w:rsidRDefault="004C2DDE" w:rsidP="007955E9">
      <w:pPr>
        <w:pStyle w:val="Listnumbered"/>
        <w:numPr>
          <w:ilvl w:val="0"/>
          <w:numId w:val="88"/>
        </w:numPr>
        <w:shd w:val="clear" w:color="auto" w:fill="F2F2F2" w:themeFill="background1" w:themeFillShade="F2"/>
        <w:spacing w:before="120" w:after="0"/>
        <w:rPr>
          <w:color w:val="595959" w:themeColor="text1" w:themeTint="A6"/>
          <w:lang w:eastAsia="en-AU"/>
        </w:rPr>
      </w:pPr>
      <w:r w:rsidRPr="00D37254">
        <w:rPr>
          <w:rFonts w:asciiTheme="majorHAnsi" w:hAnsiTheme="majorHAnsi" w:cstheme="majorHAnsi"/>
          <w:color w:val="595959" w:themeColor="text1" w:themeTint="A6"/>
          <w:lang w:eastAsia="en-AU"/>
        </w:rPr>
        <w:t>Review evidence</w:t>
      </w:r>
      <w:r w:rsidR="00D37254" w:rsidRPr="00D37254">
        <w:rPr>
          <w:rFonts w:asciiTheme="majorHAnsi" w:hAnsiTheme="majorHAnsi" w:cstheme="majorHAnsi"/>
          <w:color w:val="595959" w:themeColor="text1" w:themeTint="A6"/>
          <w:lang w:eastAsia="en-AU"/>
        </w:rPr>
        <w:t xml:space="preserve"> </w:t>
      </w:r>
      <w:r w:rsidR="00D37254" w:rsidRPr="00D37254">
        <w:rPr>
          <w:color w:val="595959" w:themeColor="text1" w:themeTint="A6"/>
          <w:lang w:eastAsia="en-AU"/>
        </w:rPr>
        <w:t>to i</w:t>
      </w:r>
      <w:r w:rsidRPr="00D37254">
        <w:rPr>
          <w:color w:val="595959" w:themeColor="text1" w:themeTint="A6"/>
          <w:lang w:eastAsia="en-AU"/>
        </w:rPr>
        <w:t>dentify key challenges and opportunities for the national VET system</w:t>
      </w:r>
      <w:r w:rsidR="00D37254" w:rsidRPr="00D37254">
        <w:rPr>
          <w:color w:val="595959" w:themeColor="text1" w:themeTint="A6"/>
          <w:lang w:eastAsia="en-AU"/>
        </w:rPr>
        <w:t xml:space="preserve"> and set </w:t>
      </w:r>
      <w:r w:rsidRPr="00D37254">
        <w:rPr>
          <w:color w:val="595959" w:themeColor="text1" w:themeTint="A6"/>
          <w:lang w:eastAsia="en-AU"/>
        </w:rPr>
        <w:t>priorities.</w:t>
      </w:r>
    </w:p>
    <w:p w14:paraId="7FA42536" w14:textId="1EA2E9B9" w:rsidR="004C2DDE" w:rsidRPr="00880C69" w:rsidRDefault="004C2DDE" w:rsidP="00AA3A0A">
      <w:pPr>
        <w:pStyle w:val="Listnumbered"/>
        <w:shd w:val="clear" w:color="auto" w:fill="F2F2F2" w:themeFill="background1" w:themeFillShade="F2"/>
        <w:spacing w:before="120" w:after="0"/>
        <w:rPr>
          <w:color w:val="595959" w:themeColor="text1" w:themeTint="A6"/>
          <w:lang w:eastAsia="en-AU"/>
        </w:rPr>
      </w:pPr>
      <w:r w:rsidRPr="00D37254">
        <w:rPr>
          <w:rFonts w:asciiTheme="majorHAnsi" w:hAnsiTheme="majorHAnsi" w:cstheme="majorHAnsi"/>
          <w:color w:val="595959" w:themeColor="text1" w:themeTint="A6"/>
          <w:lang w:eastAsia="en-AU"/>
        </w:rPr>
        <w:t>Set priorities</w:t>
      </w:r>
      <w:r w:rsidR="00D37254" w:rsidRPr="00D37254">
        <w:rPr>
          <w:rFonts w:asciiTheme="majorHAnsi" w:hAnsiTheme="majorHAnsi" w:cstheme="majorHAnsi"/>
          <w:color w:val="595959" w:themeColor="text1" w:themeTint="A6"/>
          <w:lang w:eastAsia="en-AU"/>
        </w:rPr>
        <w:t xml:space="preserve"> </w:t>
      </w:r>
      <w:r w:rsidR="00D37254">
        <w:rPr>
          <w:color w:val="595959" w:themeColor="text1" w:themeTint="A6"/>
          <w:lang w:eastAsia="en-AU"/>
        </w:rPr>
        <w:t>re</w:t>
      </w:r>
      <w:r w:rsidRPr="00D37254">
        <w:rPr>
          <w:color w:val="595959" w:themeColor="text1" w:themeTint="A6"/>
          <w:lang w:eastAsia="en-AU"/>
        </w:rPr>
        <w:t xml:space="preserve">lated to </w:t>
      </w:r>
      <w:r w:rsidR="00D37254">
        <w:rPr>
          <w:color w:val="595959" w:themeColor="text1" w:themeTint="A6"/>
          <w:lang w:eastAsia="en-AU"/>
        </w:rPr>
        <w:t xml:space="preserve">e.g. </w:t>
      </w:r>
      <w:r w:rsidRPr="00D37254">
        <w:rPr>
          <w:color w:val="595959" w:themeColor="text1" w:themeTint="A6"/>
          <w:lang w:eastAsia="en-AU"/>
        </w:rPr>
        <w:t>workforces, specific skills or capabilities, cohorts, or reforms</w:t>
      </w:r>
      <w:r w:rsidR="00AA3A0A">
        <w:rPr>
          <w:color w:val="595959" w:themeColor="text1" w:themeTint="A6"/>
          <w:lang w:eastAsia="en-AU"/>
        </w:rPr>
        <w:t xml:space="preserve"> to d</w:t>
      </w:r>
      <w:r w:rsidRPr="00880C69">
        <w:rPr>
          <w:color w:val="595959" w:themeColor="text1" w:themeTint="A6"/>
          <w:lang w:eastAsia="en-AU"/>
        </w:rPr>
        <w:t>rive progress on outcomes.</w:t>
      </w:r>
    </w:p>
    <w:p w14:paraId="3BC601EF" w14:textId="77777777" w:rsidR="00AA3A0A" w:rsidRDefault="004C2DDE" w:rsidP="00E87DB9">
      <w:pPr>
        <w:pStyle w:val="Listnumbered"/>
        <w:shd w:val="clear" w:color="auto" w:fill="F2F2F2" w:themeFill="background1" w:themeFillShade="F2"/>
        <w:spacing w:before="120" w:after="0"/>
        <w:rPr>
          <w:color w:val="595959" w:themeColor="text1" w:themeTint="A6"/>
          <w:lang w:eastAsia="en-AU"/>
        </w:rPr>
      </w:pPr>
      <w:r w:rsidRPr="00AA3A0A">
        <w:rPr>
          <w:rFonts w:asciiTheme="majorHAnsi" w:hAnsiTheme="majorHAnsi" w:cstheme="majorHAnsi"/>
          <w:color w:val="595959" w:themeColor="text1" w:themeTint="A6"/>
          <w:lang w:eastAsia="en-AU"/>
        </w:rPr>
        <w:t>Release plans</w:t>
      </w:r>
      <w:r w:rsidR="00AA3A0A" w:rsidRPr="00AA3A0A">
        <w:rPr>
          <w:rFonts w:asciiTheme="majorHAnsi" w:hAnsiTheme="majorHAnsi" w:cstheme="majorHAnsi"/>
          <w:color w:val="595959" w:themeColor="text1" w:themeTint="A6"/>
          <w:lang w:eastAsia="en-AU"/>
        </w:rPr>
        <w:t xml:space="preserve"> </w:t>
      </w:r>
      <w:r w:rsidR="00AA3A0A" w:rsidRPr="00AA3A0A">
        <w:rPr>
          <w:color w:val="595959" w:themeColor="text1" w:themeTint="A6"/>
          <w:lang w:eastAsia="en-AU"/>
        </w:rPr>
        <w:t>demonstrating government actions and indicating expectations of industry and other partners</w:t>
      </w:r>
      <w:r w:rsidRPr="00AA3A0A">
        <w:rPr>
          <w:color w:val="595959" w:themeColor="text1" w:themeTint="A6"/>
          <w:lang w:eastAsia="en-AU"/>
        </w:rPr>
        <w:t>.</w:t>
      </w:r>
    </w:p>
    <w:p w14:paraId="3D0F2B62" w14:textId="630397AD" w:rsidR="004C2DDE" w:rsidRPr="00AA3A0A" w:rsidRDefault="004C2DDE" w:rsidP="005E1F12">
      <w:pPr>
        <w:pStyle w:val="Listnumbered"/>
        <w:shd w:val="clear" w:color="auto" w:fill="F2F2F2" w:themeFill="background1" w:themeFillShade="F2"/>
        <w:spacing w:before="120" w:after="0"/>
        <w:rPr>
          <w:color w:val="595959" w:themeColor="text1" w:themeTint="A6"/>
          <w:lang w:eastAsia="en-AU"/>
        </w:rPr>
      </w:pPr>
      <w:r w:rsidRPr="00AA3A0A">
        <w:rPr>
          <w:rFonts w:asciiTheme="majorHAnsi" w:hAnsiTheme="majorHAnsi" w:cstheme="majorHAnsi"/>
          <w:color w:val="595959" w:themeColor="text1" w:themeTint="A6"/>
          <w:lang w:eastAsia="en-AU"/>
        </w:rPr>
        <w:t>Implement</w:t>
      </w:r>
      <w:r w:rsidR="00AA3A0A" w:rsidRPr="00AA3A0A">
        <w:rPr>
          <w:rFonts w:asciiTheme="majorHAnsi" w:hAnsiTheme="majorHAnsi" w:cstheme="majorHAnsi"/>
          <w:color w:val="595959" w:themeColor="text1" w:themeTint="A6"/>
          <w:lang w:eastAsia="en-AU"/>
        </w:rPr>
        <w:t xml:space="preserve"> </w:t>
      </w:r>
      <w:r w:rsidRPr="00AA3A0A">
        <w:rPr>
          <w:color w:val="595959" w:themeColor="text1" w:themeTint="A6"/>
          <w:lang w:eastAsia="en-AU"/>
        </w:rPr>
        <w:t>the plan and report on activities and impact.</w:t>
      </w:r>
    </w:p>
    <w:p w14:paraId="4C538340" w14:textId="73AC2A7F" w:rsidR="004C2DDE" w:rsidRPr="00FE51FE" w:rsidRDefault="004C2DDE" w:rsidP="005156BA">
      <w:pPr>
        <w:shd w:val="clear" w:color="auto" w:fill="F2F2F2" w:themeFill="background1" w:themeFillShade="F2"/>
        <w:spacing w:after="0"/>
        <w:rPr>
          <w:rFonts w:asciiTheme="majorHAnsi" w:hAnsiTheme="majorHAnsi" w:cstheme="majorHAnsi"/>
          <w:color w:val="595959" w:themeColor="text1" w:themeTint="A6"/>
          <w:lang w:eastAsia="en-AU"/>
        </w:rPr>
      </w:pPr>
      <w:r w:rsidRPr="00FE51FE">
        <w:rPr>
          <w:rFonts w:asciiTheme="majorHAnsi" w:hAnsiTheme="majorHAnsi" w:cstheme="majorHAnsi"/>
          <w:color w:val="595959" w:themeColor="text1" w:themeTint="A6"/>
          <w:lang w:eastAsia="en-AU"/>
        </w:rPr>
        <w:t>End of detailed image description]</w:t>
      </w:r>
    </w:p>
    <w:p w14:paraId="1C25D001" w14:textId="119234D3" w:rsidR="005A071D" w:rsidRPr="004C58D5" w:rsidRDefault="00191689" w:rsidP="006F6158">
      <w:pPr>
        <w:pStyle w:val="Heading1"/>
      </w:pPr>
      <w:bookmarkStart w:id="14" w:name="_Toc241745449"/>
      <w:bookmarkEnd w:id="11"/>
      <w:bookmarkEnd w:id="12"/>
      <w:r>
        <w:lastRenderedPageBreak/>
        <w:t>Stew</w:t>
      </w:r>
      <w:r w:rsidR="002757EE">
        <w:t>a</w:t>
      </w:r>
      <w:r>
        <w:t xml:space="preserve">rdship </w:t>
      </w:r>
      <w:r w:rsidR="00055A40">
        <w:t xml:space="preserve">is </w:t>
      </w:r>
      <w:r w:rsidR="00055A40" w:rsidRPr="004C58D5">
        <w:t>distinct from intergovernmental relations</w:t>
      </w:r>
      <w:bookmarkEnd w:id="14"/>
    </w:p>
    <w:p w14:paraId="11C269A9" w14:textId="260C4463" w:rsidR="00AC19B3" w:rsidRDefault="004C3402" w:rsidP="004C3402">
      <w:r>
        <w:t>The shift to system stewardship brings new, high expectations</w:t>
      </w:r>
      <w:r w:rsidR="00C33684">
        <w:t xml:space="preserve"> and raises questions about the</w:t>
      </w:r>
      <w:r w:rsidR="00A71A0B">
        <w:t xml:space="preserve"> </w:t>
      </w:r>
      <w:r w:rsidR="008A531F">
        <w:t xml:space="preserve">difference between </w:t>
      </w:r>
      <w:r w:rsidR="009037C2">
        <w:t xml:space="preserve">‘stewardship’ under </w:t>
      </w:r>
      <w:r w:rsidR="008A531F">
        <w:t xml:space="preserve">the </w:t>
      </w:r>
      <w:r w:rsidR="008A531F">
        <w:rPr>
          <w:i/>
          <w:iCs/>
        </w:rPr>
        <w:t>NSA</w:t>
      </w:r>
      <w:r w:rsidR="008A531F">
        <w:t xml:space="preserve"> and </w:t>
      </w:r>
      <w:r w:rsidR="00202811">
        <w:t xml:space="preserve">effective </w:t>
      </w:r>
      <w:r w:rsidR="008A531F">
        <w:t>intergovernmental relations (IGR)</w:t>
      </w:r>
      <w:r w:rsidR="00C97AE1">
        <w:t xml:space="preserve">. </w:t>
      </w:r>
      <w:r w:rsidR="00202811">
        <w:t>This was a di</w:t>
      </w:r>
      <w:r w:rsidR="00B71E74">
        <w:t xml:space="preserve">stinction that many </w:t>
      </w:r>
      <w:r w:rsidR="008A531F">
        <w:t xml:space="preserve">stakeholders we </w:t>
      </w:r>
      <w:r w:rsidR="002062C7">
        <w:t xml:space="preserve">spoke with </w:t>
      </w:r>
      <w:r w:rsidR="00A97380">
        <w:t>drew out</w:t>
      </w:r>
      <w:r w:rsidR="00B864F2">
        <w:t xml:space="preserve">. </w:t>
      </w:r>
      <w:r w:rsidR="00DA492C">
        <w:t>This is important</w:t>
      </w:r>
      <w:r w:rsidR="00C33B58">
        <w:t xml:space="preserve">, for </w:t>
      </w:r>
      <w:r w:rsidR="000877C0">
        <w:t>i</w:t>
      </w:r>
      <w:r w:rsidR="00295686">
        <w:t>f governments and others have a different understanding of what stewardship ‘looks and feels’ like, then there are high probabilities of some being disappointed and others satisfied</w:t>
      </w:r>
      <w:r w:rsidR="000877C0">
        <w:t xml:space="preserve">. </w:t>
      </w:r>
    </w:p>
    <w:p w14:paraId="00446FC7" w14:textId="0383ACEA" w:rsidR="007478C4" w:rsidRDefault="00117204" w:rsidP="004C58D5">
      <w:r>
        <w:t>O</w:t>
      </w:r>
      <w:r w:rsidR="00295686">
        <w:t>ur interviews for the Review</w:t>
      </w:r>
      <w:r>
        <w:t xml:space="preserve"> revealed</w:t>
      </w:r>
      <w:r w:rsidRPr="00117204">
        <w:t xml:space="preserve"> variance in levels of satisfaction with the stewardship model, and in how the model itself is interpreted</w:t>
      </w:r>
      <w:r w:rsidR="00295686">
        <w:t xml:space="preserve">. </w:t>
      </w:r>
      <w:r w:rsidR="00646AFB">
        <w:t>S</w:t>
      </w:r>
      <w:r w:rsidR="00646AFB" w:rsidRPr="00646AFB">
        <w:t xml:space="preserve">ome stakeholders </w:t>
      </w:r>
      <w:r w:rsidR="00AC19B3">
        <w:t>saw</w:t>
      </w:r>
      <w:r w:rsidR="00646AFB" w:rsidRPr="00646AFB">
        <w:t xml:space="preserve"> no apparent difference between the stewardship model and collaborative </w:t>
      </w:r>
      <w:r w:rsidR="00152798">
        <w:t>IGR</w:t>
      </w:r>
      <w:r w:rsidR="00646AFB" w:rsidRPr="00646AFB">
        <w:t>, while others attribute</w:t>
      </w:r>
      <w:r w:rsidR="00154A51">
        <w:t>d</w:t>
      </w:r>
      <w:r w:rsidR="00646AFB" w:rsidRPr="00646AFB">
        <w:t xml:space="preserve"> progress in areas such as national priority setting to the stewardship </w:t>
      </w:r>
      <w:r w:rsidR="00154A51">
        <w:t>model</w:t>
      </w:r>
      <w:r w:rsidR="00646AFB" w:rsidRPr="00646AFB">
        <w:t>. Having a clearer view of what is genuinely one or the other assists with expectation setting</w:t>
      </w:r>
      <w:r w:rsidR="00344C02">
        <w:t xml:space="preserve"> </w:t>
      </w:r>
      <w:r w:rsidR="002901F8">
        <w:t>and</w:t>
      </w:r>
      <w:r w:rsidR="00646AFB" w:rsidRPr="00646AFB">
        <w:t xml:space="preserve"> provides a basis for understanding how to strengthen t</w:t>
      </w:r>
      <w:r w:rsidR="006E7C95">
        <w:t xml:space="preserve">he </w:t>
      </w:r>
      <w:r w:rsidR="00646AFB" w:rsidRPr="00646AFB">
        <w:t>stewardship model</w:t>
      </w:r>
      <w:r w:rsidR="00B40E0C">
        <w:t xml:space="preserve">. </w:t>
      </w:r>
    </w:p>
    <w:p w14:paraId="74500756" w14:textId="1AEBC74C" w:rsidR="00ED5282" w:rsidRPr="00CC0126" w:rsidRDefault="00E80341" w:rsidP="00BA33CA">
      <w:pPr>
        <w:pStyle w:val="Heading2"/>
      </w:pPr>
      <w:bookmarkStart w:id="15" w:name="_Toc241745450"/>
      <w:r w:rsidRPr="00CC0126">
        <w:t xml:space="preserve">Collaboration alone does not distinguish </w:t>
      </w:r>
      <w:r w:rsidR="00AB69DE" w:rsidRPr="00CC0126">
        <w:t xml:space="preserve">stewardship from </w:t>
      </w:r>
      <w:r w:rsidR="00152798">
        <w:t>IGR</w:t>
      </w:r>
      <w:bookmarkEnd w:id="15"/>
    </w:p>
    <w:p w14:paraId="421BB240" w14:textId="623F9E3C" w:rsidR="00701218" w:rsidRDefault="006076E7" w:rsidP="004C58D5">
      <w:r>
        <w:t>Of t</w:t>
      </w:r>
      <w:r w:rsidR="000C218F" w:rsidRPr="000C218F">
        <w:t xml:space="preserve">he </w:t>
      </w:r>
      <w:r w:rsidR="00DA5639">
        <w:t xml:space="preserve">principles of the </w:t>
      </w:r>
      <w:r w:rsidR="000C218F" w:rsidRPr="000C218F">
        <w:t xml:space="preserve">stewardship model, set out in the </w:t>
      </w:r>
      <w:r w:rsidR="000C218F" w:rsidRPr="00A645E5">
        <w:rPr>
          <w:i/>
        </w:rPr>
        <w:t>NSA</w:t>
      </w:r>
      <w:r>
        <w:t xml:space="preserve"> and </w:t>
      </w:r>
      <w:r w:rsidR="007E42EC">
        <w:t xml:space="preserve">above, </w:t>
      </w:r>
      <w:r w:rsidR="00D81BD7">
        <w:t>s</w:t>
      </w:r>
      <w:r w:rsidR="00F5524A">
        <w:t xml:space="preserve">takeholders </w:t>
      </w:r>
      <w:r w:rsidR="00D81BD7">
        <w:t>most</w:t>
      </w:r>
      <w:r w:rsidR="00F5524A">
        <w:t xml:space="preserve"> frequently </w:t>
      </w:r>
      <w:r w:rsidR="00D81BD7">
        <w:t>cited</w:t>
      </w:r>
      <w:r w:rsidR="00F5524A">
        <w:t xml:space="preserve"> </w:t>
      </w:r>
      <w:r>
        <w:t>‘</w:t>
      </w:r>
      <w:r w:rsidR="00F5524A">
        <w:t>collaboration</w:t>
      </w:r>
      <w:r>
        <w:t>’</w:t>
      </w:r>
      <w:r w:rsidR="00F5524A">
        <w:t xml:space="preserve"> as the defining feature. However, collaboration alone is not unique to stewardship</w:t>
      </w:r>
      <w:r w:rsidR="00A645E5">
        <w:t>,</w:t>
      </w:r>
      <w:r w:rsidR="00714FC9">
        <w:t xml:space="preserve"> it could easily be regarded a feature of effective </w:t>
      </w:r>
      <w:r w:rsidR="00152798">
        <w:t>IGR</w:t>
      </w:r>
      <w:r w:rsidR="000F593D">
        <w:t xml:space="preserve">. </w:t>
      </w:r>
      <w:r>
        <w:t xml:space="preserve">For the purposes of </w:t>
      </w:r>
      <w:r w:rsidR="00695CF9">
        <w:t xml:space="preserve">drawing a </w:t>
      </w:r>
      <w:r w:rsidR="00927213">
        <w:t xml:space="preserve">clearer </w:t>
      </w:r>
      <w:r w:rsidR="00725AE1">
        <w:t xml:space="preserve">comparison between IGR and system stewardship, </w:t>
      </w:r>
      <w:r w:rsidR="005F61CE">
        <w:t>the Review finds that</w:t>
      </w:r>
      <w:r w:rsidR="00725AE1">
        <w:t xml:space="preserve"> </w:t>
      </w:r>
      <w:r w:rsidR="00242B59">
        <w:t>conceptually</w:t>
      </w:r>
      <w:r w:rsidR="005F61CE">
        <w:t>:</w:t>
      </w:r>
    </w:p>
    <w:p w14:paraId="4F19D61B" w14:textId="35C2C580" w:rsidR="005777E7" w:rsidRDefault="001244CA" w:rsidP="00F94B49">
      <w:pPr>
        <w:pStyle w:val="Bullet"/>
        <w:numPr>
          <w:ilvl w:val="0"/>
          <w:numId w:val="17"/>
        </w:numPr>
      </w:pPr>
      <w:r w:rsidRPr="004D6A23">
        <w:rPr>
          <w:rFonts w:asciiTheme="majorHAnsi" w:hAnsiTheme="majorHAnsi" w:cstheme="majorHAnsi"/>
        </w:rPr>
        <w:t>System stewardship is best understood as a network model</w:t>
      </w:r>
      <w:r>
        <w:t xml:space="preserve">, where interconnected </w:t>
      </w:r>
      <w:r w:rsidR="00713807">
        <w:t>participants</w:t>
      </w:r>
      <w:r>
        <w:t xml:space="preserve"> share information </w:t>
      </w:r>
      <w:r w:rsidR="006326AE">
        <w:t>‘</w:t>
      </w:r>
      <w:r>
        <w:t>horizontally</w:t>
      </w:r>
      <w:r w:rsidR="006326AE">
        <w:t>’</w:t>
      </w:r>
      <w:r>
        <w:t xml:space="preserve"> and the centre of gravity for </w:t>
      </w:r>
      <w:r w:rsidR="005777E7">
        <w:t xml:space="preserve">any one decision can </w:t>
      </w:r>
      <w:r w:rsidR="006076E7">
        <w:t xml:space="preserve">potentially </w:t>
      </w:r>
      <w:r w:rsidR="005777E7">
        <w:t xml:space="preserve">shift. The function is to promote alignment of all key system anchors around a common set of goals and to collectively assess system performance and respond accordingly. </w:t>
      </w:r>
      <w:r w:rsidR="00D40509">
        <w:t xml:space="preserve">This overlaps with </w:t>
      </w:r>
      <w:r w:rsidR="00E94174">
        <w:t>‘networked governance’ models that are more commonly ass</w:t>
      </w:r>
      <w:r w:rsidR="00147AD5">
        <w:t>ociated with community-level or else transnational arrangements. But it</w:t>
      </w:r>
      <w:r w:rsidR="00D63428">
        <w:t xml:space="preserve">s </w:t>
      </w:r>
      <w:r w:rsidR="0072118F">
        <w:t>tenets</w:t>
      </w:r>
      <w:r w:rsidR="00D63428">
        <w:t xml:space="preserve"> of </w:t>
      </w:r>
      <w:r w:rsidR="001D3B89">
        <w:t xml:space="preserve">collective </w:t>
      </w:r>
      <w:r w:rsidR="0072118F">
        <w:t xml:space="preserve">decision-making </w:t>
      </w:r>
      <w:r w:rsidR="005304A9">
        <w:t>around</w:t>
      </w:r>
      <w:r w:rsidR="001D3B89">
        <w:t xml:space="preserve"> shared goal</w:t>
      </w:r>
      <w:r w:rsidR="00063563">
        <w:t>s</w:t>
      </w:r>
      <w:r w:rsidR="00465F7C">
        <w:t xml:space="preserve">, </w:t>
      </w:r>
      <w:r w:rsidR="00825716">
        <w:t>th</w:t>
      </w:r>
      <w:r w:rsidR="00432D99">
        <w:t>e need for</w:t>
      </w:r>
      <w:r w:rsidR="00760C5D">
        <w:t xml:space="preserve"> </w:t>
      </w:r>
      <w:r w:rsidR="00465F7C">
        <w:t xml:space="preserve">a </w:t>
      </w:r>
      <w:r w:rsidR="00473A52">
        <w:t xml:space="preserve">strong foundation </w:t>
      </w:r>
      <w:r w:rsidR="005304A9">
        <w:t>of tr</w:t>
      </w:r>
      <w:r w:rsidR="00760C5D">
        <w:t>u</w:t>
      </w:r>
      <w:r w:rsidR="00432D99">
        <w:t xml:space="preserve">st and an approach to coordination that </w:t>
      </w:r>
      <w:r w:rsidR="001F640E">
        <w:t>is</w:t>
      </w:r>
      <w:r w:rsidR="00A74D99">
        <w:t xml:space="preserve"> akin to facilitation </w:t>
      </w:r>
      <w:r w:rsidR="005A7B70">
        <w:t xml:space="preserve">and brokerage rather than </w:t>
      </w:r>
      <w:r w:rsidR="00CB363C">
        <w:t>control</w:t>
      </w:r>
      <w:r w:rsidR="00A459C4">
        <w:t xml:space="preserve">, all resonate with the </w:t>
      </w:r>
      <w:r w:rsidR="00176F98">
        <w:t>concept o</w:t>
      </w:r>
      <w:r w:rsidR="00FF6B29">
        <w:t>f</w:t>
      </w:r>
      <w:r w:rsidR="00176F98">
        <w:t xml:space="preserve"> stewardship. </w:t>
      </w:r>
      <w:r w:rsidR="00BB4CCF">
        <w:t xml:space="preserve"> </w:t>
      </w:r>
      <w:r w:rsidR="00473A52">
        <w:t xml:space="preserve"> </w:t>
      </w:r>
    </w:p>
    <w:p w14:paraId="5674F7E0" w14:textId="4FC3250D" w:rsidR="001244CA" w:rsidRDefault="00125E4F" w:rsidP="00F94B49">
      <w:pPr>
        <w:pStyle w:val="Bullet"/>
        <w:numPr>
          <w:ilvl w:val="0"/>
          <w:numId w:val="17"/>
        </w:numPr>
      </w:pPr>
      <w:r>
        <w:t>By contra</w:t>
      </w:r>
      <w:r w:rsidR="005F61CE">
        <w:t>s</w:t>
      </w:r>
      <w:r>
        <w:t xml:space="preserve">t, </w:t>
      </w:r>
      <w:r w:rsidR="00152798">
        <w:rPr>
          <w:rFonts w:asciiTheme="majorHAnsi" w:hAnsiTheme="majorHAnsi" w:cstheme="majorHAnsi"/>
        </w:rPr>
        <w:t>IGR</w:t>
      </w:r>
      <w:r w:rsidRPr="004D6A23">
        <w:rPr>
          <w:rFonts w:asciiTheme="majorHAnsi" w:hAnsiTheme="majorHAnsi" w:cstheme="majorHAnsi"/>
        </w:rPr>
        <w:t xml:space="preserve"> largely operate</w:t>
      </w:r>
      <w:r w:rsidR="006771D2">
        <w:rPr>
          <w:rFonts w:asciiTheme="majorHAnsi" w:hAnsiTheme="majorHAnsi" w:cstheme="majorHAnsi"/>
        </w:rPr>
        <w:t>s</w:t>
      </w:r>
      <w:r w:rsidRPr="004D6A23">
        <w:rPr>
          <w:rFonts w:asciiTheme="majorHAnsi" w:hAnsiTheme="majorHAnsi" w:cstheme="majorHAnsi"/>
        </w:rPr>
        <w:t xml:space="preserve"> as a hub-and-spokes model</w:t>
      </w:r>
      <w:r>
        <w:t>, centred on funding arrangements</w:t>
      </w:r>
      <w:r w:rsidR="005777E7">
        <w:t xml:space="preserve"> that articulate nationally</w:t>
      </w:r>
      <w:r w:rsidR="009D0A6B">
        <w:t xml:space="preserve"> </w:t>
      </w:r>
      <w:r w:rsidR="005777E7">
        <w:t>agreed</w:t>
      </w:r>
      <w:r w:rsidR="004D6A23">
        <w:t xml:space="preserve"> outcomes, but which fundamentally function as bilateral accountability mechanisms. </w:t>
      </w:r>
      <w:r w:rsidR="005A3D3C">
        <w:t>This is a</w:t>
      </w:r>
      <w:r w:rsidR="00A410D7">
        <w:t xml:space="preserve">n outcome of the requirements under the Intergovernmental Agreement on Federal Financial Relations and the </w:t>
      </w:r>
      <w:r w:rsidR="00264396">
        <w:t>need f</w:t>
      </w:r>
      <w:r w:rsidR="009B1954">
        <w:t>or clear accountabilit</w:t>
      </w:r>
      <w:r w:rsidR="00D006B4">
        <w:t>y for the use of public funding</w:t>
      </w:r>
      <w:r w:rsidR="00314E8F">
        <w:t>.</w:t>
      </w:r>
      <w:r w:rsidR="00176F98">
        <w:t xml:space="preserve"> </w:t>
      </w:r>
      <w:r w:rsidR="009020D8">
        <w:t>I</w:t>
      </w:r>
      <w:r w:rsidR="000B7224">
        <w:t xml:space="preserve">t still involves collaboration and goodwill, as well as aligned objectives, </w:t>
      </w:r>
      <w:r w:rsidR="002E238D">
        <w:t xml:space="preserve">but </w:t>
      </w:r>
      <w:r w:rsidR="00D2679F">
        <w:t>there is an unambiguou</w:t>
      </w:r>
      <w:r w:rsidR="00724951">
        <w:t>s ‘first among equals’ status that attaches to the Commonwealth as the prime funder</w:t>
      </w:r>
      <w:r w:rsidR="00B31E33">
        <w:t xml:space="preserve">. </w:t>
      </w:r>
    </w:p>
    <w:p w14:paraId="4B5B1A61" w14:textId="1EE0463A" w:rsidR="002D4B79" w:rsidRDefault="00E12AAF" w:rsidP="002D4B79">
      <w:pPr>
        <w:pStyle w:val="Bullet"/>
      </w:pPr>
      <w:r>
        <w:t>These two concepts imply a</w:t>
      </w:r>
      <w:r w:rsidR="004942C0">
        <w:t xml:space="preserve"> distinctly different tenor to </w:t>
      </w:r>
      <w:r w:rsidR="00613B42">
        <w:t xml:space="preserve">‘collaboration’ and colour </w:t>
      </w:r>
      <w:r w:rsidR="00CC60F9">
        <w:t xml:space="preserve">how power sharing, shared responsibility, transparency and accountability might be viewed. </w:t>
      </w:r>
      <w:r w:rsidR="00D574F5">
        <w:t xml:space="preserve">This is not to say that the </w:t>
      </w:r>
      <w:r w:rsidR="00D574F5" w:rsidRPr="00A645E5">
        <w:rPr>
          <w:i/>
        </w:rPr>
        <w:t>NSA</w:t>
      </w:r>
      <w:r w:rsidR="00D574F5">
        <w:t xml:space="preserve"> adopts this same conception of s</w:t>
      </w:r>
      <w:r w:rsidR="0029640F">
        <w:t>tewardship</w:t>
      </w:r>
      <w:r w:rsidR="00A645E5">
        <w:t>,</w:t>
      </w:r>
      <w:r w:rsidR="0029640F">
        <w:t xml:space="preserve"> rather it is to </w:t>
      </w:r>
      <w:r w:rsidR="007E087A">
        <w:t xml:space="preserve">draw out what might be seen or experienced as a qualitatively different form of collaboration within the stewardship model. </w:t>
      </w:r>
    </w:p>
    <w:p w14:paraId="527CFB9C" w14:textId="23A9B557" w:rsidR="00806C39" w:rsidRPr="00CC0126" w:rsidRDefault="00AF6833" w:rsidP="00BA33CA">
      <w:pPr>
        <w:pStyle w:val="Heading2"/>
      </w:pPr>
      <w:bookmarkStart w:id="16" w:name="_Toc241745451"/>
      <w:r w:rsidRPr="00CC0126">
        <w:lastRenderedPageBreak/>
        <w:t>Stewardship aligns the full system to drive performance</w:t>
      </w:r>
      <w:bookmarkEnd w:id="16"/>
    </w:p>
    <w:p w14:paraId="0318652E" w14:textId="1E386777" w:rsidR="00AA0380" w:rsidRDefault="00791EB0" w:rsidP="005E31DD">
      <w:r>
        <w:t>A</w:t>
      </w:r>
      <w:r w:rsidR="0044438C">
        <w:t xml:space="preserve"> second key principle in the </w:t>
      </w:r>
      <w:r w:rsidR="0044438C" w:rsidRPr="00A645E5">
        <w:rPr>
          <w:i/>
        </w:rPr>
        <w:t>NSA</w:t>
      </w:r>
      <w:r w:rsidR="0044438C">
        <w:t xml:space="preserve"> stewardship model </w:t>
      </w:r>
      <w:r w:rsidR="00D26750">
        <w:t xml:space="preserve">that stakeholders value is the commitment to </w:t>
      </w:r>
      <w:r w:rsidR="00A55977">
        <w:br/>
      </w:r>
      <w:r w:rsidR="00D26750">
        <w:t xml:space="preserve">evidence-informed decision-making. </w:t>
      </w:r>
      <w:r w:rsidR="002D798A">
        <w:t>I</w:t>
      </w:r>
      <w:r>
        <w:t xml:space="preserve">n </w:t>
      </w:r>
      <w:r w:rsidR="000A4B32">
        <w:t xml:space="preserve">the </w:t>
      </w:r>
      <w:r>
        <w:t xml:space="preserve">UK Institute of Government </w:t>
      </w:r>
      <w:r w:rsidR="002D798A">
        <w:t>framework</w:t>
      </w:r>
      <w:r>
        <w:t>, s</w:t>
      </w:r>
      <w:r w:rsidR="00B3267B">
        <w:t xml:space="preserve">ystem performance depends on </w:t>
      </w:r>
      <w:r w:rsidR="009770D7">
        <w:t xml:space="preserve">the effectiveness of </w:t>
      </w:r>
      <w:r w:rsidR="00851B03">
        <w:t>feedback loops</w:t>
      </w:r>
      <w:r w:rsidR="00B3267B">
        <w:t xml:space="preserve">. </w:t>
      </w:r>
      <w:r w:rsidR="00C73F9F">
        <w:t>Th</w:t>
      </w:r>
      <w:r w:rsidR="006C1C93">
        <w:t xml:space="preserve">is terminology </w:t>
      </w:r>
      <w:r w:rsidR="00681A85">
        <w:t xml:space="preserve">highlights the flow of information needing to be </w:t>
      </w:r>
      <w:r w:rsidR="000A4B32">
        <w:t>two</w:t>
      </w:r>
      <w:r w:rsidR="00A645E5">
        <w:t>-</w:t>
      </w:r>
      <w:r w:rsidR="000A4B32">
        <w:t>way</w:t>
      </w:r>
      <w:r w:rsidR="00681A85">
        <w:t>: it</w:t>
      </w:r>
      <w:r w:rsidR="00D340C5">
        <w:t xml:space="preserve"> requires the stewards to </w:t>
      </w:r>
      <w:r w:rsidR="00580ECF">
        <w:t xml:space="preserve">collect data </w:t>
      </w:r>
      <w:r w:rsidR="005F5BA3">
        <w:t xml:space="preserve">on key indicators of </w:t>
      </w:r>
      <w:r w:rsidR="00480F92">
        <w:t xml:space="preserve">system </w:t>
      </w:r>
      <w:r w:rsidR="005F5BA3">
        <w:t xml:space="preserve">performance, </w:t>
      </w:r>
      <w:r w:rsidR="006173EE">
        <w:t xml:space="preserve">and </w:t>
      </w:r>
      <w:r w:rsidR="00820D6F">
        <w:t xml:space="preserve">to </w:t>
      </w:r>
      <w:r w:rsidR="005C4491">
        <w:t xml:space="preserve">share information </w:t>
      </w:r>
      <w:r w:rsidR="00937D9A">
        <w:t xml:space="preserve">and analysis </w:t>
      </w:r>
      <w:r w:rsidR="005C4491">
        <w:t xml:space="preserve">with the broader system. </w:t>
      </w:r>
      <w:r w:rsidR="00937D9A">
        <w:t xml:space="preserve">The work of </w:t>
      </w:r>
      <w:r w:rsidR="005C4491">
        <w:t xml:space="preserve">Jobs and Skills Australia </w:t>
      </w:r>
      <w:r w:rsidR="00937D9A">
        <w:t xml:space="preserve">(JSA) </w:t>
      </w:r>
      <w:r w:rsidR="003A4454">
        <w:t>an</w:t>
      </w:r>
      <w:r w:rsidR="00937D9A">
        <w:t xml:space="preserve">d the National Centre for Vocational Education and Research (NCVER) are prime examples of this two-way information exchange. The development and release of </w:t>
      </w:r>
      <w:r w:rsidR="005E2D77">
        <w:rPr>
          <w:i/>
          <w:iCs/>
        </w:rPr>
        <w:t>J</w:t>
      </w:r>
      <w:r w:rsidR="0092576E" w:rsidRPr="005E2D77">
        <w:rPr>
          <w:i/>
          <w:iCs/>
        </w:rPr>
        <w:t xml:space="preserve">urisdictional </w:t>
      </w:r>
      <w:r w:rsidR="005E2D77">
        <w:rPr>
          <w:i/>
          <w:iCs/>
        </w:rPr>
        <w:t>A</w:t>
      </w:r>
      <w:r w:rsidR="0092576E" w:rsidRPr="005E2D77">
        <w:rPr>
          <w:i/>
          <w:iCs/>
        </w:rPr>
        <w:t xml:space="preserve">ction </w:t>
      </w:r>
      <w:r w:rsidR="005E2D77">
        <w:rPr>
          <w:i/>
          <w:iCs/>
        </w:rPr>
        <w:t>P</w:t>
      </w:r>
      <w:r w:rsidR="0092576E" w:rsidRPr="005E2D77">
        <w:rPr>
          <w:i/>
          <w:iCs/>
        </w:rPr>
        <w:t>lans</w:t>
      </w:r>
      <w:r w:rsidR="0092576E">
        <w:t xml:space="preserve"> is another example. </w:t>
      </w:r>
    </w:p>
    <w:p w14:paraId="53CEF436" w14:textId="74F02E4F" w:rsidR="002151D1" w:rsidRDefault="00AA0380" w:rsidP="005E31DD">
      <w:r>
        <w:t xml:space="preserve">Such data collection </w:t>
      </w:r>
      <w:r w:rsidR="00B74971">
        <w:t xml:space="preserve">and information sharing occurs </w:t>
      </w:r>
      <w:r w:rsidR="00883013">
        <w:t>as part of</w:t>
      </w:r>
      <w:r w:rsidR="00B74971">
        <w:t xml:space="preserve"> </w:t>
      </w:r>
      <w:r w:rsidR="00152798">
        <w:t>IGR</w:t>
      </w:r>
      <w:r w:rsidR="00883013">
        <w:t xml:space="preserve"> as well. </w:t>
      </w:r>
      <w:r w:rsidR="001F7384">
        <w:t>However, t</w:t>
      </w:r>
      <w:r>
        <w:t xml:space="preserve">he </w:t>
      </w:r>
      <w:r w:rsidR="00883013">
        <w:t>key question</w:t>
      </w:r>
      <w:r w:rsidR="002D4498">
        <w:t xml:space="preserve"> is how that data is used at the system governance level. </w:t>
      </w:r>
      <w:r w:rsidR="00651BDA">
        <w:t xml:space="preserve">Under system stewardship, there is a clear expectation that there will be joint deliberations on what </w:t>
      </w:r>
      <w:r w:rsidR="00315BA4">
        <w:t xml:space="preserve">system performance </w:t>
      </w:r>
      <w:r w:rsidR="00BC3C3F">
        <w:t xml:space="preserve">data reveals about </w:t>
      </w:r>
      <w:r w:rsidR="004429CB">
        <w:t xml:space="preserve">progress towards agreed outcomes. </w:t>
      </w:r>
      <w:r w:rsidR="00E4551E">
        <w:t xml:space="preserve">In </w:t>
      </w:r>
      <w:r w:rsidR="00152798">
        <w:t>IGR</w:t>
      </w:r>
      <w:r w:rsidR="00DB6EAC">
        <w:t>, the gaze is lower</w:t>
      </w:r>
      <w:r w:rsidR="00A645E5">
        <w:t>,</w:t>
      </w:r>
      <w:r w:rsidR="006D7524">
        <w:t xml:space="preserve"> </w:t>
      </w:r>
      <w:r w:rsidR="007738C1">
        <w:t xml:space="preserve">it is focused </w:t>
      </w:r>
      <w:r w:rsidR="007D6A8D">
        <w:t>on delivery o</w:t>
      </w:r>
      <w:r w:rsidR="002A43C6">
        <w:t xml:space="preserve">n respective commitments under </w:t>
      </w:r>
      <w:r w:rsidR="00285E6B">
        <w:t>a framework agreement (which admittedly would include strategic system-wide objectives)</w:t>
      </w:r>
      <w:r w:rsidR="005851DD">
        <w:t xml:space="preserve"> </w:t>
      </w:r>
      <w:r w:rsidR="00285E6B">
        <w:t xml:space="preserve">and </w:t>
      </w:r>
      <w:r w:rsidR="002151D1">
        <w:t xml:space="preserve">under individual implementation plans. The </w:t>
      </w:r>
      <w:r w:rsidR="0031406A">
        <w:t xml:space="preserve">idea of a feedback loop relates also to the concept of </w:t>
      </w:r>
      <w:r w:rsidR="001F7B5B">
        <w:t xml:space="preserve">ensuring that system governance </w:t>
      </w:r>
      <w:r w:rsidR="00556D3F">
        <w:t xml:space="preserve">supports an environment for collective and shared learning. </w:t>
      </w:r>
    </w:p>
    <w:p w14:paraId="79937C9F" w14:textId="589FFD1F" w:rsidR="006D3E11" w:rsidRDefault="00AA769B" w:rsidP="005E31DD">
      <w:r>
        <w:t>Fundamentally</w:t>
      </w:r>
      <w:r w:rsidR="001507F6">
        <w:t xml:space="preserve">, </w:t>
      </w:r>
      <w:r w:rsidR="00F80C31">
        <w:t xml:space="preserve">then, </w:t>
      </w:r>
      <w:r w:rsidR="001507F6">
        <w:t xml:space="preserve">stewardship is concerned with integrating all key </w:t>
      </w:r>
      <w:r w:rsidR="00CA1A74">
        <w:t>parts of the system</w:t>
      </w:r>
      <w:r w:rsidR="001507F6">
        <w:t xml:space="preserve"> – governments as well as </w:t>
      </w:r>
      <w:r w:rsidR="006D3E11">
        <w:t xml:space="preserve">the service delivery </w:t>
      </w:r>
      <w:r w:rsidR="001507F6">
        <w:t xml:space="preserve">system </w:t>
      </w:r>
      <w:r w:rsidR="006D3E11">
        <w:t xml:space="preserve">– to work in concert, informed by a shared understanding of what is contributing to or detracting from </w:t>
      </w:r>
      <w:r w:rsidR="00F80C31">
        <w:t xml:space="preserve">achievement of shared goals. The stewards </w:t>
      </w:r>
      <w:r w:rsidR="00D813A7">
        <w:t xml:space="preserve">drive and facilitate this process of extracting system intelligence, learning from it and </w:t>
      </w:r>
      <w:r w:rsidR="00156DF2">
        <w:t>collectively agreeing on the necessary interventions or adjustment</w:t>
      </w:r>
      <w:r w:rsidR="00412BA2">
        <w:t>s</w:t>
      </w:r>
      <w:r w:rsidR="00156DF2">
        <w:t xml:space="preserve"> fo</w:t>
      </w:r>
      <w:r w:rsidR="00072F53">
        <w:t>r</w:t>
      </w:r>
      <w:r w:rsidR="00156DF2">
        <w:t xml:space="preserve"> system settings to </w:t>
      </w:r>
      <w:r w:rsidR="005B0C9D">
        <w:t xml:space="preserve">improve performance and outcomes. </w:t>
      </w:r>
    </w:p>
    <w:p w14:paraId="72A45339" w14:textId="65638D55" w:rsidR="001174D0" w:rsidRDefault="005B0C9D" w:rsidP="005E31DD">
      <w:r>
        <w:t xml:space="preserve">This </w:t>
      </w:r>
      <w:r w:rsidR="00805F89">
        <w:t>process</w:t>
      </w:r>
      <w:r>
        <w:t xml:space="preserve"> is illustrated in </w:t>
      </w:r>
      <w:r w:rsidR="009062B0">
        <w:fldChar w:fldCharType="begin"/>
      </w:r>
      <w:r w:rsidR="009062B0">
        <w:instrText xml:space="preserve"> REF _Ref230944310 \h </w:instrText>
      </w:r>
      <w:r w:rsidR="005E31DD">
        <w:instrText xml:space="preserve"> \* MERGEFORMAT </w:instrText>
      </w:r>
      <w:r w:rsidR="009062B0">
        <w:fldChar w:fldCharType="separate"/>
      </w:r>
      <w:r w:rsidR="009062B0">
        <w:t xml:space="preserve">Figure </w:t>
      </w:r>
      <w:r w:rsidR="006A1569">
        <w:rPr>
          <w:noProof/>
        </w:rPr>
        <w:t>3</w:t>
      </w:r>
      <w:r w:rsidR="009062B0">
        <w:fldChar w:fldCharType="end"/>
      </w:r>
      <w:r>
        <w:t xml:space="preserve"> </w:t>
      </w:r>
      <w:r w:rsidR="00805F89">
        <w:t>below</w:t>
      </w:r>
      <w:r w:rsidR="00D13E7C">
        <w:t xml:space="preserve">, which </w:t>
      </w:r>
      <w:r w:rsidR="00125E4F">
        <w:t xml:space="preserve">shows how </w:t>
      </w:r>
      <w:r w:rsidR="00D13E7C">
        <w:t xml:space="preserve">system </w:t>
      </w:r>
      <w:r w:rsidR="00125E4F">
        <w:t xml:space="preserve">stewardship </w:t>
      </w:r>
      <w:r>
        <w:t xml:space="preserve">reflects a distinctive, if overlapping role to that of </w:t>
      </w:r>
      <w:r w:rsidR="00F73FA1">
        <w:t xml:space="preserve">governments in their ‘BAU’ mode, or </w:t>
      </w:r>
      <w:r w:rsidR="00AE7679">
        <w:t xml:space="preserve">service providers in their delivery role. </w:t>
      </w:r>
      <w:r w:rsidR="005267A9">
        <w:t xml:space="preserve">These overlaps are not something to remove, but rather something to </w:t>
      </w:r>
      <w:r w:rsidR="00986187">
        <w:t>acknowledge</w:t>
      </w:r>
      <w:r w:rsidR="0002439E">
        <w:t xml:space="preserve">, </w:t>
      </w:r>
      <w:r w:rsidR="00986187">
        <w:t>for</w:t>
      </w:r>
      <w:r w:rsidR="0002439E">
        <w:t xml:space="preserve"> they indicate how </w:t>
      </w:r>
      <w:r w:rsidR="00BF6E1C">
        <w:t xml:space="preserve">a </w:t>
      </w:r>
      <w:r w:rsidR="0002439E">
        <w:t xml:space="preserve">stewardship </w:t>
      </w:r>
      <w:r w:rsidR="00DB3C88">
        <w:t xml:space="preserve">approach </w:t>
      </w:r>
      <w:r w:rsidR="0002439E">
        <w:t xml:space="preserve">enables the necessary feedback loops, </w:t>
      </w:r>
      <w:r w:rsidR="0079385A">
        <w:t>contributes to</w:t>
      </w:r>
      <w:r w:rsidR="0002439E">
        <w:t xml:space="preserve"> effective </w:t>
      </w:r>
      <w:r w:rsidR="00152798">
        <w:t>IGR</w:t>
      </w:r>
      <w:r w:rsidR="0002439E">
        <w:t xml:space="preserve"> and </w:t>
      </w:r>
      <w:r w:rsidR="0079385A">
        <w:t xml:space="preserve">complements the </w:t>
      </w:r>
      <w:r w:rsidR="00334EFD">
        <w:t>align</w:t>
      </w:r>
      <w:r w:rsidR="0079385A">
        <w:t>ment of</w:t>
      </w:r>
      <w:r w:rsidR="00334EFD">
        <w:t xml:space="preserve"> delivery </w:t>
      </w:r>
      <w:r w:rsidR="0079385A">
        <w:t>to</w:t>
      </w:r>
      <w:r w:rsidR="00334EFD">
        <w:t xml:space="preserve"> </w:t>
      </w:r>
      <w:r w:rsidR="000E7B55">
        <w:t xml:space="preserve">agreed policy objectives. </w:t>
      </w:r>
    </w:p>
    <w:p w14:paraId="4F6EAB76" w14:textId="0FA20426" w:rsidR="00EA1F9F" w:rsidRDefault="00EA1F9F" w:rsidP="00EA1F9F">
      <w:pPr>
        <w:pStyle w:val="Caption"/>
      </w:pPr>
      <w:bookmarkStart w:id="17" w:name="_Ref230944310"/>
      <w:r>
        <w:lastRenderedPageBreak/>
        <w:t xml:space="preserve">Figure </w:t>
      </w:r>
      <w:bookmarkEnd w:id="17"/>
      <w:r w:rsidR="00E239AD">
        <w:t>3</w:t>
      </w:r>
      <w:r>
        <w:t xml:space="preserve"> | </w:t>
      </w:r>
      <w:r w:rsidR="00A4255B">
        <w:t>System stewardship is a whole-of-system alignment model</w:t>
      </w:r>
    </w:p>
    <w:p w14:paraId="02E94815" w14:textId="7FC3ED7C" w:rsidR="00B479A9" w:rsidRDefault="00070AC0" w:rsidP="004C58D5">
      <w:r>
        <w:rPr>
          <w:noProof/>
        </w:rPr>
        <w:drawing>
          <wp:inline distT="0" distB="0" distL="0" distR="0" wp14:anchorId="6EBA4182" wp14:editId="7D57400C">
            <wp:extent cx="5834380" cy="3609340"/>
            <wp:effectExtent l="0" t="0" r="0" b="0"/>
            <wp:docPr id="1752618762" name="Picture 22" descr="Diagram illustrating the interaction between system stewardship, government system, and delivery system to achieve system performan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618762" name="Picture 22" descr="Diagram illustrating the interaction between system stewardship, government system, and delivery system to achieve system performance.&#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34380" cy="3609340"/>
                    </a:xfrm>
                    <a:prstGeom prst="rect">
                      <a:avLst/>
                    </a:prstGeom>
                    <a:noFill/>
                  </pic:spPr>
                </pic:pic>
              </a:graphicData>
            </a:graphic>
          </wp:inline>
        </w:drawing>
      </w:r>
    </w:p>
    <w:p w14:paraId="1E2B6195" w14:textId="60652D46" w:rsidR="00070AC0" w:rsidRPr="00FE51FE" w:rsidRDefault="00070AC0" w:rsidP="005156BA">
      <w:pPr>
        <w:shd w:val="clear" w:color="auto" w:fill="F2F2F2" w:themeFill="background1" w:themeFillShade="F2"/>
        <w:spacing w:after="0"/>
        <w:rPr>
          <w:rFonts w:asciiTheme="majorHAnsi" w:hAnsiTheme="majorHAnsi" w:cstheme="majorHAnsi"/>
          <w:color w:val="404040" w:themeColor="text1" w:themeTint="BF"/>
        </w:rPr>
      </w:pPr>
      <w:r w:rsidRPr="00FE51FE">
        <w:rPr>
          <w:rFonts w:asciiTheme="majorHAnsi" w:hAnsiTheme="majorHAnsi" w:cstheme="majorHAnsi"/>
          <w:color w:val="404040" w:themeColor="text1" w:themeTint="BF"/>
        </w:rPr>
        <w:t>[Detailed image description:</w:t>
      </w:r>
    </w:p>
    <w:p w14:paraId="6E09A638" w14:textId="279EE9C0" w:rsidR="004630AF" w:rsidRPr="00FE51FE" w:rsidRDefault="004630AF" w:rsidP="005156BA">
      <w:pPr>
        <w:shd w:val="clear" w:color="auto" w:fill="F2F2F2" w:themeFill="background1" w:themeFillShade="F2"/>
        <w:spacing w:after="0"/>
        <w:rPr>
          <w:color w:val="404040" w:themeColor="text1" w:themeTint="BF"/>
        </w:rPr>
      </w:pPr>
      <w:r w:rsidRPr="00FE51FE">
        <w:rPr>
          <w:color w:val="404040" w:themeColor="text1" w:themeTint="BF"/>
        </w:rPr>
        <w:t xml:space="preserve">This Venn diagram represents a framework for achieving system performance by integrating three key components: system stewardship, government system, and delivery system. Each component interacts dynamically, supported by </w:t>
      </w:r>
      <w:r w:rsidR="00A60FA9">
        <w:rPr>
          <w:color w:val="404040" w:themeColor="text1" w:themeTint="BF"/>
        </w:rPr>
        <w:t xml:space="preserve">system </w:t>
      </w:r>
      <w:r w:rsidRPr="00FE51FE">
        <w:rPr>
          <w:color w:val="404040" w:themeColor="text1" w:themeTint="BF"/>
        </w:rPr>
        <w:t xml:space="preserve">governance, </w:t>
      </w:r>
      <w:r w:rsidR="00A14CDE">
        <w:rPr>
          <w:color w:val="404040" w:themeColor="text1" w:themeTint="BF"/>
        </w:rPr>
        <w:t xml:space="preserve">settings and </w:t>
      </w:r>
      <w:r w:rsidRPr="00FE51FE">
        <w:rPr>
          <w:color w:val="404040" w:themeColor="text1" w:themeTint="BF"/>
        </w:rPr>
        <w:t>behaviour.</w:t>
      </w:r>
    </w:p>
    <w:p w14:paraId="033AB745" w14:textId="77777777" w:rsidR="004630AF" w:rsidRPr="00FE51FE" w:rsidRDefault="004630AF" w:rsidP="005156BA">
      <w:pPr>
        <w:shd w:val="clear" w:color="auto" w:fill="F2F2F2" w:themeFill="background1" w:themeFillShade="F2"/>
        <w:spacing w:after="0"/>
        <w:rPr>
          <w:color w:val="404040" w:themeColor="text1" w:themeTint="BF"/>
        </w:rPr>
      </w:pPr>
      <w:r w:rsidRPr="00FE51FE">
        <w:rPr>
          <w:color w:val="404040" w:themeColor="text1" w:themeTint="BF"/>
        </w:rPr>
        <w:t>Key Components</w:t>
      </w:r>
    </w:p>
    <w:p w14:paraId="7E958E88" w14:textId="77777777" w:rsidR="004630AF" w:rsidRPr="00891DBA" w:rsidRDefault="004630AF" w:rsidP="005156BA">
      <w:pPr>
        <w:shd w:val="clear" w:color="auto" w:fill="F2F2F2" w:themeFill="background1" w:themeFillShade="F2"/>
        <w:spacing w:before="120" w:after="0"/>
        <w:rPr>
          <w:rFonts w:asciiTheme="majorHAnsi" w:hAnsiTheme="majorHAnsi" w:cstheme="majorHAnsi"/>
          <w:color w:val="404040" w:themeColor="text1" w:themeTint="BF"/>
        </w:rPr>
      </w:pPr>
      <w:r w:rsidRPr="00891DBA">
        <w:rPr>
          <w:rFonts w:asciiTheme="majorHAnsi" w:hAnsiTheme="majorHAnsi" w:cstheme="majorHAnsi"/>
          <w:color w:val="404040" w:themeColor="text1" w:themeTint="BF"/>
        </w:rPr>
        <w:t>System stewardship</w:t>
      </w:r>
    </w:p>
    <w:p w14:paraId="4A89E7A7" w14:textId="77777777" w:rsidR="004630AF" w:rsidRPr="00FE51FE" w:rsidRDefault="004630AF" w:rsidP="005156BA">
      <w:pPr>
        <w:pStyle w:val="Bullet"/>
        <w:shd w:val="clear" w:color="auto" w:fill="F2F2F2" w:themeFill="background1" w:themeFillShade="F2"/>
        <w:spacing w:after="0"/>
      </w:pPr>
      <w:r w:rsidRPr="00FE51FE">
        <w:t>Focuses on system governance, including direction, prioritisation, and learning.</w:t>
      </w:r>
    </w:p>
    <w:p w14:paraId="44395FD1" w14:textId="77777777" w:rsidR="004630AF" w:rsidRPr="00891DBA" w:rsidRDefault="004630AF" w:rsidP="005156BA">
      <w:pPr>
        <w:shd w:val="clear" w:color="auto" w:fill="F2F2F2" w:themeFill="background1" w:themeFillShade="F2"/>
        <w:spacing w:before="120" w:after="0"/>
        <w:rPr>
          <w:rFonts w:asciiTheme="majorHAnsi" w:hAnsiTheme="majorHAnsi" w:cstheme="majorHAnsi"/>
          <w:color w:val="404040" w:themeColor="text1" w:themeTint="BF"/>
        </w:rPr>
      </w:pPr>
      <w:r w:rsidRPr="00891DBA">
        <w:rPr>
          <w:rFonts w:asciiTheme="majorHAnsi" w:hAnsiTheme="majorHAnsi" w:cstheme="majorHAnsi"/>
          <w:color w:val="404040" w:themeColor="text1" w:themeTint="BF"/>
        </w:rPr>
        <w:t>Government system</w:t>
      </w:r>
    </w:p>
    <w:p w14:paraId="681D9CC8" w14:textId="03F42CD2" w:rsidR="004630AF" w:rsidRPr="00FE51FE" w:rsidRDefault="00AB2DBD" w:rsidP="005156BA">
      <w:pPr>
        <w:pStyle w:val="Bullet"/>
        <w:shd w:val="clear" w:color="auto" w:fill="F2F2F2" w:themeFill="background1" w:themeFillShade="F2"/>
        <w:spacing w:after="0"/>
      </w:pPr>
      <w:r>
        <w:t>Focuses on</w:t>
      </w:r>
      <w:r w:rsidR="004630AF" w:rsidRPr="00FE51FE">
        <w:t xml:space="preserve"> system settings such as roles, funding, and accountability.</w:t>
      </w:r>
    </w:p>
    <w:p w14:paraId="531485EA" w14:textId="77777777" w:rsidR="004630AF" w:rsidRPr="00891DBA" w:rsidRDefault="004630AF" w:rsidP="005156BA">
      <w:pPr>
        <w:shd w:val="clear" w:color="auto" w:fill="F2F2F2" w:themeFill="background1" w:themeFillShade="F2"/>
        <w:spacing w:before="120" w:after="0"/>
        <w:rPr>
          <w:rFonts w:asciiTheme="majorHAnsi" w:hAnsiTheme="majorHAnsi" w:cstheme="majorHAnsi"/>
          <w:color w:val="404040" w:themeColor="text1" w:themeTint="BF"/>
        </w:rPr>
      </w:pPr>
      <w:r w:rsidRPr="00891DBA">
        <w:rPr>
          <w:rFonts w:asciiTheme="majorHAnsi" w:hAnsiTheme="majorHAnsi" w:cstheme="majorHAnsi"/>
          <w:color w:val="404040" w:themeColor="text1" w:themeTint="BF"/>
        </w:rPr>
        <w:t>Delivery system</w:t>
      </w:r>
    </w:p>
    <w:p w14:paraId="55623301" w14:textId="01DE4411" w:rsidR="004630AF" w:rsidRPr="00FE51FE" w:rsidRDefault="00BB76FC" w:rsidP="005156BA">
      <w:pPr>
        <w:pStyle w:val="Bullet"/>
        <w:shd w:val="clear" w:color="auto" w:fill="F2F2F2" w:themeFill="background1" w:themeFillShade="F2"/>
        <w:spacing w:after="0"/>
      </w:pPr>
      <w:r>
        <w:t>Focuses on</w:t>
      </w:r>
      <w:r w:rsidR="004630AF" w:rsidRPr="00FE51FE">
        <w:t xml:space="preserve"> system behaviour, including participants, signals, and responses.</w:t>
      </w:r>
    </w:p>
    <w:p w14:paraId="334B94C4" w14:textId="77777777" w:rsidR="004630AF" w:rsidRPr="00891DBA" w:rsidRDefault="004630AF" w:rsidP="005156BA">
      <w:pPr>
        <w:shd w:val="clear" w:color="auto" w:fill="F2F2F2" w:themeFill="background1" w:themeFillShade="F2"/>
        <w:spacing w:before="120" w:after="0"/>
        <w:rPr>
          <w:rFonts w:asciiTheme="majorHAnsi" w:hAnsiTheme="majorHAnsi" w:cstheme="majorHAnsi"/>
          <w:color w:val="404040" w:themeColor="text1" w:themeTint="BF"/>
        </w:rPr>
      </w:pPr>
      <w:r w:rsidRPr="00891DBA">
        <w:rPr>
          <w:rFonts w:asciiTheme="majorHAnsi" w:hAnsiTheme="majorHAnsi" w:cstheme="majorHAnsi"/>
          <w:color w:val="404040" w:themeColor="text1" w:themeTint="BF"/>
        </w:rPr>
        <w:t>Central Element: System performance</w:t>
      </w:r>
    </w:p>
    <w:p w14:paraId="7596F027" w14:textId="77777777" w:rsidR="004630AF" w:rsidRPr="00FE51FE" w:rsidRDefault="004630AF" w:rsidP="005156BA">
      <w:pPr>
        <w:pStyle w:val="Bullet"/>
        <w:shd w:val="clear" w:color="auto" w:fill="F2F2F2" w:themeFill="background1" w:themeFillShade="F2"/>
        <w:spacing w:after="0"/>
      </w:pPr>
      <w:r w:rsidRPr="00FE51FE">
        <w:t>Represented at the centre of the diagram.</w:t>
      </w:r>
    </w:p>
    <w:p w14:paraId="3A87F6EA" w14:textId="1BC8CB51" w:rsidR="004630AF" w:rsidRPr="00FE51FE" w:rsidRDefault="004630AF" w:rsidP="005156BA">
      <w:pPr>
        <w:pStyle w:val="Bullet"/>
        <w:shd w:val="clear" w:color="auto" w:fill="F2F2F2" w:themeFill="background1" w:themeFillShade="F2"/>
        <w:spacing w:after="0"/>
      </w:pPr>
      <w:r w:rsidRPr="00FE51FE">
        <w:t xml:space="preserve">Serves as the outcome of aligned </w:t>
      </w:r>
      <w:r w:rsidR="0083513E">
        <w:t>system stewardship, government and delivery systems</w:t>
      </w:r>
      <w:r w:rsidRPr="00FE51FE">
        <w:t>.</w:t>
      </w:r>
    </w:p>
    <w:p w14:paraId="0D183478" w14:textId="77777777" w:rsidR="004630AF" w:rsidRPr="00891DBA" w:rsidRDefault="004630AF" w:rsidP="005156BA">
      <w:pPr>
        <w:shd w:val="clear" w:color="auto" w:fill="F2F2F2" w:themeFill="background1" w:themeFillShade="F2"/>
        <w:spacing w:before="120" w:after="0"/>
        <w:rPr>
          <w:rFonts w:asciiTheme="majorHAnsi" w:hAnsiTheme="majorHAnsi" w:cstheme="majorHAnsi"/>
          <w:color w:val="404040" w:themeColor="text1" w:themeTint="BF"/>
        </w:rPr>
      </w:pPr>
      <w:r w:rsidRPr="00891DBA">
        <w:rPr>
          <w:rFonts w:asciiTheme="majorHAnsi" w:hAnsiTheme="majorHAnsi" w:cstheme="majorHAnsi"/>
          <w:color w:val="404040" w:themeColor="text1" w:themeTint="BF"/>
        </w:rPr>
        <w:t>Supporting Elements</w:t>
      </w:r>
    </w:p>
    <w:p w14:paraId="59DDD0E1" w14:textId="4F41F701" w:rsidR="0083513E" w:rsidRPr="00FE51FE" w:rsidRDefault="0083513E" w:rsidP="0083513E">
      <w:pPr>
        <w:pStyle w:val="Bullet"/>
        <w:shd w:val="clear" w:color="auto" w:fill="F2F2F2" w:themeFill="background1" w:themeFillShade="F2"/>
        <w:spacing w:after="0"/>
      </w:pPr>
      <w:r w:rsidRPr="00FE51FE">
        <w:t xml:space="preserve">Effective intergovernmental </w:t>
      </w:r>
      <w:proofErr w:type="gramStart"/>
      <w:r w:rsidRPr="00FE51FE">
        <w:t>relations:</w:t>
      </w:r>
      <w:proofErr w:type="gramEnd"/>
      <w:r w:rsidRPr="00FE51FE">
        <w:t xml:space="preserve"> </w:t>
      </w:r>
      <w:r>
        <w:t>c</w:t>
      </w:r>
      <w:r w:rsidRPr="00FE51FE">
        <w:t>onnects system stewardship and government system</w:t>
      </w:r>
    </w:p>
    <w:p w14:paraId="74A1A1AD" w14:textId="17718358" w:rsidR="004630AF" w:rsidRPr="00FE51FE" w:rsidRDefault="004630AF" w:rsidP="005156BA">
      <w:pPr>
        <w:pStyle w:val="Bullet"/>
        <w:shd w:val="clear" w:color="auto" w:fill="F2F2F2" w:themeFill="background1" w:themeFillShade="F2"/>
        <w:spacing w:after="0"/>
      </w:pPr>
      <w:r w:rsidRPr="00FE51FE">
        <w:t xml:space="preserve">System steering and </w:t>
      </w:r>
      <w:proofErr w:type="gramStart"/>
      <w:r w:rsidRPr="00FE51FE">
        <w:t>feedback:</w:t>
      </w:r>
      <w:proofErr w:type="gramEnd"/>
      <w:r w:rsidRPr="00FE51FE">
        <w:t xml:space="preserve"> </w:t>
      </w:r>
      <w:r w:rsidR="0083513E">
        <w:t>c</w:t>
      </w:r>
      <w:r w:rsidRPr="00FE51FE">
        <w:t>onnects system stewardship to delivery system.</w:t>
      </w:r>
    </w:p>
    <w:p w14:paraId="77C471FD" w14:textId="4163F2AD" w:rsidR="004630AF" w:rsidRPr="00FE51FE" w:rsidRDefault="004630AF" w:rsidP="005156BA">
      <w:pPr>
        <w:pStyle w:val="Bullet"/>
        <w:shd w:val="clear" w:color="auto" w:fill="F2F2F2" w:themeFill="background1" w:themeFillShade="F2"/>
        <w:spacing w:after="0"/>
      </w:pPr>
      <w:r w:rsidRPr="00FE51FE">
        <w:t xml:space="preserve">Aligned system </w:t>
      </w:r>
      <w:proofErr w:type="gramStart"/>
      <w:r w:rsidRPr="00FE51FE">
        <w:t>delivery:</w:t>
      </w:r>
      <w:proofErr w:type="gramEnd"/>
      <w:r w:rsidRPr="00FE51FE">
        <w:t xml:space="preserve"> </w:t>
      </w:r>
      <w:r w:rsidR="0083513E">
        <w:t>l</w:t>
      </w:r>
      <w:r w:rsidRPr="00FE51FE">
        <w:t>inks the delivery system and government system</w:t>
      </w:r>
    </w:p>
    <w:p w14:paraId="4F16B236" w14:textId="18C699C1" w:rsidR="004630AF" w:rsidRPr="00FE51FE" w:rsidRDefault="00FE51FE" w:rsidP="005156BA">
      <w:pPr>
        <w:shd w:val="clear" w:color="auto" w:fill="F2F2F2" w:themeFill="background1" w:themeFillShade="F2"/>
        <w:spacing w:after="0"/>
        <w:rPr>
          <w:rFonts w:asciiTheme="majorHAnsi" w:hAnsiTheme="majorHAnsi" w:cstheme="majorHAnsi"/>
          <w:color w:val="404040" w:themeColor="text1" w:themeTint="BF"/>
        </w:rPr>
      </w:pPr>
      <w:r w:rsidRPr="00FE51FE">
        <w:rPr>
          <w:rFonts w:asciiTheme="majorHAnsi" w:hAnsiTheme="majorHAnsi" w:cstheme="majorHAnsi"/>
          <w:color w:val="404040" w:themeColor="text1" w:themeTint="BF"/>
        </w:rPr>
        <w:t>End of detailed image description]</w:t>
      </w:r>
    </w:p>
    <w:p w14:paraId="7E5DB2F4" w14:textId="77777777" w:rsidR="004B6CD7" w:rsidRDefault="004B6CD7" w:rsidP="005E31DD">
      <w:bookmarkStart w:id="18" w:name="_Toc231452859"/>
      <w:bookmarkEnd w:id="18"/>
    </w:p>
    <w:p w14:paraId="0B524DBB" w14:textId="77777777" w:rsidR="004B6CD7" w:rsidRDefault="004B6CD7" w:rsidP="005E31DD"/>
    <w:p w14:paraId="1F01CA48" w14:textId="6BA746C1" w:rsidR="00805F89" w:rsidRDefault="00805F89" w:rsidP="005E31DD">
      <w:r>
        <w:lastRenderedPageBreak/>
        <w:t xml:space="preserve">This representation highlights the role of stewardship in better integrating the government system and its settings on the one hand, with the delivery system and its drivers and responses on the other. This is different to seeing it as operating primarily as a mechanism for a different type of intergovernmental collaboration in pursuit of shared priorities. It shifts the focus from coordination between governments to alignment across the full system, in the interests of stronger system performance. </w:t>
      </w:r>
    </w:p>
    <w:p w14:paraId="100B9F6E" w14:textId="101723A9" w:rsidR="004C5498" w:rsidRDefault="004C5498" w:rsidP="005E31DD">
      <w:r>
        <w:t xml:space="preserve">The Review notes that </w:t>
      </w:r>
      <w:r w:rsidR="00115A47" w:rsidDel="00037407">
        <w:t xml:space="preserve">this </w:t>
      </w:r>
      <w:r w:rsidR="0045340A" w:rsidDel="00037407">
        <w:t>view of stewardship</w:t>
      </w:r>
      <w:r w:rsidR="00037407">
        <w:t xml:space="preserve"> may not be shared by all stakeholders</w:t>
      </w:r>
      <w:r w:rsidR="0045340A">
        <w:t xml:space="preserve">. </w:t>
      </w:r>
      <w:r w:rsidR="00384298">
        <w:t xml:space="preserve">However, we found </w:t>
      </w:r>
      <w:r w:rsidR="00586D5B">
        <w:t xml:space="preserve">that, </w:t>
      </w:r>
      <w:proofErr w:type="gramStart"/>
      <w:r w:rsidR="00586D5B">
        <w:t>in order to</w:t>
      </w:r>
      <w:proofErr w:type="gramEnd"/>
      <w:r w:rsidR="00586D5B">
        <w:t xml:space="preserve"> assess the model even on its own terms (i.e. as </w:t>
      </w:r>
      <w:r w:rsidR="00281A34">
        <w:t xml:space="preserve">set out in the </w:t>
      </w:r>
      <w:r w:rsidR="00281A34" w:rsidRPr="76A50A2A">
        <w:rPr>
          <w:i/>
          <w:iCs/>
        </w:rPr>
        <w:t>NSA</w:t>
      </w:r>
      <w:r w:rsidR="00281A34">
        <w:t>)</w:t>
      </w:r>
      <w:r w:rsidR="006F7488">
        <w:t>, it was</w:t>
      </w:r>
      <w:r w:rsidR="00384298">
        <w:t xml:space="preserve"> necessary to </w:t>
      </w:r>
      <w:r w:rsidR="00386096">
        <w:t xml:space="preserve">consider more deeply the </w:t>
      </w:r>
      <w:r w:rsidR="00517F99">
        <w:t>theoretical underpinnings of the</w:t>
      </w:r>
      <w:r w:rsidR="001673DB">
        <w:t xml:space="preserve"> system stewardship</w:t>
      </w:r>
      <w:r w:rsidR="004632AD">
        <w:t xml:space="preserve"> and </w:t>
      </w:r>
      <w:r w:rsidR="002C2B46">
        <w:t xml:space="preserve">its </w:t>
      </w:r>
      <w:r w:rsidR="00C30FAC">
        <w:t>comparison with</w:t>
      </w:r>
      <w:r w:rsidR="002C2B46">
        <w:t xml:space="preserve"> traditional</w:t>
      </w:r>
      <w:r w:rsidR="00C30FAC">
        <w:t xml:space="preserve"> IGR. </w:t>
      </w:r>
    </w:p>
    <w:p w14:paraId="1297081A" w14:textId="2A505A35" w:rsidR="00FF6769" w:rsidRPr="004C58D5" w:rsidRDefault="00C16EF3" w:rsidP="006F6158">
      <w:pPr>
        <w:pStyle w:val="Heading1"/>
      </w:pPr>
      <w:bookmarkStart w:id="19" w:name="_Toc230946102"/>
      <w:bookmarkStart w:id="20" w:name="_Toc230947182"/>
      <w:bookmarkStart w:id="21" w:name="_Toc241745452"/>
      <w:r>
        <w:lastRenderedPageBreak/>
        <w:t>The stewardship model is established b</w:t>
      </w:r>
      <w:r w:rsidR="008D27DE">
        <w:t>ut</w:t>
      </w:r>
      <w:r>
        <w:t xml:space="preserve"> not fully realised</w:t>
      </w:r>
      <w:bookmarkEnd w:id="19"/>
      <w:bookmarkEnd w:id="20"/>
      <w:bookmarkEnd w:id="21"/>
    </w:p>
    <w:p w14:paraId="6196B1A2" w14:textId="205221A3" w:rsidR="00D717CD" w:rsidRDefault="00431583" w:rsidP="00D717CD">
      <w:pPr>
        <w:rPr>
          <w:lang w:eastAsia="en-AU"/>
        </w:rPr>
      </w:pPr>
      <w:r>
        <w:rPr>
          <w:lang w:eastAsia="en-AU"/>
        </w:rPr>
        <w:t>T</w:t>
      </w:r>
      <w:r w:rsidRPr="00431583">
        <w:rPr>
          <w:lang w:eastAsia="en-AU"/>
        </w:rPr>
        <w:t xml:space="preserve">he </w:t>
      </w:r>
      <w:r w:rsidR="00330D28">
        <w:rPr>
          <w:lang w:eastAsia="en-AU"/>
        </w:rPr>
        <w:t>s</w:t>
      </w:r>
      <w:r w:rsidRPr="00431583">
        <w:rPr>
          <w:lang w:eastAsia="en-AU"/>
        </w:rPr>
        <w:t xml:space="preserve">tewardship </w:t>
      </w:r>
      <w:r w:rsidR="00330D28">
        <w:rPr>
          <w:lang w:eastAsia="en-AU"/>
        </w:rPr>
        <w:t>m</w:t>
      </w:r>
      <w:r w:rsidRPr="00431583">
        <w:rPr>
          <w:lang w:eastAsia="en-AU"/>
        </w:rPr>
        <w:t>odel is still in its early years of establishment and operation</w:t>
      </w:r>
      <w:r>
        <w:rPr>
          <w:lang w:eastAsia="en-AU"/>
        </w:rPr>
        <w:t xml:space="preserve">. </w:t>
      </w:r>
      <w:r w:rsidR="008C0A7D">
        <w:rPr>
          <w:lang w:eastAsia="en-AU"/>
        </w:rPr>
        <w:t xml:space="preserve">As with most major reforms, realising </w:t>
      </w:r>
      <w:r w:rsidR="00740849">
        <w:rPr>
          <w:lang w:eastAsia="en-AU"/>
        </w:rPr>
        <w:t>the</w:t>
      </w:r>
      <w:r w:rsidR="008C0A7D">
        <w:rPr>
          <w:lang w:eastAsia="en-AU"/>
        </w:rPr>
        <w:t xml:space="preserve"> full intent </w:t>
      </w:r>
      <w:r w:rsidR="002C2B46">
        <w:rPr>
          <w:lang w:eastAsia="en-AU"/>
        </w:rPr>
        <w:t xml:space="preserve">of system stewardship as articulated in the </w:t>
      </w:r>
      <w:r w:rsidR="002C2B46" w:rsidRPr="00A645E5">
        <w:rPr>
          <w:i/>
          <w:lang w:eastAsia="en-AU"/>
        </w:rPr>
        <w:t>NSA</w:t>
      </w:r>
      <w:r w:rsidR="002C2B46">
        <w:rPr>
          <w:lang w:eastAsia="en-AU"/>
        </w:rPr>
        <w:t xml:space="preserve"> </w:t>
      </w:r>
      <w:r w:rsidR="00740849">
        <w:rPr>
          <w:lang w:eastAsia="en-AU"/>
        </w:rPr>
        <w:t>will be</w:t>
      </w:r>
      <w:r w:rsidR="008C0A7D">
        <w:rPr>
          <w:lang w:eastAsia="en-AU"/>
        </w:rPr>
        <w:t xml:space="preserve"> a staged process, </w:t>
      </w:r>
      <w:r w:rsidR="00740849">
        <w:rPr>
          <w:lang w:eastAsia="en-AU"/>
        </w:rPr>
        <w:t xml:space="preserve">starting </w:t>
      </w:r>
      <w:r w:rsidR="00646382">
        <w:rPr>
          <w:lang w:eastAsia="en-AU"/>
        </w:rPr>
        <w:t>with</w:t>
      </w:r>
      <w:r w:rsidR="008C0A7D">
        <w:rPr>
          <w:lang w:eastAsia="en-AU"/>
        </w:rPr>
        <w:t xml:space="preserve"> establishing the model, embedding new ways of working and ultimately delivering sustained </w:t>
      </w:r>
      <w:r w:rsidR="00176D39">
        <w:rPr>
          <w:lang w:eastAsia="en-AU"/>
        </w:rPr>
        <w:t xml:space="preserve">improvements in system performance. </w:t>
      </w:r>
      <w:r w:rsidR="009062B0">
        <w:rPr>
          <w:lang w:eastAsia="en-AU"/>
        </w:rPr>
        <w:fldChar w:fldCharType="begin"/>
      </w:r>
      <w:r w:rsidR="009062B0">
        <w:rPr>
          <w:lang w:eastAsia="en-AU"/>
        </w:rPr>
        <w:instrText xml:space="preserve"> REF _Ref230944324 \h </w:instrText>
      </w:r>
      <w:r w:rsidR="009062B0">
        <w:rPr>
          <w:lang w:eastAsia="en-AU"/>
        </w:rPr>
      </w:r>
      <w:r w:rsidR="009062B0">
        <w:rPr>
          <w:lang w:eastAsia="en-AU"/>
        </w:rPr>
        <w:fldChar w:fldCharType="separate"/>
      </w:r>
      <w:r w:rsidR="00565F67">
        <w:t xml:space="preserve">Figure </w:t>
      </w:r>
      <w:r w:rsidR="00565F67">
        <w:rPr>
          <w:noProof/>
        </w:rPr>
        <w:t>4</w:t>
      </w:r>
      <w:r w:rsidR="009062B0">
        <w:rPr>
          <w:lang w:eastAsia="en-AU"/>
        </w:rPr>
        <w:fldChar w:fldCharType="end"/>
      </w:r>
      <w:r w:rsidR="00176D39">
        <w:rPr>
          <w:lang w:eastAsia="en-AU"/>
        </w:rPr>
        <w:t xml:space="preserve"> </w:t>
      </w:r>
      <w:r w:rsidR="007C52E8">
        <w:rPr>
          <w:lang w:eastAsia="en-AU"/>
        </w:rPr>
        <w:t>over</w:t>
      </w:r>
      <w:r w:rsidR="004E6F49">
        <w:rPr>
          <w:lang w:eastAsia="en-AU"/>
        </w:rPr>
        <w:t>leaf</w:t>
      </w:r>
      <w:r w:rsidR="007C52E8">
        <w:rPr>
          <w:lang w:eastAsia="en-AU"/>
        </w:rPr>
        <w:t xml:space="preserve"> </w:t>
      </w:r>
      <w:r w:rsidR="00176D39">
        <w:rPr>
          <w:lang w:eastAsia="en-AU"/>
        </w:rPr>
        <w:t xml:space="preserve">sets out the </w:t>
      </w:r>
      <w:r w:rsidR="002C2B46">
        <w:rPr>
          <w:lang w:eastAsia="en-AU"/>
        </w:rPr>
        <w:t xml:space="preserve">Review’s view on the </w:t>
      </w:r>
      <w:r w:rsidR="00814D06">
        <w:rPr>
          <w:lang w:eastAsia="en-AU"/>
        </w:rPr>
        <w:t>maturity</w:t>
      </w:r>
      <w:r w:rsidR="00176D39">
        <w:rPr>
          <w:lang w:eastAsia="en-AU"/>
        </w:rPr>
        <w:t xml:space="preserve"> pathway</w:t>
      </w:r>
      <w:r w:rsidR="007C52E8">
        <w:rPr>
          <w:lang w:eastAsia="en-AU"/>
        </w:rPr>
        <w:t xml:space="preserve"> for </w:t>
      </w:r>
      <w:r w:rsidR="00814D06">
        <w:rPr>
          <w:lang w:eastAsia="en-AU"/>
        </w:rPr>
        <w:t xml:space="preserve">the </w:t>
      </w:r>
      <w:r w:rsidR="00814D06" w:rsidRPr="00824BAE">
        <w:rPr>
          <w:i/>
          <w:lang w:eastAsia="en-AU"/>
        </w:rPr>
        <w:t>NSA</w:t>
      </w:r>
      <w:r w:rsidR="00814D06">
        <w:rPr>
          <w:lang w:eastAsia="en-AU"/>
        </w:rPr>
        <w:t xml:space="preserve"> </w:t>
      </w:r>
      <w:r w:rsidR="000359ED">
        <w:rPr>
          <w:lang w:eastAsia="en-AU"/>
        </w:rPr>
        <w:t>stewardship</w:t>
      </w:r>
      <w:r w:rsidR="00814D06">
        <w:rPr>
          <w:lang w:eastAsia="en-AU"/>
        </w:rPr>
        <w:t xml:space="preserve"> model</w:t>
      </w:r>
      <w:r w:rsidR="00176D39">
        <w:rPr>
          <w:lang w:eastAsia="en-AU"/>
        </w:rPr>
        <w:t>.</w:t>
      </w:r>
      <w:r w:rsidR="00006CD2">
        <w:rPr>
          <w:lang w:eastAsia="en-AU"/>
        </w:rPr>
        <w:t xml:space="preserve"> On this trajectory, the system is in an intermediate phase – where stewardship </w:t>
      </w:r>
      <w:r w:rsidR="002C2B46">
        <w:rPr>
          <w:lang w:eastAsia="en-AU"/>
        </w:rPr>
        <w:t xml:space="preserve">as defined in the </w:t>
      </w:r>
      <w:r w:rsidR="002C2B46" w:rsidRPr="00774F15">
        <w:rPr>
          <w:i/>
          <w:lang w:eastAsia="en-AU"/>
        </w:rPr>
        <w:t>NSA</w:t>
      </w:r>
      <w:r w:rsidR="002C2B46">
        <w:rPr>
          <w:lang w:eastAsia="en-AU"/>
        </w:rPr>
        <w:t xml:space="preserve"> </w:t>
      </w:r>
      <w:r w:rsidR="006E0816">
        <w:rPr>
          <w:lang w:eastAsia="en-AU"/>
        </w:rPr>
        <w:t xml:space="preserve">– </w:t>
      </w:r>
      <w:r w:rsidR="00006CD2">
        <w:rPr>
          <w:lang w:eastAsia="en-AU"/>
        </w:rPr>
        <w:t>is establish</w:t>
      </w:r>
      <w:r w:rsidR="007C52E8">
        <w:rPr>
          <w:lang w:eastAsia="en-AU"/>
        </w:rPr>
        <w:t>ed</w:t>
      </w:r>
      <w:r w:rsidR="00006CD2">
        <w:rPr>
          <w:lang w:eastAsia="en-AU"/>
        </w:rPr>
        <w:t xml:space="preserve"> and functioning</w:t>
      </w:r>
      <w:r w:rsidR="00F118A8">
        <w:rPr>
          <w:lang w:eastAsia="en-AU"/>
        </w:rPr>
        <w:t xml:space="preserve">, but not yet consistently </w:t>
      </w:r>
      <w:r w:rsidR="007C52E8">
        <w:rPr>
          <w:lang w:eastAsia="en-AU"/>
        </w:rPr>
        <w:t>understood</w:t>
      </w:r>
      <w:r w:rsidR="006C7A5A">
        <w:rPr>
          <w:lang w:eastAsia="en-AU"/>
        </w:rPr>
        <w:t>,</w:t>
      </w:r>
      <w:r w:rsidR="007C52E8">
        <w:rPr>
          <w:lang w:eastAsia="en-AU"/>
        </w:rPr>
        <w:t xml:space="preserve"> or </w:t>
      </w:r>
      <w:r w:rsidR="006C7A5A">
        <w:rPr>
          <w:lang w:eastAsia="en-AU"/>
        </w:rPr>
        <w:t xml:space="preserve">arguably </w:t>
      </w:r>
      <w:r w:rsidR="00F118A8">
        <w:rPr>
          <w:lang w:eastAsia="en-AU"/>
        </w:rPr>
        <w:t xml:space="preserve">operating at its full potential. </w:t>
      </w:r>
    </w:p>
    <w:p w14:paraId="6E2BA157" w14:textId="4A68FDC7" w:rsidR="00ED6A68" w:rsidRPr="00D268E1" w:rsidRDefault="00895A87" w:rsidP="00BA33CA">
      <w:pPr>
        <w:pStyle w:val="Heading2"/>
        <w:rPr>
          <w:rFonts w:eastAsiaTheme="minorHAnsi"/>
        </w:rPr>
      </w:pPr>
      <w:bookmarkStart w:id="22" w:name="_Toc241745453"/>
      <w:r>
        <w:t>A</w:t>
      </w:r>
      <w:r w:rsidR="00ED6A68">
        <w:t xml:space="preserve"> strong start</w:t>
      </w:r>
      <w:r>
        <w:t>, with good foundations</w:t>
      </w:r>
      <w:bookmarkEnd w:id="22"/>
    </w:p>
    <w:p w14:paraId="1AD98A42" w14:textId="1743671E" w:rsidR="00ED6A68" w:rsidRDefault="00DA46C7" w:rsidP="00ED6A68">
      <w:r>
        <w:t xml:space="preserve">Consultation with stakeholders confirms that, largely, </w:t>
      </w:r>
      <w:r w:rsidR="00ED6A68" w:rsidRPr="00D268E1">
        <w:t xml:space="preserve">the model is </w:t>
      </w:r>
      <w:r w:rsidR="009B6E9A">
        <w:t xml:space="preserve">operating in line with the principles and commitments in the </w:t>
      </w:r>
      <w:r w:rsidR="009B6E9A" w:rsidRPr="00774F15">
        <w:rPr>
          <w:i/>
        </w:rPr>
        <w:t>NSA</w:t>
      </w:r>
      <w:r w:rsidR="00ED6A68">
        <w:t xml:space="preserve">. </w:t>
      </w:r>
      <w:r>
        <w:t xml:space="preserve">While there were </w:t>
      </w:r>
      <w:r w:rsidR="00645890">
        <w:t>differing views as to the reason for positive changes</w:t>
      </w:r>
      <w:r w:rsidR="00264B4B">
        <w:t xml:space="preserve"> (i.e. not all attributed this to ‘stewardship’ per se), all </w:t>
      </w:r>
      <w:r w:rsidR="00ED6A68">
        <w:t>acknowledged that progress has been evident</w:t>
      </w:r>
      <w:r w:rsidR="00ED6A68" w:rsidRPr="00D268E1">
        <w:t xml:space="preserve"> i</w:t>
      </w:r>
      <w:r w:rsidR="00ED6A68">
        <w:t xml:space="preserve">n: </w:t>
      </w:r>
    </w:p>
    <w:p w14:paraId="2699BF00" w14:textId="28B6CAAC" w:rsidR="00ED6A68" w:rsidRDefault="006F1E98" w:rsidP="00F94B49">
      <w:pPr>
        <w:pStyle w:val="Bullet"/>
        <w:numPr>
          <w:ilvl w:val="0"/>
          <w:numId w:val="18"/>
        </w:numPr>
      </w:pPr>
      <w:r>
        <w:t>I</w:t>
      </w:r>
      <w:r w:rsidR="00ED6A68">
        <w:t xml:space="preserve">nterjurisdictional </w:t>
      </w:r>
      <w:r w:rsidR="00ED6A68" w:rsidRPr="00D268E1">
        <w:t>collaboration</w:t>
      </w:r>
      <w:r w:rsidR="001040C3">
        <w:t>.</w:t>
      </w:r>
    </w:p>
    <w:p w14:paraId="73411F3D" w14:textId="6A9A7D1D" w:rsidR="00ED6A68" w:rsidRDefault="006F1E98" w:rsidP="00F94B49">
      <w:pPr>
        <w:pStyle w:val="Bullet"/>
        <w:numPr>
          <w:ilvl w:val="0"/>
          <w:numId w:val="18"/>
        </w:numPr>
      </w:pPr>
      <w:r>
        <w:t>O</w:t>
      </w:r>
      <w:r w:rsidR="00ED6A68">
        <w:t>peration of the annual stewardship cycle</w:t>
      </w:r>
      <w:r w:rsidR="00F06663">
        <w:t xml:space="preserve"> that is centred on </w:t>
      </w:r>
      <w:r w:rsidR="006760D2">
        <w:t>data collection, analysis and review</w:t>
      </w:r>
      <w:r w:rsidR="001040C3">
        <w:t>.</w:t>
      </w:r>
    </w:p>
    <w:p w14:paraId="245868DD" w14:textId="2CA41016" w:rsidR="00ED6A68" w:rsidRDefault="006F1E98" w:rsidP="00F94B49">
      <w:pPr>
        <w:pStyle w:val="Bullet"/>
        <w:numPr>
          <w:ilvl w:val="0"/>
          <w:numId w:val="18"/>
        </w:numPr>
      </w:pPr>
      <w:r>
        <w:t>A</w:t>
      </w:r>
      <w:r w:rsidR="00ED6A68">
        <w:t>lignment to agreed</w:t>
      </w:r>
      <w:r w:rsidR="00ED6A68" w:rsidRPr="00783282">
        <w:t xml:space="preserve"> </w:t>
      </w:r>
      <w:r w:rsidR="00ED6A68">
        <w:t xml:space="preserve">national </w:t>
      </w:r>
      <w:r w:rsidR="00ED6A68" w:rsidRPr="00783282">
        <w:t>priorities</w:t>
      </w:r>
      <w:r w:rsidR="001040C3">
        <w:t>.</w:t>
      </w:r>
      <w:r w:rsidR="00ED6A68" w:rsidRPr="00783282">
        <w:t xml:space="preserve"> </w:t>
      </w:r>
    </w:p>
    <w:p w14:paraId="6EBBA9F1" w14:textId="276C90E0" w:rsidR="00ED6A68" w:rsidRDefault="006F1E98" w:rsidP="00F94B49">
      <w:pPr>
        <w:pStyle w:val="Bullet"/>
        <w:numPr>
          <w:ilvl w:val="0"/>
          <w:numId w:val="18"/>
        </w:numPr>
      </w:pPr>
      <w:r>
        <w:t>D</w:t>
      </w:r>
      <w:r w:rsidR="006760D2">
        <w:t>elivery of</w:t>
      </w:r>
      <w:r w:rsidR="00FF7A26">
        <w:t xml:space="preserve"> </w:t>
      </w:r>
      <w:r w:rsidR="00ED6A68">
        <w:t xml:space="preserve">the </w:t>
      </w:r>
      <w:r w:rsidR="00ED6A68" w:rsidRPr="004D3981">
        <w:rPr>
          <w:i/>
        </w:rPr>
        <w:t>National Skills Plan</w:t>
      </w:r>
      <w:r w:rsidR="00ED6A68">
        <w:t xml:space="preserve"> and </w:t>
      </w:r>
      <w:r w:rsidR="00ED6A68" w:rsidRPr="005E2D77">
        <w:rPr>
          <w:i/>
        </w:rPr>
        <w:t>Jurisdictional Action Plans</w:t>
      </w:r>
      <w:r w:rsidR="001040C3">
        <w:rPr>
          <w:i/>
        </w:rPr>
        <w:t>.</w:t>
      </w:r>
    </w:p>
    <w:p w14:paraId="30738394" w14:textId="0621E46E" w:rsidR="00ED6A68" w:rsidRDefault="006F1E98" w:rsidP="00F94B49">
      <w:pPr>
        <w:pStyle w:val="Bullet"/>
        <w:numPr>
          <w:ilvl w:val="0"/>
          <w:numId w:val="18"/>
        </w:numPr>
      </w:pPr>
      <w:r>
        <w:t>C</w:t>
      </w:r>
      <w:r w:rsidR="00FF7A26">
        <w:t xml:space="preserve">loser partnership with </w:t>
      </w:r>
      <w:r w:rsidR="00ED6A68">
        <w:t>NCVER, JSA</w:t>
      </w:r>
      <w:r w:rsidR="00C32418">
        <w:t>,</w:t>
      </w:r>
      <w:r w:rsidR="00ED6A68">
        <w:t xml:space="preserve"> and </w:t>
      </w:r>
      <w:r w:rsidR="00FF7A26">
        <w:t>the Jobs and Skills Councils (</w:t>
      </w:r>
      <w:r w:rsidR="00ED6A68">
        <w:t>JSCs</w:t>
      </w:r>
      <w:r w:rsidR="00FF7A26">
        <w:t>)</w:t>
      </w:r>
      <w:r w:rsidR="00ED6A68" w:rsidRPr="00D268E1">
        <w:t xml:space="preserve">. </w:t>
      </w:r>
    </w:p>
    <w:p w14:paraId="75643510" w14:textId="62BFD612" w:rsidR="000A04C4" w:rsidRDefault="00ED6A68" w:rsidP="00ED6A68">
      <w:r>
        <w:t xml:space="preserve">This progress is significant and </w:t>
      </w:r>
      <w:proofErr w:type="gramStart"/>
      <w:r>
        <w:t>commendable, and</w:t>
      </w:r>
      <w:proofErr w:type="gramEnd"/>
      <w:r>
        <w:t xml:space="preserve"> reflects </w:t>
      </w:r>
      <w:r w:rsidRPr="00D268E1">
        <w:t>sustained effort</w:t>
      </w:r>
      <w:r>
        <w:t xml:space="preserve"> by all parties to the </w:t>
      </w:r>
      <w:r w:rsidR="008D0D54">
        <w:t>Agreement</w:t>
      </w:r>
      <w:r>
        <w:t xml:space="preserve">. Importantly, these foundations have enabled Ministers and officials to align priorities, activity and delivery in new and meaningful ways. This </w:t>
      </w:r>
      <w:proofErr w:type="gramStart"/>
      <w:r w:rsidR="009B6E9A">
        <w:t>in itself</w:t>
      </w:r>
      <w:r>
        <w:t xml:space="preserve"> represents</w:t>
      </w:r>
      <w:proofErr w:type="gramEnd"/>
      <w:r>
        <w:t xml:space="preserve"> a</w:t>
      </w:r>
      <w:r w:rsidR="009B6E9A">
        <w:t>n important</w:t>
      </w:r>
      <w:r>
        <w:t xml:space="preserve"> shift in how the system is governed. </w:t>
      </w:r>
    </w:p>
    <w:p w14:paraId="560AB7A9" w14:textId="14C6DEA7" w:rsidR="000D6E12" w:rsidRDefault="00E50EA8" w:rsidP="00994139">
      <w:r>
        <w:t xml:space="preserve">That said, </w:t>
      </w:r>
      <w:r w:rsidR="00ED6A68">
        <w:t xml:space="preserve">stewardship is not yet consistently operating as </w:t>
      </w:r>
      <w:r w:rsidR="009B6E9A">
        <w:t xml:space="preserve">well as it might </w:t>
      </w:r>
      <w:r w:rsidR="00113A25">
        <w:t xml:space="preserve">to be </w:t>
      </w:r>
      <w:r w:rsidR="00ED6A68">
        <w:t xml:space="preserve">an effective lever for </w:t>
      </w:r>
      <w:r w:rsidR="00F466D8">
        <w:t>evidence-based decision-making</w:t>
      </w:r>
      <w:r w:rsidR="00ED6A68">
        <w:t xml:space="preserve">. </w:t>
      </w:r>
      <w:r w:rsidR="000A04C4">
        <w:t>This is</w:t>
      </w:r>
      <w:r w:rsidR="008E181D">
        <w:t xml:space="preserve"> </w:t>
      </w:r>
      <w:r w:rsidR="008E181D" w:rsidRPr="00EC141E">
        <w:t xml:space="preserve">illustrated in </w:t>
      </w:r>
      <w:r w:rsidR="008E181D">
        <w:fldChar w:fldCharType="begin"/>
      </w:r>
      <w:r w:rsidR="008E181D">
        <w:instrText xml:space="preserve"> REF _Ref230944324 \h </w:instrText>
      </w:r>
      <w:r w:rsidR="000A04C4">
        <w:instrText xml:space="preserve"> \* MERGEFORMAT </w:instrText>
      </w:r>
      <w:r w:rsidR="008E181D">
        <w:fldChar w:fldCharType="separate"/>
      </w:r>
      <w:r w:rsidR="008E181D">
        <w:t>Fig</w:t>
      </w:r>
      <w:r w:rsidR="008E181D" w:rsidRPr="00EC141E">
        <w:t>ure</w:t>
      </w:r>
      <w:r w:rsidR="00C552C9">
        <w:t xml:space="preserve"> 4</w:t>
      </w:r>
      <w:r w:rsidR="008E181D" w:rsidRPr="00EC141E">
        <w:t xml:space="preserve"> </w:t>
      </w:r>
      <w:r w:rsidR="008E181D">
        <w:fldChar w:fldCharType="end"/>
      </w:r>
      <w:r w:rsidR="008E181D" w:rsidRPr="00EC141E">
        <w:t>below</w:t>
      </w:r>
      <w:r w:rsidR="000A04C4" w:rsidRPr="00EC141E">
        <w:t>, which shows that progress has been clear</w:t>
      </w:r>
      <w:r w:rsidR="00EC744C" w:rsidRPr="00EC141E">
        <w:t xml:space="preserve"> </w:t>
      </w:r>
      <w:r w:rsidR="000A04C4" w:rsidRPr="00EC141E">
        <w:t xml:space="preserve">with respect to direction-setting, prioritisation and </w:t>
      </w:r>
      <w:r w:rsidR="00C54ABD" w:rsidRPr="00EC141E">
        <w:t>establishing feedback loops</w:t>
      </w:r>
      <w:r w:rsidR="000A04C4">
        <w:t xml:space="preserve">, as well as in </w:t>
      </w:r>
      <w:r w:rsidR="00C54ABD">
        <w:t>c</w:t>
      </w:r>
      <w:r w:rsidR="00A4477B">
        <w:t xml:space="preserve">larifying roles </w:t>
      </w:r>
      <w:r w:rsidR="008E0772">
        <w:t>and accountability</w:t>
      </w:r>
      <w:r w:rsidR="008E181D">
        <w:t>.</w:t>
      </w:r>
      <w:r w:rsidR="00EC744C">
        <w:t xml:space="preserve"> However, more could potentially be done to broaden the evidence</w:t>
      </w:r>
      <w:r w:rsidR="00CD4F32">
        <w:t xml:space="preserve"> </w:t>
      </w:r>
      <w:r w:rsidR="00EC744C">
        <w:t xml:space="preserve">base and better leverage it for the purposes of </w:t>
      </w:r>
      <w:r w:rsidR="00E3571A">
        <w:t>‘</w:t>
      </w:r>
      <w:r w:rsidR="00EC744C">
        <w:t>steering</w:t>
      </w:r>
      <w:r w:rsidR="00E3571A">
        <w:t>’</w:t>
      </w:r>
      <w:r w:rsidR="00EC744C">
        <w:t xml:space="preserve"> the system. </w:t>
      </w:r>
    </w:p>
    <w:p w14:paraId="4E881B84" w14:textId="71B5B050" w:rsidR="00EC744C" w:rsidRPr="00EC744C" w:rsidRDefault="00EC744C" w:rsidP="00EC744C">
      <w:r>
        <w:t>Of note is that t</w:t>
      </w:r>
      <w:r w:rsidRPr="00EC744C">
        <w:t xml:space="preserve">he production of key evidence and documents has taken longer than expected. These delays, considered alongside the crowded agendas of </w:t>
      </w:r>
      <w:r w:rsidR="00E61CBA">
        <w:t>SWMC</w:t>
      </w:r>
      <w:r w:rsidRPr="00EC744C">
        <w:t xml:space="preserve"> and Skills Senior Officials’ Network (SSON) meetings, mean there has yet to be an opportunity to use stewardship as a mechanism to ‘lift up’ the discussions and engage with partners in evidence-based decision-making focus</w:t>
      </w:r>
      <w:r w:rsidR="00C94EED">
        <w:t>ed</w:t>
      </w:r>
      <w:r w:rsidRPr="00EC744C">
        <w:t xml:space="preserve"> on overall system performance.  </w:t>
      </w:r>
    </w:p>
    <w:p w14:paraId="56946939" w14:textId="77777777" w:rsidR="00EC744C" w:rsidRPr="00EC744C" w:rsidRDefault="00EC744C" w:rsidP="00EC744C">
      <w:r w:rsidRPr="00EC744C">
        <w:t xml:space="preserve">Further, while JSA, NCVER and the JSCs are all seen as vital parts of the system architecture, the sense has yet to build that stewardship embraces the full system, with strong system-wide feedback loops flowing into the stewardship cycle. </w:t>
      </w:r>
    </w:p>
    <w:p w14:paraId="6B7C9CEB" w14:textId="08C937D9" w:rsidR="00C16EF3" w:rsidRDefault="00C16EF3" w:rsidP="00C16EF3">
      <w:pPr>
        <w:pStyle w:val="Caption"/>
      </w:pPr>
      <w:bookmarkStart w:id="23" w:name="_Ref230944324"/>
      <w:r>
        <w:lastRenderedPageBreak/>
        <w:t xml:space="preserve">Figure </w:t>
      </w:r>
      <w:r w:rsidR="00E0201C">
        <w:fldChar w:fldCharType="begin"/>
      </w:r>
      <w:r w:rsidR="00E0201C">
        <w:instrText xml:space="preserve"> SEQ Figure \* ARABIC </w:instrText>
      </w:r>
      <w:r w:rsidR="00E0201C">
        <w:fldChar w:fldCharType="separate"/>
      </w:r>
      <w:r w:rsidR="00E0201C">
        <w:rPr>
          <w:noProof/>
        </w:rPr>
        <w:t>4</w:t>
      </w:r>
      <w:r w:rsidR="00E0201C">
        <w:fldChar w:fldCharType="end"/>
      </w:r>
      <w:bookmarkEnd w:id="23"/>
      <w:r>
        <w:t xml:space="preserve"> | </w:t>
      </w:r>
      <w:r w:rsidR="00ED6A68">
        <w:t>The matur</w:t>
      </w:r>
      <w:r w:rsidR="00FF50CB">
        <w:t>ity</w:t>
      </w:r>
      <w:r w:rsidR="00ED6A68">
        <w:t xml:space="preserve"> pathway for system stewardship under the </w:t>
      </w:r>
      <w:r w:rsidR="00ED6A68" w:rsidRPr="00824BAE">
        <w:rPr>
          <w:i/>
        </w:rPr>
        <w:t>NSA</w:t>
      </w:r>
    </w:p>
    <w:p w14:paraId="27579D35" w14:textId="18755106" w:rsidR="00FE0116" w:rsidRDefault="009E4186" w:rsidP="00CE42D5">
      <w:r>
        <w:rPr>
          <w:noProof/>
        </w:rPr>
        <w:drawing>
          <wp:inline distT="0" distB="0" distL="0" distR="0" wp14:anchorId="32216EAA" wp14:editId="4294B462">
            <wp:extent cx="5834380" cy="6127115"/>
            <wp:effectExtent l="0" t="0" r="0" b="6985"/>
            <wp:docPr id="915383522" name="Picture 23" descr="Diagram illustrating the timeline and progression of system stewardship across governance, settings, and behaviour from 2023 to 203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383522" name="Picture 23" descr="Diagram illustrating the timeline and progression of system stewardship across governance, settings, and behaviour from 2023 to 2030.&#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834380" cy="6127115"/>
                    </a:xfrm>
                    <a:prstGeom prst="rect">
                      <a:avLst/>
                    </a:prstGeom>
                    <a:noFill/>
                  </pic:spPr>
                </pic:pic>
              </a:graphicData>
            </a:graphic>
          </wp:inline>
        </w:drawing>
      </w:r>
    </w:p>
    <w:p w14:paraId="6A7EBA52" w14:textId="45A3292D" w:rsidR="00A820CB" w:rsidRPr="00433EC6" w:rsidRDefault="00A820CB" w:rsidP="005156BA">
      <w:pPr>
        <w:shd w:val="clear" w:color="auto" w:fill="F2F2F2" w:themeFill="background1" w:themeFillShade="F2"/>
        <w:rPr>
          <w:color w:val="404040" w:themeColor="text1" w:themeTint="BF"/>
        </w:rPr>
      </w:pPr>
      <w:r w:rsidRPr="00433EC6">
        <w:rPr>
          <w:color w:val="404040" w:themeColor="text1" w:themeTint="BF"/>
        </w:rPr>
        <w:t>[Detailed image description:</w:t>
      </w:r>
    </w:p>
    <w:p w14:paraId="798B6AD6" w14:textId="77777777" w:rsidR="00A820CB" w:rsidRPr="00433EC6" w:rsidRDefault="00A820CB" w:rsidP="005156BA">
      <w:pPr>
        <w:shd w:val="clear" w:color="auto" w:fill="F2F2F2" w:themeFill="background1" w:themeFillShade="F2"/>
        <w:rPr>
          <w:color w:val="404040" w:themeColor="text1" w:themeTint="BF"/>
        </w:rPr>
      </w:pPr>
      <w:r w:rsidRPr="00433EC6">
        <w:rPr>
          <w:color w:val="404040" w:themeColor="text1" w:themeTint="BF"/>
        </w:rPr>
        <w:t>This image builds on the previous System stewardship diagram (figure 3) and outlines the timeline and progression of system stewardship across three phases: system governance, system settings, and system behaviour. Each phase is accompanied by a description and a visual representation using interconnected circles to highlight key elements.</w:t>
      </w:r>
    </w:p>
    <w:p w14:paraId="19A9A0E0" w14:textId="77777777" w:rsidR="00A820CB" w:rsidRPr="00433EC6" w:rsidRDefault="00A820CB" w:rsidP="005156BA">
      <w:pPr>
        <w:shd w:val="clear" w:color="auto" w:fill="F2F2F2" w:themeFill="background1" w:themeFillShade="F2"/>
        <w:rPr>
          <w:rFonts w:asciiTheme="majorHAnsi" w:hAnsiTheme="majorHAnsi" w:cstheme="majorHAnsi"/>
          <w:color w:val="404040" w:themeColor="text1" w:themeTint="BF"/>
        </w:rPr>
      </w:pPr>
      <w:r w:rsidRPr="00433EC6">
        <w:rPr>
          <w:rFonts w:asciiTheme="majorHAnsi" w:hAnsiTheme="majorHAnsi" w:cstheme="majorHAnsi"/>
          <w:color w:val="404040" w:themeColor="text1" w:themeTint="BF"/>
        </w:rPr>
        <w:t>1. System governance (2023)</w:t>
      </w:r>
    </w:p>
    <w:p w14:paraId="1B8D6E72" w14:textId="77777777" w:rsidR="00A820CB" w:rsidRPr="00433EC6" w:rsidRDefault="00A820CB" w:rsidP="005156BA">
      <w:pPr>
        <w:shd w:val="clear" w:color="auto" w:fill="F2F2F2" w:themeFill="background1" w:themeFillShade="F2"/>
        <w:spacing w:after="0"/>
        <w:rPr>
          <w:color w:val="404040" w:themeColor="text1" w:themeTint="BF"/>
        </w:rPr>
      </w:pPr>
      <w:r w:rsidRPr="00433EC6">
        <w:rPr>
          <w:color w:val="404040" w:themeColor="text1" w:themeTint="BF"/>
        </w:rPr>
        <w:t>The system stewardship model is designed and agreed upon.</w:t>
      </w:r>
    </w:p>
    <w:p w14:paraId="1BD2C051" w14:textId="77777777" w:rsidR="00A820CB" w:rsidRPr="00433EC6" w:rsidRDefault="00A820CB" w:rsidP="005156BA">
      <w:pPr>
        <w:shd w:val="clear" w:color="auto" w:fill="F2F2F2" w:themeFill="background1" w:themeFillShade="F2"/>
        <w:spacing w:after="0"/>
        <w:rPr>
          <w:color w:val="404040" w:themeColor="text1" w:themeTint="BF"/>
        </w:rPr>
      </w:pPr>
      <w:r w:rsidRPr="00433EC6">
        <w:rPr>
          <w:color w:val="404040" w:themeColor="text1" w:themeTint="BF"/>
        </w:rPr>
        <w:t>Intent and implementation requirements are established within the National Skills Agreement.</w:t>
      </w:r>
    </w:p>
    <w:p w14:paraId="7F28A00A" w14:textId="77777777" w:rsidR="00A820CB" w:rsidRPr="00433EC6" w:rsidRDefault="00A820CB" w:rsidP="005156BA">
      <w:pPr>
        <w:shd w:val="clear" w:color="auto" w:fill="F2F2F2" w:themeFill="background1" w:themeFillShade="F2"/>
        <w:spacing w:after="0"/>
        <w:rPr>
          <w:color w:val="404040" w:themeColor="text1" w:themeTint="BF"/>
        </w:rPr>
      </w:pPr>
      <w:r w:rsidRPr="00433EC6">
        <w:rPr>
          <w:color w:val="404040" w:themeColor="text1" w:themeTint="BF"/>
        </w:rPr>
        <w:t>Key elements:</w:t>
      </w:r>
    </w:p>
    <w:p w14:paraId="54909DD0" w14:textId="77777777" w:rsidR="00A820CB" w:rsidRPr="00433EC6" w:rsidRDefault="00A820CB" w:rsidP="005156BA">
      <w:pPr>
        <w:pStyle w:val="Bullet"/>
        <w:shd w:val="clear" w:color="auto" w:fill="F2F2F2" w:themeFill="background1" w:themeFillShade="F2"/>
        <w:rPr>
          <w:color w:val="404040" w:themeColor="text1" w:themeTint="BF"/>
        </w:rPr>
      </w:pPr>
      <w:r w:rsidRPr="00433EC6">
        <w:rPr>
          <w:color w:val="404040" w:themeColor="text1" w:themeTint="BF"/>
        </w:rPr>
        <w:t>Direction</w:t>
      </w:r>
    </w:p>
    <w:p w14:paraId="4B0309E8" w14:textId="77777777" w:rsidR="00A820CB" w:rsidRPr="00433EC6" w:rsidRDefault="00A820CB" w:rsidP="005156BA">
      <w:pPr>
        <w:pStyle w:val="Bullet"/>
        <w:shd w:val="clear" w:color="auto" w:fill="F2F2F2" w:themeFill="background1" w:themeFillShade="F2"/>
        <w:spacing w:after="0"/>
        <w:rPr>
          <w:color w:val="404040" w:themeColor="text1" w:themeTint="BF"/>
        </w:rPr>
      </w:pPr>
      <w:r w:rsidRPr="00433EC6">
        <w:rPr>
          <w:color w:val="404040" w:themeColor="text1" w:themeTint="BF"/>
        </w:rPr>
        <w:lastRenderedPageBreak/>
        <w:t>Prioritisation</w:t>
      </w:r>
    </w:p>
    <w:p w14:paraId="4E9FDED9" w14:textId="77777777" w:rsidR="00A820CB" w:rsidRPr="00433EC6" w:rsidRDefault="00A820CB" w:rsidP="005156BA">
      <w:pPr>
        <w:pStyle w:val="Bullet"/>
        <w:shd w:val="clear" w:color="auto" w:fill="F2F2F2" w:themeFill="background1" w:themeFillShade="F2"/>
        <w:spacing w:after="0"/>
        <w:rPr>
          <w:color w:val="404040" w:themeColor="text1" w:themeTint="BF"/>
        </w:rPr>
      </w:pPr>
      <w:r w:rsidRPr="00433EC6">
        <w:rPr>
          <w:color w:val="404040" w:themeColor="text1" w:themeTint="BF"/>
        </w:rPr>
        <w:t>Learning</w:t>
      </w:r>
    </w:p>
    <w:p w14:paraId="6635154E" w14:textId="77777777" w:rsidR="00A820CB" w:rsidRPr="00433EC6" w:rsidRDefault="00A820CB" w:rsidP="005156BA">
      <w:pPr>
        <w:shd w:val="clear" w:color="auto" w:fill="F2F2F2" w:themeFill="background1" w:themeFillShade="F2"/>
        <w:spacing w:after="0"/>
        <w:rPr>
          <w:color w:val="404040" w:themeColor="text1" w:themeTint="BF"/>
        </w:rPr>
      </w:pPr>
      <w:r w:rsidRPr="00433EC6">
        <w:rPr>
          <w:color w:val="404040" w:themeColor="text1" w:themeTint="BF"/>
        </w:rPr>
        <w:t>Visual representation:</w:t>
      </w:r>
    </w:p>
    <w:p w14:paraId="03BBE3C9" w14:textId="77777777" w:rsidR="005F34A3" w:rsidRPr="00433EC6" w:rsidRDefault="00A820CB" w:rsidP="005156BA">
      <w:pPr>
        <w:pStyle w:val="Bullet"/>
        <w:shd w:val="clear" w:color="auto" w:fill="F2F2F2" w:themeFill="background1" w:themeFillShade="F2"/>
        <w:spacing w:after="0"/>
        <w:rPr>
          <w:color w:val="404040" w:themeColor="text1" w:themeTint="BF"/>
        </w:rPr>
      </w:pPr>
      <w:r w:rsidRPr="00433EC6">
        <w:rPr>
          <w:color w:val="404040" w:themeColor="text1" w:themeTint="BF"/>
        </w:rPr>
        <w:t>Three interconnected circles with the “system governance” circle highlighted</w:t>
      </w:r>
    </w:p>
    <w:p w14:paraId="334C07A6" w14:textId="5C1744EB" w:rsidR="00A820CB" w:rsidRPr="00433EC6" w:rsidRDefault="00A820CB" w:rsidP="005156BA">
      <w:pPr>
        <w:shd w:val="clear" w:color="auto" w:fill="F2F2F2" w:themeFill="background1" w:themeFillShade="F2"/>
        <w:spacing w:before="120" w:after="0"/>
        <w:rPr>
          <w:rFonts w:asciiTheme="majorHAnsi" w:hAnsiTheme="majorHAnsi" w:cstheme="majorHAnsi"/>
          <w:color w:val="404040" w:themeColor="text1" w:themeTint="BF"/>
        </w:rPr>
      </w:pPr>
      <w:r w:rsidRPr="00433EC6">
        <w:rPr>
          <w:rFonts w:asciiTheme="majorHAnsi" w:hAnsiTheme="majorHAnsi" w:cstheme="majorHAnsi"/>
          <w:color w:val="404040" w:themeColor="text1" w:themeTint="BF"/>
        </w:rPr>
        <w:t>2. System settings (2024–2026)</w:t>
      </w:r>
    </w:p>
    <w:p w14:paraId="06CE3FFA" w14:textId="77777777" w:rsidR="00A820CB" w:rsidRPr="00433EC6" w:rsidRDefault="00A820CB" w:rsidP="005156BA">
      <w:pPr>
        <w:shd w:val="clear" w:color="auto" w:fill="F2F2F2" w:themeFill="background1" w:themeFillShade="F2"/>
        <w:spacing w:after="0"/>
        <w:rPr>
          <w:color w:val="404040" w:themeColor="text1" w:themeTint="BF"/>
        </w:rPr>
      </w:pPr>
      <w:r w:rsidRPr="00433EC6">
        <w:rPr>
          <w:color w:val="404040" w:themeColor="text1" w:themeTint="BF"/>
        </w:rPr>
        <w:t>Stewardship is enacted through intergovernmental relations.</w:t>
      </w:r>
    </w:p>
    <w:p w14:paraId="3179170A" w14:textId="77777777" w:rsidR="00A820CB" w:rsidRPr="00433EC6" w:rsidRDefault="00A820CB" w:rsidP="005156BA">
      <w:pPr>
        <w:shd w:val="clear" w:color="auto" w:fill="F2F2F2" w:themeFill="background1" w:themeFillShade="F2"/>
        <w:spacing w:after="0"/>
        <w:rPr>
          <w:color w:val="404040" w:themeColor="text1" w:themeTint="BF"/>
        </w:rPr>
      </w:pPr>
      <w:r w:rsidRPr="00433EC6">
        <w:rPr>
          <w:color w:val="404040" w:themeColor="text1" w:themeTint="BF"/>
        </w:rPr>
        <w:t>Ministers and officials set priorities, coordinate activity, and manage delivery.</w:t>
      </w:r>
    </w:p>
    <w:p w14:paraId="0D759D79" w14:textId="77777777" w:rsidR="00A820CB" w:rsidRPr="00433EC6" w:rsidRDefault="00A820CB" w:rsidP="005156BA">
      <w:pPr>
        <w:shd w:val="clear" w:color="auto" w:fill="F2F2F2" w:themeFill="background1" w:themeFillShade="F2"/>
        <w:spacing w:after="0"/>
        <w:rPr>
          <w:color w:val="404040" w:themeColor="text1" w:themeTint="BF"/>
        </w:rPr>
      </w:pPr>
      <w:r w:rsidRPr="00433EC6">
        <w:rPr>
          <w:color w:val="404040" w:themeColor="text1" w:themeTint="BF"/>
        </w:rPr>
        <w:t>Key elements:</w:t>
      </w:r>
    </w:p>
    <w:p w14:paraId="7426DF54" w14:textId="77777777" w:rsidR="00A820CB" w:rsidRPr="00433EC6" w:rsidRDefault="00A820CB" w:rsidP="005156BA">
      <w:pPr>
        <w:pStyle w:val="Bullet"/>
        <w:shd w:val="clear" w:color="auto" w:fill="F2F2F2" w:themeFill="background1" w:themeFillShade="F2"/>
        <w:spacing w:after="0"/>
        <w:rPr>
          <w:color w:val="404040" w:themeColor="text1" w:themeTint="BF"/>
        </w:rPr>
      </w:pPr>
      <w:r w:rsidRPr="00433EC6">
        <w:rPr>
          <w:color w:val="404040" w:themeColor="text1" w:themeTint="BF"/>
        </w:rPr>
        <w:t>Roles</w:t>
      </w:r>
    </w:p>
    <w:p w14:paraId="12529873" w14:textId="77777777" w:rsidR="00A820CB" w:rsidRPr="00433EC6" w:rsidRDefault="00A820CB" w:rsidP="005156BA">
      <w:pPr>
        <w:pStyle w:val="Bullet"/>
        <w:shd w:val="clear" w:color="auto" w:fill="F2F2F2" w:themeFill="background1" w:themeFillShade="F2"/>
        <w:spacing w:after="0"/>
        <w:rPr>
          <w:color w:val="404040" w:themeColor="text1" w:themeTint="BF"/>
        </w:rPr>
      </w:pPr>
      <w:r w:rsidRPr="00433EC6">
        <w:rPr>
          <w:color w:val="404040" w:themeColor="text1" w:themeTint="BF"/>
        </w:rPr>
        <w:t>Funding</w:t>
      </w:r>
    </w:p>
    <w:p w14:paraId="05AF1BDE" w14:textId="77777777" w:rsidR="00A820CB" w:rsidRPr="00433EC6" w:rsidRDefault="00A820CB" w:rsidP="005156BA">
      <w:pPr>
        <w:pStyle w:val="Bullet"/>
        <w:shd w:val="clear" w:color="auto" w:fill="F2F2F2" w:themeFill="background1" w:themeFillShade="F2"/>
        <w:spacing w:after="0"/>
        <w:rPr>
          <w:color w:val="404040" w:themeColor="text1" w:themeTint="BF"/>
        </w:rPr>
      </w:pPr>
      <w:r w:rsidRPr="00433EC6">
        <w:rPr>
          <w:color w:val="404040" w:themeColor="text1" w:themeTint="BF"/>
        </w:rPr>
        <w:t>Accountability</w:t>
      </w:r>
    </w:p>
    <w:p w14:paraId="29CCCDF2" w14:textId="77777777" w:rsidR="00A820CB" w:rsidRPr="00433EC6" w:rsidRDefault="00A820CB" w:rsidP="005156BA">
      <w:pPr>
        <w:shd w:val="clear" w:color="auto" w:fill="F2F2F2" w:themeFill="background1" w:themeFillShade="F2"/>
        <w:spacing w:after="0"/>
        <w:rPr>
          <w:color w:val="404040" w:themeColor="text1" w:themeTint="BF"/>
        </w:rPr>
      </w:pPr>
      <w:r w:rsidRPr="00433EC6">
        <w:rPr>
          <w:color w:val="404040" w:themeColor="text1" w:themeTint="BF"/>
        </w:rPr>
        <w:t>Visual representation:</w:t>
      </w:r>
    </w:p>
    <w:p w14:paraId="48C39923" w14:textId="77777777" w:rsidR="005F34A3" w:rsidRPr="00433EC6" w:rsidRDefault="00A820CB" w:rsidP="005156BA">
      <w:pPr>
        <w:pStyle w:val="Bullet"/>
        <w:shd w:val="clear" w:color="auto" w:fill="F2F2F2" w:themeFill="background1" w:themeFillShade="F2"/>
        <w:spacing w:after="0"/>
        <w:rPr>
          <w:rFonts w:asciiTheme="majorHAnsi" w:hAnsiTheme="majorHAnsi" w:cstheme="majorHAnsi"/>
          <w:color w:val="404040" w:themeColor="text1" w:themeTint="BF"/>
        </w:rPr>
      </w:pPr>
      <w:r w:rsidRPr="00433EC6">
        <w:rPr>
          <w:color w:val="404040" w:themeColor="text1" w:themeTint="BF"/>
        </w:rPr>
        <w:t>Three interconnected circles with the “system settings” and “system governance” circle highlighted</w:t>
      </w:r>
    </w:p>
    <w:p w14:paraId="3A87290D" w14:textId="1E6FF981" w:rsidR="00A820CB" w:rsidRPr="00433EC6" w:rsidRDefault="00A820CB" w:rsidP="005156BA">
      <w:pPr>
        <w:shd w:val="clear" w:color="auto" w:fill="F2F2F2" w:themeFill="background1" w:themeFillShade="F2"/>
        <w:spacing w:before="120" w:after="0"/>
        <w:rPr>
          <w:rFonts w:asciiTheme="majorHAnsi" w:hAnsiTheme="majorHAnsi" w:cstheme="majorHAnsi"/>
          <w:color w:val="404040" w:themeColor="text1" w:themeTint="BF"/>
        </w:rPr>
      </w:pPr>
      <w:r w:rsidRPr="00433EC6">
        <w:rPr>
          <w:rFonts w:asciiTheme="majorHAnsi" w:hAnsiTheme="majorHAnsi" w:cstheme="majorHAnsi"/>
          <w:color w:val="404040" w:themeColor="text1" w:themeTint="BF"/>
        </w:rPr>
        <w:t>3. System behaviour (2027–2030 and beyond)</w:t>
      </w:r>
    </w:p>
    <w:p w14:paraId="6E3EA1AD" w14:textId="77777777" w:rsidR="00A820CB" w:rsidRPr="00433EC6" w:rsidRDefault="00A820CB" w:rsidP="005156BA">
      <w:pPr>
        <w:shd w:val="clear" w:color="auto" w:fill="F2F2F2" w:themeFill="background1" w:themeFillShade="F2"/>
        <w:spacing w:after="0"/>
        <w:rPr>
          <w:color w:val="404040" w:themeColor="text1" w:themeTint="BF"/>
        </w:rPr>
      </w:pPr>
      <w:r w:rsidRPr="00433EC6">
        <w:rPr>
          <w:color w:val="404040" w:themeColor="text1" w:themeTint="BF"/>
        </w:rPr>
        <w:t xml:space="preserve">Stewardship is embedded </w:t>
      </w:r>
      <w:proofErr w:type="gramStart"/>
      <w:r w:rsidRPr="00433EC6">
        <w:rPr>
          <w:color w:val="404040" w:themeColor="text1" w:themeTint="BF"/>
        </w:rPr>
        <w:t>system-wide</w:t>
      </w:r>
      <w:proofErr w:type="gramEnd"/>
      <w:r w:rsidRPr="00433EC6">
        <w:rPr>
          <w:color w:val="404040" w:themeColor="text1" w:themeTint="BF"/>
        </w:rPr>
        <w:t>.</w:t>
      </w:r>
    </w:p>
    <w:p w14:paraId="73CD4E66" w14:textId="77777777" w:rsidR="00A820CB" w:rsidRPr="00433EC6" w:rsidRDefault="00A820CB" w:rsidP="005156BA">
      <w:pPr>
        <w:shd w:val="clear" w:color="auto" w:fill="F2F2F2" w:themeFill="background1" w:themeFillShade="F2"/>
        <w:spacing w:after="0"/>
        <w:rPr>
          <w:color w:val="404040" w:themeColor="text1" w:themeTint="BF"/>
        </w:rPr>
      </w:pPr>
      <w:r w:rsidRPr="00433EC6">
        <w:rPr>
          <w:color w:val="404040" w:themeColor="text1" w:themeTint="BF"/>
        </w:rPr>
        <w:t>Stewardship aligns system governance, settings, and behaviours, enabling shared learning, coordinated action, and sustained system performance.</w:t>
      </w:r>
    </w:p>
    <w:p w14:paraId="26459644" w14:textId="77777777" w:rsidR="00A820CB" w:rsidRPr="00433EC6" w:rsidRDefault="00A820CB" w:rsidP="005156BA">
      <w:pPr>
        <w:shd w:val="clear" w:color="auto" w:fill="F2F2F2" w:themeFill="background1" w:themeFillShade="F2"/>
        <w:spacing w:after="0"/>
        <w:rPr>
          <w:color w:val="404040" w:themeColor="text1" w:themeTint="BF"/>
        </w:rPr>
      </w:pPr>
      <w:r w:rsidRPr="00433EC6">
        <w:rPr>
          <w:color w:val="404040" w:themeColor="text1" w:themeTint="BF"/>
        </w:rPr>
        <w:t>Key elements:</w:t>
      </w:r>
    </w:p>
    <w:p w14:paraId="56A2883E" w14:textId="77777777" w:rsidR="00A820CB" w:rsidRPr="00433EC6" w:rsidRDefault="00A820CB" w:rsidP="005156BA">
      <w:pPr>
        <w:pStyle w:val="Bullet"/>
        <w:shd w:val="clear" w:color="auto" w:fill="F2F2F2" w:themeFill="background1" w:themeFillShade="F2"/>
        <w:spacing w:after="0"/>
        <w:rPr>
          <w:color w:val="404040" w:themeColor="text1" w:themeTint="BF"/>
        </w:rPr>
      </w:pPr>
      <w:r w:rsidRPr="00433EC6">
        <w:rPr>
          <w:color w:val="404040" w:themeColor="text1" w:themeTint="BF"/>
        </w:rPr>
        <w:t>Participants</w:t>
      </w:r>
    </w:p>
    <w:p w14:paraId="34518EB0" w14:textId="77777777" w:rsidR="00A820CB" w:rsidRPr="00433EC6" w:rsidRDefault="00A820CB" w:rsidP="005156BA">
      <w:pPr>
        <w:pStyle w:val="Bullet"/>
        <w:shd w:val="clear" w:color="auto" w:fill="F2F2F2" w:themeFill="background1" w:themeFillShade="F2"/>
        <w:spacing w:after="0"/>
        <w:rPr>
          <w:color w:val="404040" w:themeColor="text1" w:themeTint="BF"/>
        </w:rPr>
      </w:pPr>
      <w:r w:rsidRPr="00433EC6">
        <w:rPr>
          <w:color w:val="404040" w:themeColor="text1" w:themeTint="BF"/>
        </w:rPr>
        <w:t>Signals</w:t>
      </w:r>
    </w:p>
    <w:p w14:paraId="37DBB973" w14:textId="77777777" w:rsidR="00A820CB" w:rsidRPr="00433EC6" w:rsidRDefault="00A820CB" w:rsidP="005156BA">
      <w:pPr>
        <w:pStyle w:val="Bullet"/>
        <w:shd w:val="clear" w:color="auto" w:fill="F2F2F2" w:themeFill="background1" w:themeFillShade="F2"/>
        <w:spacing w:after="0"/>
        <w:rPr>
          <w:color w:val="404040" w:themeColor="text1" w:themeTint="BF"/>
        </w:rPr>
      </w:pPr>
      <w:r w:rsidRPr="00433EC6">
        <w:rPr>
          <w:color w:val="404040" w:themeColor="text1" w:themeTint="BF"/>
        </w:rPr>
        <w:t>Responses</w:t>
      </w:r>
    </w:p>
    <w:p w14:paraId="03663D82" w14:textId="77777777" w:rsidR="00A820CB" w:rsidRPr="00433EC6" w:rsidRDefault="00A820CB" w:rsidP="005156BA">
      <w:pPr>
        <w:shd w:val="clear" w:color="auto" w:fill="F2F2F2" w:themeFill="background1" w:themeFillShade="F2"/>
        <w:spacing w:after="0"/>
        <w:rPr>
          <w:color w:val="404040" w:themeColor="text1" w:themeTint="BF"/>
        </w:rPr>
      </w:pPr>
      <w:r w:rsidRPr="00433EC6">
        <w:rPr>
          <w:color w:val="404040" w:themeColor="text1" w:themeTint="BF"/>
        </w:rPr>
        <w:t>Visual representation:</w:t>
      </w:r>
    </w:p>
    <w:p w14:paraId="4B88D935" w14:textId="004A5EA6" w:rsidR="00A820CB" w:rsidRPr="00433EC6" w:rsidRDefault="00A820CB" w:rsidP="005156BA">
      <w:pPr>
        <w:pStyle w:val="Bullet"/>
        <w:shd w:val="clear" w:color="auto" w:fill="F2F2F2" w:themeFill="background1" w:themeFillShade="F2"/>
        <w:spacing w:after="0"/>
        <w:rPr>
          <w:color w:val="404040" w:themeColor="text1" w:themeTint="BF"/>
        </w:rPr>
      </w:pPr>
      <w:r w:rsidRPr="00433EC6">
        <w:rPr>
          <w:color w:val="404040" w:themeColor="text1" w:themeTint="BF"/>
        </w:rPr>
        <w:t>Three interconnected circles all highlighted</w:t>
      </w:r>
    </w:p>
    <w:p w14:paraId="7094B4B8" w14:textId="4C709221" w:rsidR="00A820CB" w:rsidRPr="00433EC6" w:rsidRDefault="00A820CB" w:rsidP="005156BA">
      <w:pPr>
        <w:shd w:val="clear" w:color="auto" w:fill="F2F2F2" w:themeFill="background1" w:themeFillShade="F2"/>
        <w:spacing w:after="0"/>
        <w:rPr>
          <w:color w:val="404040" w:themeColor="text1" w:themeTint="BF"/>
        </w:rPr>
      </w:pPr>
      <w:r w:rsidRPr="00433EC6">
        <w:rPr>
          <w:color w:val="404040" w:themeColor="text1" w:themeTint="BF"/>
        </w:rPr>
        <w:t>End of detailed image descr</w:t>
      </w:r>
      <w:r w:rsidR="007C6060" w:rsidRPr="00433EC6">
        <w:rPr>
          <w:color w:val="404040" w:themeColor="text1" w:themeTint="BF"/>
        </w:rPr>
        <w:t>iption]</w:t>
      </w:r>
    </w:p>
    <w:p w14:paraId="4ACA00A3" w14:textId="15F65C4E" w:rsidR="00741CD5" w:rsidRDefault="00895A87" w:rsidP="00BA33CA">
      <w:pPr>
        <w:pStyle w:val="Heading2"/>
      </w:pPr>
      <w:bookmarkStart w:id="24" w:name="_Toc241745454"/>
      <w:r>
        <w:t>Challenges in t</w:t>
      </w:r>
      <w:r w:rsidR="00586821">
        <w:t>aking</w:t>
      </w:r>
      <w:r w:rsidR="00775E63">
        <w:t xml:space="preserve"> stewardship to </w:t>
      </w:r>
      <w:r w:rsidR="00586821">
        <w:t>the next level of maturity</w:t>
      </w:r>
      <w:bookmarkEnd w:id="24"/>
    </w:p>
    <w:p w14:paraId="75471BBB" w14:textId="6F4DDBD5" w:rsidR="002559C4" w:rsidRDefault="00EC744C" w:rsidP="007F0564">
      <w:r>
        <w:t>It follows that t</w:t>
      </w:r>
      <w:r w:rsidR="00F1418E">
        <w:t xml:space="preserve">he next phase of maturity </w:t>
      </w:r>
      <w:r w:rsidR="00442033">
        <w:t>involves</w:t>
      </w:r>
      <w:r w:rsidR="00F1418E">
        <w:t xml:space="preserve"> a deliberate shift towards the active practice of stewardship</w:t>
      </w:r>
      <w:r w:rsidR="009A0DC9" w:rsidDel="00E62718">
        <w:t xml:space="preserve"> </w:t>
      </w:r>
      <w:r>
        <w:t>– that is, to better use the structures and mechanisms that are in place, and</w:t>
      </w:r>
      <w:r w:rsidR="00ED0CDA">
        <w:t xml:space="preserve"> further</w:t>
      </w:r>
      <w:r>
        <w:t xml:space="preserve"> </w:t>
      </w:r>
      <w:r w:rsidR="001E047B">
        <w:t xml:space="preserve">‘bring to life’ the </w:t>
      </w:r>
      <w:r w:rsidR="00ED0CDA">
        <w:t>principles of collaboration and shared responsibility</w:t>
      </w:r>
      <w:r w:rsidR="00F1418E">
        <w:t xml:space="preserve">. </w:t>
      </w:r>
      <w:r w:rsidR="00191F4B">
        <w:rPr>
          <w:lang w:eastAsia="en-AU"/>
        </w:rPr>
        <w:t>This shift is already underway, but uneven.</w:t>
      </w:r>
      <w:r w:rsidR="001352D0">
        <w:rPr>
          <w:lang w:eastAsia="en-AU"/>
        </w:rPr>
        <w:t xml:space="preserve"> </w:t>
      </w:r>
      <w:r w:rsidR="00A27297">
        <w:rPr>
          <w:lang w:eastAsia="en-AU"/>
        </w:rPr>
        <w:t xml:space="preserve">Effort </w:t>
      </w:r>
      <w:r w:rsidR="00442033">
        <w:rPr>
          <w:lang w:eastAsia="en-AU"/>
        </w:rPr>
        <w:t xml:space="preserve">is </w:t>
      </w:r>
      <w:r w:rsidR="001352D0">
        <w:rPr>
          <w:lang w:eastAsia="en-AU"/>
        </w:rPr>
        <w:t>require</w:t>
      </w:r>
      <w:r w:rsidR="00442033">
        <w:rPr>
          <w:lang w:eastAsia="en-AU"/>
        </w:rPr>
        <w:t>d</w:t>
      </w:r>
      <w:r w:rsidR="00A27297">
        <w:rPr>
          <w:lang w:eastAsia="en-AU"/>
        </w:rPr>
        <w:t xml:space="preserve"> to </w:t>
      </w:r>
      <w:r w:rsidR="001352D0">
        <w:rPr>
          <w:lang w:eastAsia="en-AU"/>
        </w:rPr>
        <w:t xml:space="preserve">change how evidence is </w:t>
      </w:r>
      <w:r w:rsidR="00555916">
        <w:rPr>
          <w:lang w:eastAsia="en-AU"/>
        </w:rPr>
        <w:t xml:space="preserve">viewed and </w:t>
      </w:r>
      <w:r w:rsidR="001352D0">
        <w:rPr>
          <w:lang w:eastAsia="en-AU"/>
        </w:rPr>
        <w:t>used</w:t>
      </w:r>
      <w:r w:rsidR="00EB7977">
        <w:rPr>
          <w:lang w:eastAsia="en-AU"/>
        </w:rPr>
        <w:t xml:space="preserve"> to inform </w:t>
      </w:r>
      <w:r w:rsidR="007207DE">
        <w:rPr>
          <w:lang w:eastAsia="en-AU"/>
        </w:rPr>
        <w:t>productive deliberations on system performance</w:t>
      </w:r>
      <w:r w:rsidR="00545BF7">
        <w:rPr>
          <w:lang w:eastAsia="en-AU"/>
        </w:rPr>
        <w:t>.</w:t>
      </w:r>
      <w:r w:rsidR="002559C4">
        <w:rPr>
          <w:lang w:eastAsia="en-AU"/>
        </w:rPr>
        <w:t xml:space="preserve"> In essence, </w:t>
      </w:r>
      <w:r w:rsidR="00442033">
        <w:rPr>
          <w:lang w:eastAsia="en-AU"/>
        </w:rPr>
        <w:t>there is an opportunity to move</w:t>
      </w:r>
      <w:r w:rsidR="002559C4">
        <w:rPr>
          <w:lang w:eastAsia="en-AU"/>
        </w:rPr>
        <w:t xml:space="preserve"> beyond coordination </w:t>
      </w:r>
      <w:r w:rsidR="005A3861">
        <w:rPr>
          <w:lang w:eastAsia="en-AU"/>
        </w:rPr>
        <w:t xml:space="preserve">between governments towards a more integrated </w:t>
      </w:r>
      <w:r w:rsidR="008A52BC">
        <w:rPr>
          <w:lang w:eastAsia="en-AU"/>
        </w:rPr>
        <w:t xml:space="preserve">and active </w:t>
      </w:r>
      <w:r w:rsidR="005A3861">
        <w:rPr>
          <w:lang w:eastAsia="en-AU"/>
        </w:rPr>
        <w:t xml:space="preserve">approach </w:t>
      </w:r>
      <w:r w:rsidR="008A52BC">
        <w:rPr>
          <w:lang w:eastAsia="en-AU"/>
        </w:rPr>
        <w:t xml:space="preserve">to ‘steering’ the </w:t>
      </w:r>
      <w:r w:rsidR="00F8154F">
        <w:rPr>
          <w:lang w:eastAsia="en-AU"/>
        </w:rPr>
        <w:t xml:space="preserve">whole </w:t>
      </w:r>
      <w:r w:rsidR="008A52BC">
        <w:rPr>
          <w:lang w:eastAsia="en-AU"/>
        </w:rPr>
        <w:t>system.</w:t>
      </w:r>
    </w:p>
    <w:p w14:paraId="12BB590E" w14:textId="6FEEF126" w:rsidR="00AA7F35" w:rsidRPr="00AA7F35" w:rsidRDefault="00696992" w:rsidP="001C6196">
      <w:pPr>
        <w:rPr>
          <w:lang w:eastAsia="en-AU"/>
        </w:rPr>
      </w:pPr>
      <w:r>
        <w:rPr>
          <w:lang w:eastAsia="en-AU"/>
        </w:rPr>
        <w:t>This shift does not require producing more ‘things’</w:t>
      </w:r>
      <w:r w:rsidR="00632AEA">
        <w:rPr>
          <w:lang w:eastAsia="en-AU"/>
        </w:rPr>
        <w:t>:</w:t>
      </w:r>
      <w:r>
        <w:rPr>
          <w:lang w:eastAsia="en-AU"/>
        </w:rPr>
        <w:t xml:space="preserve"> </w:t>
      </w:r>
      <w:r w:rsidR="00B638B8">
        <w:rPr>
          <w:lang w:eastAsia="en-AU"/>
        </w:rPr>
        <w:t xml:space="preserve">governments are keen for </w:t>
      </w:r>
      <w:r w:rsidR="00FF0164">
        <w:rPr>
          <w:lang w:eastAsia="en-AU"/>
        </w:rPr>
        <w:t>there to be a</w:t>
      </w:r>
      <w:r w:rsidR="006E1D4A">
        <w:rPr>
          <w:lang w:eastAsia="en-AU"/>
        </w:rPr>
        <w:t xml:space="preserve"> focus on </w:t>
      </w:r>
      <w:r w:rsidR="00011915">
        <w:rPr>
          <w:lang w:eastAsia="en-AU"/>
        </w:rPr>
        <w:t>implementing what has already</w:t>
      </w:r>
      <w:r w:rsidR="0038667E">
        <w:rPr>
          <w:lang w:eastAsia="en-AU"/>
        </w:rPr>
        <w:t xml:space="preserve"> been</w:t>
      </w:r>
      <w:r w:rsidR="00011915">
        <w:rPr>
          <w:lang w:eastAsia="en-AU"/>
        </w:rPr>
        <w:t xml:space="preserve"> agreed. </w:t>
      </w:r>
      <w:r w:rsidR="00632AEA">
        <w:rPr>
          <w:lang w:eastAsia="en-AU"/>
        </w:rPr>
        <w:t xml:space="preserve">Rather, </w:t>
      </w:r>
      <w:r w:rsidR="00EA6356">
        <w:rPr>
          <w:lang w:eastAsia="en-AU"/>
        </w:rPr>
        <w:t>it concerns</w:t>
      </w:r>
      <w:r>
        <w:rPr>
          <w:lang w:eastAsia="en-AU"/>
        </w:rPr>
        <w:t xml:space="preserve"> </w:t>
      </w:r>
      <w:r w:rsidR="003E27F1">
        <w:rPr>
          <w:lang w:eastAsia="en-AU"/>
        </w:rPr>
        <w:t>adopting the mindsets and ways of working th</w:t>
      </w:r>
      <w:r w:rsidR="00EA6356">
        <w:rPr>
          <w:lang w:eastAsia="en-AU"/>
        </w:rPr>
        <w:t xml:space="preserve">at </w:t>
      </w:r>
      <w:r w:rsidR="00940DB5">
        <w:rPr>
          <w:lang w:eastAsia="en-AU"/>
        </w:rPr>
        <w:t>nu</w:t>
      </w:r>
      <w:r w:rsidR="00BC5221">
        <w:rPr>
          <w:lang w:eastAsia="en-AU"/>
        </w:rPr>
        <w:t>rtu</w:t>
      </w:r>
      <w:r w:rsidR="000A393A">
        <w:rPr>
          <w:lang w:eastAsia="en-AU"/>
        </w:rPr>
        <w:t>r</w:t>
      </w:r>
      <w:r w:rsidR="00480D0E">
        <w:rPr>
          <w:lang w:eastAsia="en-AU"/>
        </w:rPr>
        <w:t>e</w:t>
      </w:r>
      <w:r w:rsidR="00CF211B">
        <w:rPr>
          <w:lang w:eastAsia="en-AU"/>
        </w:rPr>
        <w:t xml:space="preserve"> stewardship</w:t>
      </w:r>
      <w:r w:rsidR="00FD2AB0">
        <w:rPr>
          <w:lang w:eastAsia="en-AU"/>
        </w:rPr>
        <w:t xml:space="preserve"> </w:t>
      </w:r>
      <w:r w:rsidR="00480D0E">
        <w:rPr>
          <w:lang w:eastAsia="en-AU"/>
        </w:rPr>
        <w:t>as a practice.</w:t>
      </w:r>
      <w:r w:rsidR="00545BF7" w:rsidDel="00863149">
        <w:rPr>
          <w:lang w:eastAsia="en-AU"/>
        </w:rPr>
        <w:t xml:space="preserve"> </w:t>
      </w:r>
      <w:r w:rsidR="00762806">
        <w:rPr>
          <w:lang w:eastAsia="en-AU"/>
        </w:rPr>
        <w:t xml:space="preserve">This </w:t>
      </w:r>
      <w:r w:rsidR="00690CB3">
        <w:rPr>
          <w:lang w:eastAsia="en-AU"/>
        </w:rPr>
        <w:t>means</w:t>
      </w:r>
      <w:r w:rsidR="002A796C">
        <w:rPr>
          <w:lang w:eastAsia="en-AU"/>
        </w:rPr>
        <w:t xml:space="preserve">: </w:t>
      </w:r>
    </w:p>
    <w:p w14:paraId="0C8610E8" w14:textId="649CE1AE" w:rsidR="00FB7A6F" w:rsidRDefault="00C83B84" w:rsidP="00F94B49">
      <w:pPr>
        <w:pStyle w:val="Bullet"/>
        <w:numPr>
          <w:ilvl w:val="0"/>
          <w:numId w:val="19"/>
        </w:numPr>
      </w:pPr>
      <w:r w:rsidRPr="00504C59">
        <w:rPr>
          <w:rFonts w:asciiTheme="majorHAnsi" w:hAnsiTheme="majorHAnsi" w:cstheme="majorHAnsi"/>
        </w:rPr>
        <w:t>Balancing the ‘vertical’ relationships with the ‘horizontal’</w:t>
      </w:r>
      <w:r>
        <w:t xml:space="preserve"> </w:t>
      </w:r>
      <w:r w:rsidR="00F3099A">
        <w:t>–</w:t>
      </w:r>
      <w:r w:rsidR="00BF16BA">
        <w:t xml:space="preserve"> </w:t>
      </w:r>
      <w:r w:rsidR="008464EC">
        <w:t>s</w:t>
      </w:r>
      <w:r w:rsidR="00671F30">
        <w:t>ystem stewardship is not effective if only th</w:t>
      </w:r>
      <w:r w:rsidR="00FB7A6F">
        <w:t xml:space="preserve">e stewards themselves are aware of what they are trying to achieve and how. </w:t>
      </w:r>
      <w:r w:rsidR="008464EC">
        <w:t xml:space="preserve">Awareness of the model as a new form of governance should infuse and inform working </w:t>
      </w:r>
      <w:r w:rsidR="008464EC">
        <w:lastRenderedPageBreak/>
        <w:t>relationships at all levels and across all parts of the system.</w:t>
      </w:r>
      <w:r w:rsidR="00D852B6">
        <w:t xml:space="preserve"> </w:t>
      </w:r>
      <w:r w:rsidR="00FB7A6F">
        <w:t xml:space="preserve">It does not become meaningful until key system stakeholders can see a difference in how the system is operating. </w:t>
      </w:r>
    </w:p>
    <w:p w14:paraId="1F403C0A" w14:textId="7789E75A" w:rsidR="00332268" w:rsidRDefault="00DA09F0" w:rsidP="00F94B49">
      <w:pPr>
        <w:pStyle w:val="Bullet"/>
        <w:numPr>
          <w:ilvl w:val="0"/>
          <w:numId w:val="19"/>
        </w:numPr>
      </w:pPr>
      <w:r w:rsidRPr="00051C68">
        <w:rPr>
          <w:rFonts w:asciiTheme="majorHAnsi" w:hAnsiTheme="majorHAnsi" w:cstheme="majorHAnsi"/>
        </w:rPr>
        <w:t>Ensuring brea</w:t>
      </w:r>
      <w:r w:rsidR="006F7E95">
        <w:rPr>
          <w:rFonts w:asciiTheme="majorHAnsi" w:hAnsiTheme="majorHAnsi" w:cstheme="majorHAnsi"/>
        </w:rPr>
        <w:t>d</w:t>
      </w:r>
      <w:r w:rsidRPr="00051C68">
        <w:rPr>
          <w:rFonts w:asciiTheme="majorHAnsi" w:hAnsiTheme="majorHAnsi" w:cstheme="majorHAnsi"/>
        </w:rPr>
        <w:t>th of scope while minimising burden</w:t>
      </w:r>
      <w:r>
        <w:t xml:space="preserve"> – </w:t>
      </w:r>
      <w:r w:rsidR="007E3DF7">
        <w:t xml:space="preserve">a stewardship model demands a </w:t>
      </w:r>
      <w:r w:rsidR="00944AAB">
        <w:t xml:space="preserve">macro </w:t>
      </w:r>
      <w:r w:rsidR="00E527D7">
        <w:t xml:space="preserve">and long-range </w:t>
      </w:r>
      <w:r w:rsidR="00944AAB">
        <w:t>view of the system</w:t>
      </w:r>
      <w:r w:rsidR="00E527D7">
        <w:t xml:space="preserve">. However, the broader the scope of coverage, the more likely there is to be a large number of priorities to manage </w:t>
      </w:r>
      <w:r w:rsidR="00DB7E97">
        <w:t>and initiatives to deliver</w:t>
      </w:r>
      <w:r w:rsidR="0023577F">
        <w:t xml:space="preserve"> – all of which generates a heavy burden in </w:t>
      </w:r>
      <w:r w:rsidR="00D31493">
        <w:t xml:space="preserve">negotiation and </w:t>
      </w:r>
      <w:r w:rsidR="00250A5A">
        <w:t>reporting</w:t>
      </w:r>
      <w:r w:rsidR="00D31493">
        <w:t xml:space="preserve"> (activities that</w:t>
      </w:r>
      <w:r w:rsidR="00722A3D">
        <w:t xml:space="preserve">, in this case, </w:t>
      </w:r>
      <w:r w:rsidR="00D31493">
        <w:t xml:space="preserve">are </w:t>
      </w:r>
      <w:r w:rsidR="007A3364">
        <w:t xml:space="preserve">part of normal </w:t>
      </w:r>
      <w:r w:rsidR="00152798">
        <w:t>IGR</w:t>
      </w:r>
      <w:r w:rsidR="007A3364">
        <w:t xml:space="preserve"> rather than stewardship).</w:t>
      </w:r>
      <w:r w:rsidR="007F364A">
        <w:t xml:space="preserve"> The business of providing genuine stewardship</w:t>
      </w:r>
      <w:r w:rsidR="006242A3">
        <w:t xml:space="preserve"> requires</w:t>
      </w:r>
      <w:r w:rsidR="00224EBC">
        <w:t xml:space="preserve"> a significant investment of time</w:t>
      </w:r>
      <w:r w:rsidR="006242A3">
        <w:t xml:space="preserve"> (e.g. through more iterati</w:t>
      </w:r>
      <w:r w:rsidR="005A7179">
        <w:t>on and co-design). But it</w:t>
      </w:r>
      <w:r w:rsidR="00224EBC">
        <w:t xml:space="preserve"> should not </w:t>
      </w:r>
      <w:r w:rsidR="00E01599">
        <w:t xml:space="preserve">crowd out </w:t>
      </w:r>
      <w:r w:rsidR="00B264F6">
        <w:t xml:space="preserve">capacity </w:t>
      </w:r>
      <w:r w:rsidR="005A7179">
        <w:t>of stewards to engage in</w:t>
      </w:r>
      <w:r w:rsidR="00EF2512">
        <w:t xml:space="preserve"> strategic thinking</w:t>
      </w:r>
      <w:r w:rsidR="005A7179">
        <w:t xml:space="preserve"> about system performance and </w:t>
      </w:r>
      <w:r w:rsidR="00FD7A8D">
        <w:t xml:space="preserve">how to </w:t>
      </w:r>
      <w:r w:rsidR="00150FC1">
        <w:t>adjust settings accordingly</w:t>
      </w:r>
      <w:r w:rsidR="00EF2512">
        <w:t>.</w:t>
      </w:r>
    </w:p>
    <w:p w14:paraId="49198E72" w14:textId="2AB8D5B6" w:rsidR="00FA6E1C" w:rsidRDefault="00946663" w:rsidP="00F94B49">
      <w:pPr>
        <w:pStyle w:val="Bullet"/>
        <w:numPr>
          <w:ilvl w:val="0"/>
          <w:numId w:val="19"/>
        </w:numPr>
      </w:pPr>
      <w:r w:rsidRPr="00051C68">
        <w:rPr>
          <w:rFonts w:asciiTheme="majorHAnsi" w:hAnsiTheme="majorHAnsi" w:cstheme="majorHAnsi"/>
        </w:rPr>
        <w:t>Building</w:t>
      </w:r>
      <w:r w:rsidR="00623C67" w:rsidRPr="00051C68">
        <w:rPr>
          <w:rFonts w:asciiTheme="majorHAnsi" w:hAnsiTheme="majorHAnsi" w:cstheme="majorHAnsi"/>
        </w:rPr>
        <w:t xml:space="preserve"> evidence </w:t>
      </w:r>
      <w:r w:rsidRPr="00051C68">
        <w:rPr>
          <w:rFonts w:asciiTheme="majorHAnsi" w:hAnsiTheme="majorHAnsi" w:cstheme="majorHAnsi"/>
        </w:rPr>
        <w:t xml:space="preserve">that offers </w:t>
      </w:r>
      <w:r w:rsidR="00741776" w:rsidRPr="00051C68">
        <w:rPr>
          <w:rFonts w:asciiTheme="majorHAnsi" w:hAnsiTheme="majorHAnsi" w:cstheme="majorHAnsi"/>
        </w:rPr>
        <w:t>system-level learnings</w:t>
      </w:r>
      <w:r w:rsidR="00741776">
        <w:t xml:space="preserve"> </w:t>
      </w:r>
      <w:r w:rsidR="000F401B">
        <w:t xml:space="preserve">– </w:t>
      </w:r>
      <w:r w:rsidR="00722A3D">
        <w:t xml:space="preserve">effective stewardship means tracking </w:t>
      </w:r>
      <w:r w:rsidR="00310333">
        <w:t xml:space="preserve">the right indicators of system performance. </w:t>
      </w:r>
      <w:r w:rsidR="00150FC1">
        <w:t xml:space="preserve">For example, we heard from </w:t>
      </w:r>
      <w:r w:rsidR="00054D3E">
        <w:t>several key stakeholders that there was an inappropriate focus on ‘input’ indicators (e.g. enrolments), rather than</w:t>
      </w:r>
      <w:r w:rsidR="00150FC1">
        <w:t xml:space="preserve"> </w:t>
      </w:r>
      <w:r w:rsidR="009872D3">
        <w:t>outcomes. Maintaining discipline on this</w:t>
      </w:r>
      <w:r w:rsidR="00FD2820">
        <w:t xml:space="preserve"> can be difficult if the data sources are not reliable or</w:t>
      </w:r>
      <w:r w:rsidR="007E34DE">
        <w:t xml:space="preserve"> attention is diverted to the present-day prioritie</w:t>
      </w:r>
      <w:r w:rsidR="009B1A2E">
        <w:t xml:space="preserve">s. </w:t>
      </w:r>
      <w:r w:rsidR="009872D3">
        <w:t>Yet, as noted above, a key function of s</w:t>
      </w:r>
      <w:r w:rsidR="005E10D3">
        <w:t xml:space="preserve">tewardship </w:t>
      </w:r>
      <w:r w:rsidR="009872D3">
        <w:t>is to foster</w:t>
      </w:r>
      <w:r w:rsidR="005E10D3">
        <w:t xml:space="preserve"> a ‘learning system’ founded on </w:t>
      </w:r>
      <w:r w:rsidR="007D7D3D">
        <w:t xml:space="preserve">effective feedback loops and </w:t>
      </w:r>
      <w:r w:rsidR="009872D3">
        <w:t xml:space="preserve">on </w:t>
      </w:r>
      <w:r w:rsidR="007D7D3D">
        <w:t xml:space="preserve">a disposition to </w:t>
      </w:r>
      <w:r w:rsidR="00337499">
        <w:t xml:space="preserve">openly and collaboratively </w:t>
      </w:r>
      <w:r w:rsidR="000F14A6">
        <w:t xml:space="preserve">engage with </w:t>
      </w:r>
      <w:r w:rsidR="00EE6904">
        <w:t xml:space="preserve">insights from </w:t>
      </w:r>
      <w:r w:rsidR="00315B48">
        <w:t>system-level data</w:t>
      </w:r>
      <w:r w:rsidR="00332268">
        <w:t xml:space="preserve">. </w:t>
      </w:r>
    </w:p>
    <w:p w14:paraId="4B03271F" w14:textId="0E48CD6A" w:rsidR="001E5836" w:rsidRDefault="00716B07" w:rsidP="00F94B49">
      <w:pPr>
        <w:pStyle w:val="Bullet"/>
        <w:numPr>
          <w:ilvl w:val="0"/>
          <w:numId w:val="19"/>
        </w:numPr>
      </w:pPr>
      <w:r w:rsidRPr="00051C68">
        <w:rPr>
          <w:rFonts w:asciiTheme="majorHAnsi" w:hAnsiTheme="majorHAnsi" w:cstheme="majorHAnsi"/>
        </w:rPr>
        <w:t>Maintaining continuity through changeover of personnel</w:t>
      </w:r>
      <w:r>
        <w:t xml:space="preserve"> – sustaining stewardship requires building resilience to the </w:t>
      </w:r>
      <w:r w:rsidR="00A77FE1">
        <w:t>turnover</w:t>
      </w:r>
      <w:r>
        <w:t xml:space="preserve"> of people involved at the beginning of the model’s design and who have been its champions. </w:t>
      </w:r>
      <w:r w:rsidR="001E25D7">
        <w:t xml:space="preserve">To have long-term impact, the </w:t>
      </w:r>
      <w:r>
        <w:t xml:space="preserve">model needs to be able to endure </w:t>
      </w:r>
      <w:r w:rsidR="00544B0D">
        <w:t xml:space="preserve">steady turnover in participants due to both </w:t>
      </w:r>
      <w:r>
        <w:t xml:space="preserve">political cycles and highly mobile professions. </w:t>
      </w:r>
    </w:p>
    <w:p w14:paraId="1E2DEA71" w14:textId="3CA28DF4" w:rsidR="00B96D67" w:rsidRDefault="00B96D67" w:rsidP="006F6158">
      <w:pPr>
        <w:pStyle w:val="Heading1"/>
      </w:pPr>
      <w:bookmarkStart w:id="25" w:name="_Toc230946103"/>
      <w:bookmarkStart w:id="26" w:name="_Toc230947183"/>
      <w:bookmarkStart w:id="27" w:name="_Toc241745455"/>
      <w:r>
        <w:lastRenderedPageBreak/>
        <w:t>Recommendations</w:t>
      </w:r>
      <w:bookmarkEnd w:id="25"/>
      <w:bookmarkEnd w:id="26"/>
      <w:bookmarkEnd w:id="27"/>
    </w:p>
    <w:p w14:paraId="2EB5A200" w14:textId="0D4DCFB2" w:rsidR="00A27297" w:rsidRDefault="009872D3" w:rsidP="00155CC2">
      <w:r>
        <w:t>The Review is cognisant of the practical const</w:t>
      </w:r>
      <w:r w:rsidR="00FD2814">
        <w:t xml:space="preserve">raints </w:t>
      </w:r>
      <w:r w:rsidR="008F3BD1">
        <w:t>in</w:t>
      </w:r>
      <w:r w:rsidR="00FD2814">
        <w:t xml:space="preserve"> delineating </w:t>
      </w:r>
      <w:r w:rsidR="00C10814">
        <w:t xml:space="preserve">standard </w:t>
      </w:r>
      <w:r w:rsidR="00152798">
        <w:t>IGR</w:t>
      </w:r>
      <w:r w:rsidR="00C10814">
        <w:t xml:space="preserve"> from good stewardship practice, and </w:t>
      </w:r>
      <w:r w:rsidR="008F3BD1">
        <w:t xml:space="preserve">in </w:t>
      </w:r>
      <w:r w:rsidR="00384C54">
        <w:t xml:space="preserve">embedding </w:t>
      </w:r>
      <w:r w:rsidR="000371B0">
        <w:t xml:space="preserve">new mindsets and ways of working. </w:t>
      </w:r>
      <w:r w:rsidR="00EA3A22">
        <w:t>However, t</w:t>
      </w:r>
      <w:r w:rsidR="000371B0">
        <w:t xml:space="preserve">he overarching constraint, which we </w:t>
      </w:r>
      <w:r w:rsidR="002975B3">
        <w:t>heard in virtually all our consultations, was</w:t>
      </w:r>
      <w:r w:rsidR="00EA3A22">
        <w:t xml:space="preserve"> the administrative load and time impost of ‘doing’ stewardship. Th</w:t>
      </w:r>
      <w:r w:rsidR="00C90032">
        <w:t xml:space="preserve">is </w:t>
      </w:r>
      <w:r w:rsidR="000667A6">
        <w:t xml:space="preserve">raises two </w:t>
      </w:r>
      <w:r w:rsidR="00A52DA2">
        <w:t xml:space="preserve">points: </w:t>
      </w:r>
    </w:p>
    <w:p w14:paraId="0914A05D" w14:textId="23731766" w:rsidR="00A27297" w:rsidRDefault="00A52DA2" w:rsidP="00F94B49">
      <w:pPr>
        <w:pStyle w:val="Bullet"/>
        <w:numPr>
          <w:ilvl w:val="0"/>
          <w:numId w:val="10"/>
        </w:numPr>
      </w:pPr>
      <w:r>
        <w:t>H</w:t>
      </w:r>
      <w:r w:rsidR="00A27297">
        <w:t xml:space="preserve">aving come to the end of protracted implementation of the </w:t>
      </w:r>
      <w:r w:rsidRPr="00824BAE">
        <w:rPr>
          <w:i/>
        </w:rPr>
        <w:t>NSA</w:t>
      </w:r>
      <w:r w:rsidR="00A27297">
        <w:t xml:space="preserve">, now is not the time to start implementing major changes to the model. Rather, the focus </w:t>
      </w:r>
      <w:r w:rsidR="00E0537B">
        <w:t>should be</w:t>
      </w:r>
      <w:r w:rsidR="00A27297">
        <w:t xml:space="preserve"> on realising the potential value of stewardship in practice by better working together to collectively lift system performance. </w:t>
      </w:r>
    </w:p>
    <w:p w14:paraId="7758B266" w14:textId="215653FB" w:rsidR="00A27297" w:rsidRDefault="00A27297" w:rsidP="00F94B49">
      <w:pPr>
        <w:pStyle w:val="Bullet"/>
        <w:numPr>
          <w:ilvl w:val="0"/>
          <w:numId w:val="10"/>
        </w:numPr>
      </w:pPr>
      <w:r>
        <w:t>The</w:t>
      </w:r>
      <w:r w:rsidR="00E0537B">
        <w:t>re</w:t>
      </w:r>
      <w:r>
        <w:t xml:space="preserve"> is </w:t>
      </w:r>
      <w:r w:rsidR="00E0537B">
        <w:t>no</w:t>
      </w:r>
      <w:r>
        <w:t xml:space="preserve"> additional capacity for stewardship across jurisdictions, data agencies and key representative bodies. </w:t>
      </w:r>
      <w:r w:rsidR="00385095">
        <w:t xml:space="preserve">The capacity </w:t>
      </w:r>
      <w:r w:rsidR="00ED6890">
        <w:t xml:space="preserve">needed for the model </w:t>
      </w:r>
      <w:r w:rsidR="00385095">
        <w:t xml:space="preserve">to </w:t>
      </w:r>
      <w:proofErr w:type="gramStart"/>
      <w:r w:rsidR="00ED6890">
        <w:t>mature</w:t>
      </w:r>
      <w:proofErr w:type="gramEnd"/>
      <w:r w:rsidR="00ED6890">
        <w:t xml:space="preserve"> and flourish </w:t>
      </w:r>
      <w:r w:rsidR="00B65E7B">
        <w:t xml:space="preserve">must </w:t>
      </w:r>
      <w:r w:rsidR="00EA69E0">
        <w:t>come from</w:t>
      </w:r>
      <w:r w:rsidR="00505AC9">
        <w:t xml:space="preserve"> </w:t>
      </w:r>
      <w:r w:rsidR="0059289E">
        <w:t>a</w:t>
      </w:r>
      <w:r w:rsidR="00823CCA">
        <w:t xml:space="preserve">n easing </w:t>
      </w:r>
      <w:r w:rsidR="0059289E">
        <w:t xml:space="preserve">of the </w:t>
      </w:r>
      <w:r w:rsidR="00AC4206">
        <w:t xml:space="preserve">intergovernmental </w:t>
      </w:r>
      <w:r w:rsidR="00E834FC">
        <w:t xml:space="preserve">oversight </w:t>
      </w:r>
      <w:r w:rsidR="00AC4206">
        <w:t>processes, where possible,</w:t>
      </w:r>
      <w:r w:rsidR="00E834FC">
        <w:t xml:space="preserve"> </w:t>
      </w:r>
      <w:r w:rsidR="008B305B">
        <w:t>and</w:t>
      </w:r>
      <w:r w:rsidR="00EA69E0">
        <w:t xml:space="preserve"> </w:t>
      </w:r>
      <w:r w:rsidR="00B148BA">
        <w:t>a sharpe</w:t>
      </w:r>
      <w:r w:rsidR="000B1F9A">
        <w:t xml:space="preserve">r view of </w:t>
      </w:r>
      <w:r w:rsidR="00965C96">
        <w:t xml:space="preserve">what activities </w:t>
      </w:r>
      <w:r w:rsidR="003C4F0C">
        <w:t xml:space="preserve">(across </w:t>
      </w:r>
      <w:r w:rsidR="000F4D46">
        <w:t>governments</w:t>
      </w:r>
      <w:r w:rsidR="009D6656">
        <w:t xml:space="preserve">, data agencies and </w:t>
      </w:r>
      <w:r w:rsidR="000F4D46">
        <w:t xml:space="preserve">representative bodies) </w:t>
      </w:r>
      <w:r w:rsidR="003C4F0C">
        <w:t>are the most value-adding.</w:t>
      </w:r>
    </w:p>
    <w:p w14:paraId="100AEEA7" w14:textId="504C75BD" w:rsidR="00BB6B9C" w:rsidRDefault="000F4D46" w:rsidP="00155CC2">
      <w:r>
        <w:t>With those points in mind, we offer the following recommendations for consideration and action</w:t>
      </w:r>
      <w:r w:rsidR="00306A1F">
        <w:t xml:space="preserve"> over the balance of the current </w:t>
      </w:r>
      <w:r w:rsidR="00306A1F" w:rsidRPr="00824BAE">
        <w:rPr>
          <w:i/>
        </w:rPr>
        <w:t>NSA</w:t>
      </w:r>
      <w:r w:rsidR="00306A1F">
        <w:t>.</w:t>
      </w:r>
    </w:p>
    <w:p w14:paraId="64DB533B" w14:textId="72FC7B72" w:rsidR="00583CA2" w:rsidRPr="00583CA2" w:rsidRDefault="00DE2404" w:rsidP="00E722A1">
      <w:pPr>
        <w:spacing w:before="240"/>
        <w:rPr>
          <w:rFonts w:asciiTheme="majorHAnsi" w:hAnsiTheme="majorHAnsi" w:cstheme="majorHAnsi"/>
          <w:color w:val="00264D" w:themeColor="background2"/>
        </w:rPr>
      </w:pPr>
      <w:r w:rsidRPr="00583CA2">
        <w:rPr>
          <w:rFonts w:asciiTheme="majorHAnsi" w:hAnsiTheme="majorHAnsi" w:cstheme="majorHAnsi"/>
          <w:color w:val="00264D" w:themeColor="background2"/>
        </w:rPr>
        <w:t>Recommendation</w:t>
      </w:r>
      <w:r w:rsidR="00583CA2" w:rsidRPr="00583CA2">
        <w:rPr>
          <w:rFonts w:asciiTheme="majorHAnsi" w:hAnsiTheme="majorHAnsi" w:cstheme="majorHAnsi"/>
          <w:color w:val="00264D" w:themeColor="background2"/>
        </w:rPr>
        <w:t xml:space="preserve"> 1: Focus on the practice of stewardship and reaffirm its intent.</w:t>
      </w:r>
    </w:p>
    <w:p w14:paraId="11D5FA0E" w14:textId="77777777" w:rsidR="00BB6B9C" w:rsidRPr="00BD64AE" w:rsidRDefault="00BB6B9C" w:rsidP="00155CC2">
      <w:pPr>
        <w:rPr>
          <w:rFonts w:asciiTheme="majorHAnsi" w:hAnsiTheme="majorHAnsi" w:cstheme="majorHAnsi"/>
          <w:lang w:eastAsia="en-AU"/>
        </w:rPr>
      </w:pPr>
      <w:r>
        <w:rPr>
          <w:lang w:eastAsia="en-AU"/>
        </w:rPr>
        <w:t>Make stewardship visible and effective through existing mechanisms, and through inculcating a deeper understanding of what stewardship looks and feels like. This requires a clearer distinction between stewardship and IGR processes, and a more deliberate focus on leveraging stewardship forums to support system-level decision-making and ways of working. Specifically:</w:t>
      </w:r>
    </w:p>
    <w:p w14:paraId="58E695F2" w14:textId="77777777" w:rsidR="00BB6B9C" w:rsidRDefault="00BB6B9C" w:rsidP="00BB6B9C">
      <w:pPr>
        <w:pStyle w:val="Bullet"/>
        <w:numPr>
          <w:ilvl w:val="1"/>
          <w:numId w:val="61"/>
        </w:numPr>
      </w:pPr>
      <w:r>
        <w:rPr>
          <w:rFonts w:asciiTheme="majorHAnsi" w:hAnsiTheme="majorHAnsi" w:cstheme="majorHAnsi"/>
        </w:rPr>
        <w:t>Separate the annual stewardship cycle from intergovernmental business-as-usual</w:t>
      </w:r>
      <w:r>
        <w:t>. More clearly distinguish the annual stewardship cycle from intergovernmental meetings, with different inputs, agendas and expectations. Reinforce this distinction by clarifying stewardship roles and, through intentional induction, supporting new participants to understand how stewardship differs in practice.</w:t>
      </w:r>
    </w:p>
    <w:p w14:paraId="21133ADC" w14:textId="77777777" w:rsidR="00BB6B9C" w:rsidRPr="002121DE" w:rsidRDefault="00BB6B9C" w:rsidP="00BB6B9C">
      <w:pPr>
        <w:pStyle w:val="Bullet"/>
        <w:numPr>
          <w:ilvl w:val="1"/>
          <w:numId w:val="61"/>
        </w:numPr>
      </w:pPr>
      <w:r w:rsidRPr="00BC49A5">
        <w:rPr>
          <w:rFonts w:asciiTheme="majorHAnsi" w:hAnsiTheme="majorHAnsi" w:cstheme="majorHAnsi"/>
        </w:rPr>
        <w:t>Embed stewardship principles and networked governance mechanisms in the stewardship cycle</w:t>
      </w:r>
      <w:r w:rsidRPr="00BC49A5">
        <w:rPr>
          <w:rFonts w:asciiTheme="minorHAnsi" w:hAnsiTheme="minorHAnsi" w:cstheme="minorHAnsi"/>
        </w:rPr>
        <w:t>. This could include the establishment of feedback loops</w:t>
      </w:r>
      <w:r>
        <w:rPr>
          <w:rFonts w:asciiTheme="minorHAnsi" w:hAnsiTheme="minorHAnsi" w:cstheme="minorHAnsi"/>
        </w:rPr>
        <w:t xml:space="preserve"> that reach deeper into the sector (via jurisdictions or peak bodies),</w:t>
      </w:r>
      <w:r w:rsidRPr="00BC49A5">
        <w:rPr>
          <w:rFonts w:asciiTheme="minorHAnsi" w:hAnsiTheme="minorHAnsi" w:cstheme="minorHAnsi"/>
        </w:rPr>
        <w:t xml:space="preserve"> </w:t>
      </w:r>
      <w:r>
        <w:rPr>
          <w:rFonts w:asciiTheme="minorHAnsi" w:hAnsiTheme="minorHAnsi" w:cstheme="minorHAnsi"/>
        </w:rPr>
        <w:t xml:space="preserve">having a </w:t>
      </w:r>
      <w:r w:rsidRPr="00BC49A5">
        <w:rPr>
          <w:rFonts w:asciiTheme="minorHAnsi" w:hAnsiTheme="minorHAnsi" w:cstheme="minorHAnsi"/>
        </w:rPr>
        <w:t>rotating chair for the annual stewardship meeting</w:t>
      </w:r>
      <w:r>
        <w:rPr>
          <w:rFonts w:asciiTheme="minorHAnsi" w:hAnsiTheme="minorHAnsi" w:cstheme="minorHAnsi"/>
        </w:rPr>
        <w:t xml:space="preserve"> and co-developing agendas for SWMC through a collaborative process of </w:t>
      </w:r>
      <w:r w:rsidRPr="00B74511">
        <w:rPr>
          <w:rFonts w:asciiTheme="minorHAnsi" w:hAnsiTheme="minorHAnsi" w:cstheme="minorHAnsi"/>
        </w:rPr>
        <w:t>identify</w:t>
      </w:r>
      <w:r>
        <w:rPr>
          <w:rFonts w:asciiTheme="minorHAnsi" w:hAnsiTheme="minorHAnsi" w:cstheme="minorHAnsi"/>
        </w:rPr>
        <w:t>ing</w:t>
      </w:r>
      <w:r w:rsidRPr="00B74511">
        <w:rPr>
          <w:rFonts w:asciiTheme="minorHAnsi" w:hAnsiTheme="minorHAnsi" w:cstheme="minorHAnsi"/>
        </w:rPr>
        <w:t xml:space="preserve"> the strategic discussions that are likely to enable stewards to best influence system performance</w:t>
      </w:r>
      <w:r w:rsidRPr="0049512C">
        <w:rPr>
          <w:rFonts w:asciiTheme="minorHAnsi" w:hAnsiTheme="minorHAnsi" w:cstheme="minorHAnsi"/>
        </w:rPr>
        <w:t>.</w:t>
      </w:r>
      <w:r w:rsidRPr="00BC49A5">
        <w:rPr>
          <w:rFonts w:asciiTheme="minorHAnsi" w:hAnsiTheme="minorHAnsi" w:cstheme="minorHAnsi"/>
        </w:rPr>
        <w:t xml:space="preserve"> </w:t>
      </w:r>
    </w:p>
    <w:p w14:paraId="79C5CA82" w14:textId="237ED97C" w:rsidR="00BB6B9C" w:rsidRDefault="00BB6B9C" w:rsidP="00BB6B9C">
      <w:pPr>
        <w:pStyle w:val="Bullet"/>
        <w:numPr>
          <w:ilvl w:val="1"/>
          <w:numId w:val="61"/>
        </w:numPr>
      </w:pPr>
      <w:r>
        <w:rPr>
          <w:rFonts w:asciiTheme="majorHAnsi" w:hAnsiTheme="majorHAnsi" w:cstheme="majorHAnsi"/>
        </w:rPr>
        <w:t>Reaffirm the intent of the stewardship model, including drawing on the findings of this Review</w:t>
      </w:r>
      <w:r>
        <w:t xml:space="preserve">. This will contribute to the sparse stewardship literature and provide a shared reference for a more consistent understanding of stewardship in both purpose and practice in the skills system. </w:t>
      </w:r>
    </w:p>
    <w:p w14:paraId="33F6CD18" w14:textId="5C587A2B" w:rsidR="00BB6B9C" w:rsidRDefault="00BB6B9C" w:rsidP="00FA0237">
      <w:pPr>
        <w:pStyle w:val="Bullet"/>
        <w:numPr>
          <w:ilvl w:val="1"/>
          <w:numId w:val="61"/>
        </w:numPr>
        <w:spacing w:after="240"/>
      </w:pPr>
      <w:r w:rsidRPr="00815CD6">
        <w:rPr>
          <w:rFonts w:asciiTheme="majorHAnsi" w:hAnsiTheme="majorHAnsi" w:cstheme="majorHAnsi"/>
        </w:rPr>
        <w:t>Promote mindsets and behaviours</w:t>
      </w:r>
      <w:r>
        <w:rPr>
          <w:rFonts w:asciiTheme="majorHAnsi" w:hAnsiTheme="majorHAnsi" w:cstheme="majorHAnsi"/>
        </w:rPr>
        <w:t xml:space="preserve"> across the system. </w:t>
      </w:r>
      <w:r>
        <w:t xml:space="preserve">Promote stewardship principles through </w:t>
      </w:r>
      <w:r w:rsidRPr="00815CD6">
        <w:t xml:space="preserve">agencies in </w:t>
      </w:r>
      <w:r>
        <w:t xml:space="preserve">the system architecture to reduce dissonance between governance, policy and delivery. To date, the intent of stewardship has not permeated much beyond </w:t>
      </w:r>
      <w:r>
        <w:lastRenderedPageBreak/>
        <w:t>SSON into working level</w:t>
      </w:r>
      <w:r w:rsidR="00397999">
        <w:t>s</w:t>
      </w:r>
      <w:r>
        <w:t xml:space="preserve"> of skills departments, nor much beyond the NCVER, JSA and JSCs into and across other system stakeholders. </w:t>
      </w:r>
    </w:p>
    <w:p w14:paraId="5CB3C72F" w14:textId="66F8178E" w:rsidR="00155CC2" w:rsidRPr="003B4AEE" w:rsidRDefault="00433EC6" w:rsidP="00E722A1">
      <w:pPr>
        <w:spacing w:before="240"/>
        <w:rPr>
          <w:color w:val="00264D" w:themeColor="background2"/>
        </w:rPr>
      </w:pPr>
      <w:r w:rsidRPr="003B4AEE">
        <w:rPr>
          <w:rFonts w:asciiTheme="majorHAnsi" w:hAnsiTheme="majorHAnsi" w:cstheme="majorHAnsi"/>
          <w:color w:val="00264D" w:themeColor="background2"/>
          <w:kern w:val="2"/>
          <w14:ligatures w14:val="standardContextual"/>
        </w:rPr>
        <w:t xml:space="preserve">Recommendation </w:t>
      </w:r>
      <w:r w:rsidR="00155CC2" w:rsidRPr="003B4AEE">
        <w:rPr>
          <w:rFonts w:asciiTheme="majorHAnsi" w:hAnsiTheme="majorHAnsi" w:cstheme="majorHAnsi"/>
          <w:color w:val="00264D" w:themeColor="background2"/>
          <w:kern w:val="2"/>
          <w14:ligatures w14:val="standardContextual"/>
        </w:rPr>
        <w:t>2: Strengthen system-level evidence, learning and feedback loops.</w:t>
      </w:r>
    </w:p>
    <w:p w14:paraId="202186BA" w14:textId="21A8C333" w:rsidR="001810E3" w:rsidRPr="00D80FB7" w:rsidRDefault="001810E3" w:rsidP="007D43EE">
      <w:pPr>
        <w:rPr>
          <w:noProof/>
        </w:rPr>
      </w:pPr>
      <w:r>
        <w:t>Continue to improve what information is produced, shared and applied through the stewardship cycle, focusing on feedback loops that help identify the issues and risks which should inform strategic decisions on matters influencing system performance. In practice:</w:t>
      </w:r>
    </w:p>
    <w:p w14:paraId="413A43F8" w14:textId="6F74A6FD" w:rsidR="001810E3" w:rsidRPr="00F92C1D" w:rsidRDefault="001810E3" w:rsidP="001810E3">
      <w:pPr>
        <w:pStyle w:val="Listnumbered"/>
        <w:numPr>
          <w:ilvl w:val="1"/>
          <w:numId w:val="60"/>
        </w:numPr>
        <w:rPr>
          <w:i/>
          <w:lang w:eastAsia="en-AU"/>
        </w:rPr>
      </w:pPr>
      <w:r w:rsidRPr="00F617CE">
        <w:rPr>
          <w:rFonts w:asciiTheme="majorHAnsi" w:hAnsiTheme="majorHAnsi" w:cstheme="majorHAnsi"/>
          <w:lang w:eastAsia="en-AU"/>
        </w:rPr>
        <w:t>Strengthen the strategic advice function for the evidence</w:t>
      </w:r>
      <w:r w:rsidR="00CD4F32">
        <w:rPr>
          <w:rFonts w:asciiTheme="majorHAnsi" w:hAnsiTheme="majorHAnsi" w:cstheme="majorHAnsi"/>
          <w:lang w:eastAsia="en-AU"/>
        </w:rPr>
        <w:t xml:space="preserve"> </w:t>
      </w:r>
      <w:r w:rsidRPr="00F617CE">
        <w:rPr>
          <w:rFonts w:asciiTheme="majorHAnsi" w:hAnsiTheme="majorHAnsi" w:cstheme="majorHAnsi"/>
          <w:lang w:eastAsia="en-AU"/>
        </w:rPr>
        <w:t>base</w:t>
      </w:r>
      <w:r>
        <w:rPr>
          <w:lang w:eastAsia="en-AU"/>
        </w:rPr>
        <w:t>. Ensure agencies such as NCVER and JSA are positioned to provide more forward-looking, system-level advice to inform SWMC decision-making, with a clear concentration on what matters most for the system. This could include NCVER and JSA facilitating a workshop in advance of SWMC annual stewardship meeting to present data insights and draw out the strategic issues for SWMC annual stewardship meeting agenda</w:t>
      </w:r>
      <w:r w:rsidRPr="00F92C1D">
        <w:rPr>
          <w:i/>
          <w:lang w:eastAsia="en-AU"/>
        </w:rPr>
        <w:t xml:space="preserve">. </w:t>
      </w:r>
    </w:p>
    <w:p w14:paraId="734E55FC" w14:textId="425DD5BC" w:rsidR="001810E3" w:rsidRPr="00E33671" w:rsidRDefault="001810E3" w:rsidP="001810E3">
      <w:pPr>
        <w:pStyle w:val="Bullet"/>
        <w:numPr>
          <w:ilvl w:val="1"/>
          <w:numId w:val="60"/>
        </w:numPr>
        <w:rPr>
          <w:i/>
          <w:iCs/>
        </w:rPr>
      </w:pPr>
      <w:r w:rsidRPr="00613C2D">
        <w:rPr>
          <w:rFonts w:asciiTheme="majorHAnsi" w:hAnsiTheme="majorHAnsi" w:cstheme="majorHAnsi"/>
        </w:rPr>
        <w:t>Draw more deliberately on the feedback loops jurisdictions can facilitate</w:t>
      </w:r>
      <w:r w:rsidRPr="00E33671">
        <w:rPr>
          <w:i/>
          <w:iCs/>
        </w:rPr>
        <w:t xml:space="preserve">. </w:t>
      </w:r>
      <w:r w:rsidRPr="00E33671">
        <w:t>Encourage jurisdictions to use their networks to surface and share information</w:t>
      </w:r>
      <w:r>
        <w:t xml:space="preserve"> about the system, from data and insights to lessons and opportunities, to strengthen the diversity of feedback loops informing the </w:t>
      </w:r>
      <w:r w:rsidRPr="00E33671">
        <w:t xml:space="preserve">annual stewardship cycle. </w:t>
      </w:r>
    </w:p>
    <w:p w14:paraId="1F459D09" w14:textId="33C97756" w:rsidR="001810E3" w:rsidRDefault="001810E3" w:rsidP="00FA0237">
      <w:pPr>
        <w:pStyle w:val="Bullet"/>
        <w:numPr>
          <w:ilvl w:val="1"/>
          <w:numId w:val="60"/>
        </w:numPr>
        <w:spacing w:after="240"/>
      </w:pPr>
      <w:r>
        <w:rPr>
          <w:rFonts w:asciiTheme="majorHAnsi" w:hAnsiTheme="majorHAnsi" w:cstheme="majorHAnsi"/>
        </w:rPr>
        <w:t>Foster information sharing and officials-level learning.</w:t>
      </w:r>
      <w:r w:rsidRPr="000836E3">
        <w:rPr>
          <w:rFonts w:asciiTheme="minorHAnsi" w:hAnsiTheme="minorHAnsi" w:cstheme="minorHAnsi"/>
        </w:rPr>
        <w:t xml:space="preserve"> </w:t>
      </w:r>
      <w:r>
        <w:rPr>
          <w:rFonts w:asciiTheme="minorHAnsi" w:hAnsiTheme="minorHAnsi" w:cstheme="minorHAnsi"/>
        </w:rPr>
        <w:t xml:space="preserve">Encourage experimentation in how </w:t>
      </w:r>
      <w:r w:rsidRPr="00AD1111">
        <w:rPr>
          <w:rFonts w:asciiTheme="minorHAnsi" w:hAnsiTheme="minorHAnsi" w:cstheme="minorHAnsi"/>
        </w:rPr>
        <w:t xml:space="preserve">data agencies and </w:t>
      </w:r>
      <w:r>
        <w:rPr>
          <w:rFonts w:asciiTheme="minorHAnsi" w:hAnsiTheme="minorHAnsi" w:cstheme="minorHAnsi"/>
        </w:rPr>
        <w:t xml:space="preserve">departmental officials collectively explore </w:t>
      </w:r>
      <w:r>
        <w:t>(e.g. in forums facilitated by data agencies for this purpose across jurisdictions) the</w:t>
      </w:r>
      <w:r w:rsidRPr="00A12431">
        <w:rPr>
          <w:rFonts w:asciiTheme="minorHAnsi" w:hAnsiTheme="minorHAnsi" w:cstheme="minorHAnsi"/>
        </w:rPr>
        <w:t xml:space="preserve"> </w:t>
      </w:r>
      <w:r w:rsidRPr="00A12431">
        <w:t>available data, trends, risks and opportunities</w:t>
      </w:r>
      <w:r>
        <w:t>. Good information sharing at all levels deepens understanding and capability and builds a learning system.</w:t>
      </w:r>
    </w:p>
    <w:p w14:paraId="12E22F3D" w14:textId="26805F89" w:rsidR="003B4AEE" w:rsidRDefault="00407159" w:rsidP="00E722A1">
      <w:pPr>
        <w:pStyle w:val="Bullet"/>
        <w:numPr>
          <w:ilvl w:val="0"/>
          <w:numId w:val="0"/>
        </w:numPr>
        <w:spacing w:before="240"/>
      </w:pPr>
      <w:r w:rsidRPr="003B4AEE">
        <w:rPr>
          <w:rFonts w:asciiTheme="majorHAnsi" w:hAnsiTheme="majorHAnsi" w:cstheme="majorHAnsi"/>
          <w:color w:val="00264D" w:themeColor="background2"/>
          <w:kern w:val="2"/>
          <w14:ligatures w14:val="standardContextual"/>
        </w:rPr>
        <w:t xml:space="preserve">Recommendation </w:t>
      </w:r>
      <w:r w:rsidR="003B4AEE" w:rsidRPr="003B4AEE">
        <w:rPr>
          <w:rFonts w:asciiTheme="majorHAnsi" w:hAnsiTheme="majorHAnsi" w:cstheme="majorHAnsi"/>
          <w:color w:val="00264D" w:themeColor="background2"/>
          <w:kern w:val="2"/>
          <w14:ligatures w14:val="standardContextual"/>
        </w:rPr>
        <w:t>3: Streamline intergovernmental activity to unlock more capacity for stewardship.</w:t>
      </w:r>
    </w:p>
    <w:p w14:paraId="1652D1F2" w14:textId="47A6306F" w:rsidR="00656BAA" w:rsidRPr="000F527E" w:rsidRDefault="00656BAA" w:rsidP="007D43EE">
      <w:pPr>
        <w:spacing w:before="120"/>
        <w:rPr>
          <w:rFonts w:asciiTheme="majorHAnsi" w:hAnsiTheme="majorHAnsi" w:cstheme="majorHAnsi"/>
        </w:rPr>
      </w:pPr>
      <w:r w:rsidRPr="006B63BB">
        <w:rPr>
          <w:rFonts w:asciiTheme="minorHAnsi" w:hAnsiTheme="minorHAnsi" w:cstheme="minorHAnsi"/>
          <w:lang w:eastAsia="en-AU"/>
        </w:rPr>
        <w:t xml:space="preserve">Develop a more focused and proportionate approach to intergovernmental agendas, the pursuit of national priorities and to planning and reporting. The volume and complexity of intergovernmental activity is constraining the ability of jurisdictions to engage in effective stewardship. In particular: </w:t>
      </w:r>
    </w:p>
    <w:p w14:paraId="024CE332" w14:textId="609BDFF7" w:rsidR="00656BAA" w:rsidRPr="00083785" w:rsidRDefault="00656BAA" w:rsidP="007D43EE">
      <w:pPr>
        <w:pStyle w:val="ListParagraph"/>
        <w:numPr>
          <w:ilvl w:val="1"/>
          <w:numId w:val="64"/>
        </w:numPr>
        <w:rPr>
          <w:rFonts w:asciiTheme="majorHAnsi" w:hAnsiTheme="majorHAnsi" w:cstheme="majorHAnsi"/>
          <w:lang w:eastAsia="en-AU"/>
        </w:rPr>
      </w:pPr>
      <w:r w:rsidRPr="005128D7">
        <w:rPr>
          <w:rFonts w:asciiTheme="majorHAnsi" w:hAnsiTheme="majorHAnsi" w:cstheme="majorHAnsi"/>
        </w:rPr>
        <w:t>Refocus intergovernmental forums on high-value decisions</w:t>
      </w:r>
      <w:r w:rsidRPr="005128D7">
        <w:t xml:space="preserve">. Tighten agendas to prioritise a small number of strategic </w:t>
      </w:r>
      <w:r w:rsidR="00193180" w:rsidRPr="005128D7">
        <w:t>issues and</w:t>
      </w:r>
      <w:r w:rsidRPr="005128D7">
        <w:t xml:space="preserve"> move detailed updates and lower-order items out of central forums. Changes should support SSON and SWMC to create more capacity for stewardship by better containing the effort drawn into </w:t>
      </w:r>
      <w:r>
        <w:t>IGR</w:t>
      </w:r>
      <w:r w:rsidRPr="005128D7">
        <w:t xml:space="preserve">. </w:t>
      </w:r>
    </w:p>
    <w:p w14:paraId="1DCC06FC" w14:textId="5703F20F" w:rsidR="00AF07CE" w:rsidRPr="00553442" w:rsidRDefault="00656BAA" w:rsidP="00553442">
      <w:pPr>
        <w:pStyle w:val="ListParagraph"/>
        <w:numPr>
          <w:ilvl w:val="1"/>
          <w:numId w:val="64"/>
        </w:numPr>
        <w:rPr>
          <w:rFonts w:asciiTheme="majorHAnsi" w:hAnsiTheme="majorHAnsi" w:cstheme="majorHAnsi"/>
          <w:lang w:eastAsia="en-AU"/>
        </w:rPr>
      </w:pPr>
      <w:r w:rsidRPr="00083785">
        <w:rPr>
          <w:rFonts w:asciiTheme="majorHAnsi" w:hAnsiTheme="majorHAnsi" w:cstheme="majorHAnsi"/>
        </w:rPr>
        <w:t xml:space="preserve">Reduce and consolidate reporting requirements. </w:t>
      </w:r>
      <w:r w:rsidRPr="00083785">
        <w:rPr>
          <w:rFonts w:asciiTheme="minorHAnsi" w:hAnsiTheme="minorHAnsi" w:cstheme="minorHAnsi"/>
        </w:rPr>
        <w:t xml:space="preserve">Review reporting requirements across the </w:t>
      </w:r>
      <w:r w:rsidRPr="00083785">
        <w:rPr>
          <w:rFonts w:asciiTheme="minorHAnsi" w:hAnsiTheme="minorHAnsi" w:cstheme="minorHAnsi"/>
          <w:i/>
        </w:rPr>
        <w:t>NSA</w:t>
      </w:r>
      <w:r w:rsidRPr="00083785">
        <w:rPr>
          <w:rFonts w:asciiTheme="minorHAnsi" w:hAnsiTheme="minorHAnsi" w:cstheme="minorHAnsi"/>
        </w:rPr>
        <w:t xml:space="preserve"> architecture to reduce duplication, improve proportionality and remove administrative burden where possible. Changes should support a more trust-based approach to compliance, with less time monitoring inputs and more time analysing outcomes to inform national-level action. </w:t>
      </w:r>
      <w:bookmarkStart w:id="28" w:name="_Toc229653302"/>
      <w:bookmarkStart w:id="29" w:name="_Toc229653790"/>
      <w:bookmarkStart w:id="30" w:name="_Toc229656270"/>
      <w:bookmarkStart w:id="31" w:name="_Toc229656351"/>
      <w:bookmarkStart w:id="32" w:name="_Toc229656383"/>
      <w:bookmarkStart w:id="33" w:name="_Toc229656452"/>
      <w:bookmarkStart w:id="34" w:name="_Toc229648937"/>
      <w:bookmarkStart w:id="35" w:name="_Toc229650203"/>
      <w:bookmarkStart w:id="36" w:name="_Toc229650777"/>
      <w:bookmarkStart w:id="37" w:name="_Toc229653694"/>
      <w:bookmarkStart w:id="38" w:name="_Toc229656304"/>
      <w:bookmarkStart w:id="39" w:name="_Toc229656501"/>
      <w:bookmarkEnd w:id="3"/>
      <w:bookmarkEnd w:id="28"/>
      <w:bookmarkEnd w:id="29"/>
      <w:bookmarkEnd w:id="30"/>
      <w:bookmarkEnd w:id="31"/>
      <w:bookmarkEnd w:id="32"/>
      <w:bookmarkEnd w:id="33"/>
      <w:bookmarkEnd w:id="34"/>
      <w:bookmarkEnd w:id="35"/>
      <w:bookmarkEnd w:id="36"/>
      <w:bookmarkEnd w:id="37"/>
      <w:bookmarkEnd w:id="38"/>
      <w:bookmarkEnd w:id="39"/>
    </w:p>
    <w:sectPr w:rsidR="00AF07CE" w:rsidRPr="00553442" w:rsidSect="00C05A43">
      <w:pgSz w:w="11907" w:h="16839" w:code="9"/>
      <w:pgMar w:top="1361" w:right="1361" w:bottom="1361" w:left="136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578BB" w14:textId="77777777" w:rsidR="00C85ED5" w:rsidRPr="001B6D21" w:rsidRDefault="00C85ED5" w:rsidP="00302076">
      <w:pPr>
        <w:spacing w:after="0"/>
      </w:pPr>
      <w:r w:rsidRPr="001B6D21">
        <w:separator/>
      </w:r>
    </w:p>
  </w:endnote>
  <w:endnote w:type="continuationSeparator" w:id="0">
    <w:p w14:paraId="07BD581B" w14:textId="77777777" w:rsidR="00C85ED5" w:rsidRPr="001B6D21" w:rsidRDefault="00C85ED5" w:rsidP="00302076">
      <w:pPr>
        <w:spacing w:after="0"/>
      </w:pPr>
      <w:r w:rsidRPr="001B6D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Variable Small">
    <w:panose1 w:val="00000000000000000000"/>
    <w:charset w:val="00"/>
    <w:family w:val="auto"/>
    <w:pitch w:val="variable"/>
    <w:sig w:usb0="A00002FF" w:usb1="0000000B" w:usb2="00000000" w:usb3="00000000" w:csb0="0000019F" w:csb1="00000000"/>
  </w:font>
  <w:font w:name="Tahoma">
    <w:panose1 w:val="020B0604030504040204"/>
    <w:charset w:val="00"/>
    <w:family w:val="swiss"/>
    <w:pitch w:val="variable"/>
    <w:sig w:usb0="E1002EFF" w:usb1="C000605B" w:usb2="00000029" w:usb3="00000000" w:csb0="000101FF" w:csb1="00000000"/>
  </w:font>
  <w:font w:name="Source Sans Pro">
    <w:charset w:val="00"/>
    <w:family w:val="swiss"/>
    <w:pitch w:val="variable"/>
    <w:sig w:usb0="600002F7" w:usb1="02000001" w:usb2="00000000" w:usb3="00000000" w:csb0="0000019F" w:csb1="00000000"/>
  </w:font>
  <w:font w:name="Segoe MDL2 Assets">
    <w:panose1 w:val="050A0102010101010101"/>
    <w:charset w:val="00"/>
    <w:family w:val="roman"/>
    <w:pitch w:val="variable"/>
    <w:sig w:usb0="00000003" w:usb1="1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4DF05" w14:textId="411093F7" w:rsidR="007266BE" w:rsidRDefault="007266BE">
    <w:pPr>
      <w:pStyle w:val="Footer"/>
    </w:pPr>
    <w:r>
      <w:rPr>
        <w:noProof/>
      </w:rPr>
      <mc:AlternateContent>
        <mc:Choice Requires="wps">
          <w:drawing>
            <wp:anchor distT="0" distB="0" distL="0" distR="0" simplePos="0" relativeHeight="251658249" behindDoc="0" locked="0" layoutInCell="1" allowOverlap="1" wp14:anchorId="3409355C" wp14:editId="7F7F6C78">
              <wp:simplePos x="635" y="635"/>
              <wp:positionH relativeFrom="page">
                <wp:align>center</wp:align>
              </wp:positionH>
              <wp:positionV relativeFrom="page">
                <wp:align>bottom</wp:align>
              </wp:positionV>
              <wp:extent cx="1389380" cy="365760"/>
              <wp:effectExtent l="0" t="0" r="1270" b="0"/>
              <wp:wrapNone/>
              <wp:docPr id="135761119" name="Text Box 13" descr="OFFICIAL: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89380" cy="365760"/>
                      </a:xfrm>
                      <a:prstGeom prst="rect">
                        <a:avLst/>
                      </a:prstGeom>
                      <a:noFill/>
                      <a:ln>
                        <a:noFill/>
                      </a:ln>
                    </wps:spPr>
                    <wps:txbx>
                      <w:txbxContent>
                        <w:p w14:paraId="56C0094A" w14:textId="20313FFD" w:rsidR="007266BE" w:rsidRPr="007266BE" w:rsidRDefault="007266BE" w:rsidP="007266BE">
                          <w:pPr>
                            <w:spacing w:after="0"/>
                            <w:rPr>
                              <w:rFonts w:ascii="Arial" w:eastAsia="Arial" w:hAnsi="Arial" w:cs="Arial"/>
                              <w:noProof/>
                              <w:color w:val="FF0000"/>
                              <w:sz w:val="24"/>
                              <w:szCs w:val="24"/>
                            </w:rPr>
                          </w:pPr>
                          <w:r w:rsidRPr="007266BE">
                            <w:rPr>
                              <w:rFonts w:ascii="Arial" w:eastAsia="Arial" w:hAnsi="Arial" w:cs="Arial"/>
                              <w:noProof/>
                              <w:color w:val="FF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409355C" id="_x0000_t202" coordsize="21600,21600" o:spt="202" path="m,l,21600r21600,l21600,xe">
              <v:stroke joinstyle="miter"/>
              <v:path gradientshapeok="t" o:connecttype="rect"/>
            </v:shapetype>
            <v:shape id="Text Box 13" o:spid="_x0000_s1029" type="#_x0000_t202" alt="OFFICIAL: Sensitive" style="position:absolute;margin-left:0;margin-top:0;width:109.4pt;height:28.8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ceQDwIAAB0EAAAOAAAAZHJzL2Uyb0RvYy54bWysU99v2jAQfp+0/8Hy+0gAldGIULFWTJNQ&#10;W4lOfTaOTSI5PutsSNhfv7MhZev2NO3Fudyd78f3fV7c9a1hR4W+AVvy8SjnTFkJVWP3Jf/+sv40&#10;58wHYSthwKqSn5Tnd8uPHxadK9QEajCVQkZFrC86V/I6BFdkmZe1aoUfgVOWghqwFYF+cZ9VKDqq&#10;3ppskuezrAOsHIJU3pP34Rzky1RfayXDk9ZeBWZKTrOFdGI6d/HMlgtR7FG4upGXMcQ/TNGKxlLT&#10;t1IPIgh2wOaPUm0jETzoMJLQZqB1I1XagbYZ5++22dbCqbQLgePdG0z+/5WVj8ete0YW+i/QE4ER&#10;kM75wpMz7tNrbOOXJmUUJwhPb7CpPjAZL03nt9M5hSTFprObz7OEa3a97dCHrwpaFo2SI9GS0BLH&#10;jQ/UkVKHlNjMwroxJlFj7G8OSoye7DpitEK/61lTlXwyjL+D6kRbIZwJ906uG2q9ET48CySGaVpS&#10;bXiiQxvoSg4Xi7Ma8Mff/DGfgKcoZx0ppuSWJM2Z+WaJkCiuwcDB2CVjfJvf5BS3h/YeSIdjehJO&#10;JpO8GMxgaoT2lfS8io0oJKykdiXfDeZ9OEuX3oNUq1VKIh05ETZ262QsHeGKWL70rwLdBfBAVD3C&#10;ICdRvMP9nBtverc6BEI/kRKhPQN5QZw0mLi6vJco8l//U9b1VS9/AgAA//8DAFBLAwQUAAYACAAA&#10;ACEAFMi2CtoAAAAEAQAADwAAAGRycy9kb3ducmV2LnhtbEyPwWrCQBCG7wXfYRmht7oxUitpNlKE&#10;niwFtZfe1t0xiWZnQ3aj8e079aKXgeEfvvn+fDm4RpyxC7UnBdNJAgLJeFtTqeBn9/myABGiJqsb&#10;T6jgigGWxegp15n1F9rgeRtLwRAKmVZQxdhmUgZTodNh4lskzg6+czry2pXSdvrCcNfINEnm0uma&#10;+EOlW1xVaE7b3il43cSv/pt2s98hvR7X7crMDmuj1PN4+HgHEXGI92P412d1KNhp73uyQTQKuEi8&#10;Tc7S6YJr7Bn8NgdZ5PJRvvgDAAD//wMAUEsBAi0AFAAGAAgAAAAhALaDOJL+AAAA4QEAABMAAAAA&#10;AAAAAAAAAAAAAAAAAFtDb250ZW50X1R5cGVzXS54bWxQSwECLQAUAAYACAAAACEAOP0h/9YAAACU&#10;AQAACwAAAAAAAAAAAAAAAAAvAQAAX3JlbHMvLnJlbHNQSwECLQAUAAYACAAAACEAG43HkA8CAAAd&#10;BAAADgAAAAAAAAAAAAAAAAAuAgAAZHJzL2Uyb0RvYy54bWxQSwECLQAUAAYACAAAACEAFMi2CtoA&#10;AAAEAQAADwAAAAAAAAAAAAAAAABpBAAAZHJzL2Rvd25yZXYueG1sUEsFBgAAAAAEAAQA8wAAAHAF&#10;AAAAAA==&#10;" filled="f" stroked="f">
              <v:textbox style="mso-fit-shape-to-text:t" inset="0,0,0,15pt">
                <w:txbxContent>
                  <w:p w14:paraId="56C0094A" w14:textId="20313FFD" w:rsidR="007266BE" w:rsidRPr="007266BE" w:rsidRDefault="007266BE" w:rsidP="007266BE">
                    <w:pPr>
                      <w:spacing w:after="0"/>
                      <w:rPr>
                        <w:rFonts w:ascii="Arial" w:eastAsia="Arial" w:hAnsi="Arial" w:cs="Arial"/>
                        <w:noProof/>
                        <w:color w:val="FF0000"/>
                        <w:sz w:val="24"/>
                        <w:szCs w:val="24"/>
                      </w:rPr>
                    </w:pPr>
                    <w:r w:rsidRPr="007266BE">
                      <w:rPr>
                        <w:rFonts w:ascii="Arial" w:eastAsia="Arial" w:hAnsi="Arial" w:cs="Arial"/>
                        <w:noProof/>
                        <w:color w:val="FF0000"/>
                        <w:sz w:val="24"/>
                        <w:szCs w:val="24"/>
                      </w:rPr>
                      <w:t>OFFICIAL: 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E2A16" w14:textId="3E30B8DD" w:rsidR="00865A27" w:rsidRPr="001B6D21" w:rsidRDefault="007266BE" w:rsidP="00FD4AB1">
    <w:pPr>
      <w:pStyle w:val="Footer"/>
      <w:rPr>
        <w:rFonts w:ascii="Segoe UI Semibold" w:hAnsi="Segoe UI Semibold" w:cs="Segoe UI"/>
        <w:b/>
      </w:rPr>
    </w:pPr>
    <w:r>
      <w:rPr>
        <w:noProof/>
        <w:color w:val="808080" w:themeColor="background1" w:themeShade="80"/>
        <w:szCs w:val="15"/>
        <w:lang w:eastAsia="en-AU"/>
      </w:rPr>
      <mc:AlternateContent>
        <mc:Choice Requires="wps">
          <w:drawing>
            <wp:anchor distT="0" distB="0" distL="0" distR="0" simplePos="0" relativeHeight="251658250" behindDoc="0" locked="0" layoutInCell="1" allowOverlap="1" wp14:anchorId="1961B503" wp14:editId="0A2F05E0">
              <wp:simplePos x="635" y="635"/>
              <wp:positionH relativeFrom="page">
                <wp:align>center</wp:align>
              </wp:positionH>
              <wp:positionV relativeFrom="page">
                <wp:align>bottom</wp:align>
              </wp:positionV>
              <wp:extent cx="1389380" cy="365760"/>
              <wp:effectExtent l="0" t="0" r="1270" b="0"/>
              <wp:wrapNone/>
              <wp:docPr id="278244395" name="Text Box 14" descr="OFFICIAL: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89380" cy="365760"/>
                      </a:xfrm>
                      <a:prstGeom prst="rect">
                        <a:avLst/>
                      </a:prstGeom>
                      <a:noFill/>
                      <a:ln>
                        <a:noFill/>
                      </a:ln>
                    </wps:spPr>
                    <wps:txbx>
                      <w:txbxContent>
                        <w:p w14:paraId="7470A72A" w14:textId="20C9FC88" w:rsidR="007266BE" w:rsidRPr="007266BE" w:rsidRDefault="007266BE" w:rsidP="007266BE">
                          <w:pPr>
                            <w:spacing w:after="0"/>
                            <w:rPr>
                              <w:rFonts w:ascii="Arial" w:eastAsia="Arial" w:hAnsi="Arial" w:cs="Arial"/>
                              <w:noProof/>
                              <w:color w:val="FF0000"/>
                              <w:sz w:val="24"/>
                              <w:szCs w:val="24"/>
                            </w:rPr>
                          </w:pPr>
                          <w:r w:rsidRPr="007266BE">
                            <w:rPr>
                              <w:rFonts w:ascii="Arial" w:eastAsia="Arial" w:hAnsi="Arial" w:cs="Arial"/>
                              <w:noProof/>
                              <w:color w:val="FF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961B503" id="_x0000_t202" coordsize="21600,21600" o:spt="202" path="m,l,21600r21600,l21600,xe">
              <v:stroke joinstyle="miter"/>
              <v:path gradientshapeok="t" o:connecttype="rect"/>
            </v:shapetype>
            <v:shape id="Text Box 14" o:spid="_x0000_s1030" type="#_x0000_t202" alt="OFFICIAL: Sensitive" style="position:absolute;margin-left:0;margin-top:0;width:109.4pt;height:28.8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nWtDgIAAB0EAAAOAAAAZHJzL2Uyb0RvYy54bWysU99v2jAQfp+0/8Hy+0goKqMRoWKtmCah&#10;thKd+mwcm0SKfdbZkLC/fmdDYOv2NO3Fudyd78f3fZ7f96ZlB4W+AVvy8SjnTFkJVWN3Jf/+uvo0&#10;48wHYSvRglUlPyrP7xcfP8w7V6gbqKGtFDIqYn3RuZLXIbgiy7yslRF+BE5ZCmpAIwL94i6rUHRU&#10;3bTZTZ5Psw6wcghSeU/ex1OQL1J9rZUMz1p7FVhbcpotpBPTuY1ntpiLYofC1Y08jyH+YQojGktN&#10;L6UeRRBsj80fpUwjETzoMJJgMtC6kSrtQNuM83fbbGrhVNqFwPHuApP/f2Xl02HjXpCF/gv0RGAE&#10;pHO+8OSM+/QaTfzSpIziBOHxApvqA5Px0mR2N5lRSFJsMr39PE24ZtfbDn34qsCwaJQciZaEljis&#10;faCOlDqkxGYWVk3bJmpa+5uDEqMnu44YrdBve9ZU1HwYfwvVkbZCOBHunVw11HotfHgRSAzTtKTa&#10;8EyHbqErOZwtzmrAH3/zx3wCnqKcdaSYkluSNGftN0uERHENBg7GNhnju/w2p7jdmwcgHY7pSTiZ&#10;TPJiaAdTI5g30vMyNqKQsJLalXw7mA/hJF16D1ItlymJdOREWNuNk7F0hCti+dq/CXRnwANR9QSD&#10;nETxDvdTbrzp3XIfCP1ESoT2BOQZcdJg4ur8XqLIf/1PWddXvfgJAAD//wMAUEsDBBQABgAIAAAA&#10;IQAUyLYK2gAAAAQBAAAPAAAAZHJzL2Rvd25yZXYueG1sTI/BasJAEIbvBd9hGaG3ujFSK2k2UoSe&#10;LAW1l97W3TGJZmdDdqPx7Tv1opeB4R+++f58ObhGnLELtScF00kCAsl4W1Op4Gf3+bIAEaImqxtP&#10;qOCKAZbF6CnXmfUX2uB5G0vBEAqZVlDF2GZSBlOh02HiWyTODr5zOvLaldJ2+sJw18g0SebS6Zr4&#10;Q6VbXFVoTtveKXjdxK/+m3az3yG9HtftyswOa6PU83j4eAcRcYj3Y/jXZ3Uo2Gnve7JBNAq4SLxN&#10;ztLpgmvsGfw2B1nk8lG++AMAAP//AwBQSwECLQAUAAYACAAAACEAtoM4kv4AAADhAQAAEwAAAAAA&#10;AAAAAAAAAAAAAAAAW0NvbnRlbnRfVHlwZXNdLnhtbFBLAQItABQABgAIAAAAIQA4/SH/1gAAAJQB&#10;AAALAAAAAAAAAAAAAAAAAC8BAABfcmVscy8ucmVsc1BLAQItABQABgAIAAAAIQB2MnWtDgIAAB0E&#10;AAAOAAAAAAAAAAAAAAAAAC4CAABkcnMvZTJvRG9jLnhtbFBLAQItABQABgAIAAAAIQAUyLYK2gAA&#10;AAQBAAAPAAAAAAAAAAAAAAAAAGgEAABkcnMvZG93bnJldi54bWxQSwUGAAAAAAQABADzAAAAbwUA&#10;AAAA&#10;" filled="f" stroked="f">
              <v:textbox style="mso-fit-shape-to-text:t" inset="0,0,0,15pt">
                <w:txbxContent>
                  <w:p w14:paraId="7470A72A" w14:textId="20C9FC88" w:rsidR="007266BE" w:rsidRPr="007266BE" w:rsidRDefault="007266BE" w:rsidP="007266BE">
                    <w:pPr>
                      <w:spacing w:after="0"/>
                      <w:rPr>
                        <w:rFonts w:ascii="Arial" w:eastAsia="Arial" w:hAnsi="Arial" w:cs="Arial"/>
                        <w:noProof/>
                        <w:color w:val="FF0000"/>
                        <w:sz w:val="24"/>
                        <w:szCs w:val="24"/>
                      </w:rPr>
                    </w:pPr>
                    <w:r w:rsidRPr="007266BE">
                      <w:rPr>
                        <w:rFonts w:ascii="Arial" w:eastAsia="Arial" w:hAnsi="Arial" w:cs="Arial"/>
                        <w:noProof/>
                        <w:color w:val="FF0000"/>
                        <w:sz w:val="24"/>
                        <w:szCs w:val="24"/>
                      </w:rPr>
                      <w:t>OFFICIAL: Sensitive</w:t>
                    </w:r>
                  </w:p>
                </w:txbxContent>
              </v:textbox>
              <w10:wrap anchorx="page" anchory="page"/>
            </v:shape>
          </w:pict>
        </mc:Fallback>
      </mc:AlternateContent>
    </w:r>
    <w:r w:rsidR="00865A27" w:rsidRPr="00586CC6">
      <w:rPr>
        <w:szCs w:val="15"/>
        <w:lang w:eastAsia="en-AU"/>
      </w:rPr>
      <w:t xml:space="preserve">Nous Group | </w:t>
    </w:r>
    <w:r w:rsidR="00725189" w:rsidRPr="00586CC6">
      <w:rPr>
        <w:szCs w:val="15"/>
        <w:lang w:eastAsia="en-AU"/>
      </w:rPr>
      <w:t>NSA Stewardship Model Independent Review</w:t>
    </w:r>
    <w:r w:rsidR="00865A27" w:rsidRPr="00586CC6">
      <w:rPr>
        <w:szCs w:val="15"/>
        <w:lang w:eastAsia="en-AU"/>
      </w:rPr>
      <w:t xml:space="preserve"> | </w:t>
    </w:r>
    <w:r w:rsidR="00E41BD7">
      <w:rPr>
        <w:szCs w:val="15"/>
        <w:lang w:eastAsia="en-AU"/>
      </w:rPr>
      <w:t>1 October 2026</w:t>
    </w:r>
    <w:r w:rsidR="00865A27" w:rsidRPr="002E2B91">
      <w:rPr>
        <w:rFonts w:ascii="Segoe UI Semibold" w:hAnsi="Segoe UI Semibold" w:cs="Segoe UI"/>
      </w:rPr>
      <w:ptab w:relativeTo="margin" w:alignment="right" w:leader="none"/>
    </w:r>
    <w:r w:rsidR="00865A27" w:rsidRPr="002E2B91">
      <w:rPr>
        <w:rFonts w:cs="Segoe UI"/>
      </w:rPr>
      <w:t xml:space="preserve">| </w:t>
    </w:r>
    <w:r w:rsidR="00865A27" w:rsidRPr="002E2B91">
      <w:rPr>
        <w:rFonts w:cs="Segoe UI"/>
        <w:b/>
        <w:sz w:val="16"/>
        <w:szCs w:val="16"/>
      </w:rPr>
      <w:fldChar w:fldCharType="begin"/>
    </w:r>
    <w:r w:rsidR="00865A27" w:rsidRPr="002E2B91">
      <w:rPr>
        <w:rFonts w:cs="Segoe UI"/>
        <w:sz w:val="16"/>
        <w:szCs w:val="16"/>
      </w:rPr>
      <w:instrText xml:space="preserve"> PAGE  \* roman  \* MERGEFORMAT </w:instrText>
    </w:r>
    <w:r w:rsidR="00865A27" w:rsidRPr="002E2B91">
      <w:rPr>
        <w:rFonts w:cs="Segoe UI"/>
        <w:b/>
        <w:sz w:val="16"/>
        <w:szCs w:val="16"/>
      </w:rPr>
      <w:fldChar w:fldCharType="separate"/>
    </w:r>
    <w:proofErr w:type="spellStart"/>
    <w:r w:rsidR="00865A27" w:rsidRPr="002E2B91">
      <w:rPr>
        <w:rFonts w:cs="Segoe UI"/>
        <w:b/>
        <w:sz w:val="16"/>
        <w:szCs w:val="16"/>
      </w:rPr>
      <w:t>i</w:t>
    </w:r>
    <w:proofErr w:type="spellEnd"/>
    <w:r w:rsidR="00865A27" w:rsidRPr="002E2B91">
      <w:rPr>
        <w:rFonts w:cs="Segoe UI"/>
        <w:b/>
        <w:sz w:val="16"/>
        <w:szCs w:val="16"/>
      </w:rPr>
      <w:fldChar w:fldCharType="end"/>
    </w:r>
    <w:r w:rsidR="00865A27" w:rsidRPr="002E2B91">
      <w:rPr>
        <w:rFonts w:cs="Segoe UI"/>
        <w:sz w:val="16"/>
        <w:szCs w:val="16"/>
      </w:rPr>
      <w:t xml:space="preserve"> </w:t>
    </w:r>
    <w:r w:rsidR="00865A27" w:rsidRPr="002E2B91">
      <w:rPr>
        <w:rFonts w:cs="Segoe UI"/>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B297B" w14:textId="34B621E9" w:rsidR="007266BE" w:rsidRDefault="007266BE">
    <w:pPr>
      <w:pStyle w:val="Footer"/>
    </w:pPr>
    <w:r>
      <w:rPr>
        <w:noProof/>
      </w:rPr>
      <mc:AlternateContent>
        <mc:Choice Requires="wps">
          <w:drawing>
            <wp:anchor distT="0" distB="0" distL="0" distR="0" simplePos="0" relativeHeight="251658248" behindDoc="0" locked="0" layoutInCell="1" allowOverlap="1" wp14:anchorId="4A3FB558" wp14:editId="0C9407B4">
              <wp:simplePos x="990600" y="10198100"/>
              <wp:positionH relativeFrom="page">
                <wp:align>center</wp:align>
              </wp:positionH>
              <wp:positionV relativeFrom="page">
                <wp:align>bottom</wp:align>
              </wp:positionV>
              <wp:extent cx="1389380" cy="365760"/>
              <wp:effectExtent l="0" t="0" r="1270" b="0"/>
              <wp:wrapNone/>
              <wp:docPr id="1336059926" name="Text Box 12" descr="OFFICIAL: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89380" cy="365760"/>
                      </a:xfrm>
                      <a:prstGeom prst="rect">
                        <a:avLst/>
                      </a:prstGeom>
                      <a:noFill/>
                      <a:ln>
                        <a:noFill/>
                      </a:ln>
                    </wps:spPr>
                    <wps:txbx>
                      <w:txbxContent>
                        <w:p w14:paraId="4B7E222C" w14:textId="40F1DF28" w:rsidR="007266BE" w:rsidRPr="007266BE" w:rsidRDefault="007266BE" w:rsidP="007266BE">
                          <w:pPr>
                            <w:spacing w:after="0"/>
                            <w:rPr>
                              <w:rFonts w:ascii="Arial" w:eastAsia="Arial" w:hAnsi="Arial" w:cs="Arial"/>
                              <w:noProof/>
                              <w:color w:val="FF0000"/>
                              <w:sz w:val="24"/>
                              <w:szCs w:val="24"/>
                            </w:rPr>
                          </w:pPr>
                          <w:r w:rsidRPr="007266BE">
                            <w:rPr>
                              <w:rFonts w:ascii="Arial" w:eastAsia="Arial" w:hAnsi="Arial" w:cs="Arial"/>
                              <w:noProof/>
                              <w:color w:val="FF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A3FB558" id="_x0000_t202" coordsize="21600,21600" o:spt="202" path="m,l,21600r21600,l21600,xe">
              <v:stroke joinstyle="miter"/>
              <v:path gradientshapeok="t" o:connecttype="rect"/>
            </v:shapetype>
            <v:shape id="Text Box 12" o:spid="_x0000_s1032" type="#_x0000_t202" alt="OFFICIAL: Sensitive" style="position:absolute;margin-left:0;margin-top:0;width:109.4pt;height:28.8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dogDwIAAB0EAAAOAAAAZHJzL2Uyb0RvYy54bWysU99v2jAQfp+0/8Hy+0gogtGIULFWTJNQ&#10;W4lOfTaOTSI5PutsSNhfv7MhZev2NO3Fudyd78f3fV7c9a1hR4W+AVvy8SjnTFkJVWP3Jf/+sv40&#10;58wHYSthwKqSn5Tnd8uPHxadK9QN1GAqhYyKWF90ruR1CK7IMi9r1Qo/AqcsBTVgKwL94j6rUHRU&#10;vTXZTZ7Psg6wcghSeU/eh3OQL1N9rZUMT1p7FZgpOc0W0onp3MUzWy5EsUfh6kZexhD/MEUrGktN&#10;30o9iCDYAZs/SrWNRPCgw0hCm4HWjVRpB9pmnL/bZlsLp9IuBI53bzD5/1dWPh637hlZ6L9ATwRG&#10;QDrnC0/OuE+vsY1fmpRRnCA8vcGm+sBkvDSZ307mFJIUm8ymn2cJ1+x626EPXxW0LBolR6IloSWO&#10;Gx+oI6UOKbGZhXVjTKLG2N8clBg92XXEaIV+17OmKvl0GH8H1Ym2QjgT7p1cN9R6I3x4FkgM07Sk&#10;2vBEhzbQlRwuFmc14I+/+WM+AU9RzjpSTMktSZoz880SIVFcg4GDsUvG+Daf5hS3h/YeSIdjehJO&#10;JpO8GMxgaoT2lfS8io0oJKykdiXfDeZ9OEuX3oNUq1VKIh05ETZ262QsHeGKWL70rwLdBfBAVD3C&#10;ICdRvMP9nBtverc6BEI/kRKhPQN5QZw0mLi6vJco8l//U9b1VS9/AgAA//8DAFBLAwQUAAYACAAA&#10;ACEAFMi2CtoAAAAEAQAADwAAAGRycy9kb3ducmV2LnhtbEyPwWrCQBCG7wXfYRmht7oxUitpNlKE&#10;niwFtZfe1t0xiWZnQ3aj8e079aKXgeEfvvn+fDm4RpyxC7UnBdNJAgLJeFtTqeBn9/myABGiJqsb&#10;T6jgigGWxegp15n1F9rgeRtLwRAKmVZQxdhmUgZTodNh4lskzg6+czry2pXSdvrCcNfINEnm0uma&#10;+EOlW1xVaE7b3il43cSv/pt2s98hvR7X7crMDmuj1PN4+HgHEXGI92P412d1KNhp73uyQTQKuEi8&#10;Tc7S6YJr7Bn8NgdZ5PJRvvgDAAD//wMAUEsBAi0AFAAGAAgAAAAhALaDOJL+AAAA4QEAABMAAAAA&#10;AAAAAAAAAAAAAAAAAFtDb250ZW50X1R5cGVzXS54bWxQSwECLQAUAAYACAAAACEAOP0h/9YAAACU&#10;AQAACwAAAAAAAAAAAAAAAAAvAQAAX3JlbHMvLnJlbHNQSwECLQAUAAYACAAAACEAGLHaIA8CAAAd&#10;BAAADgAAAAAAAAAAAAAAAAAuAgAAZHJzL2Uyb0RvYy54bWxQSwECLQAUAAYACAAAACEAFMi2CtoA&#10;AAAEAQAADwAAAAAAAAAAAAAAAABpBAAAZHJzL2Rvd25yZXYueG1sUEsFBgAAAAAEAAQA8wAAAHAF&#10;AAAAAA==&#10;" filled="f" stroked="f">
              <v:textbox style="mso-fit-shape-to-text:t" inset="0,0,0,15pt">
                <w:txbxContent>
                  <w:p w14:paraId="4B7E222C" w14:textId="40F1DF28" w:rsidR="007266BE" w:rsidRPr="007266BE" w:rsidRDefault="007266BE" w:rsidP="007266BE">
                    <w:pPr>
                      <w:spacing w:after="0"/>
                      <w:rPr>
                        <w:rFonts w:ascii="Arial" w:eastAsia="Arial" w:hAnsi="Arial" w:cs="Arial"/>
                        <w:noProof/>
                        <w:color w:val="FF0000"/>
                        <w:sz w:val="24"/>
                        <w:szCs w:val="24"/>
                      </w:rPr>
                    </w:pPr>
                    <w:r w:rsidRPr="007266BE">
                      <w:rPr>
                        <w:rFonts w:ascii="Arial" w:eastAsia="Arial" w:hAnsi="Arial" w:cs="Arial"/>
                        <w:noProof/>
                        <w:color w:val="FF0000"/>
                        <w:sz w:val="24"/>
                        <w:szCs w:val="24"/>
                      </w:rPr>
                      <w:t>OFFICIAL: Sensitive</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92BA1" w14:textId="4A25650A" w:rsidR="003B464C" w:rsidRDefault="00294C7F" w:rsidP="003A6E30">
    <w:pPr>
      <w:pStyle w:val="NousFooter"/>
      <w:rPr>
        <w:color w:val="595959" w:themeColor="text1" w:themeTint="A6"/>
      </w:rPr>
    </w:pPr>
    <w:r w:rsidRPr="00B352E2">
      <w:rPr>
        <w:color w:val="595959" w:themeColor="text1" w:themeTint="A6"/>
      </w:rPr>
      <w:t xml:space="preserve">Nous Group | </w:t>
    </w:r>
    <w:r w:rsidR="00725189" w:rsidRPr="00B352E2">
      <w:rPr>
        <w:color w:val="595959" w:themeColor="text1" w:themeTint="A6"/>
      </w:rPr>
      <w:t>NSA Stewardship Model Independent Review</w:t>
    </w:r>
    <w:r w:rsidRPr="00B352E2">
      <w:rPr>
        <w:color w:val="595959" w:themeColor="text1" w:themeTint="A6"/>
      </w:rPr>
      <w:t xml:space="preserve"> |</w:t>
    </w:r>
    <w:r w:rsidR="00B952F3" w:rsidRPr="00B352E2">
      <w:rPr>
        <w:color w:val="595959" w:themeColor="text1" w:themeTint="A6"/>
      </w:rPr>
      <w:t xml:space="preserve"> Executive Report |</w:t>
    </w:r>
    <w:r w:rsidRPr="00B352E2">
      <w:rPr>
        <w:color w:val="595959" w:themeColor="text1" w:themeTint="A6"/>
      </w:rPr>
      <w:t xml:space="preserve"> </w:t>
    </w:r>
    <w:r w:rsidR="00E41BD7" w:rsidRPr="00E41BD7">
      <w:rPr>
        <w:color w:val="595959" w:themeColor="text1" w:themeTint="A6"/>
      </w:rPr>
      <w:t>October 2026</w:t>
    </w:r>
    <w:r w:rsidR="003B464C" w:rsidRPr="00E41BD7">
      <w:rPr>
        <w:color w:val="595959" w:themeColor="text1" w:themeTint="A6"/>
      </w:rPr>
      <w:ptab w:relativeTo="margin" w:alignment="right" w:leader="none"/>
    </w:r>
    <w:r w:rsidR="003B464C" w:rsidRPr="00E41BD7">
      <w:rPr>
        <w:color w:val="595959" w:themeColor="text1" w:themeTint="A6"/>
      </w:rPr>
      <w:t xml:space="preserve">| </w:t>
    </w:r>
    <w:r w:rsidR="003B464C" w:rsidRPr="00E41BD7">
      <w:rPr>
        <w:color w:val="595959" w:themeColor="text1" w:themeTint="A6"/>
      </w:rPr>
      <w:fldChar w:fldCharType="begin"/>
    </w:r>
    <w:r w:rsidR="003B464C" w:rsidRPr="00E41BD7">
      <w:rPr>
        <w:color w:val="595959" w:themeColor="text1" w:themeTint="A6"/>
      </w:rPr>
      <w:instrText xml:space="preserve"> PAGE  \* Arabic  \* MERGEFORMAT </w:instrText>
    </w:r>
    <w:r w:rsidR="003B464C" w:rsidRPr="00E41BD7">
      <w:rPr>
        <w:color w:val="595959" w:themeColor="text1" w:themeTint="A6"/>
      </w:rPr>
      <w:fldChar w:fldCharType="separate"/>
    </w:r>
    <w:r w:rsidR="00836AA0" w:rsidRPr="00E41BD7">
      <w:rPr>
        <w:color w:val="595959" w:themeColor="text1" w:themeTint="A6"/>
      </w:rPr>
      <w:t>1</w:t>
    </w:r>
    <w:r w:rsidR="003B464C" w:rsidRPr="00E41BD7">
      <w:rPr>
        <w:color w:val="595959" w:themeColor="text1" w:themeTint="A6"/>
      </w:rPr>
      <w:fldChar w:fldCharType="end"/>
    </w:r>
    <w:r w:rsidR="003B464C" w:rsidRPr="00E41BD7">
      <w:rPr>
        <w:color w:val="595959" w:themeColor="text1" w:themeTint="A6"/>
      </w:rPr>
      <w:t xml:space="preserve"> |</w:t>
    </w:r>
  </w:p>
  <w:p w14:paraId="02B7CBD1" w14:textId="2C421BDE" w:rsidR="006543A9" w:rsidRPr="006543A9" w:rsidRDefault="006543A9" w:rsidP="006543A9">
    <w:pPr>
      <w:spacing w:after="0"/>
      <w:jc w:val="center"/>
      <w:rPr>
        <w:rFonts w:ascii="Arial" w:eastAsia="Arial" w:hAnsi="Arial" w:cs="Arial"/>
        <w:noProof/>
        <w:color w:val="C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EB623" w14:textId="77777777" w:rsidR="00C85ED5" w:rsidRPr="001B6D21" w:rsidRDefault="00C85ED5" w:rsidP="00302076">
      <w:pPr>
        <w:spacing w:after="0"/>
      </w:pPr>
      <w:r w:rsidRPr="001B6D21">
        <w:separator/>
      </w:r>
    </w:p>
  </w:footnote>
  <w:footnote w:type="continuationSeparator" w:id="0">
    <w:p w14:paraId="6261B353" w14:textId="77777777" w:rsidR="00C85ED5" w:rsidRPr="001B6D21" w:rsidRDefault="00C85ED5" w:rsidP="00302076">
      <w:pPr>
        <w:spacing w:after="0"/>
      </w:pPr>
      <w:r w:rsidRPr="001B6D21">
        <w:continuationSeparator/>
      </w:r>
    </w:p>
  </w:footnote>
  <w:footnote w:id="1">
    <w:p w14:paraId="760C003E" w14:textId="177A741B" w:rsidR="001D4BA2" w:rsidRPr="008D0C54" w:rsidRDefault="001D4BA2" w:rsidP="001D4BA2">
      <w:pPr>
        <w:pStyle w:val="FootnoteText"/>
      </w:pPr>
      <w:r w:rsidRPr="007D4C7A">
        <w:rPr>
          <w:rStyle w:val="FootnoteReference"/>
        </w:rPr>
        <w:footnoteRef/>
      </w:r>
      <w:r w:rsidRPr="007D4C7A">
        <w:t xml:space="preserve"> </w:t>
      </w:r>
      <w:r w:rsidR="007D4C7A" w:rsidRPr="007D4C7A">
        <w:rPr>
          <w:szCs w:val="15"/>
        </w:rPr>
        <w:t xml:space="preserve">Commonwealth of Australia, </w:t>
      </w:r>
      <w:r w:rsidR="007D4C7A" w:rsidRPr="007D4C7A">
        <w:rPr>
          <w:i/>
          <w:iCs/>
          <w:szCs w:val="15"/>
        </w:rPr>
        <w:t>National Skills Agreement</w:t>
      </w:r>
      <w:r w:rsidR="007D4C7A" w:rsidRPr="007D4C7A">
        <w:rPr>
          <w:szCs w:val="15"/>
        </w:rPr>
        <w:t xml:space="preserve">, January 2024. </w:t>
      </w:r>
      <w:hyperlink r:id="rId1" w:history="1">
        <w:r w:rsidR="007D4C7A" w:rsidRPr="007D4C7A">
          <w:rPr>
            <w:rStyle w:val="Hyperlink"/>
            <w:szCs w:val="15"/>
          </w:rPr>
          <w:t>National Skills Agreement</w:t>
        </w:r>
      </w:hyperlink>
      <w:r w:rsidR="00D96E32" w:rsidRPr="007D4C7A">
        <w:t>.</w:t>
      </w:r>
      <w:r w:rsidRPr="008D0C54">
        <w:t xml:space="preserve"> </w:t>
      </w:r>
    </w:p>
  </w:footnote>
  <w:footnote w:id="2">
    <w:p w14:paraId="45723825" w14:textId="66E5E599" w:rsidR="001D4BA2" w:rsidRPr="001F6DD3" w:rsidRDefault="001D4BA2" w:rsidP="002E748E">
      <w:pPr>
        <w:spacing w:after="0"/>
        <w:rPr>
          <w:sz w:val="15"/>
          <w:szCs w:val="15"/>
        </w:rPr>
      </w:pPr>
      <w:r w:rsidRPr="008D0C54">
        <w:rPr>
          <w:rStyle w:val="FootnoteReference"/>
        </w:rPr>
        <w:footnoteRef/>
      </w:r>
      <w:r w:rsidRPr="008D0C54">
        <w:t xml:space="preserve"> </w:t>
      </w:r>
      <w:r w:rsidR="00553129" w:rsidRPr="00553129">
        <w:rPr>
          <w:sz w:val="15"/>
          <w:szCs w:val="15"/>
        </w:rPr>
        <w:t>Department of Employment and Workplace Relations</w:t>
      </w:r>
      <w:r w:rsidR="00686328" w:rsidRPr="001F6DD3">
        <w:rPr>
          <w:sz w:val="15"/>
          <w:szCs w:val="15"/>
        </w:rPr>
        <w:t xml:space="preserve">, </w:t>
      </w:r>
      <w:r w:rsidR="00686328" w:rsidRPr="001F6DD3">
        <w:rPr>
          <w:i/>
          <w:iCs/>
          <w:sz w:val="15"/>
          <w:szCs w:val="15"/>
        </w:rPr>
        <w:t>National Skills Agreement</w:t>
      </w:r>
      <w:r w:rsidR="00686328" w:rsidRPr="001F6DD3">
        <w:rPr>
          <w:sz w:val="15"/>
          <w:szCs w:val="15"/>
        </w:rPr>
        <w:t>, 2024</w:t>
      </w:r>
      <w:r w:rsidR="00B249E2">
        <w:rPr>
          <w:sz w:val="15"/>
          <w:szCs w:val="15"/>
        </w:rPr>
        <w:t>.</w:t>
      </w:r>
      <w:r w:rsidR="001F6DD3" w:rsidRPr="001F6DD3">
        <w:rPr>
          <w:sz w:val="15"/>
          <w:szCs w:val="15"/>
        </w:rPr>
        <w:t xml:space="preserve"> </w:t>
      </w:r>
      <w:hyperlink r:id="rId2" w:history="1">
        <w:r w:rsidR="00B00A84" w:rsidRPr="00B00A84">
          <w:rPr>
            <w:rStyle w:val="Hyperlink"/>
            <w:sz w:val="15"/>
            <w:szCs w:val="15"/>
          </w:rPr>
          <w:t>National Skills Agreement</w:t>
        </w:r>
      </w:hyperlink>
    </w:p>
  </w:footnote>
  <w:footnote w:id="3">
    <w:p w14:paraId="395A0065" w14:textId="77777777" w:rsidR="00B308B2" w:rsidRPr="007D4C7A" w:rsidRDefault="00B308B2" w:rsidP="00B308B2">
      <w:pPr>
        <w:pStyle w:val="FootnoteText"/>
        <w:rPr>
          <w:i/>
          <w:iCs/>
        </w:rPr>
      </w:pPr>
      <w:r w:rsidRPr="008D0C54">
        <w:rPr>
          <w:rStyle w:val="FootnoteReference"/>
        </w:rPr>
        <w:footnoteRef/>
      </w:r>
      <w:r w:rsidRPr="008D0C54">
        <w:t xml:space="preserve"> </w:t>
      </w:r>
      <w:r w:rsidRPr="00CD2FAD">
        <w:t xml:space="preserve">Michael Hallsworth, </w:t>
      </w:r>
      <w:r w:rsidRPr="00526F29">
        <w:rPr>
          <w:i/>
          <w:iCs/>
        </w:rPr>
        <w:t>System Stewardship: The Future of Policy Making? Working Paper</w:t>
      </w:r>
      <w:r w:rsidRPr="00CD2FAD">
        <w:t>, Institute for Government, 2011</w:t>
      </w:r>
      <w:r>
        <w:t>.</w:t>
      </w:r>
    </w:p>
    <w:p w14:paraId="4CCE0320" w14:textId="77777777" w:rsidR="00B308B2" w:rsidRDefault="00B308B2" w:rsidP="00B308B2">
      <w:pPr>
        <w:pStyle w:val="FootnoteText"/>
      </w:pPr>
      <w:hyperlink r:id="rId3" w:history="1">
        <w:r>
          <w:rPr>
            <w:rStyle w:val="Hyperlink"/>
          </w:rPr>
          <w:t>System Stewardship: The Future of Policy Making? Working Paper</w:t>
        </w:r>
      </w:hyperlink>
    </w:p>
  </w:footnote>
  <w:footnote w:id="4">
    <w:p w14:paraId="462F00F4" w14:textId="2C5727C6" w:rsidR="001E1994" w:rsidRPr="008D0C54" w:rsidDel="0010073B" w:rsidRDefault="00821071" w:rsidP="001E1994">
      <w:pPr>
        <w:pStyle w:val="FootnoteText"/>
      </w:pPr>
      <w:r w:rsidRPr="007D4C7A">
        <w:rPr>
          <w:rStyle w:val="FootnoteReference"/>
        </w:rPr>
        <w:footnoteRef/>
      </w:r>
      <w:r w:rsidR="006D12ED" w:rsidRPr="006D12ED">
        <w:t xml:space="preserve"> Hart</w:t>
      </w:r>
      <w:r w:rsidR="00EE2541">
        <w:t xml:space="preserve"> et al</w:t>
      </w:r>
      <w:r w:rsidR="00FE541C">
        <w:t>.</w:t>
      </w:r>
      <w:r w:rsidR="006D12ED" w:rsidRPr="006D12ED">
        <w:t xml:space="preserve">, “Looking at quality through a systems lens—Applying systems thinking to the Australian National Disability Insurance Scheme”, </w:t>
      </w:r>
      <w:r w:rsidR="006D12ED" w:rsidRPr="006D12ED">
        <w:rPr>
          <w:i/>
          <w:iCs/>
        </w:rPr>
        <w:t>Australian Journal of Public Administration</w:t>
      </w:r>
      <w:r w:rsidR="006D12ED" w:rsidRPr="006D12ED">
        <w:t>, 20</w:t>
      </w:r>
      <w:r w:rsidR="00F32C16">
        <w:t>2</w:t>
      </w:r>
      <w:r w:rsidR="006D12ED" w:rsidRPr="006D12ED">
        <w:t xml:space="preserve">6, (accessed 7 May 2026). </w:t>
      </w:r>
      <w:hyperlink r:id="rId4" w:history="1">
        <w:r w:rsidR="006D12ED" w:rsidRPr="006D12ED">
          <w:rPr>
            <w:rStyle w:val="Hyperlink"/>
          </w:rPr>
          <w:t>Looking at quality through a systems lens—Applying systems thinking to the Australian National Disability Insurance Scheme</w:t>
        </w:r>
      </w:hyperlink>
    </w:p>
  </w:footnote>
  <w:footnote w:id="5">
    <w:p w14:paraId="10E7C440" w14:textId="14C8616C" w:rsidR="006B05A3" w:rsidRPr="008D0C54" w:rsidRDefault="008D0C54">
      <w:pPr>
        <w:pStyle w:val="FootnoteText"/>
      </w:pPr>
      <w:r w:rsidRPr="008D0C54">
        <w:rPr>
          <w:rStyle w:val="FootnoteReference"/>
        </w:rPr>
        <w:footnoteRef/>
      </w:r>
      <w:r w:rsidRPr="008D0C54">
        <w:t xml:space="preserve"> </w:t>
      </w:r>
      <w:r w:rsidR="00A36C52" w:rsidRPr="00A36C52">
        <w:t>William D. Eggers, "The changing nature of government: network governance"</w:t>
      </w:r>
      <w:r w:rsidR="002C2497">
        <w:t>,</w:t>
      </w:r>
      <w:r w:rsidR="00A36C52" w:rsidRPr="00A36C52">
        <w:t xml:space="preserve"> in </w:t>
      </w:r>
      <w:r w:rsidR="00A36C52" w:rsidRPr="00A36C52">
        <w:rPr>
          <w:i/>
          <w:iCs/>
        </w:rPr>
        <w:t>Collaborative Governance</w:t>
      </w:r>
      <w:r w:rsidR="00A36C52" w:rsidRPr="00A36C52">
        <w:t>, ANU Press</w:t>
      </w:r>
      <w:r w:rsidR="003A4825">
        <w:t>, 2008</w:t>
      </w:r>
      <w:r w:rsidR="002C2497">
        <w:t xml:space="preserve">. </w:t>
      </w:r>
      <w:hyperlink r:id="rId5" w:history="1">
        <w:r w:rsidR="00D06753">
          <w:rPr>
            <w:rStyle w:val="Hyperlink"/>
          </w:rPr>
          <w:t>The changing nature of government: network governance</w:t>
        </w:r>
      </w:hyperlink>
    </w:p>
  </w:footnote>
  <w:footnote w:id="6">
    <w:p w14:paraId="57AD7B1C" w14:textId="01C3606C" w:rsidR="00CD2FAD" w:rsidRPr="007D4C7A" w:rsidRDefault="005259CF" w:rsidP="00CD2FAD">
      <w:pPr>
        <w:pStyle w:val="FootnoteText"/>
        <w:rPr>
          <w:i/>
          <w:iCs/>
        </w:rPr>
      </w:pPr>
      <w:r w:rsidRPr="008D0C54">
        <w:rPr>
          <w:rStyle w:val="FootnoteReference"/>
        </w:rPr>
        <w:footnoteRef/>
      </w:r>
      <w:r w:rsidRPr="008D0C54">
        <w:t xml:space="preserve"> </w:t>
      </w:r>
      <w:r w:rsidR="00CD2FAD" w:rsidRPr="00CD2FAD">
        <w:t xml:space="preserve">Michael Hallsworth, </w:t>
      </w:r>
      <w:r w:rsidR="00526F29" w:rsidRPr="00526F29">
        <w:rPr>
          <w:i/>
          <w:iCs/>
        </w:rPr>
        <w:t>System Stewardship: The Future of Policy Making? Working Paper</w:t>
      </w:r>
      <w:r w:rsidR="00CD2FAD" w:rsidRPr="00CD2FAD">
        <w:t>, Institute for Government, 2011</w:t>
      </w:r>
      <w:r w:rsidR="00CD2FAD">
        <w:t>.</w:t>
      </w:r>
    </w:p>
    <w:p w14:paraId="25D947C3" w14:textId="0B54F4CC" w:rsidR="005259CF" w:rsidRDefault="00D96E32">
      <w:pPr>
        <w:pStyle w:val="FootnoteText"/>
      </w:pPr>
      <w:hyperlink r:id="rId6" w:history="1">
        <w:r>
          <w:rPr>
            <w:rStyle w:val="Hyperlink"/>
          </w:rPr>
          <w:t>System Stewardship: The Future of Policy Making? Working Paper</w:t>
        </w:r>
      </w:hyperlink>
    </w:p>
  </w:footnote>
  <w:footnote w:id="7">
    <w:p w14:paraId="15D62AB6" w14:textId="2B671C74" w:rsidR="00451DA0" w:rsidDel="00824172" w:rsidRDefault="00451DA0" w:rsidP="00824172">
      <w:pPr>
        <w:pStyle w:val="FootnoteText"/>
      </w:pPr>
      <w:r w:rsidDel="00824172">
        <w:rPr>
          <w:rStyle w:val="FootnoteReference"/>
        </w:rPr>
        <w:footnoteRef/>
      </w:r>
      <w:r w:rsidR="00824172">
        <w:t xml:space="preserve"> </w:t>
      </w:r>
      <w:r w:rsidR="00824172" w:rsidRPr="00C30291">
        <w:t xml:space="preserve">Department of Employment and Workplace Relations, </w:t>
      </w:r>
      <w:r w:rsidR="00824172" w:rsidRPr="00B27056">
        <w:rPr>
          <w:i/>
          <w:iCs/>
        </w:rPr>
        <w:t>Stewardship in the National Skills Agreement</w:t>
      </w:r>
      <w:r w:rsidR="00824172">
        <w:t xml:space="preserve">, 2024. </w:t>
      </w:r>
      <w:hyperlink r:id="rId7" w:history="1">
        <w:r w:rsidR="00824172">
          <w:rPr>
            <w:rStyle w:val="Hyperlink"/>
          </w:rPr>
          <w:t>Stewardship in the National Skills Agreement</w:t>
        </w:r>
      </w:hyperlink>
    </w:p>
  </w:footnote>
  <w:footnote w:id="8">
    <w:p w14:paraId="6850F221" w14:textId="52AAE381" w:rsidR="004601CE" w:rsidDel="00894E9B" w:rsidRDefault="004601CE">
      <w:pPr>
        <w:pStyle w:val="FootnoteText"/>
      </w:pPr>
      <w:r w:rsidDel="00894E9B">
        <w:rPr>
          <w:rStyle w:val="FootnoteReference"/>
        </w:rPr>
        <w:footnoteRef/>
      </w:r>
      <w:r w:rsidR="00894E9B">
        <w:t xml:space="preserve"> </w:t>
      </w:r>
      <w:r w:rsidR="00894E9B" w:rsidRPr="00C30291">
        <w:t xml:space="preserve">Department of Employment and Workplace Relations, </w:t>
      </w:r>
      <w:r w:rsidR="00894E9B" w:rsidRPr="00B27056">
        <w:rPr>
          <w:i/>
          <w:iCs/>
        </w:rPr>
        <w:t>Stewardship in the National Skills Agreement</w:t>
      </w:r>
      <w:r w:rsidR="00894E9B">
        <w:t xml:space="preserve">, 2024. </w:t>
      </w:r>
      <w:hyperlink r:id="rId8" w:history="1">
        <w:r w:rsidR="00894E9B">
          <w:rPr>
            <w:rStyle w:val="Hyperlink"/>
          </w:rPr>
          <w:t>Stewardship in the National Skills Agreement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256F0" w14:textId="2F2B3FF0" w:rsidR="007266BE" w:rsidRDefault="007266BE">
    <w:pPr>
      <w:pStyle w:val="Header"/>
    </w:pPr>
    <w:r>
      <w:rPr>
        <w:noProof/>
      </w:rPr>
      <mc:AlternateContent>
        <mc:Choice Requires="wps">
          <w:drawing>
            <wp:anchor distT="0" distB="0" distL="0" distR="0" simplePos="0" relativeHeight="251658244" behindDoc="0" locked="0" layoutInCell="1" allowOverlap="1" wp14:anchorId="29409C6D" wp14:editId="4A528B9C">
              <wp:simplePos x="635" y="635"/>
              <wp:positionH relativeFrom="page">
                <wp:align>center</wp:align>
              </wp:positionH>
              <wp:positionV relativeFrom="page">
                <wp:align>top</wp:align>
              </wp:positionV>
              <wp:extent cx="1389380" cy="365760"/>
              <wp:effectExtent l="0" t="0" r="1270" b="15240"/>
              <wp:wrapNone/>
              <wp:docPr id="1571170624" name="Text Box 7"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89380" cy="365760"/>
                      </a:xfrm>
                      <a:prstGeom prst="rect">
                        <a:avLst/>
                      </a:prstGeom>
                      <a:noFill/>
                      <a:ln>
                        <a:noFill/>
                      </a:ln>
                    </wps:spPr>
                    <wps:txbx>
                      <w:txbxContent>
                        <w:p w14:paraId="57F487DD" w14:textId="5B0D182D" w:rsidR="007266BE" w:rsidRPr="007266BE" w:rsidRDefault="007266BE" w:rsidP="007266BE">
                          <w:pPr>
                            <w:spacing w:after="0"/>
                            <w:rPr>
                              <w:rFonts w:ascii="Arial" w:eastAsia="Arial" w:hAnsi="Arial" w:cs="Arial"/>
                              <w:noProof/>
                              <w:color w:val="FF0000"/>
                              <w:sz w:val="24"/>
                              <w:szCs w:val="24"/>
                            </w:rPr>
                          </w:pPr>
                          <w:r w:rsidRPr="007266BE">
                            <w:rPr>
                              <w:rFonts w:ascii="Arial" w:eastAsia="Arial" w:hAnsi="Arial" w:cs="Arial"/>
                              <w:noProof/>
                              <w:color w:val="FF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9409C6D" id="_x0000_t202" coordsize="21600,21600" o:spt="202" path="m,l,21600r21600,l21600,xe">
              <v:stroke joinstyle="miter"/>
              <v:path gradientshapeok="t" o:connecttype="rect"/>
            </v:shapetype>
            <v:shape id="Text Box 7" o:spid="_x0000_s1027" type="#_x0000_t202" alt="OFFICIAL: Sensitive" style="position:absolute;margin-left:0;margin-top:0;width:109.4pt;height:28.8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w3nCgIAABYEAAAOAAAAZHJzL2Uyb0RvYy54bWysU01v2zAMvQ/YfxB0X+w0aJYacYqsRYYB&#10;QVsgHXpWZCk2IImCpMTOfv0o2U62bqdhF5kmKX6897S877QiJ+F8A6ak00lOiTAcqsYcSvr9dfNp&#10;QYkPzFRMgRElPQtP71cfPyxbW4gbqEFVwhEsYnzR2pLWIdgiyzyvhWZ+AlYYDEpwmgX8dYescqzF&#10;6lplN3k+z1pwlXXAhffofeyDdJXqSyl4eJbSi0BUSXG2kE6Xzn08s9WSFQfHbN3wYQz2D1No1hhs&#10;ein1yAIjR9f8UUo33IEHGSYcdAZSNlykHXCbaf5um13NrEi7IDjeXmDy/68sfzrt7IsjofsCHRIY&#10;AWmtLzw64z6ddDp+cVKCcYTwfIFNdIHweGm2uJstMMQxNpvffp4nXLPrbet8+CpAk2iU1CEtCS12&#10;2vqAHTF1TInNDGwapRI1yvzmwMToya4jRit0+26Yew/VGddx0DPtLd802HPLfHhhDqnFMVGu4RkP&#10;qaAtKQwWJTW4H3/zx3xEHKOUtCiVkhrUMiXqm0EmoqqSMb3Lb3P8c6N7PxrmqB8ABTjFt2B5MmNe&#10;UKMpHeg3FPI6NsIQMxzblTSM5kPoNYsPgYv1OiWhgCwLW7OzPJaOOEUQX7s35uyAdECOnmDUESve&#10;Ad7nxpvero8BYU9sREx7IAeoUXyJpOGhRHX/+p+yrs959RMAAP//AwBQSwMEFAAGAAgAAAAhACWn&#10;CjPaAAAABAEAAA8AAABkcnMvZG93bnJldi54bWxMj81OwzAQhO9IvIO1SNyo40opVYhTVUg99FbK&#10;z3kbL0kgXkex24Y+PQsXuIy0mtXMN+Vq8r060Ri7wBbMLANFXAfXcWPh5XlztwQVE7LDPjBZ+KII&#10;q+r6qsTChTM/0WmfGiUhHAu00KY0FFrHuiWPcRYGYvHew+gxyTk22o14lnDf63mWLbTHjqWhxYEe&#10;W6o/90dvocvXIRl63W4+3rwJ5rLb5pedtbc30/oBVKIp/T3DD76gQyVMh3BkF1VvQYakXxVvbpYy&#10;42Ahv1+Arkr9H776BgAA//8DAFBLAQItABQABgAIAAAAIQC2gziS/gAAAOEBAAATAAAAAAAAAAAA&#10;AAAAAAAAAABbQ29udGVudF9UeXBlc10ueG1sUEsBAi0AFAAGAAgAAAAhADj9If/WAAAAlAEAAAsA&#10;AAAAAAAAAAAAAAAALwEAAF9yZWxzLy5yZWxzUEsBAi0AFAAGAAgAAAAhAIw7DecKAgAAFgQAAA4A&#10;AAAAAAAAAAAAAAAALgIAAGRycy9lMm9Eb2MueG1sUEsBAi0AFAAGAAgAAAAhACWnCjPaAAAABAEA&#10;AA8AAAAAAAAAAAAAAAAAZAQAAGRycy9kb3ducmV2LnhtbFBLBQYAAAAABAAEAPMAAABrBQAAAAA=&#10;" filled="f" stroked="f">
              <v:textbox style="mso-fit-shape-to-text:t" inset="0,15pt,0,0">
                <w:txbxContent>
                  <w:p w14:paraId="57F487DD" w14:textId="5B0D182D" w:rsidR="007266BE" w:rsidRPr="007266BE" w:rsidRDefault="007266BE" w:rsidP="007266BE">
                    <w:pPr>
                      <w:spacing w:after="0"/>
                      <w:rPr>
                        <w:rFonts w:ascii="Arial" w:eastAsia="Arial" w:hAnsi="Arial" w:cs="Arial"/>
                        <w:noProof/>
                        <w:color w:val="FF0000"/>
                        <w:sz w:val="24"/>
                        <w:szCs w:val="24"/>
                      </w:rPr>
                    </w:pPr>
                    <w:r w:rsidRPr="007266BE">
                      <w:rPr>
                        <w:rFonts w:ascii="Arial" w:eastAsia="Arial" w:hAnsi="Arial" w:cs="Arial"/>
                        <w:noProof/>
                        <w:color w:val="FF0000"/>
                        <w:sz w:val="24"/>
                        <w:szCs w:val="24"/>
                      </w:rPr>
                      <w:t>OFFICIAL: 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27894" w14:textId="582B6A12" w:rsidR="00865A27" w:rsidRPr="001B6D21" w:rsidRDefault="007266BE">
    <w:pPr>
      <w:pStyle w:val="Header"/>
    </w:pPr>
    <w:r>
      <w:rPr>
        <w:noProof/>
        <w:sz w:val="20"/>
        <w:szCs w:val="20"/>
        <w:lang w:eastAsia="en-AU"/>
      </w:rPr>
      <mc:AlternateContent>
        <mc:Choice Requires="wps">
          <w:drawing>
            <wp:anchor distT="0" distB="0" distL="0" distR="0" simplePos="0" relativeHeight="251658245" behindDoc="0" locked="0" layoutInCell="1" allowOverlap="1" wp14:anchorId="14912143" wp14:editId="73EBE151">
              <wp:simplePos x="635" y="635"/>
              <wp:positionH relativeFrom="page">
                <wp:align>center</wp:align>
              </wp:positionH>
              <wp:positionV relativeFrom="page">
                <wp:align>top</wp:align>
              </wp:positionV>
              <wp:extent cx="1389380" cy="365760"/>
              <wp:effectExtent l="0" t="0" r="1270" b="15240"/>
              <wp:wrapNone/>
              <wp:docPr id="1932163084" name="Text Box 8"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89380" cy="365760"/>
                      </a:xfrm>
                      <a:prstGeom prst="rect">
                        <a:avLst/>
                      </a:prstGeom>
                      <a:noFill/>
                      <a:ln>
                        <a:noFill/>
                      </a:ln>
                    </wps:spPr>
                    <wps:txbx>
                      <w:txbxContent>
                        <w:p w14:paraId="35503E98" w14:textId="627E13E0" w:rsidR="007266BE" w:rsidRPr="007266BE" w:rsidRDefault="007266BE" w:rsidP="007266BE">
                          <w:pPr>
                            <w:spacing w:after="0"/>
                            <w:rPr>
                              <w:rFonts w:ascii="Arial" w:eastAsia="Arial" w:hAnsi="Arial" w:cs="Arial"/>
                              <w:noProof/>
                              <w:color w:val="FF0000"/>
                              <w:sz w:val="24"/>
                              <w:szCs w:val="24"/>
                            </w:rPr>
                          </w:pPr>
                          <w:r w:rsidRPr="007266BE">
                            <w:rPr>
                              <w:rFonts w:ascii="Arial" w:eastAsia="Arial" w:hAnsi="Arial" w:cs="Arial"/>
                              <w:noProof/>
                              <w:color w:val="FF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4912143" id="_x0000_t202" coordsize="21600,21600" o:spt="202" path="m,l,21600r21600,l21600,xe">
              <v:stroke joinstyle="miter"/>
              <v:path gradientshapeok="t" o:connecttype="rect"/>
            </v:shapetype>
            <v:shape id="Text Box 8" o:spid="_x0000_s1028" type="#_x0000_t202" alt="OFFICIAL: Sensitive" style="position:absolute;margin-left:0;margin-top:0;width:109.4pt;height:28.8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0FiDQIAAB0EAAAOAAAAZHJzL2Uyb0RvYy54bWysU01v2zAMvQ/YfxB0X+w0aJYacYqsRYYB&#10;QVsgHXpWZCk2IIuCxMTOfv0oJU4/ttOwi0yTFD/ee5rf9q1hB+VDA7bk41HOmbISqsbuSv7zefVl&#10;xllAYSthwKqSH1Xgt4vPn+adK9QV1GAq5RkVsaHoXMlrRFdkWZC1akUYgVOWghp8K5B+/S6rvOio&#10;emuyqzyfZh34ynmQKgTy3p+CfJHqa60kPmodFDJTcpoN0+nTuY1ntpiLYueFqxt5HkP8wxStaCw1&#10;vZS6FyjY3jd/lGob6SGAxpGENgOtG6nSDrTNOP+wzaYWTqVdCJzgLjCF/1dWPhw27skz7L9BTwRG&#10;QDoXikDOuE+vfRu/NCmjOEF4vMCmemQyXprMbiYzCkmKTabXX6cJ1+z1tvMBvytoWTRK7omWhJY4&#10;rANSR0odUmIzC6vGmESNse8clBg92euI0cJ+27OmejP+FqojbeXhRHhwctVQ67UI+CQ8MUzTkmrx&#10;kQ5toCs5nC3OavC//uaP+QQ8RTnrSDEltyRpzswPS4REcSVjfJNf5/TnB/d2MOy+vQPS4ZiehJPJ&#10;jHloBlN7aF9Iz8vYiELCSmpXchzMOzxJl96DVMtlSiIdOYFru3Eylo5wRSyf+xfh3RlwJKoeYJCT&#10;KD7gfsqNN4Nb7pHQT6REaE9AnhEnDSauzu8livztf8p6fdWL3wAAAP//AwBQSwMEFAAGAAgAAAAh&#10;ACWnCjPaAAAABAEAAA8AAABkcnMvZG93bnJldi54bWxMj81OwzAQhO9IvIO1SNyo40opVYhTVUg9&#10;9FbKz3kbL0kgXkex24Y+PQsXuIy0mtXMN+Vq8r060Ri7wBbMLANFXAfXcWPh5XlztwQVE7LDPjBZ&#10;+KIIq+r6qsTChTM/0WmfGiUhHAu00KY0FFrHuiWPcRYGYvHew+gxyTk22o14lnDf63mWLbTHjqWh&#10;xYEeW6o/90dvocvXIRl63W4+3rwJ5rLb5pedtbc30/oBVKIp/T3DD76gQyVMh3BkF1VvQYakXxVv&#10;bpYy42Ahv1+Arkr9H776BgAA//8DAFBLAQItABQABgAIAAAAIQC2gziS/gAAAOEBAAATAAAAAAAA&#10;AAAAAAAAAAAAAABbQ29udGVudF9UeXBlc10ueG1sUEsBAi0AFAAGAAgAAAAhADj9If/WAAAAlAEA&#10;AAsAAAAAAAAAAAAAAAAALwEAAF9yZWxzLy5yZWxzUEsBAi0AFAAGAAgAAAAhADKLQWINAgAAHQQA&#10;AA4AAAAAAAAAAAAAAAAALgIAAGRycy9lMm9Eb2MueG1sUEsBAi0AFAAGAAgAAAAhACWnCjPaAAAA&#10;BAEAAA8AAAAAAAAAAAAAAAAAZwQAAGRycy9kb3ducmV2LnhtbFBLBQYAAAAABAAEAPMAAABuBQAA&#10;AAA=&#10;" filled="f" stroked="f">
              <v:textbox style="mso-fit-shape-to-text:t" inset="0,15pt,0,0">
                <w:txbxContent>
                  <w:p w14:paraId="35503E98" w14:textId="627E13E0" w:rsidR="007266BE" w:rsidRPr="007266BE" w:rsidRDefault="007266BE" w:rsidP="007266BE">
                    <w:pPr>
                      <w:spacing w:after="0"/>
                      <w:rPr>
                        <w:rFonts w:ascii="Arial" w:eastAsia="Arial" w:hAnsi="Arial" w:cs="Arial"/>
                        <w:noProof/>
                        <w:color w:val="FF0000"/>
                        <w:sz w:val="24"/>
                        <w:szCs w:val="24"/>
                      </w:rPr>
                    </w:pPr>
                    <w:r w:rsidRPr="007266BE">
                      <w:rPr>
                        <w:rFonts w:ascii="Arial" w:eastAsia="Arial" w:hAnsi="Arial" w:cs="Arial"/>
                        <w:noProof/>
                        <w:color w:val="FF0000"/>
                        <w:sz w:val="24"/>
                        <w:szCs w:val="24"/>
                      </w:rPr>
                      <w:t>OFFICIAL: Sensitive</w:t>
                    </w:r>
                  </w:p>
                </w:txbxContent>
              </v:textbox>
              <w10:wrap anchorx="page" anchory="page"/>
            </v:shape>
          </w:pict>
        </mc:Fallback>
      </mc:AlternateContent>
    </w:r>
    <w:r w:rsidR="009A7F08">
      <w:rPr>
        <w:noProof/>
        <w:sz w:val="20"/>
        <w:szCs w:val="20"/>
        <w:lang w:eastAsia="en-AU"/>
      </w:rPr>
      <w:drawing>
        <wp:anchor distT="0" distB="0" distL="114300" distR="114300" simplePos="0" relativeHeight="251658240" behindDoc="0" locked="0" layoutInCell="1" allowOverlap="1" wp14:anchorId="4D81A67C" wp14:editId="6CFA5A52">
          <wp:simplePos x="0" y="0"/>
          <wp:positionH relativeFrom="page">
            <wp:posOffset>3337</wp:posOffset>
          </wp:positionH>
          <wp:positionV relativeFrom="page">
            <wp:posOffset>-6985</wp:posOffset>
          </wp:positionV>
          <wp:extent cx="7559749" cy="116958"/>
          <wp:effectExtent l="0" t="0" r="0" b="0"/>
          <wp:wrapNone/>
          <wp:docPr id="1171430737"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1430737" name="Picture 6">
                    <a:extLst>
                      <a:ext uri="{C183D7F6-B498-43B3-948B-1728B52AA6E4}">
                        <adec:decorative xmlns:adec="http://schemas.microsoft.com/office/drawing/2017/decorative" val="1"/>
                      </a:ext>
                    </a:extLst>
                  </pic:cNvPr>
                  <pic:cNvPicPr preferRelativeResize="0"/>
                </pic:nvPicPr>
                <pic:blipFill>
                  <a:blip r:embed="rId1" cstate="print">
                    <a:extLst>
                      <a:ext uri="{28A0092B-C50C-407E-A947-70E740481C1C}">
                        <a14:useLocalDpi xmlns:a14="http://schemas.microsoft.com/office/drawing/2010/main" val="0"/>
                      </a:ext>
                    </a:extLst>
                  </a:blip>
                  <a:stretch>
                    <a:fillRect/>
                  </a:stretch>
                </pic:blipFill>
                <pic:spPr>
                  <a:xfrm>
                    <a:off x="0" y="0"/>
                    <a:ext cx="7559749" cy="116958"/>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44F8" w14:textId="50B3687D" w:rsidR="000D104C" w:rsidRDefault="007266BE" w:rsidP="009B3EE8">
    <w:r>
      <w:rPr>
        <w:noProof/>
      </w:rPr>
      <mc:AlternateContent>
        <mc:Choice Requires="wps">
          <w:drawing>
            <wp:anchor distT="0" distB="0" distL="0" distR="0" simplePos="0" relativeHeight="251658243" behindDoc="0" locked="0" layoutInCell="1" allowOverlap="1" wp14:anchorId="0DBC596E" wp14:editId="0874F8AB">
              <wp:simplePos x="990600" y="469900"/>
              <wp:positionH relativeFrom="page">
                <wp:align>center</wp:align>
              </wp:positionH>
              <wp:positionV relativeFrom="page">
                <wp:align>top</wp:align>
              </wp:positionV>
              <wp:extent cx="1389380" cy="365760"/>
              <wp:effectExtent l="0" t="0" r="1270" b="15240"/>
              <wp:wrapNone/>
              <wp:docPr id="1937804761" name="Text Box 6"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89380" cy="365760"/>
                      </a:xfrm>
                      <a:prstGeom prst="rect">
                        <a:avLst/>
                      </a:prstGeom>
                      <a:noFill/>
                      <a:ln>
                        <a:noFill/>
                      </a:ln>
                    </wps:spPr>
                    <wps:txbx>
                      <w:txbxContent>
                        <w:p w14:paraId="77411382" w14:textId="16964822" w:rsidR="007266BE" w:rsidRPr="007266BE" w:rsidRDefault="007266BE" w:rsidP="007266BE">
                          <w:pPr>
                            <w:spacing w:after="0"/>
                            <w:rPr>
                              <w:rFonts w:ascii="Arial" w:eastAsia="Arial" w:hAnsi="Arial" w:cs="Arial"/>
                              <w:noProof/>
                              <w:color w:val="FF0000"/>
                              <w:sz w:val="24"/>
                              <w:szCs w:val="24"/>
                            </w:rPr>
                          </w:pPr>
                          <w:r w:rsidRPr="007266BE">
                            <w:rPr>
                              <w:rFonts w:ascii="Arial" w:eastAsia="Arial" w:hAnsi="Arial" w:cs="Arial"/>
                              <w:noProof/>
                              <w:color w:val="FF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DBC596E" id="_x0000_t202" coordsize="21600,21600" o:spt="202" path="m,l,21600r21600,l21600,xe">
              <v:stroke joinstyle="miter"/>
              <v:path gradientshapeok="t" o:connecttype="rect"/>
            </v:shapetype>
            <v:shape id="Text Box 6" o:spid="_x0000_s1031" type="#_x0000_t202" alt="OFFICIAL: Sensitive" style="position:absolute;margin-left:0;margin-top:0;width:109.4pt;height:28.8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TmpDwIAAB0EAAAOAAAAZHJzL2Uyb0RvYy54bWysU01v2zAMvQ/YfxB0X+w0a5YacYqsRYYB&#10;RVsgHXpWZDk2IImCxMTOfv0oJU66bqdhF5kmKX689zS/7Y1me+VDC7bk41HOmbISqtZuS/7jZfVp&#10;xllAYSuhwaqSH1Tgt4uPH+adK9QVNKAr5RkVsaHoXMkbRFdkWZCNMiKMwClLwRq8EUi/fptVXnRU&#10;3ejsKs+nWQe+ch6kCoG898cgX6T6da0kPtV1UMh0yWk2TKdP5yae2WIuiq0XrmnlaQzxD1MY0Vpq&#10;ei51L1CwnW//KGVa6SFAjSMJJoO6bqVKO9A24/zdNutGOJV2IXCCO8MU/l9Z+bhfu2fPsP8KPREY&#10;AelcKAI54z597U380qSM4gTh4Qyb6pHJeGkyu5nMKCQpNplef5kmXLPLbecDflNgWDRK7omWhJbY&#10;PwSkjpQ6pMRmFlat1okabX9zUGL0ZJcRo4X9pmdtVfLPw/gbqA60lYcj4cHJVUutH0TAZ+GJYZqW&#10;VItPdNQaupLDyeKsAf/zb/6YT8BTlLOOFFNyS5LmTH+3REgUVzLGN/l1Tn9+cG8Gw+7MHZAOx/Qk&#10;nExmzEM9mLUH80p6XsZGFBJWUruS42De4VG69B6kWi5TEunICXywaydj6QhXxPKlfxXenQBHouoR&#10;BjmJ4h3ux9x4M7jlDgn9REqE9gjkCXHSYOLq9F6iyN/+p6zLq178AgAA//8DAFBLAwQUAAYACAAA&#10;ACEAJacKM9oAAAAEAQAADwAAAGRycy9kb3ducmV2LnhtbEyPzU7DMBCE70i8g7VI3KjjSilViFNV&#10;SD30VsrPeRsvSSBeR7Hbhj49Cxe4jLSa1cw35WryvTrRGLvAFswsA0VcB9dxY+HleXO3BBUTssM+&#10;MFn4ogir6vqqxMKFMz/RaZ8aJSEcC7TQpjQUWse6JY9xFgZi8d7D6DHJOTbajXiWcN/reZYttMeO&#10;paHFgR5bqj/3R2+hy9chGXrdbj7evAnmstvml521tzfT+gFUoin9PcMPvqBDJUyHcGQXVW9BhqRf&#10;FW9uljLjYCG/X4CuSv0fvvoGAAD//wMAUEsBAi0AFAAGAAgAAAAhALaDOJL+AAAA4QEAABMAAAAA&#10;AAAAAAAAAAAAAAAAAFtDb250ZW50X1R5cGVzXS54bWxQSwECLQAUAAYACAAAACEAOP0h/9YAAACU&#10;AQAACwAAAAAAAAAAAAAAAAAvAQAAX3JlbHMvLnJlbHNQSwECLQAUAAYACAAAACEA68k5qQ8CAAAd&#10;BAAADgAAAAAAAAAAAAAAAAAuAgAAZHJzL2Uyb0RvYy54bWxQSwECLQAUAAYACAAAACEAJacKM9oA&#10;AAAEAQAADwAAAAAAAAAAAAAAAABpBAAAZHJzL2Rvd25yZXYueG1sUEsFBgAAAAAEAAQA8wAAAHAF&#10;AAAAAA==&#10;" filled="f" stroked="f">
              <v:textbox style="mso-fit-shape-to-text:t" inset="0,15pt,0,0">
                <w:txbxContent>
                  <w:p w14:paraId="77411382" w14:textId="16964822" w:rsidR="007266BE" w:rsidRPr="007266BE" w:rsidRDefault="007266BE" w:rsidP="007266BE">
                    <w:pPr>
                      <w:spacing w:after="0"/>
                      <w:rPr>
                        <w:rFonts w:ascii="Arial" w:eastAsia="Arial" w:hAnsi="Arial" w:cs="Arial"/>
                        <w:noProof/>
                        <w:color w:val="FF0000"/>
                        <w:sz w:val="24"/>
                        <w:szCs w:val="24"/>
                      </w:rPr>
                    </w:pPr>
                    <w:r w:rsidRPr="007266BE">
                      <w:rPr>
                        <w:rFonts w:ascii="Arial" w:eastAsia="Arial" w:hAnsi="Arial" w:cs="Arial"/>
                        <w:noProof/>
                        <w:color w:val="FF0000"/>
                        <w:sz w:val="24"/>
                        <w:szCs w:val="24"/>
                      </w:rPr>
                      <w:t>OFFICIAL: Sensitive</w:t>
                    </w:r>
                  </w:p>
                </w:txbxContent>
              </v:textbox>
              <w10:wrap anchorx="page" anchory="page"/>
            </v:shape>
          </w:pict>
        </mc:Fallback>
      </mc:AlternateContent>
    </w:r>
  </w:p>
  <w:p w14:paraId="4E868E08" w14:textId="2FA390F0" w:rsidR="00865A27" w:rsidRPr="001B6D21" w:rsidRDefault="009A7F08">
    <w:pPr>
      <w:pStyle w:val="Header"/>
      <w:tabs>
        <w:tab w:val="clear" w:pos="4513"/>
        <w:tab w:val="clear" w:pos="9026"/>
        <w:tab w:val="left" w:pos="1758"/>
      </w:tabs>
    </w:pP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134AE" w14:textId="2ED134D8" w:rsidR="00E15037" w:rsidRDefault="007266BE">
    <w:pPr>
      <w:pStyle w:val="Header"/>
    </w:pPr>
    <w:r>
      <w:rPr>
        <w:noProof/>
      </w:rPr>
      <mc:AlternateContent>
        <mc:Choice Requires="wps">
          <w:drawing>
            <wp:anchor distT="0" distB="0" distL="0" distR="0" simplePos="0" relativeHeight="251658247" behindDoc="0" locked="0" layoutInCell="1" allowOverlap="1" wp14:anchorId="2AE5096D" wp14:editId="683D8998">
              <wp:simplePos x="635" y="635"/>
              <wp:positionH relativeFrom="page">
                <wp:align>center</wp:align>
              </wp:positionH>
              <wp:positionV relativeFrom="page">
                <wp:align>top</wp:align>
              </wp:positionV>
              <wp:extent cx="1389380" cy="365760"/>
              <wp:effectExtent l="0" t="0" r="1270" b="15240"/>
              <wp:wrapNone/>
              <wp:docPr id="157320652" name="Text Box 10"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89380" cy="365760"/>
                      </a:xfrm>
                      <a:prstGeom prst="rect">
                        <a:avLst/>
                      </a:prstGeom>
                      <a:noFill/>
                      <a:ln>
                        <a:noFill/>
                      </a:ln>
                    </wps:spPr>
                    <wps:txbx>
                      <w:txbxContent>
                        <w:p w14:paraId="74C28E0B" w14:textId="66D03334" w:rsidR="007266BE" w:rsidRPr="007266BE" w:rsidRDefault="007266BE" w:rsidP="007266BE">
                          <w:pPr>
                            <w:spacing w:after="0"/>
                            <w:rPr>
                              <w:rFonts w:ascii="Arial" w:eastAsia="Arial" w:hAnsi="Arial" w:cs="Arial"/>
                              <w:noProof/>
                              <w:color w:val="FF0000"/>
                              <w:sz w:val="24"/>
                              <w:szCs w:val="24"/>
                            </w:rPr>
                          </w:pPr>
                          <w:r w:rsidRPr="007266BE">
                            <w:rPr>
                              <w:rFonts w:ascii="Arial" w:eastAsia="Arial" w:hAnsi="Arial" w:cs="Arial"/>
                              <w:noProof/>
                              <w:color w:val="FF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AE5096D" id="_x0000_t202" coordsize="21600,21600" o:spt="202" path="m,l,21600r21600,l21600,xe">
              <v:stroke joinstyle="miter"/>
              <v:path gradientshapeok="t" o:connecttype="rect"/>
            </v:shapetype>
            <v:shape id="Text Box 10" o:spid="_x0000_s1033" type="#_x0000_t202" alt="OFFICIAL: Sensitive" style="position:absolute;margin-left:0;margin-top:0;width:109.4pt;height:28.8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1zSDwIAAB0EAAAOAAAAZHJzL2Uyb0RvYy54bWysU99v2jAQfp+0/8Hy+0goKqMRoWKtmCah&#10;thKd+mwch0SyfZZ9kLC/fmdDYOv2NO3Fudyd78f3fZ7f90azg/KhBVvy8SjnTFkJVWt3Jf/+uvo0&#10;4yygsJXQYFXJjyrw+8XHD/POFeoGGtCV8oyK2FB0ruQNoiuyLMhGGRFG4JSlYA3eCKRfv8sqLzqq&#10;bnR2k+fTrANfOQ9ShUDex1OQL1L9ulYSn+s6KGS65DQbptOncxvPbDEXxc4L17TyPIb4hymMaC01&#10;vZR6FCjY3rd/lDKt9BCgxpEEk0Fdt1KlHWibcf5um00jnEq7EDjBXWAK/6+sfDps3Itn2H+BngiM&#10;gHQuFIGccZ++9iZ+aVJGcYLweIFN9chkvDSZ3U1mFJIUm0xvP08Trtn1tvMBvyowLBol90RLQksc&#10;1gGpI6UOKbGZhVWrdaJG298clBg92XXEaGG/7VlblXw6jL+F6khbeTgRHpxctdR6LQK+CE8M07Sk&#10;Wnymo9bQlRzOFmcN+B9/88d8Ap6inHWkmJJbkjRn+pslQqK4kjG+y29z+vODezsYdm8egHQ4pifh&#10;ZDJjHurBrD2YN9LzMjaikLCS2pUcB/MBT9Kl9yDVcpmSSEdO4NpunIylI1wRy9f+TXh3BhyJqicY&#10;5CSKd7ifcuPN4JZ7JPQTKRHaE5BnxEmDiavze4ki//U/ZV1f9eInAAAA//8DAFBLAwQUAAYACAAA&#10;ACEAJacKM9oAAAAEAQAADwAAAGRycy9kb3ducmV2LnhtbEyPzU7DMBCE70i8g7VI3KjjSilViFNV&#10;SD30VsrPeRsvSSBeR7Hbhj49Cxe4jLSa1cw35WryvTrRGLvAFswsA0VcB9dxY+HleXO3BBUTssM+&#10;MFn4ogir6vqqxMKFMz/RaZ8aJSEcC7TQpjQUWse6JY9xFgZi8d7D6DHJOTbajXiWcN/reZYttMeO&#10;paHFgR5bqj/3R2+hy9chGXrdbj7evAnmstvml521tzfT+gFUoin9PcMPvqBDJUyHcGQXVW9BhqRf&#10;FW9uljLjYCG/X4CuSv0fvvoGAAD//wMAUEsBAi0AFAAGAAgAAAAhALaDOJL+AAAA4QEAABMAAAAA&#10;AAAAAAAAAAAAAAAAAFtDb250ZW50X1R5cGVzXS54bWxQSwECLQAUAAYACAAAACEAOP0h/9YAAACU&#10;AQAACwAAAAAAAAAAAAAAAAAvAQAAX3JlbHMvLnJlbHNQSwECLQAUAAYACAAAACEAMbdc0g8CAAAd&#10;BAAADgAAAAAAAAAAAAAAAAAuAgAAZHJzL2Uyb0RvYy54bWxQSwECLQAUAAYACAAAACEAJacKM9oA&#10;AAAEAQAADwAAAAAAAAAAAAAAAABpBAAAZHJzL2Rvd25yZXYueG1sUEsFBgAAAAAEAAQA8wAAAHAF&#10;AAAAAA==&#10;" filled="f" stroked="f">
              <v:textbox style="mso-fit-shape-to-text:t" inset="0,15pt,0,0">
                <w:txbxContent>
                  <w:p w14:paraId="74C28E0B" w14:textId="66D03334" w:rsidR="007266BE" w:rsidRPr="007266BE" w:rsidRDefault="007266BE" w:rsidP="007266BE">
                    <w:pPr>
                      <w:spacing w:after="0"/>
                      <w:rPr>
                        <w:rFonts w:ascii="Arial" w:eastAsia="Arial" w:hAnsi="Arial" w:cs="Arial"/>
                        <w:noProof/>
                        <w:color w:val="FF0000"/>
                        <w:sz w:val="24"/>
                        <w:szCs w:val="24"/>
                      </w:rPr>
                    </w:pPr>
                    <w:r w:rsidRPr="007266BE">
                      <w:rPr>
                        <w:rFonts w:ascii="Arial" w:eastAsia="Arial" w:hAnsi="Arial" w:cs="Arial"/>
                        <w:noProof/>
                        <w:color w:val="FF0000"/>
                        <w:sz w:val="24"/>
                        <w:szCs w:val="24"/>
                      </w:rPr>
                      <w:t>OFFICIAL: Sensitive</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6EBA5" w14:textId="214F00AC" w:rsidR="00E15037" w:rsidRDefault="009A7F08">
    <w:pPr>
      <w:pStyle w:val="Header"/>
    </w:pPr>
    <w:r w:rsidRPr="001B6D21">
      <w:rPr>
        <w:noProof/>
        <w:sz w:val="20"/>
        <w:szCs w:val="20"/>
        <w:lang w:eastAsia="en-AU"/>
      </w:rPr>
      <w:drawing>
        <wp:anchor distT="0" distB="0" distL="114300" distR="114300" simplePos="0" relativeHeight="251658241" behindDoc="0" locked="0" layoutInCell="1" allowOverlap="1" wp14:anchorId="477ADF73" wp14:editId="22D37192">
          <wp:simplePos x="0" y="0"/>
          <wp:positionH relativeFrom="page">
            <wp:posOffset>3337</wp:posOffset>
          </wp:positionH>
          <wp:positionV relativeFrom="page">
            <wp:posOffset>-6985</wp:posOffset>
          </wp:positionV>
          <wp:extent cx="7559749" cy="116958"/>
          <wp:effectExtent l="0" t="0" r="0" b="0"/>
          <wp:wrapNone/>
          <wp:docPr id="658607096" name="Picture 6586070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8607096" name="Picture 658607096">
                    <a:extLst>
                      <a:ext uri="{C183D7F6-B498-43B3-948B-1728B52AA6E4}">
                        <adec:decorative xmlns:adec="http://schemas.microsoft.com/office/drawing/2017/decorative" val="1"/>
                      </a:ext>
                    </a:extLst>
                  </pic:cNvPr>
                  <pic:cNvPicPr preferRelativeResize="0"/>
                </pic:nvPicPr>
                <pic:blipFill>
                  <a:blip r:embed="rId1" cstate="print">
                    <a:extLst>
                      <a:ext uri="{28A0092B-C50C-407E-A947-70E740481C1C}">
                        <a14:useLocalDpi xmlns:a14="http://schemas.microsoft.com/office/drawing/2010/main" val="0"/>
                      </a:ext>
                    </a:extLst>
                  </a:blip>
                  <a:stretch>
                    <a:fillRect/>
                  </a:stretch>
                </pic:blipFill>
                <pic:spPr>
                  <a:xfrm>
                    <a:off x="0" y="0"/>
                    <a:ext cx="7559749" cy="116958"/>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00A68" w14:textId="3534048C" w:rsidR="00E15037" w:rsidRDefault="007266BE">
    <w:pPr>
      <w:pStyle w:val="Header"/>
    </w:pPr>
    <w:r>
      <w:rPr>
        <w:noProof/>
        <w:sz w:val="20"/>
        <w:szCs w:val="20"/>
        <w:lang w:eastAsia="en-AU"/>
      </w:rPr>
      <mc:AlternateContent>
        <mc:Choice Requires="wps">
          <w:drawing>
            <wp:anchor distT="0" distB="0" distL="0" distR="0" simplePos="0" relativeHeight="251658246" behindDoc="0" locked="0" layoutInCell="1" allowOverlap="1" wp14:anchorId="279F3572" wp14:editId="13BB6A6C">
              <wp:simplePos x="635" y="635"/>
              <wp:positionH relativeFrom="page">
                <wp:align>center</wp:align>
              </wp:positionH>
              <wp:positionV relativeFrom="page">
                <wp:align>top</wp:align>
              </wp:positionV>
              <wp:extent cx="1389380" cy="365760"/>
              <wp:effectExtent l="0" t="0" r="1270" b="15240"/>
              <wp:wrapNone/>
              <wp:docPr id="276636680" name="Text Box 9"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89380" cy="365760"/>
                      </a:xfrm>
                      <a:prstGeom prst="rect">
                        <a:avLst/>
                      </a:prstGeom>
                      <a:noFill/>
                      <a:ln>
                        <a:noFill/>
                      </a:ln>
                    </wps:spPr>
                    <wps:txbx>
                      <w:txbxContent>
                        <w:p w14:paraId="0D01FAFD" w14:textId="20067801" w:rsidR="007266BE" w:rsidRPr="007266BE" w:rsidRDefault="007266BE" w:rsidP="007266BE">
                          <w:pPr>
                            <w:spacing w:after="0"/>
                            <w:rPr>
                              <w:rFonts w:ascii="Arial" w:eastAsia="Arial" w:hAnsi="Arial" w:cs="Arial"/>
                              <w:noProof/>
                              <w:color w:val="FF0000"/>
                              <w:sz w:val="24"/>
                              <w:szCs w:val="24"/>
                            </w:rPr>
                          </w:pPr>
                          <w:r w:rsidRPr="007266BE">
                            <w:rPr>
                              <w:rFonts w:ascii="Arial" w:eastAsia="Arial" w:hAnsi="Arial" w:cs="Arial"/>
                              <w:noProof/>
                              <w:color w:val="FF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79F3572" id="_x0000_t202" coordsize="21600,21600" o:spt="202" path="m,l,21600r21600,l21600,xe">
              <v:stroke joinstyle="miter"/>
              <v:path gradientshapeok="t" o:connecttype="rect"/>
            </v:shapetype>
            <v:shape id="Text Box 9" o:spid="_x0000_s1034" type="#_x0000_t202" alt="OFFICIAL: Sensitive" style="position:absolute;margin-left:0;margin-top:0;width:109.4pt;height:28.8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O7vDwIAAB0EAAAOAAAAZHJzL2Uyb0RvYy54bWysU01v2zAMvQ/YfxB0X+w0aNoacYqsRYYB&#10;QVsgHXpWZCk2IIuCxMTOfv0oJU66bqdhF5kmKX689zS771vD9sqHBmzJx6OcM2UlVI3dlvzH6/LL&#10;LWcBha2EAatKflCB388/f5p1rlBXUIOplGdUxIaicyWvEV2RZUHWqhVhBE5ZCmrwrUD69dus8qKj&#10;6q3JrvJ8mnXgK+dBqhDI+3gM8nmqr7WS+Kx1UMhMyWk2TKdP5yae2Xwmiq0Xrm7kaQzxD1O0orHU&#10;9FzqUaBgO9/8UaptpIcAGkcS2gy0bqRKO9A24/zDNutaOJV2IXCCO8MU/l9Z+bRfuxfPsP8KPREY&#10;AelcKAI54z699m380qSM4gTh4Qyb6pHJeGlyeze5pZCk2GR6fTNNuGaX284H/KagZdEouSdaElpi&#10;vwpIHSl1SInNLCwbYxI1xv7moMToyS4jRgv7Tc+aquQ3w/gbqA60lYcj4cHJZUOtVyLgi/DEME1L&#10;qsVnOrSBruRwsjirwf/8mz/mE/AU5awjxZTckqQ5M98tERLFlYzxXX6d058f3JvBsLv2AUiHY3oS&#10;TiYz5qEZTO2hfSM9L2IjCgkrqV3JcTAf8Chdeg9SLRYpiXTkBK7s2slYOsIVsXzt34R3J8CRqHqC&#10;QU6i+ID7MTfeDG6xQ0I/kRKhPQJ5Qpw0mLg6vZco8vf/Kevyque/AAAA//8DAFBLAwQUAAYACAAA&#10;ACEAJacKM9oAAAAEAQAADwAAAGRycy9kb3ducmV2LnhtbEyPzU7DMBCE70i8g7VI3KjjSilViFNV&#10;SD30VsrPeRsvSSBeR7Hbhj49Cxe4jLSa1cw35WryvTrRGLvAFswsA0VcB9dxY+HleXO3BBUTssM+&#10;MFn4ogir6vqqxMKFMz/RaZ8aJSEcC7TQpjQUWse6JY9xFgZi8d7D6DHJOTbajXiWcN/reZYttMeO&#10;paHFgR5bqj/3R2+hy9chGXrdbj7evAnmstvml521tzfT+gFUoin9PcMPvqBDJUyHcGQXVW9BhqRf&#10;FW9uljLjYCG/X4CuSv0fvvoGAAD//wMAUEsBAi0AFAAGAAgAAAAhALaDOJL+AAAA4QEAABMAAAAA&#10;AAAAAAAAAAAAAAAAAFtDb250ZW50X1R5cGVzXS54bWxQSwECLQAUAAYACAAAACEAOP0h/9YAAACU&#10;AQAACwAAAAAAAAAAAAAAAAAvAQAAX3JlbHMvLnJlbHNQSwECLQAUAAYACAAAACEAXAju7w8CAAAd&#10;BAAADgAAAAAAAAAAAAAAAAAuAgAAZHJzL2Uyb0RvYy54bWxQSwECLQAUAAYACAAAACEAJacKM9oA&#10;AAAEAQAADwAAAAAAAAAAAAAAAABpBAAAZHJzL2Rvd25yZXYueG1sUEsFBgAAAAAEAAQA8wAAAHAF&#10;AAAAAA==&#10;" filled="f" stroked="f">
              <v:textbox style="mso-fit-shape-to-text:t" inset="0,15pt,0,0">
                <w:txbxContent>
                  <w:p w14:paraId="0D01FAFD" w14:textId="20067801" w:rsidR="007266BE" w:rsidRPr="007266BE" w:rsidRDefault="007266BE" w:rsidP="007266BE">
                    <w:pPr>
                      <w:spacing w:after="0"/>
                      <w:rPr>
                        <w:rFonts w:ascii="Arial" w:eastAsia="Arial" w:hAnsi="Arial" w:cs="Arial"/>
                        <w:noProof/>
                        <w:color w:val="FF0000"/>
                        <w:sz w:val="24"/>
                        <w:szCs w:val="24"/>
                      </w:rPr>
                    </w:pPr>
                    <w:r w:rsidRPr="007266BE">
                      <w:rPr>
                        <w:rFonts w:ascii="Arial" w:eastAsia="Arial" w:hAnsi="Arial" w:cs="Arial"/>
                        <w:noProof/>
                        <w:color w:val="FF0000"/>
                        <w:sz w:val="24"/>
                        <w:szCs w:val="24"/>
                      </w:rPr>
                      <w:t>OFFICIAL: Sensitive</w:t>
                    </w:r>
                  </w:p>
                </w:txbxContent>
              </v:textbox>
              <w10:wrap anchorx="page" anchory="page"/>
            </v:shape>
          </w:pict>
        </mc:Fallback>
      </mc:AlternateContent>
    </w:r>
    <w:r w:rsidR="009A7F08" w:rsidRPr="001B6D21">
      <w:rPr>
        <w:noProof/>
        <w:sz w:val="20"/>
        <w:szCs w:val="20"/>
        <w:lang w:eastAsia="en-AU"/>
      </w:rPr>
      <w:drawing>
        <wp:anchor distT="0" distB="0" distL="114300" distR="114300" simplePos="0" relativeHeight="251658242" behindDoc="0" locked="0" layoutInCell="1" allowOverlap="1" wp14:anchorId="1FEC17EB" wp14:editId="5B67F7A5">
          <wp:simplePos x="0" y="0"/>
          <wp:positionH relativeFrom="page">
            <wp:align>center</wp:align>
          </wp:positionH>
          <wp:positionV relativeFrom="page">
            <wp:posOffset>0</wp:posOffset>
          </wp:positionV>
          <wp:extent cx="10692000" cy="108000"/>
          <wp:effectExtent l="0" t="0" r="0" b="6350"/>
          <wp:wrapNone/>
          <wp:docPr id="2073506935" name="Picture 20735069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73506935" name="Picture 2073506935">
                    <a:extLst>
                      <a:ext uri="{C183D7F6-B498-43B3-948B-1728B52AA6E4}">
                        <adec:decorative xmlns:adec="http://schemas.microsoft.com/office/drawing/2017/decorative" val="1"/>
                      </a:ext>
                    </a:extLst>
                  </pic:cNvPr>
                  <pic:cNvPicPr preferRelativeResize="0"/>
                </pic:nvPicPr>
                <pic:blipFill>
                  <a:blip r:embed="rId1" cstate="print">
                    <a:extLst>
                      <a:ext uri="{28A0092B-C50C-407E-A947-70E740481C1C}">
                        <a14:useLocalDpi xmlns:a14="http://schemas.microsoft.com/office/drawing/2010/main" val="0"/>
                      </a:ext>
                    </a:extLst>
                  </a:blip>
                  <a:stretch>
                    <a:fillRect/>
                  </a:stretch>
                </pic:blipFill>
                <pic:spPr>
                  <a:xfrm>
                    <a:off x="0" y="0"/>
                    <a:ext cx="10692000" cy="10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86299"/>
    <w:multiLevelType w:val="hybridMultilevel"/>
    <w:tmpl w:val="C1AEBD36"/>
    <w:lvl w:ilvl="0" w:tplc="0C090001">
      <w:start w:val="1"/>
      <w:numFmt w:val="bullet"/>
      <w:lvlText w:val=""/>
      <w:lvlJc w:val="left"/>
      <w:pPr>
        <w:ind w:left="7732" w:hanging="360"/>
      </w:pPr>
      <w:rPr>
        <w:rFonts w:ascii="Symbol" w:hAnsi="Symbol" w:hint="default"/>
      </w:rPr>
    </w:lvl>
    <w:lvl w:ilvl="1" w:tplc="0C090003" w:tentative="1">
      <w:start w:val="1"/>
      <w:numFmt w:val="bullet"/>
      <w:lvlText w:val="o"/>
      <w:lvlJc w:val="left"/>
      <w:pPr>
        <w:ind w:left="8452" w:hanging="360"/>
      </w:pPr>
      <w:rPr>
        <w:rFonts w:ascii="Courier New" w:hAnsi="Courier New" w:cs="Courier New" w:hint="default"/>
      </w:rPr>
    </w:lvl>
    <w:lvl w:ilvl="2" w:tplc="0C090005" w:tentative="1">
      <w:start w:val="1"/>
      <w:numFmt w:val="bullet"/>
      <w:lvlText w:val=""/>
      <w:lvlJc w:val="left"/>
      <w:pPr>
        <w:ind w:left="9172" w:hanging="360"/>
      </w:pPr>
      <w:rPr>
        <w:rFonts w:ascii="Wingdings" w:hAnsi="Wingdings" w:hint="default"/>
      </w:rPr>
    </w:lvl>
    <w:lvl w:ilvl="3" w:tplc="0C090001" w:tentative="1">
      <w:start w:val="1"/>
      <w:numFmt w:val="bullet"/>
      <w:lvlText w:val=""/>
      <w:lvlJc w:val="left"/>
      <w:pPr>
        <w:ind w:left="9892" w:hanging="360"/>
      </w:pPr>
      <w:rPr>
        <w:rFonts w:ascii="Symbol" w:hAnsi="Symbol" w:hint="default"/>
      </w:rPr>
    </w:lvl>
    <w:lvl w:ilvl="4" w:tplc="0C090003" w:tentative="1">
      <w:start w:val="1"/>
      <w:numFmt w:val="bullet"/>
      <w:lvlText w:val="o"/>
      <w:lvlJc w:val="left"/>
      <w:pPr>
        <w:ind w:left="10612" w:hanging="360"/>
      </w:pPr>
      <w:rPr>
        <w:rFonts w:ascii="Courier New" w:hAnsi="Courier New" w:cs="Courier New" w:hint="default"/>
      </w:rPr>
    </w:lvl>
    <w:lvl w:ilvl="5" w:tplc="0C090005" w:tentative="1">
      <w:start w:val="1"/>
      <w:numFmt w:val="bullet"/>
      <w:lvlText w:val=""/>
      <w:lvlJc w:val="left"/>
      <w:pPr>
        <w:ind w:left="11332" w:hanging="360"/>
      </w:pPr>
      <w:rPr>
        <w:rFonts w:ascii="Wingdings" w:hAnsi="Wingdings" w:hint="default"/>
      </w:rPr>
    </w:lvl>
    <w:lvl w:ilvl="6" w:tplc="0C090001" w:tentative="1">
      <w:start w:val="1"/>
      <w:numFmt w:val="bullet"/>
      <w:lvlText w:val=""/>
      <w:lvlJc w:val="left"/>
      <w:pPr>
        <w:ind w:left="12052" w:hanging="360"/>
      </w:pPr>
      <w:rPr>
        <w:rFonts w:ascii="Symbol" w:hAnsi="Symbol" w:hint="default"/>
      </w:rPr>
    </w:lvl>
    <w:lvl w:ilvl="7" w:tplc="0C090003" w:tentative="1">
      <w:start w:val="1"/>
      <w:numFmt w:val="bullet"/>
      <w:lvlText w:val="o"/>
      <w:lvlJc w:val="left"/>
      <w:pPr>
        <w:ind w:left="12772" w:hanging="360"/>
      </w:pPr>
      <w:rPr>
        <w:rFonts w:ascii="Courier New" w:hAnsi="Courier New" w:cs="Courier New" w:hint="default"/>
      </w:rPr>
    </w:lvl>
    <w:lvl w:ilvl="8" w:tplc="0C090005" w:tentative="1">
      <w:start w:val="1"/>
      <w:numFmt w:val="bullet"/>
      <w:lvlText w:val=""/>
      <w:lvlJc w:val="left"/>
      <w:pPr>
        <w:ind w:left="13492" w:hanging="360"/>
      </w:pPr>
      <w:rPr>
        <w:rFonts w:ascii="Wingdings" w:hAnsi="Wingdings" w:hint="default"/>
      </w:rPr>
    </w:lvl>
  </w:abstractNum>
  <w:abstractNum w:abstractNumId="1" w15:restartNumberingAfterBreak="0">
    <w:nsid w:val="014E44B5"/>
    <w:multiLevelType w:val="hybridMultilevel"/>
    <w:tmpl w:val="3EE41D4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05007B8F"/>
    <w:multiLevelType w:val="multilevel"/>
    <w:tmpl w:val="9CD6342C"/>
    <w:styleLink w:val="TableexpListnumberedmultilevel"/>
    <w:lvl w:ilvl="0">
      <w:start w:val="1"/>
      <w:numFmt w:val="decimal"/>
      <w:lvlText w:val="%1."/>
      <w:lvlJc w:val="left"/>
      <w:pPr>
        <w:ind w:left="227" w:hanging="227"/>
      </w:pPr>
      <w:rPr>
        <w:rFonts w:ascii="Segoe UI" w:hAnsi="Segoe UI" w:hint="default"/>
        <w:b w:val="0"/>
        <w:i w:val="0"/>
        <w:sz w:val="16"/>
      </w:rPr>
    </w:lvl>
    <w:lvl w:ilvl="1">
      <w:start w:val="1"/>
      <w:numFmt w:val="lowerLetter"/>
      <w:lvlText w:val="%2."/>
      <w:lvlJc w:val="left"/>
      <w:pPr>
        <w:ind w:left="454" w:hanging="227"/>
      </w:pPr>
      <w:rPr>
        <w:rFonts w:ascii="Segoe UI" w:hAnsi="Segoe UI" w:hint="default"/>
        <w:sz w:val="16"/>
      </w:rPr>
    </w:lvl>
    <w:lvl w:ilvl="2">
      <w:start w:val="1"/>
      <w:numFmt w:val="lowerRoman"/>
      <w:lvlText w:val="%3."/>
      <w:lvlJc w:val="left"/>
      <w:pPr>
        <w:ind w:left="680" w:hanging="226"/>
      </w:pPr>
      <w:rPr>
        <w:rFonts w:ascii="Segoe UI" w:hAnsi="Segoe UI" w:hint="default"/>
        <w:sz w:val="16"/>
      </w:rPr>
    </w:lvl>
    <w:lvl w:ilvl="3">
      <w:start w:val="1"/>
      <w:numFmt w:val="decimal"/>
      <w:lvlText w:val="%4."/>
      <w:lvlJc w:val="left"/>
      <w:pPr>
        <w:ind w:left="5180" w:hanging="360"/>
      </w:pPr>
      <w:rPr>
        <w:rFonts w:hint="default"/>
      </w:rPr>
    </w:lvl>
    <w:lvl w:ilvl="4">
      <w:start w:val="1"/>
      <w:numFmt w:val="lowerLetter"/>
      <w:lvlText w:val="%5."/>
      <w:lvlJc w:val="left"/>
      <w:pPr>
        <w:ind w:left="5900" w:hanging="360"/>
      </w:pPr>
      <w:rPr>
        <w:rFonts w:hint="default"/>
      </w:rPr>
    </w:lvl>
    <w:lvl w:ilvl="5">
      <w:start w:val="1"/>
      <w:numFmt w:val="lowerRoman"/>
      <w:lvlText w:val="%6."/>
      <w:lvlJc w:val="right"/>
      <w:pPr>
        <w:ind w:left="6620" w:hanging="180"/>
      </w:pPr>
      <w:rPr>
        <w:rFonts w:hint="default"/>
      </w:rPr>
    </w:lvl>
    <w:lvl w:ilvl="6">
      <w:start w:val="1"/>
      <w:numFmt w:val="decimal"/>
      <w:lvlText w:val="%7."/>
      <w:lvlJc w:val="left"/>
      <w:pPr>
        <w:ind w:left="7340" w:hanging="360"/>
      </w:pPr>
      <w:rPr>
        <w:rFonts w:hint="default"/>
      </w:rPr>
    </w:lvl>
    <w:lvl w:ilvl="7">
      <w:start w:val="1"/>
      <w:numFmt w:val="lowerLetter"/>
      <w:lvlText w:val="%8."/>
      <w:lvlJc w:val="left"/>
      <w:pPr>
        <w:ind w:left="8060" w:hanging="360"/>
      </w:pPr>
      <w:rPr>
        <w:rFonts w:hint="default"/>
      </w:rPr>
    </w:lvl>
    <w:lvl w:ilvl="8">
      <w:start w:val="1"/>
      <w:numFmt w:val="lowerRoman"/>
      <w:lvlText w:val="%9."/>
      <w:lvlJc w:val="right"/>
      <w:pPr>
        <w:ind w:left="8780" w:hanging="180"/>
      </w:pPr>
      <w:rPr>
        <w:rFonts w:hint="default"/>
      </w:rPr>
    </w:lvl>
  </w:abstractNum>
  <w:abstractNum w:abstractNumId="3" w15:restartNumberingAfterBreak="0">
    <w:nsid w:val="05973363"/>
    <w:multiLevelType w:val="multilevel"/>
    <w:tmpl w:val="309A0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A34FDD"/>
    <w:multiLevelType w:val="multilevel"/>
    <w:tmpl w:val="339C4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7341060"/>
    <w:multiLevelType w:val="hybridMultilevel"/>
    <w:tmpl w:val="E396775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80B3A4A"/>
    <w:multiLevelType w:val="hybridMultilevel"/>
    <w:tmpl w:val="C8FAB34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089A31A2"/>
    <w:multiLevelType w:val="multilevel"/>
    <w:tmpl w:val="C284CF28"/>
    <w:lvl w:ilvl="0">
      <w:start w:val="1"/>
      <w:numFmt w:val="decimal"/>
      <w:pStyle w:val="Heading1"/>
      <w:lvlText w:val="%1"/>
      <w:lvlJc w:val="left"/>
      <w:pPr>
        <w:ind w:left="360" w:hanging="360"/>
      </w:pPr>
      <w:rPr>
        <w:rFonts w:asciiTheme="majorHAnsi" w:hAnsiTheme="majorHAnsi" w:cstheme="majorHAnsi" w:hint="default"/>
        <w:b w:val="0"/>
        <w:bCs/>
        <w:i w:val="0"/>
        <w:sz w:val="30"/>
        <w:szCs w:val="30"/>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 w15:restartNumberingAfterBreak="0">
    <w:nsid w:val="0BF14F22"/>
    <w:multiLevelType w:val="multilevel"/>
    <w:tmpl w:val="3B7EC8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D785D96"/>
    <w:multiLevelType w:val="hybridMultilevel"/>
    <w:tmpl w:val="11AE8A12"/>
    <w:lvl w:ilvl="0" w:tplc="4B2AE644">
      <w:start w:val="1"/>
      <w:numFmt w:val="decimal"/>
      <w:lvlText w:val="%1."/>
      <w:lvlJc w:val="left"/>
      <w:pPr>
        <w:tabs>
          <w:tab w:val="num" w:pos="720"/>
        </w:tabs>
        <w:ind w:left="720" w:hanging="360"/>
      </w:pPr>
    </w:lvl>
    <w:lvl w:ilvl="1" w:tplc="55D42AD2" w:tentative="1">
      <w:start w:val="1"/>
      <w:numFmt w:val="decimal"/>
      <w:lvlText w:val="%2."/>
      <w:lvlJc w:val="left"/>
      <w:pPr>
        <w:tabs>
          <w:tab w:val="num" w:pos="1440"/>
        </w:tabs>
        <w:ind w:left="1440" w:hanging="360"/>
      </w:pPr>
    </w:lvl>
    <w:lvl w:ilvl="2" w:tplc="39CA7FDE" w:tentative="1">
      <w:start w:val="1"/>
      <w:numFmt w:val="decimal"/>
      <w:lvlText w:val="%3."/>
      <w:lvlJc w:val="left"/>
      <w:pPr>
        <w:tabs>
          <w:tab w:val="num" w:pos="2160"/>
        </w:tabs>
        <w:ind w:left="2160" w:hanging="360"/>
      </w:pPr>
    </w:lvl>
    <w:lvl w:ilvl="3" w:tplc="0EFC476E" w:tentative="1">
      <w:start w:val="1"/>
      <w:numFmt w:val="decimal"/>
      <w:lvlText w:val="%4."/>
      <w:lvlJc w:val="left"/>
      <w:pPr>
        <w:tabs>
          <w:tab w:val="num" w:pos="2880"/>
        </w:tabs>
        <w:ind w:left="2880" w:hanging="360"/>
      </w:pPr>
    </w:lvl>
    <w:lvl w:ilvl="4" w:tplc="C2A02BFC" w:tentative="1">
      <w:start w:val="1"/>
      <w:numFmt w:val="decimal"/>
      <w:lvlText w:val="%5."/>
      <w:lvlJc w:val="left"/>
      <w:pPr>
        <w:tabs>
          <w:tab w:val="num" w:pos="3600"/>
        </w:tabs>
        <w:ind w:left="3600" w:hanging="360"/>
      </w:pPr>
    </w:lvl>
    <w:lvl w:ilvl="5" w:tplc="B02AC030" w:tentative="1">
      <w:start w:val="1"/>
      <w:numFmt w:val="decimal"/>
      <w:lvlText w:val="%6."/>
      <w:lvlJc w:val="left"/>
      <w:pPr>
        <w:tabs>
          <w:tab w:val="num" w:pos="4320"/>
        </w:tabs>
        <w:ind w:left="4320" w:hanging="360"/>
      </w:pPr>
    </w:lvl>
    <w:lvl w:ilvl="6" w:tplc="8506B778" w:tentative="1">
      <w:start w:val="1"/>
      <w:numFmt w:val="decimal"/>
      <w:lvlText w:val="%7."/>
      <w:lvlJc w:val="left"/>
      <w:pPr>
        <w:tabs>
          <w:tab w:val="num" w:pos="5040"/>
        </w:tabs>
        <w:ind w:left="5040" w:hanging="360"/>
      </w:pPr>
    </w:lvl>
    <w:lvl w:ilvl="7" w:tplc="FDEE2838" w:tentative="1">
      <w:start w:val="1"/>
      <w:numFmt w:val="decimal"/>
      <w:lvlText w:val="%8."/>
      <w:lvlJc w:val="left"/>
      <w:pPr>
        <w:tabs>
          <w:tab w:val="num" w:pos="5760"/>
        </w:tabs>
        <w:ind w:left="5760" w:hanging="360"/>
      </w:pPr>
    </w:lvl>
    <w:lvl w:ilvl="8" w:tplc="58DAFE1C" w:tentative="1">
      <w:start w:val="1"/>
      <w:numFmt w:val="decimal"/>
      <w:lvlText w:val="%9."/>
      <w:lvlJc w:val="left"/>
      <w:pPr>
        <w:tabs>
          <w:tab w:val="num" w:pos="6480"/>
        </w:tabs>
        <w:ind w:left="6480" w:hanging="360"/>
      </w:pPr>
    </w:lvl>
  </w:abstractNum>
  <w:abstractNum w:abstractNumId="10" w15:restartNumberingAfterBreak="0">
    <w:nsid w:val="0D9C4BD2"/>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0F71070"/>
    <w:multiLevelType w:val="hybridMultilevel"/>
    <w:tmpl w:val="A5A0835A"/>
    <w:lvl w:ilvl="0" w:tplc="0C090001">
      <w:start w:val="1"/>
      <w:numFmt w:val="bullet"/>
      <w:lvlText w:val=""/>
      <w:lvlJc w:val="left"/>
      <w:pPr>
        <w:ind w:left="340" w:hanging="340"/>
      </w:pPr>
      <w:rPr>
        <w:rFonts w:ascii="Symbol" w:hAnsi="Symbol" w:hint="default"/>
        <w:sz w:val="16"/>
      </w:rPr>
    </w:lvl>
    <w:lvl w:ilvl="1" w:tplc="FFFFFFFF">
      <w:start w:val="1"/>
      <w:numFmt w:val="bullet"/>
      <w:lvlText w:val=""/>
      <w:lvlJc w:val="left"/>
      <w:pPr>
        <w:ind w:left="680" w:hanging="340"/>
      </w:pPr>
      <w:rPr>
        <w:rFonts w:ascii="Symbol" w:hAnsi="Symbol" w:hint="default"/>
        <w:sz w:val="16"/>
      </w:rPr>
    </w:lvl>
    <w:lvl w:ilvl="2" w:tplc="FFFFFFFF">
      <w:start w:val="1"/>
      <w:numFmt w:val="bullet"/>
      <w:lvlText w:val=""/>
      <w:lvlJc w:val="left"/>
      <w:pPr>
        <w:ind w:left="1134" w:hanging="454"/>
      </w:pPr>
      <w:rPr>
        <w:rFonts w:ascii="Symbol" w:hAnsi="Symbol" w:hint="default"/>
        <w:sz w:val="16"/>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13425AD"/>
    <w:multiLevelType w:val="hybridMultilevel"/>
    <w:tmpl w:val="4774A3BA"/>
    <w:lvl w:ilvl="0" w:tplc="0C090001">
      <w:start w:val="1"/>
      <w:numFmt w:val="bullet"/>
      <w:lvlText w:val=""/>
      <w:lvlJc w:val="left"/>
      <w:pPr>
        <w:ind w:left="340" w:hanging="340"/>
      </w:pPr>
      <w:rPr>
        <w:rFonts w:ascii="Symbol" w:hAnsi="Symbol" w:hint="default"/>
        <w:sz w:val="16"/>
      </w:rPr>
    </w:lvl>
    <w:lvl w:ilvl="1" w:tplc="FFFFFFFF">
      <w:start w:val="1"/>
      <w:numFmt w:val="bullet"/>
      <w:lvlText w:val=""/>
      <w:lvlJc w:val="left"/>
      <w:pPr>
        <w:ind w:left="680" w:hanging="340"/>
      </w:pPr>
      <w:rPr>
        <w:rFonts w:ascii="Symbol" w:hAnsi="Symbol" w:hint="default"/>
        <w:sz w:val="16"/>
      </w:rPr>
    </w:lvl>
    <w:lvl w:ilvl="2" w:tplc="FFFFFFFF">
      <w:start w:val="1"/>
      <w:numFmt w:val="bullet"/>
      <w:lvlText w:val=""/>
      <w:lvlJc w:val="left"/>
      <w:pPr>
        <w:ind w:left="1134" w:hanging="454"/>
      </w:pPr>
      <w:rPr>
        <w:rFonts w:ascii="Symbol" w:hAnsi="Symbol" w:hint="default"/>
        <w:sz w:val="16"/>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19D5D06"/>
    <w:multiLevelType w:val="multilevel"/>
    <w:tmpl w:val="4C9C59FC"/>
    <w:lvl w:ilvl="0">
      <w:start w:val="1"/>
      <w:numFmt w:val="decimal"/>
      <w:lvlText w:val="%1."/>
      <w:lvlJc w:val="left"/>
      <w:pPr>
        <w:ind w:left="360" w:hanging="360"/>
      </w:pPr>
    </w:lvl>
    <w:lvl w:ilvl="1">
      <w:start w:val="1"/>
      <w:numFmt w:val="decimal"/>
      <w:lvlText w:val="3.%2."/>
      <w:lvlJc w:val="left"/>
      <w:pPr>
        <w:ind w:left="720" w:hanging="360"/>
      </w:pPr>
      <w:rPr>
        <w:rFonts w:asciiTheme="minorHAnsi" w:hAnsiTheme="minorHAnsi" w:cstheme="minorHAnsi" w:hint="default"/>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30E2EF9"/>
    <w:multiLevelType w:val="hybridMultilevel"/>
    <w:tmpl w:val="A132758A"/>
    <w:lvl w:ilvl="0" w:tplc="D408B966">
      <w:start w:val="1"/>
      <w:numFmt w:val="bullet"/>
      <w:pStyle w:val="TableExp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4232D52"/>
    <w:multiLevelType w:val="hybridMultilevel"/>
    <w:tmpl w:val="9C60B528"/>
    <w:lvl w:ilvl="0" w:tplc="F14ECC48">
      <w:numFmt w:val="bullet"/>
      <w:lvlText w:val="-"/>
      <w:lvlJc w:val="left"/>
      <w:pPr>
        <w:ind w:left="720" w:hanging="360"/>
      </w:pPr>
      <w:rPr>
        <w:rFonts w:ascii="Segoe UI Semilight" w:eastAsiaTheme="minorHAnsi" w:hAnsi="Segoe UI Semilight" w:cs="Segoe UI Semilight" w:hint="default"/>
        <w:i/>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47F7C11"/>
    <w:multiLevelType w:val="hybridMultilevel"/>
    <w:tmpl w:val="D6C4D1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150341B0"/>
    <w:multiLevelType w:val="multilevel"/>
    <w:tmpl w:val="F11E95CA"/>
    <w:lvl w:ilvl="0">
      <w:start w:val="1"/>
      <w:numFmt w:val="decimal"/>
      <w:lvlText w:val="%1."/>
      <w:lvlJc w:val="left"/>
      <w:pPr>
        <w:ind w:left="360" w:hanging="360"/>
      </w:pPr>
    </w:lvl>
    <w:lvl w:ilvl="1">
      <w:start w:val="1"/>
      <w:numFmt w:val="decimal"/>
      <w:lvlText w:val="%1.%2."/>
      <w:lvlJc w:val="left"/>
      <w:pPr>
        <w:ind w:left="792" w:hanging="432"/>
      </w:pPr>
      <w:rPr>
        <w:strike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5905FFB"/>
    <w:multiLevelType w:val="multilevel"/>
    <w:tmpl w:val="9A6E12A0"/>
    <w:lvl w:ilvl="0">
      <w:start w:val="1"/>
      <w:numFmt w:val="decimal"/>
      <w:lvlText w:val="%1."/>
      <w:lvlJc w:val="left"/>
      <w:pPr>
        <w:ind w:left="340" w:hanging="340"/>
      </w:pPr>
      <w:rPr>
        <w:rFonts w:ascii="Segoe UI" w:hAnsi="Segoe UI" w:hint="default"/>
        <w:b w:val="0"/>
        <w:i w:val="0"/>
        <w:sz w:val="19"/>
      </w:rPr>
    </w:lvl>
    <w:lvl w:ilvl="1">
      <w:start w:val="1"/>
      <w:numFmt w:val="lowerLetter"/>
      <w:lvlText w:val="%2."/>
      <w:lvlJc w:val="left"/>
      <w:pPr>
        <w:ind w:left="680" w:hanging="340"/>
      </w:pPr>
      <w:rPr>
        <w:rFonts w:ascii="Segoe UI" w:hAnsi="Segoe UI" w:hint="default"/>
        <w:sz w:val="20"/>
      </w:rPr>
    </w:lvl>
    <w:lvl w:ilvl="2">
      <w:start w:val="1"/>
      <w:numFmt w:val="lowerRoman"/>
      <w:lvlText w:val="%3."/>
      <w:lvlJc w:val="left"/>
      <w:pPr>
        <w:ind w:left="1021" w:hanging="341"/>
      </w:pPr>
      <w:rPr>
        <w:rFonts w:ascii="Segoe UI" w:hAnsi="Segoe UI" w:hint="default"/>
        <w:sz w:val="19"/>
      </w:rPr>
    </w:lvl>
    <w:lvl w:ilvl="3">
      <w:start w:val="1"/>
      <w:numFmt w:val="decimal"/>
      <w:lvlText w:val="(%4)"/>
      <w:lvlJc w:val="left"/>
      <w:pPr>
        <w:ind w:left="288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left"/>
      <w:pPr>
        <w:ind w:left="3600" w:hanging="360"/>
      </w:pPr>
      <w:rPr>
        <w:rFonts w:hint="default"/>
      </w:rPr>
    </w:lvl>
    <w:lvl w:ilvl="6">
      <w:start w:val="1"/>
      <w:numFmt w:val="decimal"/>
      <w:lvlText w:val="%7."/>
      <w:lvlJc w:val="left"/>
      <w:pPr>
        <w:ind w:left="3960" w:hanging="360"/>
      </w:pPr>
      <w:rPr>
        <w:rFonts w:hint="default"/>
      </w:rPr>
    </w:lvl>
    <w:lvl w:ilvl="7">
      <w:start w:val="1"/>
      <w:numFmt w:val="lowerLetter"/>
      <w:lvlText w:val="%8."/>
      <w:lvlJc w:val="left"/>
      <w:pPr>
        <w:ind w:left="4320" w:hanging="360"/>
      </w:pPr>
      <w:rPr>
        <w:rFonts w:hint="default"/>
      </w:rPr>
    </w:lvl>
    <w:lvl w:ilvl="8">
      <w:start w:val="1"/>
      <w:numFmt w:val="lowerRoman"/>
      <w:lvlText w:val="%9."/>
      <w:lvlJc w:val="left"/>
      <w:pPr>
        <w:ind w:left="4680" w:hanging="360"/>
      </w:pPr>
      <w:rPr>
        <w:rFonts w:hint="default"/>
      </w:rPr>
    </w:lvl>
  </w:abstractNum>
  <w:abstractNum w:abstractNumId="19" w15:restartNumberingAfterBreak="0">
    <w:nsid w:val="15A16BE7"/>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16074B22"/>
    <w:multiLevelType w:val="hybridMultilevel"/>
    <w:tmpl w:val="205239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1AA13D2D"/>
    <w:multiLevelType w:val="multilevel"/>
    <w:tmpl w:val="F2D8D162"/>
    <w:styleLink w:val="Listnumberedmultilevel"/>
    <w:lvl w:ilvl="0">
      <w:start w:val="1"/>
      <w:numFmt w:val="decimal"/>
      <w:pStyle w:val="Listnumbered"/>
      <w:lvlText w:val="%1."/>
      <w:lvlJc w:val="left"/>
      <w:pPr>
        <w:ind w:left="340" w:hanging="340"/>
      </w:pPr>
      <w:rPr>
        <w:rFonts w:ascii="Segoe UI" w:hAnsi="Segoe UI" w:hint="default"/>
        <w:b w:val="0"/>
        <w:i w:val="0"/>
        <w:sz w:val="19"/>
      </w:rPr>
    </w:lvl>
    <w:lvl w:ilvl="1">
      <w:start w:val="1"/>
      <w:numFmt w:val="lowerLetter"/>
      <w:lvlText w:val="%2."/>
      <w:lvlJc w:val="left"/>
      <w:pPr>
        <w:ind w:left="680" w:hanging="340"/>
      </w:pPr>
      <w:rPr>
        <w:rFonts w:ascii="Segoe UI" w:hAnsi="Segoe UI" w:hint="default"/>
        <w:sz w:val="20"/>
      </w:rPr>
    </w:lvl>
    <w:lvl w:ilvl="2">
      <w:start w:val="1"/>
      <w:numFmt w:val="lowerRoman"/>
      <w:lvlText w:val="%3."/>
      <w:lvlJc w:val="left"/>
      <w:pPr>
        <w:ind w:left="1021" w:hanging="341"/>
      </w:pPr>
      <w:rPr>
        <w:rFonts w:ascii="Segoe UI" w:hAnsi="Segoe UI" w:hint="default"/>
        <w:sz w:val="19"/>
      </w:rPr>
    </w:lvl>
    <w:lvl w:ilvl="3">
      <w:start w:val="1"/>
      <w:numFmt w:val="decimal"/>
      <w:lvlText w:val="(%4)"/>
      <w:lvlJc w:val="left"/>
      <w:pPr>
        <w:ind w:left="288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left"/>
      <w:pPr>
        <w:ind w:left="3600" w:hanging="360"/>
      </w:pPr>
      <w:rPr>
        <w:rFonts w:hint="default"/>
      </w:rPr>
    </w:lvl>
    <w:lvl w:ilvl="6">
      <w:start w:val="1"/>
      <w:numFmt w:val="decimal"/>
      <w:lvlText w:val="%7."/>
      <w:lvlJc w:val="left"/>
      <w:pPr>
        <w:ind w:left="3960" w:hanging="360"/>
      </w:pPr>
      <w:rPr>
        <w:rFonts w:hint="default"/>
      </w:rPr>
    </w:lvl>
    <w:lvl w:ilvl="7">
      <w:start w:val="1"/>
      <w:numFmt w:val="lowerLetter"/>
      <w:lvlText w:val="%8."/>
      <w:lvlJc w:val="left"/>
      <w:pPr>
        <w:ind w:left="4320" w:hanging="360"/>
      </w:pPr>
      <w:rPr>
        <w:rFonts w:hint="default"/>
      </w:rPr>
    </w:lvl>
    <w:lvl w:ilvl="8">
      <w:start w:val="1"/>
      <w:numFmt w:val="lowerRoman"/>
      <w:lvlText w:val="%9."/>
      <w:lvlJc w:val="left"/>
      <w:pPr>
        <w:ind w:left="4680" w:hanging="360"/>
      </w:pPr>
      <w:rPr>
        <w:rFonts w:hint="default"/>
      </w:rPr>
    </w:lvl>
  </w:abstractNum>
  <w:abstractNum w:abstractNumId="22" w15:restartNumberingAfterBreak="0">
    <w:nsid w:val="1C5E6659"/>
    <w:multiLevelType w:val="hybridMultilevel"/>
    <w:tmpl w:val="FCCA6256"/>
    <w:lvl w:ilvl="0" w:tplc="0C090001">
      <w:start w:val="1"/>
      <w:numFmt w:val="bullet"/>
      <w:lvlText w:val=""/>
      <w:lvlJc w:val="left"/>
      <w:pPr>
        <w:ind w:left="360" w:hanging="360"/>
      </w:pPr>
      <w:rPr>
        <w:rFonts w:ascii="Symbol" w:hAnsi="Symbol" w:hint="default"/>
      </w:rPr>
    </w:lvl>
    <w:lvl w:ilvl="1" w:tplc="F2AA1D62">
      <w:numFmt w:val="bullet"/>
      <w:lvlText w:val="·"/>
      <w:lvlJc w:val="left"/>
      <w:pPr>
        <w:ind w:left="1080" w:hanging="360"/>
      </w:pPr>
      <w:rPr>
        <w:rFonts w:ascii="Segoe UI" w:eastAsia="Times New Roman" w:hAnsi="Segoe UI" w:cs="Segoe UI"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1CC61D98"/>
    <w:multiLevelType w:val="hybridMultilevel"/>
    <w:tmpl w:val="32FA126A"/>
    <w:lvl w:ilvl="0" w:tplc="CCA43924">
      <w:start w:val="1"/>
      <w:numFmt w:val="decimal"/>
      <w:lvlText w:val="%1."/>
      <w:lvlJc w:val="left"/>
      <w:pPr>
        <w:ind w:left="1020" w:hanging="360"/>
      </w:pPr>
    </w:lvl>
    <w:lvl w:ilvl="1" w:tplc="93BAC282">
      <w:start w:val="1"/>
      <w:numFmt w:val="decimal"/>
      <w:lvlText w:val="%2."/>
      <w:lvlJc w:val="left"/>
      <w:pPr>
        <w:ind w:left="1020" w:hanging="360"/>
      </w:pPr>
    </w:lvl>
    <w:lvl w:ilvl="2" w:tplc="6B7CED12">
      <w:start w:val="1"/>
      <w:numFmt w:val="decimal"/>
      <w:lvlText w:val="%3."/>
      <w:lvlJc w:val="left"/>
      <w:pPr>
        <w:ind w:left="1020" w:hanging="360"/>
      </w:pPr>
    </w:lvl>
    <w:lvl w:ilvl="3" w:tplc="86A60724">
      <w:start w:val="1"/>
      <w:numFmt w:val="decimal"/>
      <w:lvlText w:val="%4."/>
      <w:lvlJc w:val="left"/>
      <w:pPr>
        <w:ind w:left="1020" w:hanging="360"/>
      </w:pPr>
    </w:lvl>
    <w:lvl w:ilvl="4" w:tplc="3C8E68F2">
      <w:start w:val="1"/>
      <w:numFmt w:val="decimal"/>
      <w:lvlText w:val="%5."/>
      <w:lvlJc w:val="left"/>
      <w:pPr>
        <w:ind w:left="1020" w:hanging="360"/>
      </w:pPr>
    </w:lvl>
    <w:lvl w:ilvl="5" w:tplc="915842B6">
      <w:start w:val="1"/>
      <w:numFmt w:val="decimal"/>
      <w:lvlText w:val="%6."/>
      <w:lvlJc w:val="left"/>
      <w:pPr>
        <w:ind w:left="1020" w:hanging="360"/>
      </w:pPr>
    </w:lvl>
    <w:lvl w:ilvl="6" w:tplc="BC00DC22">
      <w:start w:val="1"/>
      <w:numFmt w:val="decimal"/>
      <w:lvlText w:val="%7."/>
      <w:lvlJc w:val="left"/>
      <w:pPr>
        <w:ind w:left="1020" w:hanging="360"/>
      </w:pPr>
    </w:lvl>
    <w:lvl w:ilvl="7" w:tplc="7D603A8A">
      <w:start w:val="1"/>
      <w:numFmt w:val="decimal"/>
      <w:lvlText w:val="%8."/>
      <w:lvlJc w:val="left"/>
      <w:pPr>
        <w:ind w:left="1020" w:hanging="360"/>
      </w:pPr>
    </w:lvl>
    <w:lvl w:ilvl="8" w:tplc="49DC01B2">
      <w:start w:val="1"/>
      <w:numFmt w:val="decimal"/>
      <w:lvlText w:val="%9."/>
      <w:lvlJc w:val="left"/>
      <w:pPr>
        <w:ind w:left="1020" w:hanging="360"/>
      </w:pPr>
    </w:lvl>
  </w:abstractNum>
  <w:abstractNum w:abstractNumId="24" w15:restartNumberingAfterBreak="0">
    <w:nsid w:val="1E1B2F7E"/>
    <w:multiLevelType w:val="hybridMultilevel"/>
    <w:tmpl w:val="4C26DEF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20C01CD4"/>
    <w:multiLevelType w:val="hybridMultilevel"/>
    <w:tmpl w:val="894800B4"/>
    <w:lvl w:ilvl="0" w:tplc="0C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223B5BB7"/>
    <w:multiLevelType w:val="hybridMultilevel"/>
    <w:tmpl w:val="6BB6853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2BDD79F9"/>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EE83F55"/>
    <w:multiLevelType w:val="hybridMultilevel"/>
    <w:tmpl w:val="D18EE924"/>
    <w:lvl w:ilvl="0" w:tplc="FFFFFFFF">
      <w:start w:val="1"/>
      <w:numFmt w:val="decimal"/>
      <w:lvlText w:val="%1."/>
      <w:lvlJc w:val="left"/>
      <w:pPr>
        <w:ind w:left="340" w:hanging="340"/>
      </w:pPr>
      <w:rPr>
        <w:rFonts w:hint="default"/>
        <w:sz w:val="1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30F97E2D"/>
    <w:multiLevelType w:val="multilevel"/>
    <w:tmpl w:val="5434C03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1E97B50"/>
    <w:multiLevelType w:val="hybridMultilevel"/>
    <w:tmpl w:val="0D7818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33EC139E"/>
    <w:multiLevelType w:val="hybridMultilevel"/>
    <w:tmpl w:val="8EF8273C"/>
    <w:lvl w:ilvl="0" w:tplc="DCE49DF6">
      <w:numFmt w:val="bullet"/>
      <w:lvlText w:val="-"/>
      <w:lvlJc w:val="left"/>
      <w:pPr>
        <w:ind w:left="720" w:hanging="360"/>
      </w:pPr>
      <w:rPr>
        <w:rFonts w:ascii="Segoe UI" w:eastAsiaTheme="minorHAnsi" w:hAnsi="Segoe UI" w:cs="Segoe U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350965BA"/>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76A2698"/>
    <w:multiLevelType w:val="hybridMultilevel"/>
    <w:tmpl w:val="88F80222"/>
    <w:lvl w:ilvl="0" w:tplc="9E3E472C">
      <w:start w:val="1"/>
      <w:numFmt w:val="decimal"/>
      <w:lvlText w:val="%1."/>
      <w:lvlJc w:val="left"/>
      <w:pPr>
        <w:ind w:left="284" w:hanging="284"/>
      </w:pPr>
      <w:rPr>
        <w:rFonts w:hint="default"/>
      </w:rPr>
    </w:lvl>
    <w:lvl w:ilvl="1" w:tplc="0C090019">
      <w:start w:val="1"/>
      <w:numFmt w:val="lowerLetter"/>
      <w:lvlText w:val="%2."/>
      <w:lvlJc w:val="left"/>
      <w:pPr>
        <w:ind w:left="510" w:hanging="283"/>
      </w:pPr>
      <w:rPr>
        <w:rFonts w:hint="default"/>
      </w:rPr>
    </w:lvl>
    <w:lvl w:ilvl="2" w:tplc="0C09001B">
      <w:start w:val="1"/>
      <w:numFmt w:val="lowerRoman"/>
      <w:lvlText w:val="%3."/>
      <w:lvlJc w:val="right"/>
      <w:pPr>
        <w:ind w:left="737" w:hanging="113"/>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384B42B3"/>
    <w:multiLevelType w:val="hybridMultilevel"/>
    <w:tmpl w:val="36E0BCC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397C0111"/>
    <w:multiLevelType w:val="hybridMultilevel"/>
    <w:tmpl w:val="23385EAC"/>
    <w:lvl w:ilvl="0" w:tplc="06EAA584">
      <w:numFmt w:val="bullet"/>
      <w:lvlText w:val="-"/>
      <w:lvlJc w:val="left"/>
      <w:pPr>
        <w:ind w:left="720" w:hanging="360"/>
      </w:pPr>
      <w:rPr>
        <w:rFonts w:ascii="Segoe UI" w:eastAsiaTheme="minorHAnsi" w:hAnsi="Segoe UI" w:cs="Segoe U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39D1413D"/>
    <w:multiLevelType w:val="multilevel"/>
    <w:tmpl w:val="7F149136"/>
    <w:lvl w:ilvl="0">
      <w:start w:val="1"/>
      <w:numFmt w:val="bullet"/>
      <w:pStyle w:val="TableNBullet"/>
      <w:lvlText w:val=""/>
      <w:lvlJc w:val="left"/>
      <w:pPr>
        <w:ind w:left="227" w:hanging="227"/>
      </w:pPr>
      <w:rPr>
        <w:rFonts w:ascii="Symbol" w:hAnsi="Symbol" w:hint="default"/>
        <w:color w:val="auto"/>
        <w:position w:val="0"/>
        <w:sz w:val="16"/>
        <w:szCs w:val="16"/>
      </w:rPr>
    </w:lvl>
    <w:lvl w:ilvl="1">
      <w:start w:val="1"/>
      <w:numFmt w:val="bullet"/>
      <w:lvlText w:val=""/>
      <w:lvlJc w:val="left"/>
      <w:pPr>
        <w:ind w:left="510" w:hanging="226"/>
      </w:pPr>
      <w:rPr>
        <w:rFonts w:ascii="Symbol" w:hAnsi="Symbol" w:hint="default"/>
        <w:color w:val="auto"/>
        <w:position w:val="4"/>
        <w:sz w:val="16"/>
      </w:rPr>
    </w:lvl>
    <w:lvl w:ilvl="2">
      <w:start w:val="1"/>
      <w:numFmt w:val="bullet"/>
      <w:lvlText w:val=""/>
      <w:lvlJc w:val="left"/>
      <w:pPr>
        <w:ind w:left="794" w:hanging="227"/>
      </w:pPr>
      <w:rPr>
        <w:rFonts w:ascii="Symbol" w:hAnsi="Symbol" w:hint="default"/>
        <w:color w:val="auto"/>
        <w:position w:val="4"/>
        <w:sz w:val="16"/>
      </w:rPr>
    </w:lvl>
    <w:lvl w:ilvl="3">
      <w:start w:val="1"/>
      <w:numFmt w:val="bullet"/>
      <w:lvlText w:val=""/>
      <w:lvlJc w:val="left"/>
      <w:pPr>
        <w:ind w:left="680" w:hanging="170"/>
      </w:pPr>
      <w:rPr>
        <w:rFonts w:ascii="Wingdings 2" w:hAnsi="Wingdings 2" w:hint="default"/>
        <w:color w:val="404040" w:themeColor="text1" w:themeTint="BF"/>
        <w:position w:val="4"/>
        <w:sz w:val="10"/>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37" w15:restartNumberingAfterBreak="0">
    <w:nsid w:val="3D6642EE"/>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42805E38"/>
    <w:multiLevelType w:val="hybridMultilevel"/>
    <w:tmpl w:val="D18EE924"/>
    <w:lvl w:ilvl="0" w:tplc="FFFFFFFF">
      <w:start w:val="1"/>
      <w:numFmt w:val="decimal"/>
      <w:lvlText w:val="%1."/>
      <w:lvlJc w:val="left"/>
      <w:pPr>
        <w:ind w:left="340" w:hanging="340"/>
      </w:pPr>
      <w:rPr>
        <w:rFonts w:hint="default"/>
        <w:sz w:val="1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428C2FDF"/>
    <w:multiLevelType w:val="hybridMultilevel"/>
    <w:tmpl w:val="F79E27E0"/>
    <w:lvl w:ilvl="0" w:tplc="370EA3D8">
      <w:start w:val="1"/>
      <w:numFmt w:val="bullet"/>
      <w:pStyle w:val="longformcalloutbullet"/>
      <w:lvlText w:val=""/>
      <w:lvlJc w:val="left"/>
      <w:pPr>
        <w:ind w:left="720" w:hanging="360"/>
      </w:pPr>
      <w:rPr>
        <w:rFonts w:ascii="Symbol" w:hAnsi="Symbol" w:hint="default"/>
        <w:color w:val="00264D" w:themeColor="background2"/>
        <w:sz w:val="1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42B31643"/>
    <w:multiLevelType w:val="hybridMultilevel"/>
    <w:tmpl w:val="A68837D0"/>
    <w:lvl w:ilvl="0" w:tplc="FFFFFFFF">
      <w:start w:val="1"/>
      <w:numFmt w:val="decimal"/>
      <w:lvlText w:val="%1."/>
      <w:lvlJc w:val="left"/>
      <w:pPr>
        <w:ind w:left="340" w:hanging="340"/>
      </w:pPr>
      <w:rPr>
        <w:rFonts w:hint="default"/>
        <w:sz w:val="16"/>
      </w:rPr>
    </w:lvl>
    <w:lvl w:ilvl="1" w:tplc="FFFFFFFF">
      <w:start w:val="1"/>
      <w:numFmt w:val="bullet"/>
      <w:lvlText w:val=""/>
      <w:lvlJc w:val="left"/>
      <w:pPr>
        <w:ind w:left="680" w:hanging="340"/>
      </w:pPr>
      <w:rPr>
        <w:rFonts w:ascii="Symbol" w:hAnsi="Symbol" w:hint="default"/>
        <w:sz w:val="16"/>
      </w:rPr>
    </w:lvl>
    <w:lvl w:ilvl="2" w:tplc="FFFFFFFF">
      <w:start w:val="1"/>
      <w:numFmt w:val="bullet"/>
      <w:lvlText w:val=""/>
      <w:lvlJc w:val="left"/>
      <w:pPr>
        <w:ind w:left="1134" w:hanging="454"/>
      </w:pPr>
      <w:rPr>
        <w:rFonts w:ascii="Symbol" w:hAnsi="Symbol" w:hint="default"/>
        <w:sz w:val="16"/>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48B92EBD"/>
    <w:multiLevelType w:val="multilevel"/>
    <w:tmpl w:val="3D8A250A"/>
    <w:lvl w:ilvl="0">
      <w:start w:val="1"/>
      <w:numFmt w:val="decimal"/>
      <w:lvlText w:val="%1."/>
      <w:lvlJc w:val="left"/>
      <w:pPr>
        <w:ind w:left="360" w:hanging="360"/>
      </w:pPr>
    </w:lvl>
    <w:lvl w:ilvl="1">
      <w:start w:val="1"/>
      <w:numFmt w:val="decimal"/>
      <w:lvlText w:val="2.%2."/>
      <w:lvlJc w:val="left"/>
      <w:pPr>
        <w:ind w:left="720" w:hanging="360"/>
      </w:pPr>
      <w:rPr>
        <w:rFonts w:hint="default"/>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49AB6CAB"/>
    <w:multiLevelType w:val="hybridMultilevel"/>
    <w:tmpl w:val="6512D382"/>
    <w:lvl w:ilvl="0" w:tplc="AD844A10">
      <w:start w:val="1"/>
      <w:numFmt w:val="decimal"/>
      <w:lvlText w:val="%1."/>
      <w:lvlJc w:val="left"/>
      <w:pPr>
        <w:tabs>
          <w:tab w:val="num" w:pos="720"/>
        </w:tabs>
        <w:ind w:left="720" w:hanging="360"/>
      </w:pPr>
    </w:lvl>
    <w:lvl w:ilvl="1" w:tplc="AF9A32D0">
      <w:start w:val="1"/>
      <w:numFmt w:val="decimal"/>
      <w:lvlText w:val="%2."/>
      <w:lvlJc w:val="left"/>
      <w:pPr>
        <w:tabs>
          <w:tab w:val="num" w:pos="1440"/>
        </w:tabs>
        <w:ind w:left="1440" w:hanging="360"/>
      </w:pPr>
    </w:lvl>
    <w:lvl w:ilvl="2" w:tplc="D6B46FC4" w:tentative="1">
      <w:start w:val="1"/>
      <w:numFmt w:val="decimal"/>
      <w:lvlText w:val="%3."/>
      <w:lvlJc w:val="left"/>
      <w:pPr>
        <w:tabs>
          <w:tab w:val="num" w:pos="2160"/>
        </w:tabs>
        <w:ind w:left="2160" w:hanging="360"/>
      </w:pPr>
    </w:lvl>
    <w:lvl w:ilvl="3" w:tplc="2B386A3A" w:tentative="1">
      <w:start w:val="1"/>
      <w:numFmt w:val="decimal"/>
      <w:lvlText w:val="%4."/>
      <w:lvlJc w:val="left"/>
      <w:pPr>
        <w:tabs>
          <w:tab w:val="num" w:pos="2880"/>
        </w:tabs>
        <w:ind w:left="2880" w:hanging="360"/>
      </w:pPr>
    </w:lvl>
    <w:lvl w:ilvl="4" w:tplc="D1EC085E" w:tentative="1">
      <w:start w:val="1"/>
      <w:numFmt w:val="decimal"/>
      <w:lvlText w:val="%5."/>
      <w:lvlJc w:val="left"/>
      <w:pPr>
        <w:tabs>
          <w:tab w:val="num" w:pos="3600"/>
        </w:tabs>
        <w:ind w:left="3600" w:hanging="360"/>
      </w:pPr>
    </w:lvl>
    <w:lvl w:ilvl="5" w:tplc="4132A7F0" w:tentative="1">
      <w:start w:val="1"/>
      <w:numFmt w:val="decimal"/>
      <w:lvlText w:val="%6."/>
      <w:lvlJc w:val="left"/>
      <w:pPr>
        <w:tabs>
          <w:tab w:val="num" w:pos="4320"/>
        </w:tabs>
        <w:ind w:left="4320" w:hanging="360"/>
      </w:pPr>
    </w:lvl>
    <w:lvl w:ilvl="6" w:tplc="337EC4C6" w:tentative="1">
      <w:start w:val="1"/>
      <w:numFmt w:val="decimal"/>
      <w:lvlText w:val="%7."/>
      <w:lvlJc w:val="left"/>
      <w:pPr>
        <w:tabs>
          <w:tab w:val="num" w:pos="5040"/>
        </w:tabs>
        <w:ind w:left="5040" w:hanging="360"/>
      </w:pPr>
    </w:lvl>
    <w:lvl w:ilvl="7" w:tplc="9B9633C6" w:tentative="1">
      <w:start w:val="1"/>
      <w:numFmt w:val="decimal"/>
      <w:lvlText w:val="%8."/>
      <w:lvlJc w:val="left"/>
      <w:pPr>
        <w:tabs>
          <w:tab w:val="num" w:pos="5760"/>
        </w:tabs>
        <w:ind w:left="5760" w:hanging="360"/>
      </w:pPr>
    </w:lvl>
    <w:lvl w:ilvl="8" w:tplc="9326B7D2" w:tentative="1">
      <w:start w:val="1"/>
      <w:numFmt w:val="decimal"/>
      <w:lvlText w:val="%9."/>
      <w:lvlJc w:val="left"/>
      <w:pPr>
        <w:tabs>
          <w:tab w:val="num" w:pos="6480"/>
        </w:tabs>
        <w:ind w:left="6480" w:hanging="360"/>
      </w:pPr>
    </w:lvl>
  </w:abstractNum>
  <w:abstractNum w:abstractNumId="43" w15:restartNumberingAfterBreak="0">
    <w:nsid w:val="4AB30710"/>
    <w:multiLevelType w:val="hybridMultilevel"/>
    <w:tmpl w:val="BC28FDC8"/>
    <w:lvl w:ilvl="0" w:tplc="9B8AAA78">
      <w:start w:val="1"/>
      <w:numFmt w:val="decimal"/>
      <w:pStyle w:val="longformcalloutnumber"/>
      <w:lvlText w:val="%1."/>
      <w:lvlJc w:val="left"/>
      <w:pPr>
        <w:ind w:left="720" w:hanging="360"/>
      </w:pPr>
      <w:rPr>
        <w:rFonts w:hint="default"/>
        <w:b w:val="0"/>
        <w:color w:val="00264D" w:themeColor="background2"/>
        <w:sz w:val="21"/>
        <w:szCs w:val="2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4B3D2157"/>
    <w:multiLevelType w:val="multilevel"/>
    <w:tmpl w:val="310876F2"/>
    <w:lvl w:ilvl="0">
      <w:start w:val="1"/>
      <w:numFmt w:val="decimal"/>
      <w:pStyle w:val="introductionlist"/>
      <w:lvlText w:val="%1."/>
      <w:lvlJc w:val="left"/>
      <w:pPr>
        <w:ind w:left="357" w:hanging="357"/>
      </w:pPr>
      <w:rPr>
        <w:rFonts w:hint="default"/>
        <w:b w:val="0"/>
      </w:rPr>
    </w:lvl>
    <w:lvl w:ilvl="1">
      <w:start w:val="1"/>
      <w:numFmt w:val="lowerLetter"/>
      <w:lvlText w:val="%2."/>
      <w:lvlJc w:val="left"/>
      <w:pPr>
        <w:ind w:left="720" w:hanging="363"/>
      </w:pPr>
      <w:rPr>
        <w:rFonts w:hint="default"/>
      </w:rPr>
    </w:lvl>
    <w:lvl w:ilvl="2">
      <w:start w:val="1"/>
      <w:numFmt w:val="lowerRoman"/>
      <w:lvlText w:val="%3."/>
      <w:lvlJc w:val="right"/>
      <w:pPr>
        <w:ind w:left="1077" w:hanging="35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15:restartNumberingAfterBreak="0">
    <w:nsid w:val="500E7DFD"/>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5091106A"/>
    <w:multiLevelType w:val="multilevel"/>
    <w:tmpl w:val="BC1AA66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7" w15:restartNumberingAfterBreak="0">
    <w:nsid w:val="53D12F2E"/>
    <w:multiLevelType w:val="multilevel"/>
    <w:tmpl w:val="68DC4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4C55940"/>
    <w:multiLevelType w:val="multilevel"/>
    <w:tmpl w:val="D3261AAA"/>
    <w:lvl w:ilvl="0">
      <w:start w:val="1"/>
      <w:numFmt w:val="bullet"/>
      <w:pStyle w:val="intoductionbullet"/>
      <w:lvlText w:val=""/>
      <w:lvlJc w:val="left"/>
      <w:pPr>
        <w:ind w:left="357" w:hanging="357"/>
      </w:pPr>
      <w:rPr>
        <w:rFonts w:ascii="Symbol" w:hAnsi="Symbol" w:hint="default"/>
        <w:color w:val="00264D" w:themeColor="background2"/>
      </w:rPr>
    </w:lvl>
    <w:lvl w:ilvl="1">
      <w:start w:val="1"/>
      <w:numFmt w:val="bullet"/>
      <w:lvlText w:val=""/>
      <w:lvlJc w:val="left"/>
      <w:pPr>
        <w:ind w:left="720" w:hanging="363"/>
      </w:pPr>
      <w:rPr>
        <w:rFonts w:ascii="Symbol" w:hAnsi="Symbol" w:hint="default"/>
        <w:color w:val="00264D" w:themeColor="background2"/>
      </w:rPr>
    </w:lvl>
    <w:lvl w:ilvl="2">
      <w:start w:val="1"/>
      <w:numFmt w:val="bullet"/>
      <w:lvlText w:val=""/>
      <w:lvlJc w:val="left"/>
      <w:pPr>
        <w:ind w:left="1077" w:hanging="357"/>
      </w:pPr>
      <w:rPr>
        <w:rFonts w:ascii="Symbol" w:hAnsi="Symbol" w:hint="default"/>
        <w:color w:val="00264D" w:themeColor="background2"/>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9" w15:restartNumberingAfterBreak="0">
    <w:nsid w:val="58B030FE"/>
    <w:multiLevelType w:val="multilevel"/>
    <w:tmpl w:val="775C6FD4"/>
    <w:styleLink w:val="TableNListnumberedmultilevel"/>
    <w:lvl w:ilvl="0">
      <w:start w:val="1"/>
      <w:numFmt w:val="decimal"/>
      <w:pStyle w:val="TableNListnumbered"/>
      <w:lvlText w:val="%1."/>
      <w:lvlJc w:val="left"/>
      <w:pPr>
        <w:ind w:left="227" w:hanging="227"/>
      </w:pPr>
      <w:rPr>
        <w:rFonts w:ascii="Segoe UI" w:hAnsi="Segoe UI" w:hint="default"/>
        <w:b w:val="0"/>
        <w:i w:val="0"/>
        <w:sz w:val="17"/>
      </w:rPr>
    </w:lvl>
    <w:lvl w:ilvl="1">
      <w:start w:val="1"/>
      <w:numFmt w:val="lowerLetter"/>
      <w:lvlText w:val="%2."/>
      <w:lvlJc w:val="left"/>
      <w:pPr>
        <w:ind w:left="454" w:hanging="227"/>
      </w:pPr>
      <w:rPr>
        <w:rFonts w:ascii="Segoe UI" w:hAnsi="Segoe UI" w:hint="default"/>
        <w:b w:val="0"/>
        <w:i w:val="0"/>
        <w:sz w:val="17"/>
      </w:rPr>
    </w:lvl>
    <w:lvl w:ilvl="2">
      <w:start w:val="1"/>
      <w:numFmt w:val="lowerRoman"/>
      <w:lvlText w:val="%3."/>
      <w:lvlJc w:val="left"/>
      <w:pPr>
        <w:ind w:left="680" w:hanging="226"/>
      </w:pPr>
      <w:rPr>
        <w:rFonts w:ascii="Segoe UI" w:hAnsi="Segoe UI" w:hint="default"/>
        <w:b w:val="0"/>
        <w:i w:val="0"/>
        <w:sz w:val="17"/>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0" w15:restartNumberingAfterBreak="0">
    <w:nsid w:val="58CD0A45"/>
    <w:multiLevelType w:val="hybridMultilevel"/>
    <w:tmpl w:val="43F6BE8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 w15:restartNumberingAfterBreak="0">
    <w:nsid w:val="5A0D5DB2"/>
    <w:multiLevelType w:val="hybridMultilevel"/>
    <w:tmpl w:val="83C4A072"/>
    <w:lvl w:ilvl="0" w:tplc="0C09000F">
      <w:start w:val="1"/>
      <w:numFmt w:val="decimal"/>
      <w:lvlText w:val="%1."/>
      <w:lvlJc w:val="left"/>
      <w:pPr>
        <w:ind w:left="340" w:hanging="340"/>
      </w:pPr>
      <w:rPr>
        <w:rFonts w:hint="default"/>
        <w:sz w:val="16"/>
      </w:rPr>
    </w:lvl>
    <w:lvl w:ilvl="1" w:tplc="FFFFFFFF">
      <w:start w:val="1"/>
      <w:numFmt w:val="bullet"/>
      <w:lvlText w:val=""/>
      <w:lvlJc w:val="left"/>
      <w:pPr>
        <w:ind w:left="680" w:hanging="340"/>
      </w:pPr>
      <w:rPr>
        <w:rFonts w:ascii="Symbol" w:hAnsi="Symbol" w:hint="default"/>
        <w:sz w:val="16"/>
      </w:rPr>
    </w:lvl>
    <w:lvl w:ilvl="2" w:tplc="FFFFFFFF">
      <w:start w:val="1"/>
      <w:numFmt w:val="bullet"/>
      <w:lvlText w:val=""/>
      <w:lvlJc w:val="left"/>
      <w:pPr>
        <w:ind w:left="1134" w:hanging="454"/>
      </w:pPr>
      <w:rPr>
        <w:rFonts w:ascii="Symbol" w:hAnsi="Symbol" w:hint="default"/>
        <w:sz w:val="16"/>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5A7C0B80"/>
    <w:multiLevelType w:val="hybridMultilevel"/>
    <w:tmpl w:val="9CD4FF4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3" w15:restartNumberingAfterBreak="0">
    <w:nsid w:val="5B0F1ECD"/>
    <w:multiLevelType w:val="multilevel"/>
    <w:tmpl w:val="C9902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5F2B429B"/>
    <w:multiLevelType w:val="hybridMultilevel"/>
    <w:tmpl w:val="0706BB7E"/>
    <w:lvl w:ilvl="0" w:tplc="6846DD1A">
      <w:start w:val="1"/>
      <w:numFmt w:val="decimal"/>
      <w:lvlText w:val="%1."/>
      <w:lvlJc w:val="left"/>
      <w:pPr>
        <w:ind w:left="1020" w:hanging="360"/>
      </w:pPr>
    </w:lvl>
    <w:lvl w:ilvl="1" w:tplc="B5CE4F18">
      <w:start w:val="1"/>
      <w:numFmt w:val="decimal"/>
      <w:lvlText w:val="%2."/>
      <w:lvlJc w:val="left"/>
      <w:pPr>
        <w:ind w:left="1020" w:hanging="360"/>
      </w:pPr>
    </w:lvl>
    <w:lvl w:ilvl="2" w:tplc="DCBA67E4">
      <w:start w:val="1"/>
      <w:numFmt w:val="decimal"/>
      <w:lvlText w:val="%3."/>
      <w:lvlJc w:val="left"/>
      <w:pPr>
        <w:ind w:left="1020" w:hanging="360"/>
      </w:pPr>
    </w:lvl>
    <w:lvl w:ilvl="3" w:tplc="05FE4808">
      <w:start w:val="1"/>
      <w:numFmt w:val="decimal"/>
      <w:lvlText w:val="%4."/>
      <w:lvlJc w:val="left"/>
      <w:pPr>
        <w:ind w:left="1020" w:hanging="360"/>
      </w:pPr>
    </w:lvl>
    <w:lvl w:ilvl="4" w:tplc="C47C6540">
      <w:start w:val="1"/>
      <w:numFmt w:val="decimal"/>
      <w:lvlText w:val="%5."/>
      <w:lvlJc w:val="left"/>
      <w:pPr>
        <w:ind w:left="1020" w:hanging="360"/>
      </w:pPr>
    </w:lvl>
    <w:lvl w:ilvl="5" w:tplc="E3D275BE">
      <w:start w:val="1"/>
      <w:numFmt w:val="decimal"/>
      <w:lvlText w:val="%6."/>
      <w:lvlJc w:val="left"/>
      <w:pPr>
        <w:ind w:left="1020" w:hanging="360"/>
      </w:pPr>
    </w:lvl>
    <w:lvl w:ilvl="6" w:tplc="793EA426">
      <w:start w:val="1"/>
      <w:numFmt w:val="decimal"/>
      <w:lvlText w:val="%7."/>
      <w:lvlJc w:val="left"/>
      <w:pPr>
        <w:ind w:left="1020" w:hanging="360"/>
      </w:pPr>
    </w:lvl>
    <w:lvl w:ilvl="7" w:tplc="C6C87CC0">
      <w:start w:val="1"/>
      <w:numFmt w:val="decimal"/>
      <w:lvlText w:val="%8."/>
      <w:lvlJc w:val="left"/>
      <w:pPr>
        <w:ind w:left="1020" w:hanging="360"/>
      </w:pPr>
    </w:lvl>
    <w:lvl w:ilvl="8" w:tplc="68D8830A">
      <w:start w:val="1"/>
      <w:numFmt w:val="decimal"/>
      <w:lvlText w:val="%9."/>
      <w:lvlJc w:val="left"/>
      <w:pPr>
        <w:ind w:left="1020" w:hanging="360"/>
      </w:pPr>
    </w:lvl>
  </w:abstractNum>
  <w:abstractNum w:abstractNumId="55" w15:restartNumberingAfterBreak="0">
    <w:nsid w:val="5F9A4F69"/>
    <w:multiLevelType w:val="multilevel"/>
    <w:tmpl w:val="5434C03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63A17365"/>
    <w:multiLevelType w:val="hybridMultilevel"/>
    <w:tmpl w:val="8752C876"/>
    <w:lvl w:ilvl="0" w:tplc="0C090001">
      <w:start w:val="1"/>
      <w:numFmt w:val="bullet"/>
      <w:lvlText w:val=""/>
      <w:lvlJc w:val="left"/>
      <w:pPr>
        <w:ind w:left="340" w:hanging="340"/>
      </w:pPr>
      <w:rPr>
        <w:rFonts w:ascii="Symbol" w:hAnsi="Symbol" w:hint="default"/>
        <w:sz w:val="16"/>
      </w:rPr>
    </w:lvl>
    <w:lvl w:ilvl="1" w:tplc="FFFFFFFF">
      <w:start w:val="1"/>
      <w:numFmt w:val="bullet"/>
      <w:lvlText w:val=""/>
      <w:lvlJc w:val="left"/>
      <w:pPr>
        <w:ind w:left="680" w:hanging="340"/>
      </w:pPr>
      <w:rPr>
        <w:rFonts w:ascii="Symbol" w:hAnsi="Symbol" w:hint="default"/>
        <w:sz w:val="16"/>
      </w:rPr>
    </w:lvl>
    <w:lvl w:ilvl="2" w:tplc="FFFFFFFF">
      <w:start w:val="1"/>
      <w:numFmt w:val="bullet"/>
      <w:lvlText w:val=""/>
      <w:lvlJc w:val="left"/>
      <w:pPr>
        <w:ind w:left="1134" w:hanging="454"/>
      </w:pPr>
      <w:rPr>
        <w:rFonts w:ascii="Symbol" w:hAnsi="Symbol" w:hint="default"/>
        <w:sz w:val="16"/>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63C97512"/>
    <w:multiLevelType w:val="multilevel"/>
    <w:tmpl w:val="0800414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4A54CE5"/>
    <w:multiLevelType w:val="hybridMultilevel"/>
    <w:tmpl w:val="719A94D0"/>
    <w:lvl w:ilvl="0" w:tplc="726C15B2">
      <w:start w:val="1"/>
      <w:numFmt w:val="decimal"/>
      <w:lvlText w:val="%1."/>
      <w:lvlJc w:val="left"/>
      <w:pPr>
        <w:ind w:left="1020" w:hanging="360"/>
      </w:pPr>
    </w:lvl>
    <w:lvl w:ilvl="1" w:tplc="AA340AAC">
      <w:start w:val="1"/>
      <w:numFmt w:val="decimal"/>
      <w:lvlText w:val="%2."/>
      <w:lvlJc w:val="left"/>
      <w:pPr>
        <w:ind w:left="1020" w:hanging="360"/>
      </w:pPr>
    </w:lvl>
    <w:lvl w:ilvl="2" w:tplc="B01A7BAE">
      <w:start w:val="1"/>
      <w:numFmt w:val="decimal"/>
      <w:lvlText w:val="%3."/>
      <w:lvlJc w:val="left"/>
      <w:pPr>
        <w:ind w:left="1020" w:hanging="360"/>
      </w:pPr>
    </w:lvl>
    <w:lvl w:ilvl="3" w:tplc="5ACCD53C">
      <w:start w:val="1"/>
      <w:numFmt w:val="decimal"/>
      <w:lvlText w:val="%4."/>
      <w:lvlJc w:val="left"/>
      <w:pPr>
        <w:ind w:left="1020" w:hanging="360"/>
      </w:pPr>
    </w:lvl>
    <w:lvl w:ilvl="4" w:tplc="F81AAB32">
      <w:start w:val="1"/>
      <w:numFmt w:val="decimal"/>
      <w:lvlText w:val="%5."/>
      <w:lvlJc w:val="left"/>
      <w:pPr>
        <w:ind w:left="1020" w:hanging="360"/>
      </w:pPr>
    </w:lvl>
    <w:lvl w:ilvl="5" w:tplc="4E9AD74E">
      <w:start w:val="1"/>
      <w:numFmt w:val="decimal"/>
      <w:lvlText w:val="%6."/>
      <w:lvlJc w:val="left"/>
      <w:pPr>
        <w:ind w:left="1020" w:hanging="360"/>
      </w:pPr>
    </w:lvl>
    <w:lvl w:ilvl="6" w:tplc="546C0880">
      <w:start w:val="1"/>
      <w:numFmt w:val="decimal"/>
      <w:lvlText w:val="%7."/>
      <w:lvlJc w:val="left"/>
      <w:pPr>
        <w:ind w:left="1020" w:hanging="360"/>
      </w:pPr>
    </w:lvl>
    <w:lvl w:ilvl="7" w:tplc="575497A8">
      <w:start w:val="1"/>
      <w:numFmt w:val="decimal"/>
      <w:lvlText w:val="%8."/>
      <w:lvlJc w:val="left"/>
      <w:pPr>
        <w:ind w:left="1020" w:hanging="360"/>
      </w:pPr>
    </w:lvl>
    <w:lvl w:ilvl="8" w:tplc="6D5AB79C">
      <w:start w:val="1"/>
      <w:numFmt w:val="decimal"/>
      <w:lvlText w:val="%9."/>
      <w:lvlJc w:val="left"/>
      <w:pPr>
        <w:ind w:left="1020" w:hanging="360"/>
      </w:pPr>
    </w:lvl>
  </w:abstractNum>
  <w:abstractNum w:abstractNumId="59" w15:restartNumberingAfterBreak="0">
    <w:nsid w:val="64CF1403"/>
    <w:multiLevelType w:val="multilevel"/>
    <w:tmpl w:val="D206B43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66006DC1"/>
    <w:multiLevelType w:val="hybridMultilevel"/>
    <w:tmpl w:val="7C6CC05C"/>
    <w:lvl w:ilvl="0" w:tplc="0C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1" w15:restartNumberingAfterBreak="0">
    <w:nsid w:val="6CEB479A"/>
    <w:multiLevelType w:val="hybridMultilevel"/>
    <w:tmpl w:val="3F4230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2" w15:restartNumberingAfterBreak="0">
    <w:nsid w:val="6ED36117"/>
    <w:multiLevelType w:val="hybridMultilevel"/>
    <w:tmpl w:val="05C819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70937B1B"/>
    <w:multiLevelType w:val="hybridMultilevel"/>
    <w:tmpl w:val="C3D09B10"/>
    <w:lvl w:ilvl="0" w:tplc="FFFFFFFF">
      <w:start w:val="1"/>
      <w:numFmt w:val="decimal"/>
      <w:lvlText w:val="%1."/>
      <w:lvlJc w:val="left"/>
      <w:pPr>
        <w:ind w:left="340" w:hanging="340"/>
      </w:pPr>
      <w:rPr>
        <w:rFonts w:hint="default"/>
        <w:sz w:val="16"/>
      </w:rPr>
    </w:lvl>
    <w:lvl w:ilvl="1" w:tplc="FFFFFFFF">
      <w:start w:val="1"/>
      <w:numFmt w:val="bullet"/>
      <w:lvlText w:val=""/>
      <w:lvlJc w:val="left"/>
      <w:pPr>
        <w:ind w:left="680" w:hanging="340"/>
      </w:pPr>
      <w:rPr>
        <w:rFonts w:ascii="Symbol" w:hAnsi="Symbol" w:hint="default"/>
        <w:sz w:val="16"/>
      </w:rPr>
    </w:lvl>
    <w:lvl w:ilvl="2" w:tplc="FFFFFFFF">
      <w:start w:val="1"/>
      <w:numFmt w:val="bullet"/>
      <w:lvlText w:val=""/>
      <w:lvlJc w:val="left"/>
      <w:pPr>
        <w:ind w:left="1134" w:hanging="454"/>
      </w:pPr>
      <w:rPr>
        <w:rFonts w:ascii="Symbol" w:hAnsi="Symbol" w:hint="default"/>
        <w:sz w:val="16"/>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4" w15:restartNumberingAfterBreak="0">
    <w:nsid w:val="71A16EBA"/>
    <w:multiLevelType w:val="multilevel"/>
    <w:tmpl w:val="FC5606CE"/>
    <w:lvl w:ilvl="0">
      <w:start w:val="1"/>
      <w:numFmt w:val="upperLetter"/>
      <w:pStyle w:val="xAppendixLevel1"/>
      <w:lvlText w:val="Appendix %1"/>
      <w:lvlJc w:val="left"/>
      <w:pPr>
        <w:ind w:left="2268" w:hanging="2268"/>
      </w:pPr>
    </w:lvl>
    <w:lvl w:ilvl="1">
      <w:start w:val="1"/>
      <w:numFmt w:val="decimal"/>
      <w:pStyle w:val="xAppendixLevel2"/>
      <w:lvlText w:val="%1.%2"/>
      <w:lvlJc w:val="left"/>
      <w:pPr>
        <w:ind w:left="851" w:hanging="851"/>
      </w:pPr>
      <w:rPr>
        <w:rFonts w:hint="default"/>
        <w:color w:val="00264D"/>
        <w:sz w:val="34"/>
        <w:szCs w:val="34"/>
      </w:rPr>
    </w:lvl>
    <w:lvl w:ilvl="2">
      <w:start w:val="1"/>
      <w:numFmt w:val="decimal"/>
      <w:pStyle w:val="xAppendixLevel3"/>
      <w:lvlText w:val="%1.%2.%3"/>
      <w:lvlJc w:val="left"/>
      <w:pPr>
        <w:ind w:left="851" w:hanging="851"/>
      </w:pPr>
      <w:rPr>
        <w:rFonts w:hint="default"/>
        <w:color w:val="00264D"/>
        <w:sz w:val="28"/>
        <w:szCs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72420D74"/>
    <w:multiLevelType w:val="multilevel"/>
    <w:tmpl w:val="A7168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72560D4E"/>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754B208D"/>
    <w:multiLevelType w:val="hybridMultilevel"/>
    <w:tmpl w:val="D63A083C"/>
    <w:lvl w:ilvl="0" w:tplc="EED62A72">
      <w:numFmt w:val="bullet"/>
      <w:lvlText w:val="-"/>
      <w:lvlJc w:val="left"/>
      <w:pPr>
        <w:ind w:left="720" w:hanging="360"/>
      </w:pPr>
      <w:rPr>
        <w:rFonts w:ascii="Segoe UI Semilight" w:eastAsiaTheme="minorHAnsi" w:hAnsi="Segoe UI Semilight" w:cs="Segoe UI Semilight" w:hint="default"/>
        <w:i/>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787B5DC2"/>
    <w:multiLevelType w:val="hybridMultilevel"/>
    <w:tmpl w:val="2AFEB6A2"/>
    <w:lvl w:ilvl="0" w:tplc="0C09000F">
      <w:start w:val="1"/>
      <w:numFmt w:val="decimal"/>
      <w:lvlText w:val="%1."/>
      <w:lvlJc w:val="left"/>
      <w:pPr>
        <w:ind w:left="340" w:hanging="340"/>
      </w:pPr>
      <w:rPr>
        <w:rFonts w:hint="default"/>
        <w:sz w:val="16"/>
      </w:rPr>
    </w:lvl>
    <w:lvl w:ilvl="1" w:tplc="FFFFFFFF">
      <w:start w:val="1"/>
      <w:numFmt w:val="bullet"/>
      <w:lvlText w:val=""/>
      <w:lvlJc w:val="left"/>
      <w:pPr>
        <w:ind w:left="680" w:hanging="340"/>
      </w:pPr>
      <w:rPr>
        <w:rFonts w:ascii="Symbol" w:hAnsi="Symbol" w:hint="default"/>
        <w:sz w:val="16"/>
      </w:rPr>
    </w:lvl>
    <w:lvl w:ilvl="2" w:tplc="FFFFFFFF">
      <w:start w:val="1"/>
      <w:numFmt w:val="bullet"/>
      <w:lvlText w:val=""/>
      <w:lvlJc w:val="left"/>
      <w:pPr>
        <w:ind w:left="1134" w:hanging="454"/>
      </w:pPr>
      <w:rPr>
        <w:rFonts w:ascii="Symbol" w:hAnsi="Symbol" w:hint="default"/>
        <w:sz w:val="16"/>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79410F20"/>
    <w:multiLevelType w:val="hybridMultilevel"/>
    <w:tmpl w:val="ECC4AEB0"/>
    <w:lvl w:ilvl="0" w:tplc="25FED582">
      <w:start w:val="1"/>
      <w:numFmt w:val="decimal"/>
      <w:lvlText w:val="%1."/>
      <w:lvlJc w:val="left"/>
      <w:pPr>
        <w:ind w:left="1020" w:hanging="360"/>
      </w:pPr>
    </w:lvl>
    <w:lvl w:ilvl="1" w:tplc="77F6B13E">
      <w:start w:val="1"/>
      <w:numFmt w:val="decimal"/>
      <w:lvlText w:val="%2."/>
      <w:lvlJc w:val="left"/>
      <w:pPr>
        <w:ind w:left="1020" w:hanging="360"/>
      </w:pPr>
    </w:lvl>
    <w:lvl w:ilvl="2" w:tplc="2736AF78">
      <w:start w:val="1"/>
      <w:numFmt w:val="decimal"/>
      <w:lvlText w:val="%3."/>
      <w:lvlJc w:val="left"/>
      <w:pPr>
        <w:ind w:left="1020" w:hanging="360"/>
      </w:pPr>
    </w:lvl>
    <w:lvl w:ilvl="3" w:tplc="2F8C9532">
      <w:start w:val="1"/>
      <w:numFmt w:val="decimal"/>
      <w:lvlText w:val="%4."/>
      <w:lvlJc w:val="left"/>
      <w:pPr>
        <w:ind w:left="1020" w:hanging="360"/>
      </w:pPr>
    </w:lvl>
    <w:lvl w:ilvl="4" w:tplc="2976D8E2">
      <w:start w:val="1"/>
      <w:numFmt w:val="decimal"/>
      <w:lvlText w:val="%5."/>
      <w:lvlJc w:val="left"/>
      <w:pPr>
        <w:ind w:left="1020" w:hanging="360"/>
      </w:pPr>
    </w:lvl>
    <w:lvl w:ilvl="5" w:tplc="10980D58">
      <w:start w:val="1"/>
      <w:numFmt w:val="decimal"/>
      <w:lvlText w:val="%6."/>
      <w:lvlJc w:val="left"/>
      <w:pPr>
        <w:ind w:left="1020" w:hanging="360"/>
      </w:pPr>
    </w:lvl>
    <w:lvl w:ilvl="6" w:tplc="5540DD54">
      <w:start w:val="1"/>
      <w:numFmt w:val="decimal"/>
      <w:lvlText w:val="%7."/>
      <w:lvlJc w:val="left"/>
      <w:pPr>
        <w:ind w:left="1020" w:hanging="360"/>
      </w:pPr>
    </w:lvl>
    <w:lvl w:ilvl="7" w:tplc="6E1C94EA">
      <w:start w:val="1"/>
      <w:numFmt w:val="decimal"/>
      <w:lvlText w:val="%8."/>
      <w:lvlJc w:val="left"/>
      <w:pPr>
        <w:ind w:left="1020" w:hanging="360"/>
      </w:pPr>
    </w:lvl>
    <w:lvl w:ilvl="8" w:tplc="641E55A8">
      <w:start w:val="1"/>
      <w:numFmt w:val="decimal"/>
      <w:lvlText w:val="%9."/>
      <w:lvlJc w:val="left"/>
      <w:pPr>
        <w:ind w:left="1020" w:hanging="360"/>
      </w:pPr>
    </w:lvl>
  </w:abstractNum>
  <w:abstractNum w:abstractNumId="70" w15:restartNumberingAfterBreak="0">
    <w:nsid w:val="79B7218E"/>
    <w:multiLevelType w:val="multilevel"/>
    <w:tmpl w:val="114C1886"/>
    <w:lvl w:ilvl="0">
      <w:start w:val="1"/>
      <w:numFmt w:val="bullet"/>
      <w:pStyle w:val="Bullet"/>
      <w:lvlText w:val=""/>
      <w:lvlJc w:val="left"/>
      <w:pPr>
        <w:ind w:left="340" w:hanging="340"/>
      </w:pPr>
      <w:rPr>
        <w:rFonts w:ascii="Symbol" w:hAnsi="Symbol" w:hint="default"/>
        <w:sz w:val="16"/>
      </w:rPr>
    </w:lvl>
    <w:lvl w:ilvl="1">
      <w:start w:val="1"/>
      <w:numFmt w:val="bullet"/>
      <w:lvlText w:val=""/>
      <w:lvlJc w:val="left"/>
      <w:pPr>
        <w:ind w:left="680" w:hanging="340"/>
      </w:pPr>
      <w:rPr>
        <w:rFonts w:ascii="Symbol" w:hAnsi="Symbol" w:hint="default"/>
        <w:sz w:val="16"/>
      </w:rPr>
    </w:lvl>
    <w:lvl w:ilvl="2">
      <w:start w:val="1"/>
      <w:numFmt w:val="bullet"/>
      <w:lvlText w:val=""/>
      <w:lvlJc w:val="left"/>
      <w:pPr>
        <w:ind w:left="1021" w:hanging="341"/>
      </w:pPr>
      <w:rPr>
        <w:rFonts w:ascii="Symbol" w:hAnsi="Symbol" w:hint="default"/>
        <w:sz w:val="16"/>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1" w15:restartNumberingAfterBreak="0">
    <w:nsid w:val="7F0A71A4"/>
    <w:multiLevelType w:val="hybridMultilevel"/>
    <w:tmpl w:val="F336E52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149589232">
    <w:abstractNumId w:val="70"/>
  </w:num>
  <w:num w:numId="2" w16cid:durableId="2049336720">
    <w:abstractNumId w:val="36"/>
  </w:num>
  <w:num w:numId="3" w16cid:durableId="1431777580">
    <w:abstractNumId w:val="33"/>
  </w:num>
  <w:num w:numId="4" w16cid:durableId="739181400">
    <w:abstractNumId w:val="7"/>
  </w:num>
  <w:num w:numId="5" w16cid:durableId="367069479">
    <w:abstractNumId w:val="43"/>
  </w:num>
  <w:num w:numId="6" w16cid:durableId="970592656">
    <w:abstractNumId w:val="44"/>
  </w:num>
  <w:num w:numId="7" w16cid:durableId="525365114">
    <w:abstractNumId w:val="14"/>
  </w:num>
  <w:num w:numId="8" w16cid:durableId="1007444748">
    <w:abstractNumId w:val="39"/>
  </w:num>
  <w:num w:numId="9" w16cid:durableId="18744370">
    <w:abstractNumId w:val="29"/>
  </w:num>
  <w:num w:numId="10" w16cid:durableId="1676036186">
    <w:abstractNumId w:val="55"/>
  </w:num>
  <w:num w:numId="11" w16cid:durableId="303193506">
    <w:abstractNumId w:val="46"/>
  </w:num>
  <w:num w:numId="12" w16cid:durableId="673266993">
    <w:abstractNumId w:val="45"/>
  </w:num>
  <w:num w:numId="13" w16cid:durableId="1023290170">
    <w:abstractNumId w:val="19"/>
  </w:num>
  <w:num w:numId="14" w16cid:durableId="140117456">
    <w:abstractNumId w:val="63"/>
  </w:num>
  <w:num w:numId="15" w16cid:durableId="1137528684">
    <w:abstractNumId w:val="40"/>
  </w:num>
  <w:num w:numId="16" w16cid:durableId="2070416967">
    <w:abstractNumId w:val="61"/>
  </w:num>
  <w:num w:numId="17" w16cid:durableId="229002385">
    <w:abstractNumId w:val="16"/>
  </w:num>
  <w:num w:numId="18" w16cid:durableId="1865437095">
    <w:abstractNumId w:val="5"/>
  </w:num>
  <w:num w:numId="19" w16cid:durableId="876352052">
    <w:abstractNumId w:val="71"/>
  </w:num>
  <w:num w:numId="20" w16cid:durableId="373776056">
    <w:abstractNumId w:val="1"/>
  </w:num>
  <w:num w:numId="21" w16cid:durableId="443504235">
    <w:abstractNumId w:val="6"/>
  </w:num>
  <w:num w:numId="22" w16cid:durableId="1379746895">
    <w:abstractNumId w:val="51"/>
  </w:num>
  <w:num w:numId="23" w16cid:durableId="1152526268">
    <w:abstractNumId w:val="24"/>
  </w:num>
  <w:num w:numId="24" w16cid:durableId="1126772256">
    <w:abstractNumId w:val="56"/>
  </w:num>
  <w:num w:numId="25" w16cid:durableId="1478689693">
    <w:abstractNumId w:val="11"/>
  </w:num>
  <w:num w:numId="26" w16cid:durableId="354501844">
    <w:abstractNumId w:val="12"/>
  </w:num>
  <w:num w:numId="27" w16cid:durableId="681518446">
    <w:abstractNumId w:val="68"/>
  </w:num>
  <w:num w:numId="28" w16cid:durableId="1025793315">
    <w:abstractNumId w:val="52"/>
  </w:num>
  <w:num w:numId="29" w16cid:durableId="399988277">
    <w:abstractNumId w:val="64"/>
  </w:num>
  <w:num w:numId="30" w16cid:durableId="1722903746">
    <w:abstractNumId w:val="28"/>
  </w:num>
  <w:num w:numId="31" w16cid:durableId="1578251398">
    <w:abstractNumId w:val="38"/>
  </w:num>
  <w:num w:numId="32" w16cid:durableId="800347095">
    <w:abstractNumId w:val="26"/>
  </w:num>
  <w:num w:numId="33" w16cid:durableId="383214611">
    <w:abstractNumId w:val="0"/>
  </w:num>
  <w:num w:numId="34" w16cid:durableId="1501584114">
    <w:abstractNumId w:val="34"/>
  </w:num>
  <w:num w:numId="35" w16cid:durableId="822429077">
    <w:abstractNumId w:val="50"/>
  </w:num>
  <w:num w:numId="36" w16cid:durableId="466776373">
    <w:abstractNumId w:val="25"/>
  </w:num>
  <w:num w:numId="37" w16cid:durableId="1555048588">
    <w:abstractNumId w:val="60"/>
  </w:num>
  <w:num w:numId="38" w16cid:durableId="140578966">
    <w:abstractNumId w:val="15"/>
  </w:num>
  <w:num w:numId="39" w16cid:durableId="278991055">
    <w:abstractNumId w:val="35"/>
  </w:num>
  <w:num w:numId="40" w16cid:durableId="1193499633">
    <w:abstractNumId w:val="31"/>
  </w:num>
  <w:num w:numId="41" w16cid:durableId="700253193">
    <w:abstractNumId w:val="67"/>
  </w:num>
  <w:num w:numId="42" w16cid:durableId="956059190">
    <w:abstractNumId w:val="62"/>
  </w:num>
  <w:num w:numId="43" w16cid:durableId="1778716029">
    <w:abstractNumId w:val="20"/>
  </w:num>
  <w:num w:numId="44" w16cid:durableId="1391928929">
    <w:abstractNumId w:val="47"/>
  </w:num>
  <w:num w:numId="45" w16cid:durableId="656543206">
    <w:abstractNumId w:val="8"/>
  </w:num>
  <w:num w:numId="46" w16cid:durableId="539125865">
    <w:abstractNumId w:val="57"/>
  </w:num>
  <w:num w:numId="47" w16cid:durableId="168451371">
    <w:abstractNumId w:val="59"/>
  </w:num>
  <w:num w:numId="48" w16cid:durableId="615647912">
    <w:abstractNumId w:val="65"/>
  </w:num>
  <w:num w:numId="49" w16cid:durableId="1988581655">
    <w:abstractNumId w:val="4"/>
  </w:num>
  <w:num w:numId="50" w16cid:durableId="1568832612">
    <w:abstractNumId w:val="3"/>
  </w:num>
  <w:num w:numId="51" w16cid:durableId="114450590">
    <w:abstractNumId w:val="53"/>
  </w:num>
  <w:num w:numId="52" w16cid:durableId="11227267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728916926">
    <w:abstractNumId w:val="22"/>
  </w:num>
  <w:num w:numId="54" w16cid:durableId="1375152188">
    <w:abstractNumId w:val="69"/>
  </w:num>
  <w:num w:numId="55" w16cid:durableId="1297222469">
    <w:abstractNumId w:val="54"/>
  </w:num>
  <w:num w:numId="56" w16cid:durableId="726225917">
    <w:abstractNumId w:val="58"/>
  </w:num>
  <w:num w:numId="57" w16cid:durableId="1123160827">
    <w:abstractNumId w:val="23"/>
  </w:num>
  <w:num w:numId="58" w16cid:durableId="1403020108">
    <w:abstractNumId w:val="30"/>
  </w:num>
  <w:num w:numId="59" w16cid:durableId="521627559">
    <w:abstractNumId w:val="66"/>
  </w:num>
  <w:num w:numId="60" w16cid:durableId="1158618707">
    <w:abstractNumId w:val="41"/>
  </w:num>
  <w:num w:numId="61" w16cid:durableId="811287490">
    <w:abstractNumId w:val="27"/>
  </w:num>
  <w:num w:numId="62" w16cid:durableId="897399002">
    <w:abstractNumId w:val="37"/>
  </w:num>
  <w:num w:numId="63" w16cid:durableId="579407959">
    <w:abstractNumId w:val="17"/>
  </w:num>
  <w:num w:numId="64" w16cid:durableId="1819610730">
    <w:abstractNumId w:val="13"/>
  </w:num>
  <w:num w:numId="65" w16cid:durableId="1824815210">
    <w:abstractNumId w:val="70"/>
  </w:num>
  <w:num w:numId="66" w16cid:durableId="1280650282">
    <w:abstractNumId w:val="7"/>
  </w:num>
  <w:num w:numId="67" w16cid:durableId="259144840">
    <w:abstractNumId w:val="7"/>
  </w:num>
  <w:num w:numId="68" w16cid:durableId="1688092250">
    <w:abstractNumId w:val="7"/>
  </w:num>
  <w:num w:numId="69" w16cid:durableId="1311330379">
    <w:abstractNumId w:val="7"/>
  </w:num>
  <w:num w:numId="70" w16cid:durableId="649208744">
    <w:abstractNumId w:val="7"/>
  </w:num>
  <w:num w:numId="71" w16cid:durableId="185022899">
    <w:abstractNumId w:val="48"/>
  </w:num>
  <w:num w:numId="72" w16cid:durableId="1093429650">
    <w:abstractNumId w:val="44"/>
  </w:num>
  <w:num w:numId="73" w16cid:durableId="1373076754">
    <w:abstractNumId w:val="18"/>
    <w:lvlOverride w:ilvl="0">
      <w:lvl w:ilvl="0">
        <w:start w:val="1"/>
        <w:numFmt w:val="decimal"/>
        <w:lvlText w:val="%1."/>
        <w:lvlJc w:val="left"/>
        <w:pPr>
          <w:ind w:left="340" w:hanging="340"/>
        </w:pPr>
        <w:rPr>
          <w:rFonts w:ascii="Segoe UI" w:hAnsi="Segoe UI" w:hint="default"/>
          <w:b w:val="0"/>
          <w:i w:val="0"/>
          <w:sz w:val="21"/>
          <w:szCs w:val="21"/>
        </w:rPr>
      </w:lvl>
    </w:lvlOverride>
  </w:num>
  <w:num w:numId="74" w16cid:durableId="1608078877">
    <w:abstractNumId w:val="21"/>
  </w:num>
  <w:num w:numId="75" w16cid:durableId="1746101639">
    <w:abstractNumId w:val="39"/>
  </w:num>
  <w:num w:numId="76" w16cid:durableId="1067847738">
    <w:abstractNumId w:val="43"/>
  </w:num>
  <w:num w:numId="77" w16cid:durableId="1137140452">
    <w:abstractNumId w:val="2"/>
  </w:num>
  <w:num w:numId="78" w16cid:durableId="303508809">
    <w:abstractNumId w:val="36"/>
  </w:num>
  <w:num w:numId="79" w16cid:durableId="60905701">
    <w:abstractNumId w:val="49"/>
    <w:lvlOverride w:ilvl="0">
      <w:lvl w:ilvl="0">
        <w:start w:val="1"/>
        <w:numFmt w:val="decimal"/>
        <w:pStyle w:val="TableNListnumbered"/>
        <w:lvlText w:val="%1."/>
        <w:lvlJc w:val="left"/>
        <w:pPr>
          <w:ind w:left="227" w:hanging="227"/>
        </w:pPr>
        <w:rPr>
          <w:rFonts w:ascii="Segoe UI" w:hAnsi="Segoe UI" w:hint="default"/>
          <w:b w:val="0"/>
          <w:i w:val="0"/>
          <w:sz w:val="21"/>
          <w:szCs w:val="21"/>
        </w:rPr>
      </w:lvl>
    </w:lvlOverride>
  </w:num>
  <w:num w:numId="80" w16cid:durableId="57562356">
    <w:abstractNumId w:val="49"/>
  </w:num>
  <w:num w:numId="81" w16cid:durableId="1533224049">
    <w:abstractNumId w:val="64"/>
  </w:num>
  <w:num w:numId="82" w16cid:durableId="740174858">
    <w:abstractNumId w:val="64"/>
  </w:num>
  <w:num w:numId="83" w16cid:durableId="942225579">
    <w:abstractNumId w:val="64"/>
  </w:num>
  <w:num w:numId="84" w16cid:durableId="1712532343">
    <w:abstractNumId w:val="32"/>
  </w:num>
  <w:num w:numId="85" w16cid:durableId="304241850">
    <w:abstractNumId w:val="10"/>
  </w:num>
  <w:num w:numId="86" w16cid:durableId="410549012">
    <w:abstractNumId w:val="9"/>
  </w:num>
  <w:num w:numId="87" w16cid:durableId="1095008112">
    <w:abstractNumId w:val="42"/>
  </w:num>
  <w:num w:numId="88" w16cid:durableId="8123276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F34"/>
    <w:rsid w:val="00000094"/>
    <w:rsid w:val="000001C8"/>
    <w:rsid w:val="00000965"/>
    <w:rsid w:val="000009F3"/>
    <w:rsid w:val="00000ECB"/>
    <w:rsid w:val="0000134D"/>
    <w:rsid w:val="000013B7"/>
    <w:rsid w:val="0000142A"/>
    <w:rsid w:val="00001500"/>
    <w:rsid w:val="000015C3"/>
    <w:rsid w:val="000018BD"/>
    <w:rsid w:val="000019C0"/>
    <w:rsid w:val="00001A8C"/>
    <w:rsid w:val="00001BD2"/>
    <w:rsid w:val="00002171"/>
    <w:rsid w:val="000021D8"/>
    <w:rsid w:val="00002274"/>
    <w:rsid w:val="000023BF"/>
    <w:rsid w:val="00002A57"/>
    <w:rsid w:val="0000371D"/>
    <w:rsid w:val="000037D4"/>
    <w:rsid w:val="0000419C"/>
    <w:rsid w:val="0000432F"/>
    <w:rsid w:val="0000434A"/>
    <w:rsid w:val="000044BF"/>
    <w:rsid w:val="000046EE"/>
    <w:rsid w:val="0000474C"/>
    <w:rsid w:val="00004B2C"/>
    <w:rsid w:val="00004CDE"/>
    <w:rsid w:val="00005026"/>
    <w:rsid w:val="00005276"/>
    <w:rsid w:val="0000540B"/>
    <w:rsid w:val="00005422"/>
    <w:rsid w:val="00005A1B"/>
    <w:rsid w:val="00005A57"/>
    <w:rsid w:val="00005ED0"/>
    <w:rsid w:val="000062B2"/>
    <w:rsid w:val="000064C1"/>
    <w:rsid w:val="0000676F"/>
    <w:rsid w:val="00006854"/>
    <w:rsid w:val="000069E9"/>
    <w:rsid w:val="000069FA"/>
    <w:rsid w:val="000069FF"/>
    <w:rsid w:val="00006ADC"/>
    <w:rsid w:val="00006CD2"/>
    <w:rsid w:val="0000730C"/>
    <w:rsid w:val="0000745A"/>
    <w:rsid w:val="00007518"/>
    <w:rsid w:val="00007520"/>
    <w:rsid w:val="00007578"/>
    <w:rsid w:val="000075A4"/>
    <w:rsid w:val="000077B5"/>
    <w:rsid w:val="0000792A"/>
    <w:rsid w:val="00007B30"/>
    <w:rsid w:val="00007B3F"/>
    <w:rsid w:val="00007B41"/>
    <w:rsid w:val="00007CD4"/>
    <w:rsid w:val="00007CED"/>
    <w:rsid w:val="00007D17"/>
    <w:rsid w:val="00010131"/>
    <w:rsid w:val="00010294"/>
    <w:rsid w:val="00010358"/>
    <w:rsid w:val="00010537"/>
    <w:rsid w:val="000105E1"/>
    <w:rsid w:val="00010742"/>
    <w:rsid w:val="00011412"/>
    <w:rsid w:val="000114BA"/>
    <w:rsid w:val="000115F0"/>
    <w:rsid w:val="00011623"/>
    <w:rsid w:val="00011915"/>
    <w:rsid w:val="0001196D"/>
    <w:rsid w:val="00011A37"/>
    <w:rsid w:val="00011B16"/>
    <w:rsid w:val="00011DE8"/>
    <w:rsid w:val="00011FE7"/>
    <w:rsid w:val="0001212A"/>
    <w:rsid w:val="00012BB4"/>
    <w:rsid w:val="00012DF6"/>
    <w:rsid w:val="000131AB"/>
    <w:rsid w:val="000133B2"/>
    <w:rsid w:val="00013533"/>
    <w:rsid w:val="000137FA"/>
    <w:rsid w:val="0001385B"/>
    <w:rsid w:val="000138DE"/>
    <w:rsid w:val="00013C9D"/>
    <w:rsid w:val="00013FDE"/>
    <w:rsid w:val="000143C2"/>
    <w:rsid w:val="0001441C"/>
    <w:rsid w:val="00014BE3"/>
    <w:rsid w:val="00015549"/>
    <w:rsid w:val="000155CA"/>
    <w:rsid w:val="0001599C"/>
    <w:rsid w:val="00015A32"/>
    <w:rsid w:val="00015ADD"/>
    <w:rsid w:val="00015C97"/>
    <w:rsid w:val="00015D9F"/>
    <w:rsid w:val="00016022"/>
    <w:rsid w:val="00016060"/>
    <w:rsid w:val="000161C0"/>
    <w:rsid w:val="00016308"/>
    <w:rsid w:val="00016450"/>
    <w:rsid w:val="000164FF"/>
    <w:rsid w:val="0001658A"/>
    <w:rsid w:val="00016909"/>
    <w:rsid w:val="00016967"/>
    <w:rsid w:val="00016B7F"/>
    <w:rsid w:val="00016CE6"/>
    <w:rsid w:val="00016D06"/>
    <w:rsid w:val="00016F6A"/>
    <w:rsid w:val="00016FB4"/>
    <w:rsid w:val="00017CDE"/>
    <w:rsid w:val="00017DD3"/>
    <w:rsid w:val="00017F51"/>
    <w:rsid w:val="0002060A"/>
    <w:rsid w:val="00020D2A"/>
    <w:rsid w:val="00020ED1"/>
    <w:rsid w:val="00021943"/>
    <w:rsid w:val="000222F6"/>
    <w:rsid w:val="00022936"/>
    <w:rsid w:val="000229E7"/>
    <w:rsid w:val="00022B3F"/>
    <w:rsid w:val="00023092"/>
    <w:rsid w:val="00023145"/>
    <w:rsid w:val="0002329C"/>
    <w:rsid w:val="0002330E"/>
    <w:rsid w:val="0002344C"/>
    <w:rsid w:val="00023609"/>
    <w:rsid w:val="000236C1"/>
    <w:rsid w:val="0002396E"/>
    <w:rsid w:val="0002397F"/>
    <w:rsid w:val="00023A25"/>
    <w:rsid w:val="00023B48"/>
    <w:rsid w:val="00023B57"/>
    <w:rsid w:val="00023DF6"/>
    <w:rsid w:val="00023E65"/>
    <w:rsid w:val="0002401A"/>
    <w:rsid w:val="0002439E"/>
    <w:rsid w:val="000243F8"/>
    <w:rsid w:val="000249EB"/>
    <w:rsid w:val="00024B0E"/>
    <w:rsid w:val="00024DF9"/>
    <w:rsid w:val="00024E4B"/>
    <w:rsid w:val="0002521C"/>
    <w:rsid w:val="000253E5"/>
    <w:rsid w:val="00025413"/>
    <w:rsid w:val="00025711"/>
    <w:rsid w:val="00025815"/>
    <w:rsid w:val="00025A74"/>
    <w:rsid w:val="00025BB6"/>
    <w:rsid w:val="00025E02"/>
    <w:rsid w:val="00025FEF"/>
    <w:rsid w:val="0002656D"/>
    <w:rsid w:val="000265F8"/>
    <w:rsid w:val="0002670D"/>
    <w:rsid w:val="00026858"/>
    <w:rsid w:val="000268AE"/>
    <w:rsid w:val="0002695B"/>
    <w:rsid w:val="00026B7B"/>
    <w:rsid w:val="00026D86"/>
    <w:rsid w:val="000275A7"/>
    <w:rsid w:val="000275F8"/>
    <w:rsid w:val="00027707"/>
    <w:rsid w:val="0002778F"/>
    <w:rsid w:val="000277AF"/>
    <w:rsid w:val="0002785A"/>
    <w:rsid w:val="00027CAD"/>
    <w:rsid w:val="00027ED2"/>
    <w:rsid w:val="00027FD1"/>
    <w:rsid w:val="00030F71"/>
    <w:rsid w:val="0003116A"/>
    <w:rsid w:val="000311F4"/>
    <w:rsid w:val="00031330"/>
    <w:rsid w:val="000317FA"/>
    <w:rsid w:val="00031921"/>
    <w:rsid w:val="0003198A"/>
    <w:rsid w:val="000319C9"/>
    <w:rsid w:val="00031AA1"/>
    <w:rsid w:val="00031AC2"/>
    <w:rsid w:val="00031B37"/>
    <w:rsid w:val="00031CF4"/>
    <w:rsid w:val="00031E0D"/>
    <w:rsid w:val="000323A3"/>
    <w:rsid w:val="00032485"/>
    <w:rsid w:val="00032875"/>
    <w:rsid w:val="00032AA7"/>
    <w:rsid w:val="0003308E"/>
    <w:rsid w:val="000331F9"/>
    <w:rsid w:val="00033428"/>
    <w:rsid w:val="0003348E"/>
    <w:rsid w:val="00033E69"/>
    <w:rsid w:val="0003446A"/>
    <w:rsid w:val="000348E8"/>
    <w:rsid w:val="00034CA2"/>
    <w:rsid w:val="00034CB1"/>
    <w:rsid w:val="00034E4B"/>
    <w:rsid w:val="000351F1"/>
    <w:rsid w:val="0003562D"/>
    <w:rsid w:val="000358F3"/>
    <w:rsid w:val="000359ED"/>
    <w:rsid w:val="00035D08"/>
    <w:rsid w:val="0003614B"/>
    <w:rsid w:val="0003617C"/>
    <w:rsid w:val="00036673"/>
    <w:rsid w:val="000367C5"/>
    <w:rsid w:val="00036887"/>
    <w:rsid w:val="000368DC"/>
    <w:rsid w:val="0003697D"/>
    <w:rsid w:val="00036A4B"/>
    <w:rsid w:val="00036AC7"/>
    <w:rsid w:val="000371B0"/>
    <w:rsid w:val="00037407"/>
    <w:rsid w:val="000377CB"/>
    <w:rsid w:val="00037C03"/>
    <w:rsid w:val="00037C17"/>
    <w:rsid w:val="0004033A"/>
    <w:rsid w:val="00040412"/>
    <w:rsid w:val="00040575"/>
    <w:rsid w:val="00040727"/>
    <w:rsid w:val="00040927"/>
    <w:rsid w:val="00040981"/>
    <w:rsid w:val="00040B79"/>
    <w:rsid w:val="00040D47"/>
    <w:rsid w:val="000411F9"/>
    <w:rsid w:val="00041455"/>
    <w:rsid w:val="00041962"/>
    <w:rsid w:val="00041A7E"/>
    <w:rsid w:val="00041E7B"/>
    <w:rsid w:val="00041EDF"/>
    <w:rsid w:val="00042158"/>
    <w:rsid w:val="0004225D"/>
    <w:rsid w:val="000424CD"/>
    <w:rsid w:val="000429B7"/>
    <w:rsid w:val="00042BDD"/>
    <w:rsid w:val="00042E78"/>
    <w:rsid w:val="00043043"/>
    <w:rsid w:val="00043B75"/>
    <w:rsid w:val="00043E88"/>
    <w:rsid w:val="00044278"/>
    <w:rsid w:val="0004439F"/>
    <w:rsid w:val="0004440F"/>
    <w:rsid w:val="00044580"/>
    <w:rsid w:val="00044610"/>
    <w:rsid w:val="000448AE"/>
    <w:rsid w:val="0004491B"/>
    <w:rsid w:val="00044CD4"/>
    <w:rsid w:val="000451AB"/>
    <w:rsid w:val="00045496"/>
    <w:rsid w:val="000454B5"/>
    <w:rsid w:val="000456BD"/>
    <w:rsid w:val="00045781"/>
    <w:rsid w:val="0004588F"/>
    <w:rsid w:val="00045A2B"/>
    <w:rsid w:val="00045AA9"/>
    <w:rsid w:val="00045C5E"/>
    <w:rsid w:val="00045CA6"/>
    <w:rsid w:val="00045F0E"/>
    <w:rsid w:val="0004616E"/>
    <w:rsid w:val="0004644E"/>
    <w:rsid w:val="000464EE"/>
    <w:rsid w:val="00046A4C"/>
    <w:rsid w:val="00046DDC"/>
    <w:rsid w:val="00047240"/>
    <w:rsid w:val="000473C6"/>
    <w:rsid w:val="00047BDF"/>
    <w:rsid w:val="00050298"/>
    <w:rsid w:val="000503D6"/>
    <w:rsid w:val="0005069E"/>
    <w:rsid w:val="00050937"/>
    <w:rsid w:val="000509C6"/>
    <w:rsid w:val="00050E25"/>
    <w:rsid w:val="00050F8B"/>
    <w:rsid w:val="000514D5"/>
    <w:rsid w:val="0005163C"/>
    <w:rsid w:val="00051BB5"/>
    <w:rsid w:val="00051C68"/>
    <w:rsid w:val="00051F1A"/>
    <w:rsid w:val="00052044"/>
    <w:rsid w:val="0005234A"/>
    <w:rsid w:val="000523F1"/>
    <w:rsid w:val="000524A6"/>
    <w:rsid w:val="00052A56"/>
    <w:rsid w:val="00052E6F"/>
    <w:rsid w:val="00052ED1"/>
    <w:rsid w:val="00053359"/>
    <w:rsid w:val="00053872"/>
    <w:rsid w:val="00053D07"/>
    <w:rsid w:val="00054144"/>
    <w:rsid w:val="0005477E"/>
    <w:rsid w:val="000548F6"/>
    <w:rsid w:val="00054AF7"/>
    <w:rsid w:val="00054B7A"/>
    <w:rsid w:val="00054D3E"/>
    <w:rsid w:val="00054D4A"/>
    <w:rsid w:val="00054E9A"/>
    <w:rsid w:val="000550C0"/>
    <w:rsid w:val="00055A40"/>
    <w:rsid w:val="00055BDB"/>
    <w:rsid w:val="000561B2"/>
    <w:rsid w:val="000561E9"/>
    <w:rsid w:val="000563C0"/>
    <w:rsid w:val="0005655F"/>
    <w:rsid w:val="00056BE6"/>
    <w:rsid w:val="0005702C"/>
    <w:rsid w:val="00057435"/>
    <w:rsid w:val="00057E52"/>
    <w:rsid w:val="00057F0A"/>
    <w:rsid w:val="00060002"/>
    <w:rsid w:val="0006009B"/>
    <w:rsid w:val="000600A3"/>
    <w:rsid w:val="0006026D"/>
    <w:rsid w:val="00060298"/>
    <w:rsid w:val="00060799"/>
    <w:rsid w:val="00060983"/>
    <w:rsid w:val="000609BA"/>
    <w:rsid w:val="00060A6E"/>
    <w:rsid w:val="00060C97"/>
    <w:rsid w:val="00060FAD"/>
    <w:rsid w:val="00061023"/>
    <w:rsid w:val="0006112C"/>
    <w:rsid w:val="000613F2"/>
    <w:rsid w:val="000617E1"/>
    <w:rsid w:val="000618D8"/>
    <w:rsid w:val="00061A14"/>
    <w:rsid w:val="00062020"/>
    <w:rsid w:val="000620BE"/>
    <w:rsid w:val="00062391"/>
    <w:rsid w:val="000623BB"/>
    <w:rsid w:val="000625BC"/>
    <w:rsid w:val="000625F2"/>
    <w:rsid w:val="000625FF"/>
    <w:rsid w:val="00062649"/>
    <w:rsid w:val="00062700"/>
    <w:rsid w:val="0006295F"/>
    <w:rsid w:val="00062A8D"/>
    <w:rsid w:val="00062EBD"/>
    <w:rsid w:val="00062FA3"/>
    <w:rsid w:val="00063563"/>
    <w:rsid w:val="000637D5"/>
    <w:rsid w:val="00063840"/>
    <w:rsid w:val="000639D6"/>
    <w:rsid w:val="00063C2A"/>
    <w:rsid w:val="0006450F"/>
    <w:rsid w:val="00064519"/>
    <w:rsid w:val="000646D8"/>
    <w:rsid w:val="000647B2"/>
    <w:rsid w:val="000647CE"/>
    <w:rsid w:val="00065114"/>
    <w:rsid w:val="0006517F"/>
    <w:rsid w:val="00065485"/>
    <w:rsid w:val="000655A9"/>
    <w:rsid w:val="00065785"/>
    <w:rsid w:val="00065796"/>
    <w:rsid w:val="0006582C"/>
    <w:rsid w:val="00065849"/>
    <w:rsid w:val="00065D63"/>
    <w:rsid w:val="00065FC0"/>
    <w:rsid w:val="0006626F"/>
    <w:rsid w:val="000665B5"/>
    <w:rsid w:val="000665E3"/>
    <w:rsid w:val="000666A8"/>
    <w:rsid w:val="000666DA"/>
    <w:rsid w:val="0006672E"/>
    <w:rsid w:val="000667A6"/>
    <w:rsid w:val="00067565"/>
    <w:rsid w:val="000678B7"/>
    <w:rsid w:val="0006797A"/>
    <w:rsid w:val="00067ADA"/>
    <w:rsid w:val="00067C11"/>
    <w:rsid w:val="00067CF9"/>
    <w:rsid w:val="0007003F"/>
    <w:rsid w:val="0007021D"/>
    <w:rsid w:val="00070A45"/>
    <w:rsid w:val="00070A63"/>
    <w:rsid w:val="00070AC0"/>
    <w:rsid w:val="00070C94"/>
    <w:rsid w:val="00071254"/>
    <w:rsid w:val="000712AE"/>
    <w:rsid w:val="0007142E"/>
    <w:rsid w:val="00071DFF"/>
    <w:rsid w:val="00072140"/>
    <w:rsid w:val="000727AF"/>
    <w:rsid w:val="00072ACB"/>
    <w:rsid w:val="00072B24"/>
    <w:rsid w:val="00072C6C"/>
    <w:rsid w:val="00072C6D"/>
    <w:rsid w:val="00072F53"/>
    <w:rsid w:val="0007326E"/>
    <w:rsid w:val="000732F9"/>
    <w:rsid w:val="00073346"/>
    <w:rsid w:val="000736DD"/>
    <w:rsid w:val="0007408F"/>
    <w:rsid w:val="00074182"/>
    <w:rsid w:val="00074A5F"/>
    <w:rsid w:val="00074B1B"/>
    <w:rsid w:val="00074D44"/>
    <w:rsid w:val="00074D5E"/>
    <w:rsid w:val="00075134"/>
    <w:rsid w:val="000755C6"/>
    <w:rsid w:val="0007570B"/>
    <w:rsid w:val="00076005"/>
    <w:rsid w:val="000761CF"/>
    <w:rsid w:val="0007626F"/>
    <w:rsid w:val="00076980"/>
    <w:rsid w:val="00076B48"/>
    <w:rsid w:val="00076C6F"/>
    <w:rsid w:val="00076E11"/>
    <w:rsid w:val="00076EC0"/>
    <w:rsid w:val="000775DC"/>
    <w:rsid w:val="00077E3A"/>
    <w:rsid w:val="00080198"/>
    <w:rsid w:val="000806A5"/>
    <w:rsid w:val="0008076A"/>
    <w:rsid w:val="00080E08"/>
    <w:rsid w:val="00080E18"/>
    <w:rsid w:val="00080E7C"/>
    <w:rsid w:val="0008144C"/>
    <w:rsid w:val="00081A66"/>
    <w:rsid w:val="00081DEB"/>
    <w:rsid w:val="000826CD"/>
    <w:rsid w:val="00082876"/>
    <w:rsid w:val="000828F7"/>
    <w:rsid w:val="00082900"/>
    <w:rsid w:val="00082E32"/>
    <w:rsid w:val="00082EEB"/>
    <w:rsid w:val="000833FE"/>
    <w:rsid w:val="00083502"/>
    <w:rsid w:val="000836E3"/>
    <w:rsid w:val="000837D6"/>
    <w:rsid w:val="0008387C"/>
    <w:rsid w:val="00083967"/>
    <w:rsid w:val="00083A89"/>
    <w:rsid w:val="00083C3B"/>
    <w:rsid w:val="00083F2A"/>
    <w:rsid w:val="0008462B"/>
    <w:rsid w:val="0008470B"/>
    <w:rsid w:val="00084730"/>
    <w:rsid w:val="000848AB"/>
    <w:rsid w:val="00084999"/>
    <w:rsid w:val="00084B1A"/>
    <w:rsid w:val="00084C2A"/>
    <w:rsid w:val="00084DC5"/>
    <w:rsid w:val="00085324"/>
    <w:rsid w:val="00085739"/>
    <w:rsid w:val="000857B4"/>
    <w:rsid w:val="00085E26"/>
    <w:rsid w:val="00085F93"/>
    <w:rsid w:val="000860B7"/>
    <w:rsid w:val="0008617C"/>
    <w:rsid w:val="000861A7"/>
    <w:rsid w:val="000863FC"/>
    <w:rsid w:val="00086559"/>
    <w:rsid w:val="000869AD"/>
    <w:rsid w:val="000869EB"/>
    <w:rsid w:val="00086A33"/>
    <w:rsid w:val="00086BF6"/>
    <w:rsid w:val="00086DD5"/>
    <w:rsid w:val="00087220"/>
    <w:rsid w:val="000877C0"/>
    <w:rsid w:val="00087934"/>
    <w:rsid w:val="00087A51"/>
    <w:rsid w:val="00087CC3"/>
    <w:rsid w:val="00090411"/>
    <w:rsid w:val="00090491"/>
    <w:rsid w:val="000904CB"/>
    <w:rsid w:val="000905ED"/>
    <w:rsid w:val="000907E1"/>
    <w:rsid w:val="00090A95"/>
    <w:rsid w:val="00090C64"/>
    <w:rsid w:val="000913B5"/>
    <w:rsid w:val="000913BE"/>
    <w:rsid w:val="00091836"/>
    <w:rsid w:val="00091845"/>
    <w:rsid w:val="000919E6"/>
    <w:rsid w:val="00091EC6"/>
    <w:rsid w:val="00091F67"/>
    <w:rsid w:val="00092197"/>
    <w:rsid w:val="000929EE"/>
    <w:rsid w:val="00092AC0"/>
    <w:rsid w:val="00092C4A"/>
    <w:rsid w:val="00092E65"/>
    <w:rsid w:val="00093210"/>
    <w:rsid w:val="00093EA9"/>
    <w:rsid w:val="00093F30"/>
    <w:rsid w:val="00094989"/>
    <w:rsid w:val="00094A3D"/>
    <w:rsid w:val="00094CB3"/>
    <w:rsid w:val="00094D20"/>
    <w:rsid w:val="00095BD9"/>
    <w:rsid w:val="00095C93"/>
    <w:rsid w:val="000961F7"/>
    <w:rsid w:val="000962F2"/>
    <w:rsid w:val="00096623"/>
    <w:rsid w:val="000966CF"/>
    <w:rsid w:val="000967D6"/>
    <w:rsid w:val="00097056"/>
    <w:rsid w:val="000970F6"/>
    <w:rsid w:val="00097382"/>
    <w:rsid w:val="0009761E"/>
    <w:rsid w:val="000976BD"/>
    <w:rsid w:val="00097727"/>
    <w:rsid w:val="00097951"/>
    <w:rsid w:val="00097ACE"/>
    <w:rsid w:val="00097E22"/>
    <w:rsid w:val="00097E2F"/>
    <w:rsid w:val="00097EBC"/>
    <w:rsid w:val="000A021F"/>
    <w:rsid w:val="000A04C4"/>
    <w:rsid w:val="000A0B9E"/>
    <w:rsid w:val="000A0FE7"/>
    <w:rsid w:val="000A19FD"/>
    <w:rsid w:val="000A1A93"/>
    <w:rsid w:val="000A1D5C"/>
    <w:rsid w:val="000A1F92"/>
    <w:rsid w:val="000A218C"/>
    <w:rsid w:val="000A2788"/>
    <w:rsid w:val="000A29D0"/>
    <w:rsid w:val="000A2F45"/>
    <w:rsid w:val="000A35C2"/>
    <w:rsid w:val="000A393A"/>
    <w:rsid w:val="000A3954"/>
    <w:rsid w:val="000A3D7F"/>
    <w:rsid w:val="000A4221"/>
    <w:rsid w:val="000A424B"/>
    <w:rsid w:val="000A4598"/>
    <w:rsid w:val="000A4630"/>
    <w:rsid w:val="000A4997"/>
    <w:rsid w:val="000A4B32"/>
    <w:rsid w:val="000A5387"/>
    <w:rsid w:val="000A546A"/>
    <w:rsid w:val="000A54C2"/>
    <w:rsid w:val="000A553B"/>
    <w:rsid w:val="000A5640"/>
    <w:rsid w:val="000A5747"/>
    <w:rsid w:val="000A58AF"/>
    <w:rsid w:val="000A58ED"/>
    <w:rsid w:val="000A5D59"/>
    <w:rsid w:val="000A639B"/>
    <w:rsid w:val="000A649F"/>
    <w:rsid w:val="000A6F29"/>
    <w:rsid w:val="000A6F98"/>
    <w:rsid w:val="000A713D"/>
    <w:rsid w:val="000A74EF"/>
    <w:rsid w:val="000A76C4"/>
    <w:rsid w:val="000A790F"/>
    <w:rsid w:val="000B0027"/>
    <w:rsid w:val="000B0506"/>
    <w:rsid w:val="000B054E"/>
    <w:rsid w:val="000B07D7"/>
    <w:rsid w:val="000B082B"/>
    <w:rsid w:val="000B083C"/>
    <w:rsid w:val="000B09F0"/>
    <w:rsid w:val="000B12BA"/>
    <w:rsid w:val="000B13D7"/>
    <w:rsid w:val="000B16A6"/>
    <w:rsid w:val="000B1881"/>
    <w:rsid w:val="000B19A0"/>
    <w:rsid w:val="000B1B04"/>
    <w:rsid w:val="000B1F9A"/>
    <w:rsid w:val="000B23BD"/>
    <w:rsid w:val="000B25DA"/>
    <w:rsid w:val="000B274C"/>
    <w:rsid w:val="000B29A2"/>
    <w:rsid w:val="000B350E"/>
    <w:rsid w:val="000B3802"/>
    <w:rsid w:val="000B3A1E"/>
    <w:rsid w:val="000B41D0"/>
    <w:rsid w:val="000B445C"/>
    <w:rsid w:val="000B46DE"/>
    <w:rsid w:val="000B47B2"/>
    <w:rsid w:val="000B4CBA"/>
    <w:rsid w:val="000B4CE0"/>
    <w:rsid w:val="000B4F5F"/>
    <w:rsid w:val="000B5042"/>
    <w:rsid w:val="000B51CA"/>
    <w:rsid w:val="000B5333"/>
    <w:rsid w:val="000B53D1"/>
    <w:rsid w:val="000B5447"/>
    <w:rsid w:val="000B5A3D"/>
    <w:rsid w:val="000B5BD8"/>
    <w:rsid w:val="000B6016"/>
    <w:rsid w:val="000B61FF"/>
    <w:rsid w:val="000B6413"/>
    <w:rsid w:val="000B6BDB"/>
    <w:rsid w:val="000B7026"/>
    <w:rsid w:val="000B7224"/>
    <w:rsid w:val="000B760B"/>
    <w:rsid w:val="000B7C4D"/>
    <w:rsid w:val="000C025D"/>
    <w:rsid w:val="000C041B"/>
    <w:rsid w:val="000C0869"/>
    <w:rsid w:val="000C09DB"/>
    <w:rsid w:val="000C0A42"/>
    <w:rsid w:val="000C0A90"/>
    <w:rsid w:val="000C0CA4"/>
    <w:rsid w:val="000C0D0F"/>
    <w:rsid w:val="000C0D86"/>
    <w:rsid w:val="000C0DC9"/>
    <w:rsid w:val="000C143A"/>
    <w:rsid w:val="000C15BD"/>
    <w:rsid w:val="000C1B78"/>
    <w:rsid w:val="000C1BCA"/>
    <w:rsid w:val="000C1C1C"/>
    <w:rsid w:val="000C1FDA"/>
    <w:rsid w:val="000C218F"/>
    <w:rsid w:val="000C219D"/>
    <w:rsid w:val="000C225C"/>
    <w:rsid w:val="000C243E"/>
    <w:rsid w:val="000C256E"/>
    <w:rsid w:val="000C293D"/>
    <w:rsid w:val="000C29B6"/>
    <w:rsid w:val="000C2B0A"/>
    <w:rsid w:val="000C2B13"/>
    <w:rsid w:val="000C2C10"/>
    <w:rsid w:val="000C2CC2"/>
    <w:rsid w:val="000C2D8A"/>
    <w:rsid w:val="000C30D2"/>
    <w:rsid w:val="000C33AA"/>
    <w:rsid w:val="000C35A2"/>
    <w:rsid w:val="000C393C"/>
    <w:rsid w:val="000C3B2D"/>
    <w:rsid w:val="000C3E13"/>
    <w:rsid w:val="000C43B3"/>
    <w:rsid w:val="000C45B9"/>
    <w:rsid w:val="000C469D"/>
    <w:rsid w:val="000C4A9D"/>
    <w:rsid w:val="000C4B1E"/>
    <w:rsid w:val="000C4F21"/>
    <w:rsid w:val="000C50B3"/>
    <w:rsid w:val="000C57C1"/>
    <w:rsid w:val="000C5A9B"/>
    <w:rsid w:val="000C5C7A"/>
    <w:rsid w:val="000C5D07"/>
    <w:rsid w:val="000C5E5D"/>
    <w:rsid w:val="000C6167"/>
    <w:rsid w:val="000C6187"/>
    <w:rsid w:val="000C64AA"/>
    <w:rsid w:val="000C65C5"/>
    <w:rsid w:val="000C6604"/>
    <w:rsid w:val="000C667F"/>
    <w:rsid w:val="000C6BA8"/>
    <w:rsid w:val="000C6DDE"/>
    <w:rsid w:val="000C6E17"/>
    <w:rsid w:val="000C6FB0"/>
    <w:rsid w:val="000C715D"/>
    <w:rsid w:val="000C7183"/>
    <w:rsid w:val="000C71F9"/>
    <w:rsid w:val="000C76C4"/>
    <w:rsid w:val="000C7844"/>
    <w:rsid w:val="000C7C29"/>
    <w:rsid w:val="000C7C47"/>
    <w:rsid w:val="000C7DC0"/>
    <w:rsid w:val="000D0053"/>
    <w:rsid w:val="000D0189"/>
    <w:rsid w:val="000D0825"/>
    <w:rsid w:val="000D0CC9"/>
    <w:rsid w:val="000D0FEB"/>
    <w:rsid w:val="000D104C"/>
    <w:rsid w:val="000D16B2"/>
    <w:rsid w:val="000D185B"/>
    <w:rsid w:val="000D1975"/>
    <w:rsid w:val="000D1BA7"/>
    <w:rsid w:val="000D1BEF"/>
    <w:rsid w:val="000D21E4"/>
    <w:rsid w:val="000D2531"/>
    <w:rsid w:val="000D2765"/>
    <w:rsid w:val="000D2950"/>
    <w:rsid w:val="000D2E0D"/>
    <w:rsid w:val="000D3267"/>
    <w:rsid w:val="000D3345"/>
    <w:rsid w:val="000D34A2"/>
    <w:rsid w:val="000D368E"/>
    <w:rsid w:val="000D3704"/>
    <w:rsid w:val="000D37B8"/>
    <w:rsid w:val="000D386B"/>
    <w:rsid w:val="000D38B3"/>
    <w:rsid w:val="000D38BB"/>
    <w:rsid w:val="000D3D0E"/>
    <w:rsid w:val="000D413C"/>
    <w:rsid w:val="000D4200"/>
    <w:rsid w:val="000D448D"/>
    <w:rsid w:val="000D46D5"/>
    <w:rsid w:val="000D4729"/>
    <w:rsid w:val="000D4AB9"/>
    <w:rsid w:val="000D4C32"/>
    <w:rsid w:val="000D4E0D"/>
    <w:rsid w:val="000D52A3"/>
    <w:rsid w:val="000D5492"/>
    <w:rsid w:val="000D5539"/>
    <w:rsid w:val="000D5885"/>
    <w:rsid w:val="000D5B29"/>
    <w:rsid w:val="000D5B8F"/>
    <w:rsid w:val="000D5C70"/>
    <w:rsid w:val="000D5CE3"/>
    <w:rsid w:val="000D610F"/>
    <w:rsid w:val="000D61BF"/>
    <w:rsid w:val="000D6849"/>
    <w:rsid w:val="000D6E12"/>
    <w:rsid w:val="000D7116"/>
    <w:rsid w:val="000D71EB"/>
    <w:rsid w:val="000D7470"/>
    <w:rsid w:val="000D7A0A"/>
    <w:rsid w:val="000D7A85"/>
    <w:rsid w:val="000D7D41"/>
    <w:rsid w:val="000D7EC6"/>
    <w:rsid w:val="000E00A1"/>
    <w:rsid w:val="000E046F"/>
    <w:rsid w:val="000E0783"/>
    <w:rsid w:val="000E0854"/>
    <w:rsid w:val="000E1145"/>
    <w:rsid w:val="000E11A9"/>
    <w:rsid w:val="000E1298"/>
    <w:rsid w:val="000E14D0"/>
    <w:rsid w:val="000E1514"/>
    <w:rsid w:val="000E1554"/>
    <w:rsid w:val="000E1562"/>
    <w:rsid w:val="000E19BD"/>
    <w:rsid w:val="000E1A2C"/>
    <w:rsid w:val="000E210E"/>
    <w:rsid w:val="000E2541"/>
    <w:rsid w:val="000E2552"/>
    <w:rsid w:val="000E2644"/>
    <w:rsid w:val="000E2685"/>
    <w:rsid w:val="000E2921"/>
    <w:rsid w:val="000E30EA"/>
    <w:rsid w:val="000E32C0"/>
    <w:rsid w:val="000E3443"/>
    <w:rsid w:val="000E35A4"/>
    <w:rsid w:val="000E35AC"/>
    <w:rsid w:val="000E3D27"/>
    <w:rsid w:val="000E4778"/>
    <w:rsid w:val="000E4A7B"/>
    <w:rsid w:val="000E4CA2"/>
    <w:rsid w:val="000E5091"/>
    <w:rsid w:val="000E53B1"/>
    <w:rsid w:val="000E578E"/>
    <w:rsid w:val="000E5C27"/>
    <w:rsid w:val="000E5CA7"/>
    <w:rsid w:val="000E5CB3"/>
    <w:rsid w:val="000E5FCD"/>
    <w:rsid w:val="000E60C3"/>
    <w:rsid w:val="000E61E7"/>
    <w:rsid w:val="000E62F2"/>
    <w:rsid w:val="000E6325"/>
    <w:rsid w:val="000E662D"/>
    <w:rsid w:val="000E6B5E"/>
    <w:rsid w:val="000E6CBF"/>
    <w:rsid w:val="000E6D91"/>
    <w:rsid w:val="000E6F78"/>
    <w:rsid w:val="000E79C3"/>
    <w:rsid w:val="000E79E8"/>
    <w:rsid w:val="000E7B55"/>
    <w:rsid w:val="000E7DDC"/>
    <w:rsid w:val="000E7EF0"/>
    <w:rsid w:val="000F0149"/>
    <w:rsid w:val="000F029B"/>
    <w:rsid w:val="000F0338"/>
    <w:rsid w:val="000F0359"/>
    <w:rsid w:val="000F05A4"/>
    <w:rsid w:val="000F0688"/>
    <w:rsid w:val="000F070D"/>
    <w:rsid w:val="000F0ED7"/>
    <w:rsid w:val="000F0FEE"/>
    <w:rsid w:val="000F1110"/>
    <w:rsid w:val="000F124E"/>
    <w:rsid w:val="000F1304"/>
    <w:rsid w:val="000F14A0"/>
    <w:rsid w:val="000F14A6"/>
    <w:rsid w:val="000F158E"/>
    <w:rsid w:val="000F1981"/>
    <w:rsid w:val="000F1D6C"/>
    <w:rsid w:val="000F2169"/>
    <w:rsid w:val="000F221F"/>
    <w:rsid w:val="000F22B6"/>
    <w:rsid w:val="000F230E"/>
    <w:rsid w:val="000F2326"/>
    <w:rsid w:val="000F2511"/>
    <w:rsid w:val="000F2C99"/>
    <w:rsid w:val="000F371B"/>
    <w:rsid w:val="000F3828"/>
    <w:rsid w:val="000F3B0D"/>
    <w:rsid w:val="000F3BF6"/>
    <w:rsid w:val="000F3D1E"/>
    <w:rsid w:val="000F401B"/>
    <w:rsid w:val="000F4115"/>
    <w:rsid w:val="000F4429"/>
    <w:rsid w:val="000F4AF4"/>
    <w:rsid w:val="000F4D46"/>
    <w:rsid w:val="000F4FAD"/>
    <w:rsid w:val="000F5036"/>
    <w:rsid w:val="000F527E"/>
    <w:rsid w:val="000F53BD"/>
    <w:rsid w:val="000F53CB"/>
    <w:rsid w:val="000F54AD"/>
    <w:rsid w:val="000F5624"/>
    <w:rsid w:val="000F593D"/>
    <w:rsid w:val="000F5B76"/>
    <w:rsid w:val="000F5F8C"/>
    <w:rsid w:val="000F6020"/>
    <w:rsid w:val="000F62BB"/>
    <w:rsid w:val="000F633A"/>
    <w:rsid w:val="000F66FD"/>
    <w:rsid w:val="000F67B4"/>
    <w:rsid w:val="000F6827"/>
    <w:rsid w:val="000F6A65"/>
    <w:rsid w:val="000F6C51"/>
    <w:rsid w:val="000F6D04"/>
    <w:rsid w:val="000F6D97"/>
    <w:rsid w:val="000F7308"/>
    <w:rsid w:val="000F732D"/>
    <w:rsid w:val="000F73F2"/>
    <w:rsid w:val="000F7708"/>
    <w:rsid w:val="000F7768"/>
    <w:rsid w:val="000F77A2"/>
    <w:rsid w:val="000F7BAA"/>
    <w:rsid w:val="000F7BD3"/>
    <w:rsid w:val="000F7C56"/>
    <w:rsid w:val="000F7CC6"/>
    <w:rsid w:val="000F7D78"/>
    <w:rsid w:val="000F7EAC"/>
    <w:rsid w:val="000F7EC7"/>
    <w:rsid w:val="000F7FF4"/>
    <w:rsid w:val="0010025A"/>
    <w:rsid w:val="0010073B"/>
    <w:rsid w:val="0010091E"/>
    <w:rsid w:val="00100B92"/>
    <w:rsid w:val="00100BBD"/>
    <w:rsid w:val="00100FC6"/>
    <w:rsid w:val="00101051"/>
    <w:rsid w:val="001010E8"/>
    <w:rsid w:val="001011A5"/>
    <w:rsid w:val="00101303"/>
    <w:rsid w:val="00101329"/>
    <w:rsid w:val="0010133F"/>
    <w:rsid w:val="001017AC"/>
    <w:rsid w:val="00101B1F"/>
    <w:rsid w:val="00101B2B"/>
    <w:rsid w:val="00101BF3"/>
    <w:rsid w:val="00101CE1"/>
    <w:rsid w:val="00102434"/>
    <w:rsid w:val="001024D7"/>
    <w:rsid w:val="0010255E"/>
    <w:rsid w:val="00102635"/>
    <w:rsid w:val="00102F3B"/>
    <w:rsid w:val="00102F8C"/>
    <w:rsid w:val="00103071"/>
    <w:rsid w:val="0010315B"/>
    <w:rsid w:val="00103330"/>
    <w:rsid w:val="001033F9"/>
    <w:rsid w:val="001036D6"/>
    <w:rsid w:val="001038DA"/>
    <w:rsid w:val="00103AD5"/>
    <w:rsid w:val="001040C3"/>
    <w:rsid w:val="0010420A"/>
    <w:rsid w:val="0010428D"/>
    <w:rsid w:val="0010462B"/>
    <w:rsid w:val="00104729"/>
    <w:rsid w:val="00104A10"/>
    <w:rsid w:val="00104C39"/>
    <w:rsid w:val="00104CDE"/>
    <w:rsid w:val="00104E87"/>
    <w:rsid w:val="00104EAD"/>
    <w:rsid w:val="00104EFA"/>
    <w:rsid w:val="00104F39"/>
    <w:rsid w:val="0010504C"/>
    <w:rsid w:val="001051E0"/>
    <w:rsid w:val="00105344"/>
    <w:rsid w:val="00105541"/>
    <w:rsid w:val="00105803"/>
    <w:rsid w:val="00105B57"/>
    <w:rsid w:val="00106147"/>
    <w:rsid w:val="00106156"/>
    <w:rsid w:val="001068F8"/>
    <w:rsid w:val="00106C4A"/>
    <w:rsid w:val="00106CEB"/>
    <w:rsid w:val="001070F1"/>
    <w:rsid w:val="001074C2"/>
    <w:rsid w:val="001076FB"/>
    <w:rsid w:val="00107749"/>
    <w:rsid w:val="00107BA0"/>
    <w:rsid w:val="00107C6E"/>
    <w:rsid w:val="0011001E"/>
    <w:rsid w:val="001100DC"/>
    <w:rsid w:val="00110337"/>
    <w:rsid w:val="00110442"/>
    <w:rsid w:val="00110527"/>
    <w:rsid w:val="00110B01"/>
    <w:rsid w:val="00110D65"/>
    <w:rsid w:val="00111034"/>
    <w:rsid w:val="00111041"/>
    <w:rsid w:val="0011110E"/>
    <w:rsid w:val="001112AB"/>
    <w:rsid w:val="00111363"/>
    <w:rsid w:val="001113AF"/>
    <w:rsid w:val="001114FF"/>
    <w:rsid w:val="00111930"/>
    <w:rsid w:val="00111F70"/>
    <w:rsid w:val="001120C9"/>
    <w:rsid w:val="00112164"/>
    <w:rsid w:val="0011290E"/>
    <w:rsid w:val="00112975"/>
    <w:rsid w:val="00113336"/>
    <w:rsid w:val="001134F5"/>
    <w:rsid w:val="00113610"/>
    <w:rsid w:val="00113708"/>
    <w:rsid w:val="00113867"/>
    <w:rsid w:val="0011389C"/>
    <w:rsid w:val="0011394B"/>
    <w:rsid w:val="001139C2"/>
    <w:rsid w:val="00113A25"/>
    <w:rsid w:val="00113C70"/>
    <w:rsid w:val="00113CA9"/>
    <w:rsid w:val="00113FA9"/>
    <w:rsid w:val="0011415D"/>
    <w:rsid w:val="0011418D"/>
    <w:rsid w:val="00114435"/>
    <w:rsid w:val="0011443C"/>
    <w:rsid w:val="00114730"/>
    <w:rsid w:val="001147EF"/>
    <w:rsid w:val="00114906"/>
    <w:rsid w:val="00114DBB"/>
    <w:rsid w:val="00115123"/>
    <w:rsid w:val="001151D9"/>
    <w:rsid w:val="00115358"/>
    <w:rsid w:val="00115506"/>
    <w:rsid w:val="00115A47"/>
    <w:rsid w:val="00115C2D"/>
    <w:rsid w:val="00115C69"/>
    <w:rsid w:val="00115EA3"/>
    <w:rsid w:val="001165D0"/>
    <w:rsid w:val="001165EF"/>
    <w:rsid w:val="001167A3"/>
    <w:rsid w:val="00116A67"/>
    <w:rsid w:val="00116D95"/>
    <w:rsid w:val="00116E70"/>
    <w:rsid w:val="00116FE3"/>
    <w:rsid w:val="0011700A"/>
    <w:rsid w:val="0011704D"/>
    <w:rsid w:val="00117081"/>
    <w:rsid w:val="00117143"/>
    <w:rsid w:val="00117204"/>
    <w:rsid w:val="001174D0"/>
    <w:rsid w:val="001177E6"/>
    <w:rsid w:val="00117BD7"/>
    <w:rsid w:val="00120163"/>
    <w:rsid w:val="00120188"/>
    <w:rsid w:val="00120847"/>
    <w:rsid w:val="00120AE7"/>
    <w:rsid w:val="00120AE9"/>
    <w:rsid w:val="00120D09"/>
    <w:rsid w:val="001213B0"/>
    <w:rsid w:val="0012156D"/>
    <w:rsid w:val="001215CD"/>
    <w:rsid w:val="00121B5D"/>
    <w:rsid w:val="00121B96"/>
    <w:rsid w:val="001221F0"/>
    <w:rsid w:val="00122420"/>
    <w:rsid w:val="00122A0D"/>
    <w:rsid w:val="00122BA1"/>
    <w:rsid w:val="00122D23"/>
    <w:rsid w:val="00122D33"/>
    <w:rsid w:val="00122EFE"/>
    <w:rsid w:val="001230A3"/>
    <w:rsid w:val="001233C8"/>
    <w:rsid w:val="00123467"/>
    <w:rsid w:val="00123474"/>
    <w:rsid w:val="00123F72"/>
    <w:rsid w:val="00123FFA"/>
    <w:rsid w:val="0012404A"/>
    <w:rsid w:val="00124245"/>
    <w:rsid w:val="001244CA"/>
    <w:rsid w:val="0012459A"/>
    <w:rsid w:val="001247BB"/>
    <w:rsid w:val="00124852"/>
    <w:rsid w:val="00124862"/>
    <w:rsid w:val="001248D1"/>
    <w:rsid w:val="00124923"/>
    <w:rsid w:val="00124999"/>
    <w:rsid w:val="001249A4"/>
    <w:rsid w:val="00124A71"/>
    <w:rsid w:val="0012502F"/>
    <w:rsid w:val="0012555F"/>
    <w:rsid w:val="00125971"/>
    <w:rsid w:val="00125A62"/>
    <w:rsid w:val="00125BA1"/>
    <w:rsid w:val="00125E4F"/>
    <w:rsid w:val="0012630A"/>
    <w:rsid w:val="001264B8"/>
    <w:rsid w:val="00126525"/>
    <w:rsid w:val="001267AD"/>
    <w:rsid w:val="001268DE"/>
    <w:rsid w:val="00126A88"/>
    <w:rsid w:val="00126A95"/>
    <w:rsid w:val="00126AF0"/>
    <w:rsid w:val="00126C4E"/>
    <w:rsid w:val="00127053"/>
    <w:rsid w:val="001272E5"/>
    <w:rsid w:val="00127EC4"/>
    <w:rsid w:val="00127F7C"/>
    <w:rsid w:val="00130032"/>
    <w:rsid w:val="00130102"/>
    <w:rsid w:val="001301C5"/>
    <w:rsid w:val="001306A6"/>
    <w:rsid w:val="001306D0"/>
    <w:rsid w:val="001306F2"/>
    <w:rsid w:val="00130814"/>
    <w:rsid w:val="00130C70"/>
    <w:rsid w:val="00130CCF"/>
    <w:rsid w:val="00130D79"/>
    <w:rsid w:val="00130E23"/>
    <w:rsid w:val="00130E33"/>
    <w:rsid w:val="00130FFF"/>
    <w:rsid w:val="001310BA"/>
    <w:rsid w:val="0013110D"/>
    <w:rsid w:val="00131307"/>
    <w:rsid w:val="001313AC"/>
    <w:rsid w:val="00131438"/>
    <w:rsid w:val="0013145F"/>
    <w:rsid w:val="001315F8"/>
    <w:rsid w:val="001316B6"/>
    <w:rsid w:val="0013181C"/>
    <w:rsid w:val="0013186A"/>
    <w:rsid w:val="0013189F"/>
    <w:rsid w:val="00131AA6"/>
    <w:rsid w:val="00131EB1"/>
    <w:rsid w:val="00131ED5"/>
    <w:rsid w:val="00131EFC"/>
    <w:rsid w:val="00131F5B"/>
    <w:rsid w:val="00132139"/>
    <w:rsid w:val="0013221E"/>
    <w:rsid w:val="00132418"/>
    <w:rsid w:val="00132643"/>
    <w:rsid w:val="00132DD2"/>
    <w:rsid w:val="00132FAA"/>
    <w:rsid w:val="00133312"/>
    <w:rsid w:val="001335B7"/>
    <w:rsid w:val="00133648"/>
    <w:rsid w:val="00133789"/>
    <w:rsid w:val="00133AE9"/>
    <w:rsid w:val="00133DDE"/>
    <w:rsid w:val="00134219"/>
    <w:rsid w:val="00134318"/>
    <w:rsid w:val="00134395"/>
    <w:rsid w:val="00134426"/>
    <w:rsid w:val="001345F1"/>
    <w:rsid w:val="00134655"/>
    <w:rsid w:val="00134A8C"/>
    <w:rsid w:val="00134AC9"/>
    <w:rsid w:val="00134AD3"/>
    <w:rsid w:val="00134C15"/>
    <w:rsid w:val="00134D8F"/>
    <w:rsid w:val="00134FFD"/>
    <w:rsid w:val="00135224"/>
    <w:rsid w:val="001352BE"/>
    <w:rsid w:val="001352D0"/>
    <w:rsid w:val="001353D3"/>
    <w:rsid w:val="0013541D"/>
    <w:rsid w:val="0013544A"/>
    <w:rsid w:val="00135511"/>
    <w:rsid w:val="00135716"/>
    <w:rsid w:val="00135F64"/>
    <w:rsid w:val="001361AA"/>
    <w:rsid w:val="00136569"/>
    <w:rsid w:val="0013663F"/>
    <w:rsid w:val="00136950"/>
    <w:rsid w:val="00136D8C"/>
    <w:rsid w:val="00137018"/>
    <w:rsid w:val="00137036"/>
    <w:rsid w:val="0013728C"/>
    <w:rsid w:val="001373B0"/>
    <w:rsid w:val="001379B5"/>
    <w:rsid w:val="001403EB"/>
    <w:rsid w:val="00140459"/>
    <w:rsid w:val="00140554"/>
    <w:rsid w:val="001407C0"/>
    <w:rsid w:val="0014088D"/>
    <w:rsid w:val="001408E5"/>
    <w:rsid w:val="00140AAC"/>
    <w:rsid w:val="00140FF7"/>
    <w:rsid w:val="001413AE"/>
    <w:rsid w:val="001413AF"/>
    <w:rsid w:val="001415CF"/>
    <w:rsid w:val="001415DC"/>
    <w:rsid w:val="00141C5A"/>
    <w:rsid w:val="00141EE9"/>
    <w:rsid w:val="00142004"/>
    <w:rsid w:val="00142794"/>
    <w:rsid w:val="00142C6D"/>
    <w:rsid w:val="00142D64"/>
    <w:rsid w:val="00142FDE"/>
    <w:rsid w:val="001431A3"/>
    <w:rsid w:val="0014329A"/>
    <w:rsid w:val="001432F7"/>
    <w:rsid w:val="00143468"/>
    <w:rsid w:val="0014351D"/>
    <w:rsid w:val="00143B47"/>
    <w:rsid w:val="00143E4B"/>
    <w:rsid w:val="00144458"/>
    <w:rsid w:val="0014451B"/>
    <w:rsid w:val="0014471A"/>
    <w:rsid w:val="001447E9"/>
    <w:rsid w:val="00145339"/>
    <w:rsid w:val="00145343"/>
    <w:rsid w:val="0014586C"/>
    <w:rsid w:val="0014593B"/>
    <w:rsid w:val="00145EB8"/>
    <w:rsid w:val="00145EF4"/>
    <w:rsid w:val="0014603D"/>
    <w:rsid w:val="0014635E"/>
    <w:rsid w:val="001463BD"/>
    <w:rsid w:val="001465A7"/>
    <w:rsid w:val="0014689C"/>
    <w:rsid w:val="00146E92"/>
    <w:rsid w:val="00146ED6"/>
    <w:rsid w:val="00146FE3"/>
    <w:rsid w:val="0014716C"/>
    <w:rsid w:val="001471E4"/>
    <w:rsid w:val="0014736B"/>
    <w:rsid w:val="00147AD5"/>
    <w:rsid w:val="00147D05"/>
    <w:rsid w:val="00147EE5"/>
    <w:rsid w:val="001507F6"/>
    <w:rsid w:val="001508B5"/>
    <w:rsid w:val="00150A79"/>
    <w:rsid w:val="00150EAB"/>
    <w:rsid w:val="00150FC1"/>
    <w:rsid w:val="00151174"/>
    <w:rsid w:val="00151230"/>
    <w:rsid w:val="0015223C"/>
    <w:rsid w:val="00152625"/>
    <w:rsid w:val="00152798"/>
    <w:rsid w:val="00152823"/>
    <w:rsid w:val="00152899"/>
    <w:rsid w:val="00152F34"/>
    <w:rsid w:val="00153125"/>
    <w:rsid w:val="001531D4"/>
    <w:rsid w:val="001532A4"/>
    <w:rsid w:val="0015353F"/>
    <w:rsid w:val="00153586"/>
    <w:rsid w:val="00153816"/>
    <w:rsid w:val="001538CF"/>
    <w:rsid w:val="00153BA5"/>
    <w:rsid w:val="00153EA4"/>
    <w:rsid w:val="001543BE"/>
    <w:rsid w:val="001543FD"/>
    <w:rsid w:val="00154A51"/>
    <w:rsid w:val="00154BCF"/>
    <w:rsid w:val="00154D78"/>
    <w:rsid w:val="00155109"/>
    <w:rsid w:val="001552BB"/>
    <w:rsid w:val="001554EB"/>
    <w:rsid w:val="0015572C"/>
    <w:rsid w:val="00155CC2"/>
    <w:rsid w:val="0015621E"/>
    <w:rsid w:val="0015629F"/>
    <w:rsid w:val="0015673C"/>
    <w:rsid w:val="001567AA"/>
    <w:rsid w:val="00156CCE"/>
    <w:rsid w:val="00156DF2"/>
    <w:rsid w:val="00156FF7"/>
    <w:rsid w:val="001571F1"/>
    <w:rsid w:val="00157418"/>
    <w:rsid w:val="00157460"/>
    <w:rsid w:val="001574F6"/>
    <w:rsid w:val="001575DE"/>
    <w:rsid w:val="001576FD"/>
    <w:rsid w:val="001579A6"/>
    <w:rsid w:val="00157AAB"/>
    <w:rsid w:val="00160054"/>
    <w:rsid w:val="001601E5"/>
    <w:rsid w:val="00160945"/>
    <w:rsid w:val="0016094F"/>
    <w:rsid w:val="00160F78"/>
    <w:rsid w:val="001610DA"/>
    <w:rsid w:val="001611D5"/>
    <w:rsid w:val="00161244"/>
    <w:rsid w:val="00161997"/>
    <w:rsid w:val="001619B8"/>
    <w:rsid w:val="00161D20"/>
    <w:rsid w:val="00161F08"/>
    <w:rsid w:val="001620EF"/>
    <w:rsid w:val="00162361"/>
    <w:rsid w:val="001623CE"/>
    <w:rsid w:val="00162667"/>
    <w:rsid w:val="001628EC"/>
    <w:rsid w:val="00162BDA"/>
    <w:rsid w:val="00163738"/>
    <w:rsid w:val="00163871"/>
    <w:rsid w:val="0016388E"/>
    <w:rsid w:val="00163980"/>
    <w:rsid w:val="00163AA2"/>
    <w:rsid w:val="00163D4E"/>
    <w:rsid w:val="00163DF3"/>
    <w:rsid w:val="00163F77"/>
    <w:rsid w:val="00164032"/>
    <w:rsid w:val="0016432E"/>
    <w:rsid w:val="001649D4"/>
    <w:rsid w:val="001649E4"/>
    <w:rsid w:val="00164AAD"/>
    <w:rsid w:val="00164DB6"/>
    <w:rsid w:val="0016502A"/>
    <w:rsid w:val="001650B1"/>
    <w:rsid w:val="00165425"/>
    <w:rsid w:val="0016552F"/>
    <w:rsid w:val="0016580B"/>
    <w:rsid w:val="00165934"/>
    <w:rsid w:val="00165965"/>
    <w:rsid w:val="00165AA5"/>
    <w:rsid w:val="00165F6D"/>
    <w:rsid w:val="001660CF"/>
    <w:rsid w:val="001661FF"/>
    <w:rsid w:val="00166393"/>
    <w:rsid w:val="001666BD"/>
    <w:rsid w:val="0016691A"/>
    <w:rsid w:val="00166C87"/>
    <w:rsid w:val="00166D8E"/>
    <w:rsid w:val="00166FC4"/>
    <w:rsid w:val="00166FE9"/>
    <w:rsid w:val="0016707A"/>
    <w:rsid w:val="0016714F"/>
    <w:rsid w:val="001671E2"/>
    <w:rsid w:val="001672A2"/>
    <w:rsid w:val="00167316"/>
    <w:rsid w:val="00167346"/>
    <w:rsid w:val="001673DB"/>
    <w:rsid w:val="001673F9"/>
    <w:rsid w:val="001677F3"/>
    <w:rsid w:val="00167A6D"/>
    <w:rsid w:val="00167D33"/>
    <w:rsid w:val="0017000C"/>
    <w:rsid w:val="001702F9"/>
    <w:rsid w:val="0017091D"/>
    <w:rsid w:val="00170B15"/>
    <w:rsid w:val="00170C70"/>
    <w:rsid w:val="00170C93"/>
    <w:rsid w:val="00170CD6"/>
    <w:rsid w:val="00171823"/>
    <w:rsid w:val="00171A62"/>
    <w:rsid w:val="00171BB8"/>
    <w:rsid w:val="00171BD1"/>
    <w:rsid w:val="00171BE8"/>
    <w:rsid w:val="00171C27"/>
    <w:rsid w:val="00171CBD"/>
    <w:rsid w:val="001720E7"/>
    <w:rsid w:val="0017220C"/>
    <w:rsid w:val="0017259A"/>
    <w:rsid w:val="001728D3"/>
    <w:rsid w:val="001729B6"/>
    <w:rsid w:val="00172B7E"/>
    <w:rsid w:val="00172D7A"/>
    <w:rsid w:val="00172F8C"/>
    <w:rsid w:val="00173423"/>
    <w:rsid w:val="00173861"/>
    <w:rsid w:val="00173865"/>
    <w:rsid w:val="0017392B"/>
    <w:rsid w:val="0017400A"/>
    <w:rsid w:val="001740F0"/>
    <w:rsid w:val="001743EC"/>
    <w:rsid w:val="00174792"/>
    <w:rsid w:val="001749F8"/>
    <w:rsid w:val="00174B5A"/>
    <w:rsid w:val="00174D07"/>
    <w:rsid w:val="00174FE4"/>
    <w:rsid w:val="001757EA"/>
    <w:rsid w:val="0017587A"/>
    <w:rsid w:val="001759A4"/>
    <w:rsid w:val="001759EA"/>
    <w:rsid w:val="00175CAA"/>
    <w:rsid w:val="00175F60"/>
    <w:rsid w:val="00176005"/>
    <w:rsid w:val="001762F8"/>
    <w:rsid w:val="0017660C"/>
    <w:rsid w:val="00176D39"/>
    <w:rsid w:val="00176DD7"/>
    <w:rsid w:val="00176E12"/>
    <w:rsid w:val="00176E69"/>
    <w:rsid w:val="00176F59"/>
    <w:rsid w:val="00176F66"/>
    <w:rsid w:val="00176F98"/>
    <w:rsid w:val="00177047"/>
    <w:rsid w:val="00177207"/>
    <w:rsid w:val="00177A2C"/>
    <w:rsid w:val="00180273"/>
    <w:rsid w:val="001804AC"/>
    <w:rsid w:val="0018066C"/>
    <w:rsid w:val="00180C80"/>
    <w:rsid w:val="00180F5E"/>
    <w:rsid w:val="00181077"/>
    <w:rsid w:val="001810E3"/>
    <w:rsid w:val="00181397"/>
    <w:rsid w:val="0018148E"/>
    <w:rsid w:val="001816E5"/>
    <w:rsid w:val="001816FF"/>
    <w:rsid w:val="0018208D"/>
    <w:rsid w:val="00182094"/>
    <w:rsid w:val="001820D6"/>
    <w:rsid w:val="0018216F"/>
    <w:rsid w:val="001823FE"/>
    <w:rsid w:val="00182831"/>
    <w:rsid w:val="00182880"/>
    <w:rsid w:val="00182930"/>
    <w:rsid w:val="0018302F"/>
    <w:rsid w:val="001836E1"/>
    <w:rsid w:val="001838A2"/>
    <w:rsid w:val="00184CAA"/>
    <w:rsid w:val="001850AA"/>
    <w:rsid w:val="001850BA"/>
    <w:rsid w:val="001852AF"/>
    <w:rsid w:val="001852CB"/>
    <w:rsid w:val="00185747"/>
    <w:rsid w:val="00185771"/>
    <w:rsid w:val="00185A22"/>
    <w:rsid w:val="00185B0C"/>
    <w:rsid w:val="00186104"/>
    <w:rsid w:val="00186491"/>
    <w:rsid w:val="001867AA"/>
    <w:rsid w:val="00186BE6"/>
    <w:rsid w:val="00186CA7"/>
    <w:rsid w:val="00186D03"/>
    <w:rsid w:val="00186D2A"/>
    <w:rsid w:val="00186F7E"/>
    <w:rsid w:val="00187048"/>
    <w:rsid w:val="00187330"/>
    <w:rsid w:val="001873C4"/>
    <w:rsid w:val="001873D7"/>
    <w:rsid w:val="001879DE"/>
    <w:rsid w:val="00187A6B"/>
    <w:rsid w:val="00187ABF"/>
    <w:rsid w:val="00187BFD"/>
    <w:rsid w:val="00187DBF"/>
    <w:rsid w:val="00187DF5"/>
    <w:rsid w:val="00187E1E"/>
    <w:rsid w:val="00187EA1"/>
    <w:rsid w:val="00190110"/>
    <w:rsid w:val="00190B11"/>
    <w:rsid w:val="00190C1C"/>
    <w:rsid w:val="00190DD7"/>
    <w:rsid w:val="00190DDC"/>
    <w:rsid w:val="00191171"/>
    <w:rsid w:val="00191329"/>
    <w:rsid w:val="0019154A"/>
    <w:rsid w:val="0019167D"/>
    <w:rsid w:val="00191689"/>
    <w:rsid w:val="00191C2B"/>
    <w:rsid w:val="00191F4B"/>
    <w:rsid w:val="00192184"/>
    <w:rsid w:val="00192267"/>
    <w:rsid w:val="00192339"/>
    <w:rsid w:val="00192914"/>
    <w:rsid w:val="0019304D"/>
    <w:rsid w:val="00193180"/>
    <w:rsid w:val="001932C0"/>
    <w:rsid w:val="001932E5"/>
    <w:rsid w:val="0019370A"/>
    <w:rsid w:val="00193BBD"/>
    <w:rsid w:val="00193C46"/>
    <w:rsid w:val="00194264"/>
    <w:rsid w:val="00194467"/>
    <w:rsid w:val="0019465F"/>
    <w:rsid w:val="00194722"/>
    <w:rsid w:val="00194A22"/>
    <w:rsid w:val="00194C07"/>
    <w:rsid w:val="0019508B"/>
    <w:rsid w:val="00195796"/>
    <w:rsid w:val="001957BD"/>
    <w:rsid w:val="00195809"/>
    <w:rsid w:val="00195928"/>
    <w:rsid w:val="00195932"/>
    <w:rsid w:val="00195973"/>
    <w:rsid w:val="00195A3E"/>
    <w:rsid w:val="00195B5D"/>
    <w:rsid w:val="00195D8E"/>
    <w:rsid w:val="00195F70"/>
    <w:rsid w:val="00196291"/>
    <w:rsid w:val="00196344"/>
    <w:rsid w:val="00196E9A"/>
    <w:rsid w:val="0019721E"/>
    <w:rsid w:val="00197281"/>
    <w:rsid w:val="001972A1"/>
    <w:rsid w:val="001972B6"/>
    <w:rsid w:val="0019743A"/>
    <w:rsid w:val="0019743C"/>
    <w:rsid w:val="00197950"/>
    <w:rsid w:val="00197D5F"/>
    <w:rsid w:val="00197DE6"/>
    <w:rsid w:val="00197F84"/>
    <w:rsid w:val="00197FDA"/>
    <w:rsid w:val="001A0096"/>
    <w:rsid w:val="001A0124"/>
    <w:rsid w:val="001A01A2"/>
    <w:rsid w:val="001A035F"/>
    <w:rsid w:val="001A05D9"/>
    <w:rsid w:val="001A065B"/>
    <w:rsid w:val="001A0A2E"/>
    <w:rsid w:val="001A134E"/>
    <w:rsid w:val="001A1749"/>
    <w:rsid w:val="001A1821"/>
    <w:rsid w:val="001A1943"/>
    <w:rsid w:val="001A1D90"/>
    <w:rsid w:val="001A2151"/>
    <w:rsid w:val="001A26FF"/>
    <w:rsid w:val="001A369D"/>
    <w:rsid w:val="001A3806"/>
    <w:rsid w:val="001A3A28"/>
    <w:rsid w:val="001A3A9D"/>
    <w:rsid w:val="001A3EF5"/>
    <w:rsid w:val="001A4068"/>
    <w:rsid w:val="001A4189"/>
    <w:rsid w:val="001A469B"/>
    <w:rsid w:val="001A4DC1"/>
    <w:rsid w:val="001A4F05"/>
    <w:rsid w:val="001A5091"/>
    <w:rsid w:val="001A582A"/>
    <w:rsid w:val="001A5C73"/>
    <w:rsid w:val="001A5CED"/>
    <w:rsid w:val="001A5F7E"/>
    <w:rsid w:val="001A60E1"/>
    <w:rsid w:val="001A6190"/>
    <w:rsid w:val="001A6309"/>
    <w:rsid w:val="001A64FF"/>
    <w:rsid w:val="001A684F"/>
    <w:rsid w:val="001A6A48"/>
    <w:rsid w:val="001A6AE9"/>
    <w:rsid w:val="001A6B5E"/>
    <w:rsid w:val="001A6F3F"/>
    <w:rsid w:val="001A704B"/>
    <w:rsid w:val="001A71F0"/>
    <w:rsid w:val="001A73E6"/>
    <w:rsid w:val="001A7756"/>
    <w:rsid w:val="001A7B38"/>
    <w:rsid w:val="001A7BCC"/>
    <w:rsid w:val="001A7CC8"/>
    <w:rsid w:val="001A7F02"/>
    <w:rsid w:val="001A7FF3"/>
    <w:rsid w:val="001B01C5"/>
    <w:rsid w:val="001B05B1"/>
    <w:rsid w:val="001B094F"/>
    <w:rsid w:val="001B0E49"/>
    <w:rsid w:val="001B0EAC"/>
    <w:rsid w:val="001B0ECF"/>
    <w:rsid w:val="001B1148"/>
    <w:rsid w:val="001B1320"/>
    <w:rsid w:val="001B1331"/>
    <w:rsid w:val="001B1371"/>
    <w:rsid w:val="001B1955"/>
    <w:rsid w:val="001B2263"/>
    <w:rsid w:val="001B23CE"/>
    <w:rsid w:val="001B26CE"/>
    <w:rsid w:val="001B2829"/>
    <w:rsid w:val="001B2848"/>
    <w:rsid w:val="001B2A90"/>
    <w:rsid w:val="001B2FA7"/>
    <w:rsid w:val="001B3630"/>
    <w:rsid w:val="001B37D6"/>
    <w:rsid w:val="001B39A4"/>
    <w:rsid w:val="001B3A3E"/>
    <w:rsid w:val="001B3AE9"/>
    <w:rsid w:val="001B3CE9"/>
    <w:rsid w:val="001B3F1D"/>
    <w:rsid w:val="001B3F8F"/>
    <w:rsid w:val="001B4087"/>
    <w:rsid w:val="001B4252"/>
    <w:rsid w:val="001B44D4"/>
    <w:rsid w:val="001B46A1"/>
    <w:rsid w:val="001B4F03"/>
    <w:rsid w:val="001B516F"/>
    <w:rsid w:val="001B572D"/>
    <w:rsid w:val="001B5771"/>
    <w:rsid w:val="001B5DF6"/>
    <w:rsid w:val="001B5FF4"/>
    <w:rsid w:val="001B60E9"/>
    <w:rsid w:val="001B62B9"/>
    <w:rsid w:val="001B62D2"/>
    <w:rsid w:val="001B645C"/>
    <w:rsid w:val="001B6557"/>
    <w:rsid w:val="001B68DF"/>
    <w:rsid w:val="001B6A62"/>
    <w:rsid w:val="001B6D21"/>
    <w:rsid w:val="001B71A5"/>
    <w:rsid w:val="001B73FC"/>
    <w:rsid w:val="001B742A"/>
    <w:rsid w:val="001B7662"/>
    <w:rsid w:val="001B7B7A"/>
    <w:rsid w:val="001B7D37"/>
    <w:rsid w:val="001C003C"/>
    <w:rsid w:val="001C029B"/>
    <w:rsid w:val="001C06BA"/>
    <w:rsid w:val="001C0BF3"/>
    <w:rsid w:val="001C0EF6"/>
    <w:rsid w:val="001C1120"/>
    <w:rsid w:val="001C1189"/>
    <w:rsid w:val="001C12B3"/>
    <w:rsid w:val="001C1509"/>
    <w:rsid w:val="001C1766"/>
    <w:rsid w:val="001C18B6"/>
    <w:rsid w:val="001C18C4"/>
    <w:rsid w:val="001C1D4B"/>
    <w:rsid w:val="001C2091"/>
    <w:rsid w:val="001C2613"/>
    <w:rsid w:val="001C275D"/>
    <w:rsid w:val="001C2A2F"/>
    <w:rsid w:val="001C2B4E"/>
    <w:rsid w:val="001C2BEB"/>
    <w:rsid w:val="001C2C1B"/>
    <w:rsid w:val="001C2F9A"/>
    <w:rsid w:val="001C3017"/>
    <w:rsid w:val="001C311C"/>
    <w:rsid w:val="001C3257"/>
    <w:rsid w:val="001C3C1A"/>
    <w:rsid w:val="001C3DA1"/>
    <w:rsid w:val="001C3EC6"/>
    <w:rsid w:val="001C49B8"/>
    <w:rsid w:val="001C4B29"/>
    <w:rsid w:val="001C4CFD"/>
    <w:rsid w:val="001C4E39"/>
    <w:rsid w:val="001C4F17"/>
    <w:rsid w:val="001C4F2B"/>
    <w:rsid w:val="001C4FB9"/>
    <w:rsid w:val="001C5301"/>
    <w:rsid w:val="001C55C3"/>
    <w:rsid w:val="001C57B3"/>
    <w:rsid w:val="001C5866"/>
    <w:rsid w:val="001C58F1"/>
    <w:rsid w:val="001C59EF"/>
    <w:rsid w:val="001C5BAF"/>
    <w:rsid w:val="001C6196"/>
    <w:rsid w:val="001C624E"/>
    <w:rsid w:val="001C6255"/>
    <w:rsid w:val="001C6412"/>
    <w:rsid w:val="001C6BE1"/>
    <w:rsid w:val="001C70DC"/>
    <w:rsid w:val="001C7164"/>
    <w:rsid w:val="001C741C"/>
    <w:rsid w:val="001C7420"/>
    <w:rsid w:val="001C7BA1"/>
    <w:rsid w:val="001C7D97"/>
    <w:rsid w:val="001D0316"/>
    <w:rsid w:val="001D035A"/>
    <w:rsid w:val="001D0D04"/>
    <w:rsid w:val="001D1036"/>
    <w:rsid w:val="001D1304"/>
    <w:rsid w:val="001D17BC"/>
    <w:rsid w:val="001D2084"/>
    <w:rsid w:val="001D20DF"/>
    <w:rsid w:val="001D269D"/>
    <w:rsid w:val="001D27EB"/>
    <w:rsid w:val="001D2806"/>
    <w:rsid w:val="001D287A"/>
    <w:rsid w:val="001D28B4"/>
    <w:rsid w:val="001D2961"/>
    <w:rsid w:val="001D2BD2"/>
    <w:rsid w:val="001D343B"/>
    <w:rsid w:val="001D383B"/>
    <w:rsid w:val="001D3B89"/>
    <w:rsid w:val="001D3E36"/>
    <w:rsid w:val="001D40C4"/>
    <w:rsid w:val="001D4372"/>
    <w:rsid w:val="001D45E5"/>
    <w:rsid w:val="001D467F"/>
    <w:rsid w:val="001D4752"/>
    <w:rsid w:val="001D4881"/>
    <w:rsid w:val="001D4BA2"/>
    <w:rsid w:val="001D4EB5"/>
    <w:rsid w:val="001D4EBC"/>
    <w:rsid w:val="001D51D2"/>
    <w:rsid w:val="001D535A"/>
    <w:rsid w:val="001D54CA"/>
    <w:rsid w:val="001D5536"/>
    <w:rsid w:val="001D5835"/>
    <w:rsid w:val="001D5A2B"/>
    <w:rsid w:val="001D5C87"/>
    <w:rsid w:val="001D5D68"/>
    <w:rsid w:val="001D5F31"/>
    <w:rsid w:val="001D6276"/>
    <w:rsid w:val="001D637B"/>
    <w:rsid w:val="001D676D"/>
    <w:rsid w:val="001D69F2"/>
    <w:rsid w:val="001D6A6F"/>
    <w:rsid w:val="001D6C16"/>
    <w:rsid w:val="001D6F48"/>
    <w:rsid w:val="001D745D"/>
    <w:rsid w:val="001D74CF"/>
    <w:rsid w:val="001D79F5"/>
    <w:rsid w:val="001D7B04"/>
    <w:rsid w:val="001D7BB0"/>
    <w:rsid w:val="001E0023"/>
    <w:rsid w:val="001E00F1"/>
    <w:rsid w:val="001E031C"/>
    <w:rsid w:val="001E047B"/>
    <w:rsid w:val="001E0508"/>
    <w:rsid w:val="001E05A8"/>
    <w:rsid w:val="001E0747"/>
    <w:rsid w:val="001E07C1"/>
    <w:rsid w:val="001E08E6"/>
    <w:rsid w:val="001E0B1B"/>
    <w:rsid w:val="001E0FCA"/>
    <w:rsid w:val="001E1338"/>
    <w:rsid w:val="001E15FD"/>
    <w:rsid w:val="001E1669"/>
    <w:rsid w:val="001E1865"/>
    <w:rsid w:val="001E1994"/>
    <w:rsid w:val="001E1CBD"/>
    <w:rsid w:val="001E1F6C"/>
    <w:rsid w:val="001E2187"/>
    <w:rsid w:val="001E236E"/>
    <w:rsid w:val="001E25D7"/>
    <w:rsid w:val="001E2705"/>
    <w:rsid w:val="001E2AAE"/>
    <w:rsid w:val="001E2C59"/>
    <w:rsid w:val="001E2C9D"/>
    <w:rsid w:val="001E2EDA"/>
    <w:rsid w:val="001E30FA"/>
    <w:rsid w:val="001E37A8"/>
    <w:rsid w:val="001E3869"/>
    <w:rsid w:val="001E38E6"/>
    <w:rsid w:val="001E3A95"/>
    <w:rsid w:val="001E3C83"/>
    <w:rsid w:val="001E3CF9"/>
    <w:rsid w:val="001E4004"/>
    <w:rsid w:val="001E46C2"/>
    <w:rsid w:val="001E4AE8"/>
    <w:rsid w:val="001E4B8B"/>
    <w:rsid w:val="001E4C9E"/>
    <w:rsid w:val="001E4E65"/>
    <w:rsid w:val="001E4E9F"/>
    <w:rsid w:val="001E5061"/>
    <w:rsid w:val="001E510B"/>
    <w:rsid w:val="001E5128"/>
    <w:rsid w:val="001E569D"/>
    <w:rsid w:val="001E5836"/>
    <w:rsid w:val="001E5A1F"/>
    <w:rsid w:val="001E5A88"/>
    <w:rsid w:val="001E5BD1"/>
    <w:rsid w:val="001E5C05"/>
    <w:rsid w:val="001E5E1D"/>
    <w:rsid w:val="001E629D"/>
    <w:rsid w:val="001E63A0"/>
    <w:rsid w:val="001E6511"/>
    <w:rsid w:val="001E65EC"/>
    <w:rsid w:val="001E6636"/>
    <w:rsid w:val="001E67D5"/>
    <w:rsid w:val="001E7618"/>
    <w:rsid w:val="001E76F6"/>
    <w:rsid w:val="001E7727"/>
    <w:rsid w:val="001F0421"/>
    <w:rsid w:val="001F058F"/>
    <w:rsid w:val="001F0998"/>
    <w:rsid w:val="001F0D06"/>
    <w:rsid w:val="001F0D85"/>
    <w:rsid w:val="001F0E7D"/>
    <w:rsid w:val="001F1456"/>
    <w:rsid w:val="001F14B8"/>
    <w:rsid w:val="001F1874"/>
    <w:rsid w:val="001F1A72"/>
    <w:rsid w:val="001F1F34"/>
    <w:rsid w:val="001F1F53"/>
    <w:rsid w:val="001F2449"/>
    <w:rsid w:val="001F266D"/>
    <w:rsid w:val="001F2672"/>
    <w:rsid w:val="001F275A"/>
    <w:rsid w:val="001F2C33"/>
    <w:rsid w:val="001F2C3F"/>
    <w:rsid w:val="001F2DC5"/>
    <w:rsid w:val="001F2DCC"/>
    <w:rsid w:val="001F308F"/>
    <w:rsid w:val="001F35BE"/>
    <w:rsid w:val="001F3B36"/>
    <w:rsid w:val="001F3D4E"/>
    <w:rsid w:val="001F4395"/>
    <w:rsid w:val="001F46B2"/>
    <w:rsid w:val="001F59F0"/>
    <w:rsid w:val="001F5CDE"/>
    <w:rsid w:val="001F5DC2"/>
    <w:rsid w:val="001F60E3"/>
    <w:rsid w:val="001F629E"/>
    <w:rsid w:val="001F63F1"/>
    <w:rsid w:val="001F640E"/>
    <w:rsid w:val="001F6DD3"/>
    <w:rsid w:val="001F6F89"/>
    <w:rsid w:val="001F7384"/>
    <w:rsid w:val="001F770B"/>
    <w:rsid w:val="001F7826"/>
    <w:rsid w:val="001F796A"/>
    <w:rsid w:val="001F7974"/>
    <w:rsid w:val="001F79F4"/>
    <w:rsid w:val="001F7B5B"/>
    <w:rsid w:val="001F7BDD"/>
    <w:rsid w:val="001F7E1A"/>
    <w:rsid w:val="0020000D"/>
    <w:rsid w:val="0020042B"/>
    <w:rsid w:val="0020044B"/>
    <w:rsid w:val="00200753"/>
    <w:rsid w:val="00200892"/>
    <w:rsid w:val="00200974"/>
    <w:rsid w:val="00200A55"/>
    <w:rsid w:val="00200DB9"/>
    <w:rsid w:val="00201094"/>
    <w:rsid w:val="002010FD"/>
    <w:rsid w:val="0020181B"/>
    <w:rsid w:val="00201A16"/>
    <w:rsid w:val="00201B56"/>
    <w:rsid w:val="002023E0"/>
    <w:rsid w:val="002024B1"/>
    <w:rsid w:val="002027B9"/>
    <w:rsid w:val="00202811"/>
    <w:rsid w:val="00202A95"/>
    <w:rsid w:val="00202D6B"/>
    <w:rsid w:val="0020307A"/>
    <w:rsid w:val="00203389"/>
    <w:rsid w:val="002033E5"/>
    <w:rsid w:val="002035B6"/>
    <w:rsid w:val="002037FF"/>
    <w:rsid w:val="002038E0"/>
    <w:rsid w:val="00203963"/>
    <w:rsid w:val="002039C6"/>
    <w:rsid w:val="00203A95"/>
    <w:rsid w:val="00203E75"/>
    <w:rsid w:val="00204013"/>
    <w:rsid w:val="002045B9"/>
    <w:rsid w:val="00204865"/>
    <w:rsid w:val="002049DC"/>
    <w:rsid w:val="00204AF6"/>
    <w:rsid w:val="00204D3C"/>
    <w:rsid w:val="002050CE"/>
    <w:rsid w:val="0020512A"/>
    <w:rsid w:val="0020517B"/>
    <w:rsid w:val="002054F4"/>
    <w:rsid w:val="00205559"/>
    <w:rsid w:val="002057C9"/>
    <w:rsid w:val="002058F5"/>
    <w:rsid w:val="002061E1"/>
    <w:rsid w:val="00206209"/>
    <w:rsid w:val="002062C7"/>
    <w:rsid w:val="0020631D"/>
    <w:rsid w:val="00206634"/>
    <w:rsid w:val="00206B69"/>
    <w:rsid w:val="00206EE1"/>
    <w:rsid w:val="0020754B"/>
    <w:rsid w:val="00207580"/>
    <w:rsid w:val="00207734"/>
    <w:rsid w:val="00207850"/>
    <w:rsid w:val="00207927"/>
    <w:rsid w:val="00207AD4"/>
    <w:rsid w:val="00207B16"/>
    <w:rsid w:val="00207E44"/>
    <w:rsid w:val="00210173"/>
    <w:rsid w:val="002101A3"/>
    <w:rsid w:val="002101CD"/>
    <w:rsid w:val="00210237"/>
    <w:rsid w:val="002102DD"/>
    <w:rsid w:val="002104AD"/>
    <w:rsid w:val="00210554"/>
    <w:rsid w:val="00210567"/>
    <w:rsid w:val="0021075A"/>
    <w:rsid w:val="002108F3"/>
    <w:rsid w:val="00210D85"/>
    <w:rsid w:val="00211071"/>
    <w:rsid w:val="002111D4"/>
    <w:rsid w:val="002112F0"/>
    <w:rsid w:val="00211414"/>
    <w:rsid w:val="0021167D"/>
    <w:rsid w:val="00211778"/>
    <w:rsid w:val="00211ADE"/>
    <w:rsid w:val="00211DB9"/>
    <w:rsid w:val="00211FD0"/>
    <w:rsid w:val="00212122"/>
    <w:rsid w:val="002121DE"/>
    <w:rsid w:val="002123C7"/>
    <w:rsid w:val="002125F7"/>
    <w:rsid w:val="0021266E"/>
    <w:rsid w:val="00212700"/>
    <w:rsid w:val="00212785"/>
    <w:rsid w:val="0021290C"/>
    <w:rsid w:val="00213102"/>
    <w:rsid w:val="002131BE"/>
    <w:rsid w:val="002131E0"/>
    <w:rsid w:val="00213365"/>
    <w:rsid w:val="0021354D"/>
    <w:rsid w:val="002139C6"/>
    <w:rsid w:val="00213A9B"/>
    <w:rsid w:val="00213C22"/>
    <w:rsid w:val="00213E92"/>
    <w:rsid w:val="00213FB1"/>
    <w:rsid w:val="00213FC6"/>
    <w:rsid w:val="002141BA"/>
    <w:rsid w:val="0021459C"/>
    <w:rsid w:val="002145B4"/>
    <w:rsid w:val="00214B12"/>
    <w:rsid w:val="00214BA6"/>
    <w:rsid w:val="00214C77"/>
    <w:rsid w:val="00214C96"/>
    <w:rsid w:val="00214CDF"/>
    <w:rsid w:val="00214D36"/>
    <w:rsid w:val="00214F3E"/>
    <w:rsid w:val="00214FE7"/>
    <w:rsid w:val="002150B2"/>
    <w:rsid w:val="002151D1"/>
    <w:rsid w:val="002151E5"/>
    <w:rsid w:val="00215336"/>
    <w:rsid w:val="00215430"/>
    <w:rsid w:val="002154C5"/>
    <w:rsid w:val="00215E32"/>
    <w:rsid w:val="00215ED4"/>
    <w:rsid w:val="00216357"/>
    <w:rsid w:val="002165C6"/>
    <w:rsid w:val="00216AA7"/>
    <w:rsid w:val="00216B40"/>
    <w:rsid w:val="00216C76"/>
    <w:rsid w:val="00216DB0"/>
    <w:rsid w:val="00216F7E"/>
    <w:rsid w:val="00217774"/>
    <w:rsid w:val="002178FA"/>
    <w:rsid w:val="00217D57"/>
    <w:rsid w:val="0022069C"/>
    <w:rsid w:val="002207CC"/>
    <w:rsid w:val="002208FE"/>
    <w:rsid w:val="002209E2"/>
    <w:rsid w:val="00220A78"/>
    <w:rsid w:val="00220AD7"/>
    <w:rsid w:val="00220DB4"/>
    <w:rsid w:val="00220E4C"/>
    <w:rsid w:val="00220FA8"/>
    <w:rsid w:val="00221015"/>
    <w:rsid w:val="00221040"/>
    <w:rsid w:val="0022106C"/>
    <w:rsid w:val="00221109"/>
    <w:rsid w:val="0022145B"/>
    <w:rsid w:val="002217B9"/>
    <w:rsid w:val="002219E2"/>
    <w:rsid w:val="00221B27"/>
    <w:rsid w:val="00221D0F"/>
    <w:rsid w:val="0022225C"/>
    <w:rsid w:val="002226FE"/>
    <w:rsid w:val="00222995"/>
    <w:rsid w:val="00222CBB"/>
    <w:rsid w:val="00222F1B"/>
    <w:rsid w:val="002232E4"/>
    <w:rsid w:val="002233E4"/>
    <w:rsid w:val="002233FB"/>
    <w:rsid w:val="002234FF"/>
    <w:rsid w:val="002235A7"/>
    <w:rsid w:val="002238EF"/>
    <w:rsid w:val="00223ACF"/>
    <w:rsid w:val="00223B32"/>
    <w:rsid w:val="00223E48"/>
    <w:rsid w:val="00223E81"/>
    <w:rsid w:val="00223FCF"/>
    <w:rsid w:val="00224050"/>
    <w:rsid w:val="0022480E"/>
    <w:rsid w:val="00224AF3"/>
    <w:rsid w:val="00224BAD"/>
    <w:rsid w:val="00224E0E"/>
    <w:rsid w:val="00224EBC"/>
    <w:rsid w:val="00224EDB"/>
    <w:rsid w:val="0022508A"/>
    <w:rsid w:val="002253F8"/>
    <w:rsid w:val="0022587E"/>
    <w:rsid w:val="002258FA"/>
    <w:rsid w:val="0022591C"/>
    <w:rsid w:val="00225AEC"/>
    <w:rsid w:val="00225BDF"/>
    <w:rsid w:val="00225BEA"/>
    <w:rsid w:val="00225DA4"/>
    <w:rsid w:val="00225F6D"/>
    <w:rsid w:val="00226583"/>
    <w:rsid w:val="00226720"/>
    <w:rsid w:val="002268C8"/>
    <w:rsid w:val="00226F1D"/>
    <w:rsid w:val="002272FE"/>
    <w:rsid w:val="00227793"/>
    <w:rsid w:val="002278F8"/>
    <w:rsid w:val="00227AC4"/>
    <w:rsid w:val="0023012F"/>
    <w:rsid w:val="00230161"/>
    <w:rsid w:val="002304A5"/>
    <w:rsid w:val="002305A9"/>
    <w:rsid w:val="0023086B"/>
    <w:rsid w:val="00230F44"/>
    <w:rsid w:val="0023101C"/>
    <w:rsid w:val="00231067"/>
    <w:rsid w:val="00231C70"/>
    <w:rsid w:val="00231CA4"/>
    <w:rsid w:val="002320ED"/>
    <w:rsid w:val="0023212D"/>
    <w:rsid w:val="0023222C"/>
    <w:rsid w:val="00232303"/>
    <w:rsid w:val="002329CC"/>
    <w:rsid w:val="002329CF"/>
    <w:rsid w:val="00232B9B"/>
    <w:rsid w:val="00232BC3"/>
    <w:rsid w:val="00232BDE"/>
    <w:rsid w:val="00232C7D"/>
    <w:rsid w:val="002334B3"/>
    <w:rsid w:val="00233569"/>
    <w:rsid w:val="00233641"/>
    <w:rsid w:val="00233B81"/>
    <w:rsid w:val="00233D2F"/>
    <w:rsid w:val="00234201"/>
    <w:rsid w:val="002344FC"/>
    <w:rsid w:val="00234534"/>
    <w:rsid w:val="00234783"/>
    <w:rsid w:val="00234952"/>
    <w:rsid w:val="00234AEB"/>
    <w:rsid w:val="0023531E"/>
    <w:rsid w:val="0023551C"/>
    <w:rsid w:val="002356A0"/>
    <w:rsid w:val="0023577F"/>
    <w:rsid w:val="00235B7E"/>
    <w:rsid w:val="00236085"/>
    <w:rsid w:val="002361CC"/>
    <w:rsid w:val="002367E6"/>
    <w:rsid w:val="00236A1C"/>
    <w:rsid w:val="002371F0"/>
    <w:rsid w:val="00237346"/>
    <w:rsid w:val="002376CC"/>
    <w:rsid w:val="0023779A"/>
    <w:rsid w:val="002377A2"/>
    <w:rsid w:val="0023781F"/>
    <w:rsid w:val="002378EA"/>
    <w:rsid w:val="00237AFC"/>
    <w:rsid w:val="00237EDE"/>
    <w:rsid w:val="00240255"/>
    <w:rsid w:val="00240346"/>
    <w:rsid w:val="002403C8"/>
    <w:rsid w:val="0024063A"/>
    <w:rsid w:val="002407A6"/>
    <w:rsid w:val="00240898"/>
    <w:rsid w:val="002412A3"/>
    <w:rsid w:val="002412E9"/>
    <w:rsid w:val="00241403"/>
    <w:rsid w:val="002415D7"/>
    <w:rsid w:val="002418AA"/>
    <w:rsid w:val="002418D0"/>
    <w:rsid w:val="00241BC6"/>
    <w:rsid w:val="00241BD8"/>
    <w:rsid w:val="00241E13"/>
    <w:rsid w:val="00241F60"/>
    <w:rsid w:val="002425B3"/>
    <w:rsid w:val="002429BD"/>
    <w:rsid w:val="00242B0B"/>
    <w:rsid w:val="00242B59"/>
    <w:rsid w:val="00242C70"/>
    <w:rsid w:val="00242E2C"/>
    <w:rsid w:val="00242E84"/>
    <w:rsid w:val="002430CE"/>
    <w:rsid w:val="0024341C"/>
    <w:rsid w:val="0024389B"/>
    <w:rsid w:val="00243A3B"/>
    <w:rsid w:val="00243C34"/>
    <w:rsid w:val="00243EDC"/>
    <w:rsid w:val="00243F3E"/>
    <w:rsid w:val="00243F91"/>
    <w:rsid w:val="00244818"/>
    <w:rsid w:val="00244CC4"/>
    <w:rsid w:val="00244D57"/>
    <w:rsid w:val="00245069"/>
    <w:rsid w:val="0024525F"/>
    <w:rsid w:val="002453D1"/>
    <w:rsid w:val="0024546E"/>
    <w:rsid w:val="0024550F"/>
    <w:rsid w:val="002455E0"/>
    <w:rsid w:val="002458B7"/>
    <w:rsid w:val="00245D56"/>
    <w:rsid w:val="00245EE2"/>
    <w:rsid w:val="00245FDC"/>
    <w:rsid w:val="00246126"/>
    <w:rsid w:val="00246780"/>
    <w:rsid w:val="002467C6"/>
    <w:rsid w:val="00246932"/>
    <w:rsid w:val="00246971"/>
    <w:rsid w:val="00246A35"/>
    <w:rsid w:val="00246C1C"/>
    <w:rsid w:val="00246CE2"/>
    <w:rsid w:val="00246DE7"/>
    <w:rsid w:val="00246E32"/>
    <w:rsid w:val="00247207"/>
    <w:rsid w:val="00247633"/>
    <w:rsid w:val="002479A7"/>
    <w:rsid w:val="00247E7E"/>
    <w:rsid w:val="002502CD"/>
    <w:rsid w:val="00250459"/>
    <w:rsid w:val="00250808"/>
    <w:rsid w:val="00250A5A"/>
    <w:rsid w:val="00250A67"/>
    <w:rsid w:val="00251037"/>
    <w:rsid w:val="002513A2"/>
    <w:rsid w:val="002514DB"/>
    <w:rsid w:val="0025151B"/>
    <w:rsid w:val="0025156D"/>
    <w:rsid w:val="00251B79"/>
    <w:rsid w:val="00251DD0"/>
    <w:rsid w:val="00251F93"/>
    <w:rsid w:val="00252337"/>
    <w:rsid w:val="00253317"/>
    <w:rsid w:val="0025345A"/>
    <w:rsid w:val="0025350A"/>
    <w:rsid w:val="002537BD"/>
    <w:rsid w:val="002538D1"/>
    <w:rsid w:val="00253A7A"/>
    <w:rsid w:val="00253B01"/>
    <w:rsid w:val="00253F1F"/>
    <w:rsid w:val="00253F2A"/>
    <w:rsid w:val="00253FEB"/>
    <w:rsid w:val="0025408F"/>
    <w:rsid w:val="00254149"/>
    <w:rsid w:val="0025439B"/>
    <w:rsid w:val="00254900"/>
    <w:rsid w:val="00254B85"/>
    <w:rsid w:val="00254F33"/>
    <w:rsid w:val="0025515F"/>
    <w:rsid w:val="00255226"/>
    <w:rsid w:val="0025577E"/>
    <w:rsid w:val="002559C4"/>
    <w:rsid w:val="00255A39"/>
    <w:rsid w:val="00255A6A"/>
    <w:rsid w:val="00255B00"/>
    <w:rsid w:val="00255BCC"/>
    <w:rsid w:val="00255F43"/>
    <w:rsid w:val="00255F9E"/>
    <w:rsid w:val="0025606F"/>
    <w:rsid w:val="00256387"/>
    <w:rsid w:val="00256821"/>
    <w:rsid w:val="00256B2B"/>
    <w:rsid w:val="00256FFC"/>
    <w:rsid w:val="0025727D"/>
    <w:rsid w:val="002572F1"/>
    <w:rsid w:val="002576BF"/>
    <w:rsid w:val="00257926"/>
    <w:rsid w:val="00257A8C"/>
    <w:rsid w:val="00257F7B"/>
    <w:rsid w:val="0026045E"/>
    <w:rsid w:val="00260CA3"/>
    <w:rsid w:val="00260DED"/>
    <w:rsid w:val="00260EC8"/>
    <w:rsid w:val="00261148"/>
    <w:rsid w:val="002614D1"/>
    <w:rsid w:val="0026166A"/>
    <w:rsid w:val="00261B57"/>
    <w:rsid w:val="00262254"/>
    <w:rsid w:val="00262384"/>
    <w:rsid w:val="002623C3"/>
    <w:rsid w:val="002625CF"/>
    <w:rsid w:val="00262637"/>
    <w:rsid w:val="002629F9"/>
    <w:rsid w:val="00262B11"/>
    <w:rsid w:val="00263322"/>
    <w:rsid w:val="00263DFD"/>
    <w:rsid w:val="00264396"/>
    <w:rsid w:val="00264552"/>
    <w:rsid w:val="0026480F"/>
    <w:rsid w:val="002648E8"/>
    <w:rsid w:val="00264A3D"/>
    <w:rsid w:val="00264B4B"/>
    <w:rsid w:val="00264B7B"/>
    <w:rsid w:val="00264D7F"/>
    <w:rsid w:val="002650C1"/>
    <w:rsid w:val="002656C8"/>
    <w:rsid w:val="00265C0C"/>
    <w:rsid w:val="00265EF5"/>
    <w:rsid w:val="0026677F"/>
    <w:rsid w:val="00266A69"/>
    <w:rsid w:val="00266B51"/>
    <w:rsid w:val="00266D71"/>
    <w:rsid w:val="00266D7F"/>
    <w:rsid w:val="00267478"/>
    <w:rsid w:val="00267642"/>
    <w:rsid w:val="0026770D"/>
    <w:rsid w:val="002679B8"/>
    <w:rsid w:val="00267EBA"/>
    <w:rsid w:val="00267F68"/>
    <w:rsid w:val="002700F9"/>
    <w:rsid w:val="0027067C"/>
    <w:rsid w:val="0027095B"/>
    <w:rsid w:val="0027098E"/>
    <w:rsid w:val="00270C32"/>
    <w:rsid w:val="00270CA2"/>
    <w:rsid w:val="00270F04"/>
    <w:rsid w:val="00270FC1"/>
    <w:rsid w:val="002710A7"/>
    <w:rsid w:val="00271696"/>
    <w:rsid w:val="002717BD"/>
    <w:rsid w:val="00271EA5"/>
    <w:rsid w:val="00272066"/>
    <w:rsid w:val="00272111"/>
    <w:rsid w:val="002728AE"/>
    <w:rsid w:val="00272C5C"/>
    <w:rsid w:val="002731E1"/>
    <w:rsid w:val="00273648"/>
    <w:rsid w:val="0027381A"/>
    <w:rsid w:val="00273ABD"/>
    <w:rsid w:val="00273AD1"/>
    <w:rsid w:val="00273CFB"/>
    <w:rsid w:val="00273D8E"/>
    <w:rsid w:val="00274D51"/>
    <w:rsid w:val="00275207"/>
    <w:rsid w:val="002753F2"/>
    <w:rsid w:val="002757EE"/>
    <w:rsid w:val="002759F7"/>
    <w:rsid w:val="00276018"/>
    <w:rsid w:val="00276031"/>
    <w:rsid w:val="002762C9"/>
    <w:rsid w:val="002764CF"/>
    <w:rsid w:val="002767EE"/>
    <w:rsid w:val="00276BC3"/>
    <w:rsid w:val="00276BD7"/>
    <w:rsid w:val="00276C32"/>
    <w:rsid w:val="00276CB8"/>
    <w:rsid w:val="00277055"/>
    <w:rsid w:val="00277825"/>
    <w:rsid w:val="0027798B"/>
    <w:rsid w:val="002779D3"/>
    <w:rsid w:val="00277B72"/>
    <w:rsid w:val="00280397"/>
    <w:rsid w:val="0028062A"/>
    <w:rsid w:val="0028076D"/>
    <w:rsid w:val="002807FF"/>
    <w:rsid w:val="0028091A"/>
    <w:rsid w:val="00280EDA"/>
    <w:rsid w:val="0028126D"/>
    <w:rsid w:val="002812AE"/>
    <w:rsid w:val="002812F1"/>
    <w:rsid w:val="002816C6"/>
    <w:rsid w:val="002817BE"/>
    <w:rsid w:val="002818A9"/>
    <w:rsid w:val="00281A34"/>
    <w:rsid w:val="00281C45"/>
    <w:rsid w:val="00281DA4"/>
    <w:rsid w:val="0028267B"/>
    <w:rsid w:val="0028276E"/>
    <w:rsid w:val="00282851"/>
    <w:rsid w:val="00282853"/>
    <w:rsid w:val="00282B0C"/>
    <w:rsid w:val="00282F7A"/>
    <w:rsid w:val="0028341D"/>
    <w:rsid w:val="00283712"/>
    <w:rsid w:val="00283DE5"/>
    <w:rsid w:val="00284410"/>
    <w:rsid w:val="00284490"/>
    <w:rsid w:val="00284813"/>
    <w:rsid w:val="002849CA"/>
    <w:rsid w:val="00284BAF"/>
    <w:rsid w:val="00284F5A"/>
    <w:rsid w:val="00284FAA"/>
    <w:rsid w:val="00285085"/>
    <w:rsid w:val="00285537"/>
    <w:rsid w:val="002858AF"/>
    <w:rsid w:val="00285AE9"/>
    <w:rsid w:val="00285B9E"/>
    <w:rsid w:val="00285E6B"/>
    <w:rsid w:val="00286211"/>
    <w:rsid w:val="0028625E"/>
    <w:rsid w:val="00286426"/>
    <w:rsid w:val="00286438"/>
    <w:rsid w:val="0028659B"/>
    <w:rsid w:val="00286B92"/>
    <w:rsid w:val="00287005"/>
    <w:rsid w:val="0028700A"/>
    <w:rsid w:val="00287177"/>
    <w:rsid w:val="00287841"/>
    <w:rsid w:val="0028799F"/>
    <w:rsid w:val="00287CBA"/>
    <w:rsid w:val="002901F8"/>
    <w:rsid w:val="002905A3"/>
    <w:rsid w:val="00290DC1"/>
    <w:rsid w:val="00290DDF"/>
    <w:rsid w:val="00290E8C"/>
    <w:rsid w:val="00290F0D"/>
    <w:rsid w:val="00290FE9"/>
    <w:rsid w:val="002911B7"/>
    <w:rsid w:val="0029121B"/>
    <w:rsid w:val="00291224"/>
    <w:rsid w:val="00291261"/>
    <w:rsid w:val="002913A7"/>
    <w:rsid w:val="00291703"/>
    <w:rsid w:val="00291850"/>
    <w:rsid w:val="00291892"/>
    <w:rsid w:val="00291B41"/>
    <w:rsid w:val="00291FCE"/>
    <w:rsid w:val="002922FA"/>
    <w:rsid w:val="0029252C"/>
    <w:rsid w:val="00292A6C"/>
    <w:rsid w:val="00292AEA"/>
    <w:rsid w:val="002930C7"/>
    <w:rsid w:val="0029320C"/>
    <w:rsid w:val="002933CD"/>
    <w:rsid w:val="0029342B"/>
    <w:rsid w:val="0029358A"/>
    <w:rsid w:val="00293622"/>
    <w:rsid w:val="00293775"/>
    <w:rsid w:val="00293CAA"/>
    <w:rsid w:val="00293CEC"/>
    <w:rsid w:val="00294031"/>
    <w:rsid w:val="00294254"/>
    <w:rsid w:val="00294443"/>
    <w:rsid w:val="00294879"/>
    <w:rsid w:val="00294AFD"/>
    <w:rsid w:val="00294BFD"/>
    <w:rsid w:val="00294C7F"/>
    <w:rsid w:val="00294DCF"/>
    <w:rsid w:val="00294E39"/>
    <w:rsid w:val="00295307"/>
    <w:rsid w:val="00295686"/>
    <w:rsid w:val="00295C8B"/>
    <w:rsid w:val="00295D87"/>
    <w:rsid w:val="002962DD"/>
    <w:rsid w:val="002963B7"/>
    <w:rsid w:val="0029640F"/>
    <w:rsid w:val="00296950"/>
    <w:rsid w:val="00296A36"/>
    <w:rsid w:val="00296DC3"/>
    <w:rsid w:val="00297426"/>
    <w:rsid w:val="002975B3"/>
    <w:rsid w:val="00297811"/>
    <w:rsid w:val="002979C2"/>
    <w:rsid w:val="00297DC2"/>
    <w:rsid w:val="00297E85"/>
    <w:rsid w:val="002A000A"/>
    <w:rsid w:val="002A0509"/>
    <w:rsid w:val="002A0757"/>
    <w:rsid w:val="002A0774"/>
    <w:rsid w:val="002A098B"/>
    <w:rsid w:val="002A1519"/>
    <w:rsid w:val="002A17E3"/>
    <w:rsid w:val="002A1B12"/>
    <w:rsid w:val="002A1B15"/>
    <w:rsid w:val="002A1B9F"/>
    <w:rsid w:val="002A1DCB"/>
    <w:rsid w:val="002A20D1"/>
    <w:rsid w:val="002A25BA"/>
    <w:rsid w:val="002A25C9"/>
    <w:rsid w:val="002A2E18"/>
    <w:rsid w:val="002A314A"/>
    <w:rsid w:val="002A355C"/>
    <w:rsid w:val="002A38C7"/>
    <w:rsid w:val="002A3B45"/>
    <w:rsid w:val="002A40D7"/>
    <w:rsid w:val="002A43C6"/>
    <w:rsid w:val="002A469B"/>
    <w:rsid w:val="002A482A"/>
    <w:rsid w:val="002A4EBB"/>
    <w:rsid w:val="002A5091"/>
    <w:rsid w:val="002A51A3"/>
    <w:rsid w:val="002A54F1"/>
    <w:rsid w:val="002A577D"/>
    <w:rsid w:val="002A5AE1"/>
    <w:rsid w:val="002A5B58"/>
    <w:rsid w:val="002A5B5E"/>
    <w:rsid w:val="002A5B8E"/>
    <w:rsid w:val="002A5D67"/>
    <w:rsid w:val="002A6205"/>
    <w:rsid w:val="002A6345"/>
    <w:rsid w:val="002A656A"/>
    <w:rsid w:val="002A65CE"/>
    <w:rsid w:val="002A6690"/>
    <w:rsid w:val="002A6A28"/>
    <w:rsid w:val="002A6B9A"/>
    <w:rsid w:val="002A6BD1"/>
    <w:rsid w:val="002A6E78"/>
    <w:rsid w:val="002A6EBE"/>
    <w:rsid w:val="002A6FFF"/>
    <w:rsid w:val="002A73F0"/>
    <w:rsid w:val="002A78EE"/>
    <w:rsid w:val="002A796C"/>
    <w:rsid w:val="002A7B0F"/>
    <w:rsid w:val="002A7D8B"/>
    <w:rsid w:val="002B0099"/>
    <w:rsid w:val="002B01B6"/>
    <w:rsid w:val="002B0824"/>
    <w:rsid w:val="002B1000"/>
    <w:rsid w:val="002B10F9"/>
    <w:rsid w:val="002B125F"/>
    <w:rsid w:val="002B12DA"/>
    <w:rsid w:val="002B14C3"/>
    <w:rsid w:val="002B17BA"/>
    <w:rsid w:val="002B1A0E"/>
    <w:rsid w:val="002B1C51"/>
    <w:rsid w:val="002B21CA"/>
    <w:rsid w:val="002B2307"/>
    <w:rsid w:val="002B25D0"/>
    <w:rsid w:val="002B2631"/>
    <w:rsid w:val="002B296C"/>
    <w:rsid w:val="002B2978"/>
    <w:rsid w:val="002B330B"/>
    <w:rsid w:val="002B3A32"/>
    <w:rsid w:val="002B3A8D"/>
    <w:rsid w:val="002B3D98"/>
    <w:rsid w:val="002B406F"/>
    <w:rsid w:val="002B40C9"/>
    <w:rsid w:val="002B45E2"/>
    <w:rsid w:val="002B4696"/>
    <w:rsid w:val="002B5338"/>
    <w:rsid w:val="002B5685"/>
    <w:rsid w:val="002B5822"/>
    <w:rsid w:val="002B5F8A"/>
    <w:rsid w:val="002B6054"/>
    <w:rsid w:val="002B605B"/>
    <w:rsid w:val="002B619C"/>
    <w:rsid w:val="002B61C8"/>
    <w:rsid w:val="002B6458"/>
    <w:rsid w:val="002B653C"/>
    <w:rsid w:val="002B66CF"/>
    <w:rsid w:val="002B6845"/>
    <w:rsid w:val="002B6874"/>
    <w:rsid w:val="002B69F6"/>
    <w:rsid w:val="002B6BD0"/>
    <w:rsid w:val="002B6F1F"/>
    <w:rsid w:val="002B7270"/>
    <w:rsid w:val="002B7471"/>
    <w:rsid w:val="002B7579"/>
    <w:rsid w:val="002B7692"/>
    <w:rsid w:val="002B76A1"/>
    <w:rsid w:val="002B7B4D"/>
    <w:rsid w:val="002B7D25"/>
    <w:rsid w:val="002C0235"/>
    <w:rsid w:val="002C0421"/>
    <w:rsid w:val="002C042A"/>
    <w:rsid w:val="002C05D9"/>
    <w:rsid w:val="002C0A1E"/>
    <w:rsid w:val="002C0B56"/>
    <w:rsid w:val="002C0DEB"/>
    <w:rsid w:val="002C0EA5"/>
    <w:rsid w:val="002C0F0C"/>
    <w:rsid w:val="002C1230"/>
    <w:rsid w:val="002C1384"/>
    <w:rsid w:val="002C1E3E"/>
    <w:rsid w:val="002C1E5E"/>
    <w:rsid w:val="002C1FEE"/>
    <w:rsid w:val="002C233F"/>
    <w:rsid w:val="002C23D9"/>
    <w:rsid w:val="002C2497"/>
    <w:rsid w:val="002C2B1A"/>
    <w:rsid w:val="002C2B46"/>
    <w:rsid w:val="002C2D49"/>
    <w:rsid w:val="002C2D7B"/>
    <w:rsid w:val="002C2DD3"/>
    <w:rsid w:val="002C2ECB"/>
    <w:rsid w:val="002C2FBE"/>
    <w:rsid w:val="002C30CC"/>
    <w:rsid w:val="002C343D"/>
    <w:rsid w:val="002C3C60"/>
    <w:rsid w:val="002C3DF1"/>
    <w:rsid w:val="002C3EE8"/>
    <w:rsid w:val="002C4213"/>
    <w:rsid w:val="002C442D"/>
    <w:rsid w:val="002C4623"/>
    <w:rsid w:val="002C4640"/>
    <w:rsid w:val="002C4715"/>
    <w:rsid w:val="002C48E0"/>
    <w:rsid w:val="002C4EEF"/>
    <w:rsid w:val="002C508D"/>
    <w:rsid w:val="002C5100"/>
    <w:rsid w:val="002C5602"/>
    <w:rsid w:val="002C5EF0"/>
    <w:rsid w:val="002C6166"/>
    <w:rsid w:val="002C6357"/>
    <w:rsid w:val="002C6484"/>
    <w:rsid w:val="002C65AD"/>
    <w:rsid w:val="002C6742"/>
    <w:rsid w:val="002C674E"/>
    <w:rsid w:val="002C6BBC"/>
    <w:rsid w:val="002C6C17"/>
    <w:rsid w:val="002C6C93"/>
    <w:rsid w:val="002C6DDA"/>
    <w:rsid w:val="002C7829"/>
    <w:rsid w:val="002C7A6A"/>
    <w:rsid w:val="002C7D70"/>
    <w:rsid w:val="002C7D80"/>
    <w:rsid w:val="002C7DCF"/>
    <w:rsid w:val="002C7DFC"/>
    <w:rsid w:val="002C7E6D"/>
    <w:rsid w:val="002D0018"/>
    <w:rsid w:val="002D0128"/>
    <w:rsid w:val="002D0176"/>
    <w:rsid w:val="002D022B"/>
    <w:rsid w:val="002D0590"/>
    <w:rsid w:val="002D062A"/>
    <w:rsid w:val="002D10F1"/>
    <w:rsid w:val="002D1422"/>
    <w:rsid w:val="002D1797"/>
    <w:rsid w:val="002D1952"/>
    <w:rsid w:val="002D1A07"/>
    <w:rsid w:val="002D1DF4"/>
    <w:rsid w:val="002D1DFA"/>
    <w:rsid w:val="002D2453"/>
    <w:rsid w:val="002D253E"/>
    <w:rsid w:val="002D286B"/>
    <w:rsid w:val="002D29B6"/>
    <w:rsid w:val="002D29CB"/>
    <w:rsid w:val="002D2A29"/>
    <w:rsid w:val="002D2A2E"/>
    <w:rsid w:val="002D2A35"/>
    <w:rsid w:val="002D2B36"/>
    <w:rsid w:val="002D2DDB"/>
    <w:rsid w:val="002D365C"/>
    <w:rsid w:val="002D3759"/>
    <w:rsid w:val="002D3953"/>
    <w:rsid w:val="002D3977"/>
    <w:rsid w:val="002D39E6"/>
    <w:rsid w:val="002D3A3A"/>
    <w:rsid w:val="002D3DAD"/>
    <w:rsid w:val="002D3FE1"/>
    <w:rsid w:val="002D4394"/>
    <w:rsid w:val="002D43EF"/>
    <w:rsid w:val="002D4498"/>
    <w:rsid w:val="002D452A"/>
    <w:rsid w:val="002D4807"/>
    <w:rsid w:val="002D48F7"/>
    <w:rsid w:val="002D4B79"/>
    <w:rsid w:val="002D4E65"/>
    <w:rsid w:val="002D544B"/>
    <w:rsid w:val="002D54C6"/>
    <w:rsid w:val="002D575E"/>
    <w:rsid w:val="002D5939"/>
    <w:rsid w:val="002D5A0F"/>
    <w:rsid w:val="002D5B1A"/>
    <w:rsid w:val="002D5E6C"/>
    <w:rsid w:val="002D5EF7"/>
    <w:rsid w:val="002D646F"/>
    <w:rsid w:val="002D65BF"/>
    <w:rsid w:val="002D65C7"/>
    <w:rsid w:val="002D6653"/>
    <w:rsid w:val="002D6664"/>
    <w:rsid w:val="002D6773"/>
    <w:rsid w:val="002D68F1"/>
    <w:rsid w:val="002D696D"/>
    <w:rsid w:val="002D6BC6"/>
    <w:rsid w:val="002D6D22"/>
    <w:rsid w:val="002D6E31"/>
    <w:rsid w:val="002D6E66"/>
    <w:rsid w:val="002D6F04"/>
    <w:rsid w:val="002D71C0"/>
    <w:rsid w:val="002D74D8"/>
    <w:rsid w:val="002D7610"/>
    <w:rsid w:val="002D798A"/>
    <w:rsid w:val="002D79E8"/>
    <w:rsid w:val="002E01F3"/>
    <w:rsid w:val="002E0209"/>
    <w:rsid w:val="002E0369"/>
    <w:rsid w:val="002E055A"/>
    <w:rsid w:val="002E08DE"/>
    <w:rsid w:val="002E08EC"/>
    <w:rsid w:val="002E0E49"/>
    <w:rsid w:val="002E122F"/>
    <w:rsid w:val="002E1260"/>
    <w:rsid w:val="002E14D8"/>
    <w:rsid w:val="002E14E9"/>
    <w:rsid w:val="002E15AB"/>
    <w:rsid w:val="002E187C"/>
    <w:rsid w:val="002E2012"/>
    <w:rsid w:val="002E2231"/>
    <w:rsid w:val="002E238D"/>
    <w:rsid w:val="002E23FA"/>
    <w:rsid w:val="002E2A28"/>
    <w:rsid w:val="002E2B91"/>
    <w:rsid w:val="002E2BEA"/>
    <w:rsid w:val="002E2CE5"/>
    <w:rsid w:val="002E2DBE"/>
    <w:rsid w:val="002E2FFB"/>
    <w:rsid w:val="002E30A3"/>
    <w:rsid w:val="002E3337"/>
    <w:rsid w:val="002E375F"/>
    <w:rsid w:val="002E3803"/>
    <w:rsid w:val="002E3828"/>
    <w:rsid w:val="002E4096"/>
    <w:rsid w:val="002E41B5"/>
    <w:rsid w:val="002E50D6"/>
    <w:rsid w:val="002E518C"/>
    <w:rsid w:val="002E5839"/>
    <w:rsid w:val="002E59A2"/>
    <w:rsid w:val="002E5B89"/>
    <w:rsid w:val="002E5EDE"/>
    <w:rsid w:val="002E616D"/>
    <w:rsid w:val="002E61CE"/>
    <w:rsid w:val="002E62A7"/>
    <w:rsid w:val="002E6475"/>
    <w:rsid w:val="002E64AC"/>
    <w:rsid w:val="002E6807"/>
    <w:rsid w:val="002E6836"/>
    <w:rsid w:val="002E6895"/>
    <w:rsid w:val="002E6BCF"/>
    <w:rsid w:val="002E6C96"/>
    <w:rsid w:val="002E6F89"/>
    <w:rsid w:val="002E72E9"/>
    <w:rsid w:val="002E748E"/>
    <w:rsid w:val="002E7587"/>
    <w:rsid w:val="002E7920"/>
    <w:rsid w:val="002E7B0F"/>
    <w:rsid w:val="002E7C9C"/>
    <w:rsid w:val="002E7C9F"/>
    <w:rsid w:val="002E7E06"/>
    <w:rsid w:val="002E7EA4"/>
    <w:rsid w:val="002F0128"/>
    <w:rsid w:val="002F032A"/>
    <w:rsid w:val="002F0732"/>
    <w:rsid w:val="002F0A3E"/>
    <w:rsid w:val="002F0BCB"/>
    <w:rsid w:val="002F0D2D"/>
    <w:rsid w:val="002F1573"/>
    <w:rsid w:val="002F1772"/>
    <w:rsid w:val="002F2021"/>
    <w:rsid w:val="002F2283"/>
    <w:rsid w:val="002F2308"/>
    <w:rsid w:val="002F23C4"/>
    <w:rsid w:val="002F27FD"/>
    <w:rsid w:val="002F2995"/>
    <w:rsid w:val="002F2D62"/>
    <w:rsid w:val="002F3331"/>
    <w:rsid w:val="002F38C0"/>
    <w:rsid w:val="002F396E"/>
    <w:rsid w:val="002F3A78"/>
    <w:rsid w:val="002F3C19"/>
    <w:rsid w:val="002F3D5E"/>
    <w:rsid w:val="002F3E18"/>
    <w:rsid w:val="002F41AD"/>
    <w:rsid w:val="002F4266"/>
    <w:rsid w:val="002F435B"/>
    <w:rsid w:val="002F43F5"/>
    <w:rsid w:val="002F4447"/>
    <w:rsid w:val="002F4782"/>
    <w:rsid w:val="002F485E"/>
    <w:rsid w:val="002F4992"/>
    <w:rsid w:val="002F4B3C"/>
    <w:rsid w:val="002F4B80"/>
    <w:rsid w:val="002F4C50"/>
    <w:rsid w:val="002F4EA3"/>
    <w:rsid w:val="002F5716"/>
    <w:rsid w:val="002F57B3"/>
    <w:rsid w:val="002F6308"/>
    <w:rsid w:val="002F6397"/>
    <w:rsid w:val="002F6406"/>
    <w:rsid w:val="002F6C4C"/>
    <w:rsid w:val="002F6CE6"/>
    <w:rsid w:val="002F6D3D"/>
    <w:rsid w:val="002F727B"/>
    <w:rsid w:val="002F74C9"/>
    <w:rsid w:val="002F7525"/>
    <w:rsid w:val="002F782E"/>
    <w:rsid w:val="002F78A5"/>
    <w:rsid w:val="002F7CFC"/>
    <w:rsid w:val="0030002C"/>
    <w:rsid w:val="00300220"/>
    <w:rsid w:val="00300D63"/>
    <w:rsid w:val="00300DD8"/>
    <w:rsid w:val="00301090"/>
    <w:rsid w:val="0030116A"/>
    <w:rsid w:val="003012D6"/>
    <w:rsid w:val="0030136B"/>
    <w:rsid w:val="003015A5"/>
    <w:rsid w:val="00301766"/>
    <w:rsid w:val="0030183D"/>
    <w:rsid w:val="00301B7E"/>
    <w:rsid w:val="00301D71"/>
    <w:rsid w:val="00301E47"/>
    <w:rsid w:val="00301E9A"/>
    <w:rsid w:val="00302064"/>
    <w:rsid w:val="00302076"/>
    <w:rsid w:val="003020B5"/>
    <w:rsid w:val="00302601"/>
    <w:rsid w:val="003026AA"/>
    <w:rsid w:val="0030275F"/>
    <w:rsid w:val="003027D0"/>
    <w:rsid w:val="00302A9C"/>
    <w:rsid w:val="00302D41"/>
    <w:rsid w:val="00302FAB"/>
    <w:rsid w:val="00302FBC"/>
    <w:rsid w:val="00303151"/>
    <w:rsid w:val="00303697"/>
    <w:rsid w:val="00303CC9"/>
    <w:rsid w:val="00303D59"/>
    <w:rsid w:val="00304251"/>
    <w:rsid w:val="003043BD"/>
    <w:rsid w:val="00304625"/>
    <w:rsid w:val="003046D7"/>
    <w:rsid w:val="0030483A"/>
    <w:rsid w:val="00304917"/>
    <w:rsid w:val="003049BB"/>
    <w:rsid w:val="00304C5B"/>
    <w:rsid w:val="00304F0C"/>
    <w:rsid w:val="00304F2F"/>
    <w:rsid w:val="00305014"/>
    <w:rsid w:val="003051C5"/>
    <w:rsid w:val="00305932"/>
    <w:rsid w:val="00305A18"/>
    <w:rsid w:val="00305E10"/>
    <w:rsid w:val="0030609A"/>
    <w:rsid w:val="003062D6"/>
    <w:rsid w:val="003067DB"/>
    <w:rsid w:val="00306849"/>
    <w:rsid w:val="00306944"/>
    <w:rsid w:val="00306A1F"/>
    <w:rsid w:val="00306AA5"/>
    <w:rsid w:val="00306BAF"/>
    <w:rsid w:val="00306D38"/>
    <w:rsid w:val="00306DF0"/>
    <w:rsid w:val="00307501"/>
    <w:rsid w:val="003076C0"/>
    <w:rsid w:val="00307AFC"/>
    <w:rsid w:val="00307D4B"/>
    <w:rsid w:val="00310333"/>
    <w:rsid w:val="003103DF"/>
    <w:rsid w:val="0031068B"/>
    <w:rsid w:val="00310779"/>
    <w:rsid w:val="003107D9"/>
    <w:rsid w:val="00310F40"/>
    <w:rsid w:val="00311451"/>
    <w:rsid w:val="003117CF"/>
    <w:rsid w:val="0031198B"/>
    <w:rsid w:val="00311CCB"/>
    <w:rsid w:val="0031225B"/>
    <w:rsid w:val="00312808"/>
    <w:rsid w:val="00312907"/>
    <w:rsid w:val="00312B32"/>
    <w:rsid w:val="00312C69"/>
    <w:rsid w:val="00313A24"/>
    <w:rsid w:val="00313B01"/>
    <w:rsid w:val="00313C7D"/>
    <w:rsid w:val="00313ED5"/>
    <w:rsid w:val="0031406A"/>
    <w:rsid w:val="00314433"/>
    <w:rsid w:val="0031451F"/>
    <w:rsid w:val="00314744"/>
    <w:rsid w:val="0031486B"/>
    <w:rsid w:val="00314C32"/>
    <w:rsid w:val="00314CCA"/>
    <w:rsid w:val="00314DA1"/>
    <w:rsid w:val="00314E2C"/>
    <w:rsid w:val="00314E8F"/>
    <w:rsid w:val="00314F31"/>
    <w:rsid w:val="00315031"/>
    <w:rsid w:val="003152A3"/>
    <w:rsid w:val="003152E6"/>
    <w:rsid w:val="003153CF"/>
    <w:rsid w:val="00315667"/>
    <w:rsid w:val="003159E5"/>
    <w:rsid w:val="00315B48"/>
    <w:rsid w:val="00315BA4"/>
    <w:rsid w:val="00315BD4"/>
    <w:rsid w:val="00315D0A"/>
    <w:rsid w:val="00315FAA"/>
    <w:rsid w:val="00316191"/>
    <w:rsid w:val="00316A22"/>
    <w:rsid w:val="00316F27"/>
    <w:rsid w:val="00316F2F"/>
    <w:rsid w:val="00316FE1"/>
    <w:rsid w:val="00317079"/>
    <w:rsid w:val="003172E8"/>
    <w:rsid w:val="003174F0"/>
    <w:rsid w:val="00317526"/>
    <w:rsid w:val="00317682"/>
    <w:rsid w:val="0031779F"/>
    <w:rsid w:val="003178F6"/>
    <w:rsid w:val="00317912"/>
    <w:rsid w:val="00317C53"/>
    <w:rsid w:val="00320038"/>
    <w:rsid w:val="003206D3"/>
    <w:rsid w:val="0032099F"/>
    <w:rsid w:val="003209C0"/>
    <w:rsid w:val="00320BEF"/>
    <w:rsid w:val="00320D5B"/>
    <w:rsid w:val="00320F2A"/>
    <w:rsid w:val="00321073"/>
    <w:rsid w:val="003210C9"/>
    <w:rsid w:val="00321564"/>
    <w:rsid w:val="00321AEE"/>
    <w:rsid w:val="00321B1D"/>
    <w:rsid w:val="00322151"/>
    <w:rsid w:val="00322499"/>
    <w:rsid w:val="003226EF"/>
    <w:rsid w:val="003228F2"/>
    <w:rsid w:val="00322E49"/>
    <w:rsid w:val="0032310D"/>
    <w:rsid w:val="003233A6"/>
    <w:rsid w:val="003233F3"/>
    <w:rsid w:val="00323459"/>
    <w:rsid w:val="003238E7"/>
    <w:rsid w:val="003239EC"/>
    <w:rsid w:val="00323C4B"/>
    <w:rsid w:val="00323E50"/>
    <w:rsid w:val="00324344"/>
    <w:rsid w:val="0032440F"/>
    <w:rsid w:val="003244B5"/>
    <w:rsid w:val="00324656"/>
    <w:rsid w:val="003246DF"/>
    <w:rsid w:val="003248F8"/>
    <w:rsid w:val="00325143"/>
    <w:rsid w:val="003251CD"/>
    <w:rsid w:val="00325946"/>
    <w:rsid w:val="00325A57"/>
    <w:rsid w:val="00325A96"/>
    <w:rsid w:val="00326266"/>
    <w:rsid w:val="00326B87"/>
    <w:rsid w:val="00326BB3"/>
    <w:rsid w:val="00326E50"/>
    <w:rsid w:val="003271D3"/>
    <w:rsid w:val="00327984"/>
    <w:rsid w:val="00327CCA"/>
    <w:rsid w:val="00327E7E"/>
    <w:rsid w:val="00327EB5"/>
    <w:rsid w:val="0033022C"/>
    <w:rsid w:val="0033033D"/>
    <w:rsid w:val="00330683"/>
    <w:rsid w:val="00330760"/>
    <w:rsid w:val="003309FF"/>
    <w:rsid w:val="00330A66"/>
    <w:rsid w:val="00330B3C"/>
    <w:rsid w:val="00330BFC"/>
    <w:rsid w:val="00330D28"/>
    <w:rsid w:val="0033107B"/>
    <w:rsid w:val="003310C5"/>
    <w:rsid w:val="0033112C"/>
    <w:rsid w:val="00331309"/>
    <w:rsid w:val="00331486"/>
    <w:rsid w:val="003314F5"/>
    <w:rsid w:val="0033194B"/>
    <w:rsid w:val="00331AB7"/>
    <w:rsid w:val="00331BA2"/>
    <w:rsid w:val="00331E78"/>
    <w:rsid w:val="00331FEA"/>
    <w:rsid w:val="00332268"/>
    <w:rsid w:val="0033235A"/>
    <w:rsid w:val="003325B5"/>
    <w:rsid w:val="0033264B"/>
    <w:rsid w:val="00333219"/>
    <w:rsid w:val="00333952"/>
    <w:rsid w:val="003339E1"/>
    <w:rsid w:val="00333A85"/>
    <w:rsid w:val="00333AEC"/>
    <w:rsid w:val="00333B2A"/>
    <w:rsid w:val="00333EA7"/>
    <w:rsid w:val="00333FD6"/>
    <w:rsid w:val="00334014"/>
    <w:rsid w:val="00334114"/>
    <w:rsid w:val="00334189"/>
    <w:rsid w:val="003342E4"/>
    <w:rsid w:val="003344E9"/>
    <w:rsid w:val="003344EA"/>
    <w:rsid w:val="003348DA"/>
    <w:rsid w:val="00334AEC"/>
    <w:rsid w:val="00334BB6"/>
    <w:rsid w:val="00334E48"/>
    <w:rsid w:val="00334EFD"/>
    <w:rsid w:val="0033529B"/>
    <w:rsid w:val="003354D0"/>
    <w:rsid w:val="0033562D"/>
    <w:rsid w:val="003357B2"/>
    <w:rsid w:val="00335966"/>
    <w:rsid w:val="00335CF1"/>
    <w:rsid w:val="0033621B"/>
    <w:rsid w:val="0033632E"/>
    <w:rsid w:val="003364C7"/>
    <w:rsid w:val="003365F2"/>
    <w:rsid w:val="00336770"/>
    <w:rsid w:val="00336787"/>
    <w:rsid w:val="00336CB9"/>
    <w:rsid w:val="00336DF9"/>
    <w:rsid w:val="00337024"/>
    <w:rsid w:val="00337228"/>
    <w:rsid w:val="00337499"/>
    <w:rsid w:val="003378F5"/>
    <w:rsid w:val="003379B6"/>
    <w:rsid w:val="00337C76"/>
    <w:rsid w:val="00337EC8"/>
    <w:rsid w:val="00337F67"/>
    <w:rsid w:val="00340060"/>
    <w:rsid w:val="003404ED"/>
    <w:rsid w:val="0034052E"/>
    <w:rsid w:val="003407D4"/>
    <w:rsid w:val="00340854"/>
    <w:rsid w:val="00340D1F"/>
    <w:rsid w:val="00340F4B"/>
    <w:rsid w:val="00340FA9"/>
    <w:rsid w:val="003410D7"/>
    <w:rsid w:val="00341AAF"/>
    <w:rsid w:val="00341C78"/>
    <w:rsid w:val="00341DDC"/>
    <w:rsid w:val="00341F40"/>
    <w:rsid w:val="00342148"/>
    <w:rsid w:val="00342346"/>
    <w:rsid w:val="0034234D"/>
    <w:rsid w:val="003427DA"/>
    <w:rsid w:val="00342D89"/>
    <w:rsid w:val="00343424"/>
    <w:rsid w:val="003438F5"/>
    <w:rsid w:val="00343A1C"/>
    <w:rsid w:val="00343ABD"/>
    <w:rsid w:val="00343DE0"/>
    <w:rsid w:val="003440DD"/>
    <w:rsid w:val="00344277"/>
    <w:rsid w:val="0034441F"/>
    <w:rsid w:val="003444EB"/>
    <w:rsid w:val="0034452A"/>
    <w:rsid w:val="003445F4"/>
    <w:rsid w:val="00344606"/>
    <w:rsid w:val="00344713"/>
    <w:rsid w:val="0034489B"/>
    <w:rsid w:val="00344BD4"/>
    <w:rsid w:val="00344C02"/>
    <w:rsid w:val="00344D62"/>
    <w:rsid w:val="00344FAB"/>
    <w:rsid w:val="00345051"/>
    <w:rsid w:val="00345110"/>
    <w:rsid w:val="00345229"/>
    <w:rsid w:val="00345346"/>
    <w:rsid w:val="003454C3"/>
    <w:rsid w:val="0034560B"/>
    <w:rsid w:val="003459CA"/>
    <w:rsid w:val="00345B6A"/>
    <w:rsid w:val="00345BBA"/>
    <w:rsid w:val="00345C60"/>
    <w:rsid w:val="00345D37"/>
    <w:rsid w:val="00345EBC"/>
    <w:rsid w:val="00345F09"/>
    <w:rsid w:val="00346049"/>
    <w:rsid w:val="003466C3"/>
    <w:rsid w:val="00346900"/>
    <w:rsid w:val="003469B4"/>
    <w:rsid w:val="00347119"/>
    <w:rsid w:val="00347496"/>
    <w:rsid w:val="0034761A"/>
    <w:rsid w:val="00347671"/>
    <w:rsid w:val="00347768"/>
    <w:rsid w:val="00347A99"/>
    <w:rsid w:val="00347F25"/>
    <w:rsid w:val="003502F8"/>
    <w:rsid w:val="00350730"/>
    <w:rsid w:val="00350A02"/>
    <w:rsid w:val="00350B31"/>
    <w:rsid w:val="00350E26"/>
    <w:rsid w:val="00350EB8"/>
    <w:rsid w:val="00351221"/>
    <w:rsid w:val="003512C7"/>
    <w:rsid w:val="003514E9"/>
    <w:rsid w:val="003516A7"/>
    <w:rsid w:val="003518EF"/>
    <w:rsid w:val="00352600"/>
    <w:rsid w:val="00352776"/>
    <w:rsid w:val="00352B7D"/>
    <w:rsid w:val="00352BBD"/>
    <w:rsid w:val="00352BE0"/>
    <w:rsid w:val="00352D5F"/>
    <w:rsid w:val="00352E67"/>
    <w:rsid w:val="00352FC5"/>
    <w:rsid w:val="00353333"/>
    <w:rsid w:val="0035360B"/>
    <w:rsid w:val="00353A4F"/>
    <w:rsid w:val="00353DE8"/>
    <w:rsid w:val="00353F51"/>
    <w:rsid w:val="0035435B"/>
    <w:rsid w:val="003544A7"/>
    <w:rsid w:val="00354528"/>
    <w:rsid w:val="0035465E"/>
    <w:rsid w:val="003547D5"/>
    <w:rsid w:val="00354960"/>
    <w:rsid w:val="00354A1C"/>
    <w:rsid w:val="00354E11"/>
    <w:rsid w:val="00354EFC"/>
    <w:rsid w:val="0035533D"/>
    <w:rsid w:val="003553AB"/>
    <w:rsid w:val="0035541A"/>
    <w:rsid w:val="0035555A"/>
    <w:rsid w:val="00355835"/>
    <w:rsid w:val="00355B83"/>
    <w:rsid w:val="00355DF7"/>
    <w:rsid w:val="00355F62"/>
    <w:rsid w:val="00355FF8"/>
    <w:rsid w:val="00356455"/>
    <w:rsid w:val="00357017"/>
    <w:rsid w:val="003571D9"/>
    <w:rsid w:val="0035725B"/>
    <w:rsid w:val="00357377"/>
    <w:rsid w:val="0035739F"/>
    <w:rsid w:val="003573A9"/>
    <w:rsid w:val="00357473"/>
    <w:rsid w:val="003575A9"/>
    <w:rsid w:val="00357660"/>
    <w:rsid w:val="00357E1D"/>
    <w:rsid w:val="00357E81"/>
    <w:rsid w:val="003601DF"/>
    <w:rsid w:val="0036037D"/>
    <w:rsid w:val="00360394"/>
    <w:rsid w:val="0036045C"/>
    <w:rsid w:val="00360DCE"/>
    <w:rsid w:val="00360E27"/>
    <w:rsid w:val="00360EFC"/>
    <w:rsid w:val="003610BA"/>
    <w:rsid w:val="003611CB"/>
    <w:rsid w:val="00361352"/>
    <w:rsid w:val="0036140B"/>
    <w:rsid w:val="00361B54"/>
    <w:rsid w:val="00362438"/>
    <w:rsid w:val="00362442"/>
    <w:rsid w:val="0036278D"/>
    <w:rsid w:val="00362917"/>
    <w:rsid w:val="00362EB1"/>
    <w:rsid w:val="00362F3A"/>
    <w:rsid w:val="00363080"/>
    <w:rsid w:val="003634C4"/>
    <w:rsid w:val="003635BD"/>
    <w:rsid w:val="00363BF4"/>
    <w:rsid w:val="003640C4"/>
    <w:rsid w:val="003643E1"/>
    <w:rsid w:val="0036448A"/>
    <w:rsid w:val="00364565"/>
    <w:rsid w:val="003645B3"/>
    <w:rsid w:val="003645CA"/>
    <w:rsid w:val="00364904"/>
    <w:rsid w:val="00364989"/>
    <w:rsid w:val="00364CF5"/>
    <w:rsid w:val="00364D11"/>
    <w:rsid w:val="0036517A"/>
    <w:rsid w:val="0036524A"/>
    <w:rsid w:val="003653DA"/>
    <w:rsid w:val="00365464"/>
    <w:rsid w:val="00365635"/>
    <w:rsid w:val="00365B3A"/>
    <w:rsid w:val="00366372"/>
    <w:rsid w:val="003667AC"/>
    <w:rsid w:val="003668B4"/>
    <w:rsid w:val="00366ABA"/>
    <w:rsid w:val="00366CE8"/>
    <w:rsid w:val="0036710A"/>
    <w:rsid w:val="003673DB"/>
    <w:rsid w:val="0036770F"/>
    <w:rsid w:val="00367A87"/>
    <w:rsid w:val="00367BBF"/>
    <w:rsid w:val="00367E61"/>
    <w:rsid w:val="00367FCC"/>
    <w:rsid w:val="003706A8"/>
    <w:rsid w:val="0037076B"/>
    <w:rsid w:val="003709C0"/>
    <w:rsid w:val="00370AD2"/>
    <w:rsid w:val="00370DB7"/>
    <w:rsid w:val="00370F3F"/>
    <w:rsid w:val="00371199"/>
    <w:rsid w:val="0037140E"/>
    <w:rsid w:val="003715D3"/>
    <w:rsid w:val="00371604"/>
    <w:rsid w:val="003716E4"/>
    <w:rsid w:val="00371A41"/>
    <w:rsid w:val="00371EC9"/>
    <w:rsid w:val="003724B8"/>
    <w:rsid w:val="003725C5"/>
    <w:rsid w:val="00372610"/>
    <w:rsid w:val="00372637"/>
    <w:rsid w:val="00372D0B"/>
    <w:rsid w:val="003737C3"/>
    <w:rsid w:val="00373C2F"/>
    <w:rsid w:val="00373DA7"/>
    <w:rsid w:val="00374152"/>
    <w:rsid w:val="003743A3"/>
    <w:rsid w:val="003743CC"/>
    <w:rsid w:val="003744D4"/>
    <w:rsid w:val="00374889"/>
    <w:rsid w:val="003749BD"/>
    <w:rsid w:val="00374B10"/>
    <w:rsid w:val="00374EC4"/>
    <w:rsid w:val="0037505F"/>
    <w:rsid w:val="003759D8"/>
    <w:rsid w:val="00375DF2"/>
    <w:rsid w:val="00375E25"/>
    <w:rsid w:val="00376BD4"/>
    <w:rsid w:val="003772C0"/>
    <w:rsid w:val="003773FF"/>
    <w:rsid w:val="00377627"/>
    <w:rsid w:val="00377708"/>
    <w:rsid w:val="0037799C"/>
    <w:rsid w:val="0038051B"/>
    <w:rsid w:val="003809FF"/>
    <w:rsid w:val="0038128C"/>
    <w:rsid w:val="003819EA"/>
    <w:rsid w:val="00381C57"/>
    <w:rsid w:val="00381D97"/>
    <w:rsid w:val="00381E4D"/>
    <w:rsid w:val="0038219C"/>
    <w:rsid w:val="0038238B"/>
    <w:rsid w:val="00382805"/>
    <w:rsid w:val="00382936"/>
    <w:rsid w:val="003829EC"/>
    <w:rsid w:val="00382FB3"/>
    <w:rsid w:val="0038304D"/>
    <w:rsid w:val="003830C9"/>
    <w:rsid w:val="003831DD"/>
    <w:rsid w:val="003836A1"/>
    <w:rsid w:val="0038374F"/>
    <w:rsid w:val="00383781"/>
    <w:rsid w:val="00383BA2"/>
    <w:rsid w:val="00383E0F"/>
    <w:rsid w:val="00383F5F"/>
    <w:rsid w:val="00384104"/>
    <w:rsid w:val="00384298"/>
    <w:rsid w:val="0038445F"/>
    <w:rsid w:val="00384703"/>
    <w:rsid w:val="0038491E"/>
    <w:rsid w:val="00384C28"/>
    <w:rsid w:val="00384C54"/>
    <w:rsid w:val="00384E35"/>
    <w:rsid w:val="00384F63"/>
    <w:rsid w:val="00385095"/>
    <w:rsid w:val="00385387"/>
    <w:rsid w:val="00385450"/>
    <w:rsid w:val="00385BD9"/>
    <w:rsid w:val="00385D1B"/>
    <w:rsid w:val="00386096"/>
    <w:rsid w:val="00386177"/>
    <w:rsid w:val="00386254"/>
    <w:rsid w:val="00386474"/>
    <w:rsid w:val="0038667E"/>
    <w:rsid w:val="003868CB"/>
    <w:rsid w:val="003869FD"/>
    <w:rsid w:val="00386D52"/>
    <w:rsid w:val="00386E80"/>
    <w:rsid w:val="003871AA"/>
    <w:rsid w:val="00387622"/>
    <w:rsid w:val="00387771"/>
    <w:rsid w:val="0038794E"/>
    <w:rsid w:val="0038796D"/>
    <w:rsid w:val="00387BBF"/>
    <w:rsid w:val="00387C6E"/>
    <w:rsid w:val="00387ED9"/>
    <w:rsid w:val="00387FBF"/>
    <w:rsid w:val="0039022C"/>
    <w:rsid w:val="00390550"/>
    <w:rsid w:val="003908B4"/>
    <w:rsid w:val="00390A31"/>
    <w:rsid w:val="00390A51"/>
    <w:rsid w:val="003911EA"/>
    <w:rsid w:val="003912A6"/>
    <w:rsid w:val="003914B2"/>
    <w:rsid w:val="00391A37"/>
    <w:rsid w:val="00391A82"/>
    <w:rsid w:val="00391F6B"/>
    <w:rsid w:val="0039250F"/>
    <w:rsid w:val="003928A5"/>
    <w:rsid w:val="00392E1B"/>
    <w:rsid w:val="00392EED"/>
    <w:rsid w:val="00392FBB"/>
    <w:rsid w:val="003935A3"/>
    <w:rsid w:val="00393650"/>
    <w:rsid w:val="00393687"/>
    <w:rsid w:val="003939FB"/>
    <w:rsid w:val="00393EC1"/>
    <w:rsid w:val="003941F3"/>
    <w:rsid w:val="0039443E"/>
    <w:rsid w:val="003946B6"/>
    <w:rsid w:val="003948D1"/>
    <w:rsid w:val="00394998"/>
    <w:rsid w:val="00394A13"/>
    <w:rsid w:val="00394ACA"/>
    <w:rsid w:val="00395290"/>
    <w:rsid w:val="003956A0"/>
    <w:rsid w:val="00395A0C"/>
    <w:rsid w:val="00395AA1"/>
    <w:rsid w:val="00395ACE"/>
    <w:rsid w:val="00395BCC"/>
    <w:rsid w:val="00395FF3"/>
    <w:rsid w:val="003961CA"/>
    <w:rsid w:val="003961E1"/>
    <w:rsid w:val="003962DD"/>
    <w:rsid w:val="003966F4"/>
    <w:rsid w:val="00396A40"/>
    <w:rsid w:val="00396D5D"/>
    <w:rsid w:val="0039752C"/>
    <w:rsid w:val="00397574"/>
    <w:rsid w:val="00397999"/>
    <w:rsid w:val="00397A92"/>
    <w:rsid w:val="00397B8A"/>
    <w:rsid w:val="00397C07"/>
    <w:rsid w:val="00397E48"/>
    <w:rsid w:val="00397FBC"/>
    <w:rsid w:val="003A0067"/>
    <w:rsid w:val="003A014B"/>
    <w:rsid w:val="003A030F"/>
    <w:rsid w:val="003A03E6"/>
    <w:rsid w:val="003A0442"/>
    <w:rsid w:val="003A08A3"/>
    <w:rsid w:val="003A0947"/>
    <w:rsid w:val="003A0F1F"/>
    <w:rsid w:val="003A10A9"/>
    <w:rsid w:val="003A1176"/>
    <w:rsid w:val="003A130B"/>
    <w:rsid w:val="003A1412"/>
    <w:rsid w:val="003A1624"/>
    <w:rsid w:val="003A1962"/>
    <w:rsid w:val="003A1A1B"/>
    <w:rsid w:val="003A1C09"/>
    <w:rsid w:val="003A1C1A"/>
    <w:rsid w:val="003A1CAE"/>
    <w:rsid w:val="003A1DDE"/>
    <w:rsid w:val="003A211D"/>
    <w:rsid w:val="003A2514"/>
    <w:rsid w:val="003A2721"/>
    <w:rsid w:val="003A27ED"/>
    <w:rsid w:val="003A3409"/>
    <w:rsid w:val="003A36C5"/>
    <w:rsid w:val="003A37EF"/>
    <w:rsid w:val="003A38FF"/>
    <w:rsid w:val="003A3BF3"/>
    <w:rsid w:val="003A3C83"/>
    <w:rsid w:val="003A3FE1"/>
    <w:rsid w:val="003A40D4"/>
    <w:rsid w:val="003A4179"/>
    <w:rsid w:val="003A42F8"/>
    <w:rsid w:val="003A4454"/>
    <w:rsid w:val="003A4825"/>
    <w:rsid w:val="003A4CBF"/>
    <w:rsid w:val="003A52F3"/>
    <w:rsid w:val="003A5327"/>
    <w:rsid w:val="003A54B8"/>
    <w:rsid w:val="003A55A5"/>
    <w:rsid w:val="003A5C7C"/>
    <w:rsid w:val="003A5C9C"/>
    <w:rsid w:val="003A5D38"/>
    <w:rsid w:val="003A5F7A"/>
    <w:rsid w:val="003A60E2"/>
    <w:rsid w:val="003A6139"/>
    <w:rsid w:val="003A6357"/>
    <w:rsid w:val="003A6385"/>
    <w:rsid w:val="003A6A00"/>
    <w:rsid w:val="003A6E09"/>
    <w:rsid w:val="003A6E30"/>
    <w:rsid w:val="003A7284"/>
    <w:rsid w:val="003A7405"/>
    <w:rsid w:val="003A7480"/>
    <w:rsid w:val="003A7728"/>
    <w:rsid w:val="003B02C0"/>
    <w:rsid w:val="003B0467"/>
    <w:rsid w:val="003B04E3"/>
    <w:rsid w:val="003B0530"/>
    <w:rsid w:val="003B077C"/>
    <w:rsid w:val="003B0A3E"/>
    <w:rsid w:val="003B0C18"/>
    <w:rsid w:val="003B0E5C"/>
    <w:rsid w:val="003B0E8A"/>
    <w:rsid w:val="003B1169"/>
    <w:rsid w:val="003B1391"/>
    <w:rsid w:val="003B17FC"/>
    <w:rsid w:val="003B1E7E"/>
    <w:rsid w:val="003B2708"/>
    <w:rsid w:val="003B27B2"/>
    <w:rsid w:val="003B337F"/>
    <w:rsid w:val="003B39D1"/>
    <w:rsid w:val="003B3AEC"/>
    <w:rsid w:val="003B4382"/>
    <w:rsid w:val="003B464C"/>
    <w:rsid w:val="003B4849"/>
    <w:rsid w:val="003B4858"/>
    <w:rsid w:val="003B4896"/>
    <w:rsid w:val="003B48B6"/>
    <w:rsid w:val="003B4AEE"/>
    <w:rsid w:val="003B4FFA"/>
    <w:rsid w:val="003B544C"/>
    <w:rsid w:val="003B5661"/>
    <w:rsid w:val="003B569F"/>
    <w:rsid w:val="003B56D5"/>
    <w:rsid w:val="003B59D6"/>
    <w:rsid w:val="003B5C4F"/>
    <w:rsid w:val="003B5E33"/>
    <w:rsid w:val="003B5EF8"/>
    <w:rsid w:val="003B63F4"/>
    <w:rsid w:val="003B6639"/>
    <w:rsid w:val="003B6974"/>
    <w:rsid w:val="003B6C5F"/>
    <w:rsid w:val="003B74A9"/>
    <w:rsid w:val="003B7590"/>
    <w:rsid w:val="003B7709"/>
    <w:rsid w:val="003C008D"/>
    <w:rsid w:val="003C0223"/>
    <w:rsid w:val="003C04EA"/>
    <w:rsid w:val="003C0507"/>
    <w:rsid w:val="003C0791"/>
    <w:rsid w:val="003C089E"/>
    <w:rsid w:val="003C0EF6"/>
    <w:rsid w:val="003C1471"/>
    <w:rsid w:val="003C197E"/>
    <w:rsid w:val="003C1D4A"/>
    <w:rsid w:val="003C1D56"/>
    <w:rsid w:val="003C20EA"/>
    <w:rsid w:val="003C2255"/>
    <w:rsid w:val="003C28DE"/>
    <w:rsid w:val="003C2EAE"/>
    <w:rsid w:val="003C315C"/>
    <w:rsid w:val="003C316D"/>
    <w:rsid w:val="003C341C"/>
    <w:rsid w:val="003C3516"/>
    <w:rsid w:val="003C3644"/>
    <w:rsid w:val="003C3B1C"/>
    <w:rsid w:val="003C3DE1"/>
    <w:rsid w:val="003C3EDB"/>
    <w:rsid w:val="003C4191"/>
    <w:rsid w:val="003C4318"/>
    <w:rsid w:val="003C45E7"/>
    <w:rsid w:val="003C4F0C"/>
    <w:rsid w:val="003C4F28"/>
    <w:rsid w:val="003C4F5F"/>
    <w:rsid w:val="003C5295"/>
    <w:rsid w:val="003C53EA"/>
    <w:rsid w:val="003C578E"/>
    <w:rsid w:val="003C58B0"/>
    <w:rsid w:val="003C6B4B"/>
    <w:rsid w:val="003C6CAA"/>
    <w:rsid w:val="003C6E19"/>
    <w:rsid w:val="003C6ED7"/>
    <w:rsid w:val="003C6F4F"/>
    <w:rsid w:val="003C71C1"/>
    <w:rsid w:val="003C72F2"/>
    <w:rsid w:val="003C73F1"/>
    <w:rsid w:val="003C764A"/>
    <w:rsid w:val="003C76BA"/>
    <w:rsid w:val="003C7E38"/>
    <w:rsid w:val="003D0349"/>
    <w:rsid w:val="003D0395"/>
    <w:rsid w:val="003D05B8"/>
    <w:rsid w:val="003D0619"/>
    <w:rsid w:val="003D062A"/>
    <w:rsid w:val="003D0657"/>
    <w:rsid w:val="003D06D3"/>
    <w:rsid w:val="003D097B"/>
    <w:rsid w:val="003D0B3B"/>
    <w:rsid w:val="003D0B7E"/>
    <w:rsid w:val="003D0EFE"/>
    <w:rsid w:val="003D0FC7"/>
    <w:rsid w:val="003D1144"/>
    <w:rsid w:val="003D179D"/>
    <w:rsid w:val="003D1834"/>
    <w:rsid w:val="003D1B62"/>
    <w:rsid w:val="003D1F9B"/>
    <w:rsid w:val="003D2152"/>
    <w:rsid w:val="003D254E"/>
    <w:rsid w:val="003D2741"/>
    <w:rsid w:val="003D2D70"/>
    <w:rsid w:val="003D2F6F"/>
    <w:rsid w:val="003D331E"/>
    <w:rsid w:val="003D3BCA"/>
    <w:rsid w:val="003D3E55"/>
    <w:rsid w:val="003D414A"/>
    <w:rsid w:val="003D4418"/>
    <w:rsid w:val="003D447F"/>
    <w:rsid w:val="003D4671"/>
    <w:rsid w:val="003D46B3"/>
    <w:rsid w:val="003D4889"/>
    <w:rsid w:val="003D4AC5"/>
    <w:rsid w:val="003D4CAB"/>
    <w:rsid w:val="003D4CFE"/>
    <w:rsid w:val="003D5019"/>
    <w:rsid w:val="003D539C"/>
    <w:rsid w:val="003D53EB"/>
    <w:rsid w:val="003D55F9"/>
    <w:rsid w:val="003D565D"/>
    <w:rsid w:val="003D56B5"/>
    <w:rsid w:val="003D5984"/>
    <w:rsid w:val="003D59B1"/>
    <w:rsid w:val="003D5A6C"/>
    <w:rsid w:val="003D6059"/>
    <w:rsid w:val="003D64C8"/>
    <w:rsid w:val="003D652C"/>
    <w:rsid w:val="003D668E"/>
    <w:rsid w:val="003D66BD"/>
    <w:rsid w:val="003D6769"/>
    <w:rsid w:val="003D6E66"/>
    <w:rsid w:val="003D77AB"/>
    <w:rsid w:val="003D786B"/>
    <w:rsid w:val="003E012C"/>
    <w:rsid w:val="003E01E7"/>
    <w:rsid w:val="003E0267"/>
    <w:rsid w:val="003E0BD6"/>
    <w:rsid w:val="003E0E9F"/>
    <w:rsid w:val="003E0F54"/>
    <w:rsid w:val="003E0FC2"/>
    <w:rsid w:val="003E10F9"/>
    <w:rsid w:val="003E14F5"/>
    <w:rsid w:val="003E1823"/>
    <w:rsid w:val="003E1B98"/>
    <w:rsid w:val="003E1DDC"/>
    <w:rsid w:val="003E222D"/>
    <w:rsid w:val="003E2604"/>
    <w:rsid w:val="003E27D0"/>
    <w:rsid w:val="003E27F1"/>
    <w:rsid w:val="003E2B0B"/>
    <w:rsid w:val="003E2BDF"/>
    <w:rsid w:val="003E2D7C"/>
    <w:rsid w:val="003E2FC2"/>
    <w:rsid w:val="003E2FC7"/>
    <w:rsid w:val="003E31B8"/>
    <w:rsid w:val="003E332B"/>
    <w:rsid w:val="003E35AE"/>
    <w:rsid w:val="003E3715"/>
    <w:rsid w:val="003E371D"/>
    <w:rsid w:val="003E3796"/>
    <w:rsid w:val="003E383C"/>
    <w:rsid w:val="003E38FC"/>
    <w:rsid w:val="003E3AE0"/>
    <w:rsid w:val="003E3AFE"/>
    <w:rsid w:val="003E3B2C"/>
    <w:rsid w:val="003E3FB5"/>
    <w:rsid w:val="003E414A"/>
    <w:rsid w:val="003E502D"/>
    <w:rsid w:val="003E56D4"/>
    <w:rsid w:val="003E58B7"/>
    <w:rsid w:val="003E58D7"/>
    <w:rsid w:val="003E5A24"/>
    <w:rsid w:val="003E5E5C"/>
    <w:rsid w:val="003E605F"/>
    <w:rsid w:val="003E607F"/>
    <w:rsid w:val="003E60DC"/>
    <w:rsid w:val="003E610E"/>
    <w:rsid w:val="003E645B"/>
    <w:rsid w:val="003E6685"/>
    <w:rsid w:val="003E6910"/>
    <w:rsid w:val="003E69DB"/>
    <w:rsid w:val="003E6A41"/>
    <w:rsid w:val="003E6A94"/>
    <w:rsid w:val="003E6AC1"/>
    <w:rsid w:val="003E6B18"/>
    <w:rsid w:val="003E6B71"/>
    <w:rsid w:val="003E6D8E"/>
    <w:rsid w:val="003E7161"/>
    <w:rsid w:val="003E750F"/>
    <w:rsid w:val="003E75B6"/>
    <w:rsid w:val="003E76A5"/>
    <w:rsid w:val="003E78D5"/>
    <w:rsid w:val="003E7C33"/>
    <w:rsid w:val="003F0097"/>
    <w:rsid w:val="003F0241"/>
    <w:rsid w:val="003F07AB"/>
    <w:rsid w:val="003F082E"/>
    <w:rsid w:val="003F0970"/>
    <w:rsid w:val="003F09B8"/>
    <w:rsid w:val="003F0DD2"/>
    <w:rsid w:val="003F0F3D"/>
    <w:rsid w:val="003F10B5"/>
    <w:rsid w:val="003F1159"/>
    <w:rsid w:val="003F12AD"/>
    <w:rsid w:val="003F132E"/>
    <w:rsid w:val="003F1390"/>
    <w:rsid w:val="003F1630"/>
    <w:rsid w:val="003F1636"/>
    <w:rsid w:val="003F193B"/>
    <w:rsid w:val="003F1D18"/>
    <w:rsid w:val="003F1E72"/>
    <w:rsid w:val="003F22E0"/>
    <w:rsid w:val="003F26C3"/>
    <w:rsid w:val="003F2890"/>
    <w:rsid w:val="003F2D54"/>
    <w:rsid w:val="003F2DDE"/>
    <w:rsid w:val="003F2DE9"/>
    <w:rsid w:val="003F2F13"/>
    <w:rsid w:val="003F34FF"/>
    <w:rsid w:val="003F35BD"/>
    <w:rsid w:val="003F3639"/>
    <w:rsid w:val="003F3C0B"/>
    <w:rsid w:val="003F3C9D"/>
    <w:rsid w:val="003F4196"/>
    <w:rsid w:val="003F44E5"/>
    <w:rsid w:val="003F456E"/>
    <w:rsid w:val="003F4B47"/>
    <w:rsid w:val="003F4C3B"/>
    <w:rsid w:val="003F5074"/>
    <w:rsid w:val="003F519E"/>
    <w:rsid w:val="003F5245"/>
    <w:rsid w:val="003F5250"/>
    <w:rsid w:val="003F54F9"/>
    <w:rsid w:val="003F5564"/>
    <w:rsid w:val="003F5606"/>
    <w:rsid w:val="003F5653"/>
    <w:rsid w:val="003F5A23"/>
    <w:rsid w:val="003F5AD4"/>
    <w:rsid w:val="003F5E5E"/>
    <w:rsid w:val="003F6555"/>
    <w:rsid w:val="003F656D"/>
    <w:rsid w:val="003F65F4"/>
    <w:rsid w:val="003F69C5"/>
    <w:rsid w:val="003F6ABF"/>
    <w:rsid w:val="003F6DDD"/>
    <w:rsid w:val="003F70CA"/>
    <w:rsid w:val="003F74EE"/>
    <w:rsid w:val="003F76AC"/>
    <w:rsid w:val="003F7BB4"/>
    <w:rsid w:val="003F7D52"/>
    <w:rsid w:val="00400316"/>
    <w:rsid w:val="00400335"/>
    <w:rsid w:val="004003D2"/>
    <w:rsid w:val="004008E4"/>
    <w:rsid w:val="0040105B"/>
    <w:rsid w:val="00401188"/>
    <w:rsid w:val="0040139B"/>
    <w:rsid w:val="00401488"/>
    <w:rsid w:val="004014B7"/>
    <w:rsid w:val="004014FA"/>
    <w:rsid w:val="00401F26"/>
    <w:rsid w:val="00401F27"/>
    <w:rsid w:val="00402336"/>
    <w:rsid w:val="00402441"/>
    <w:rsid w:val="00402513"/>
    <w:rsid w:val="0040263A"/>
    <w:rsid w:val="004026C3"/>
    <w:rsid w:val="004027D8"/>
    <w:rsid w:val="00402B32"/>
    <w:rsid w:val="00402CD8"/>
    <w:rsid w:val="004031B7"/>
    <w:rsid w:val="00403395"/>
    <w:rsid w:val="004034A5"/>
    <w:rsid w:val="00403569"/>
    <w:rsid w:val="004035E7"/>
    <w:rsid w:val="004036B4"/>
    <w:rsid w:val="00403851"/>
    <w:rsid w:val="004039AB"/>
    <w:rsid w:val="00403DE9"/>
    <w:rsid w:val="00403F62"/>
    <w:rsid w:val="00404472"/>
    <w:rsid w:val="0040466D"/>
    <w:rsid w:val="004047A2"/>
    <w:rsid w:val="00404A7E"/>
    <w:rsid w:val="00404B0A"/>
    <w:rsid w:val="00404D32"/>
    <w:rsid w:val="00404ED3"/>
    <w:rsid w:val="00404F02"/>
    <w:rsid w:val="0040538A"/>
    <w:rsid w:val="004054C3"/>
    <w:rsid w:val="004058EC"/>
    <w:rsid w:val="00405B05"/>
    <w:rsid w:val="00405BE3"/>
    <w:rsid w:val="00405CD7"/>
    <w:rsid w:val="00406367"/>
    <w:rsid w:val="004064CA"/>
    <w:rsid w:val="00406589"/>
    <w:rsid w:val="004069C3"/>
    <w:rsid w:val="00406D90"/>
    <w:rsid w:val="00407036"/>
    <w:rsid w:val="0040703D"/>
    <w:rsid w:val="00407159"/>
    <w:rsid w:val="00407236"/>
    <w:rsid w:val="004072E7"/>
    <w:rsid w:val="00407684"/>
    <w:rsid w:val="00407966"/>
    <w:rsid w:val="00407CF3"/>
    <w:rsid w:val="004105A6"/>
    <w:rsid w:val="004105EE"/>
    <w:rsid w:val="00410769"/>
    <w:rsid w:val="00410AFC"/>
    <w:rsid w:val="00410F7F"/>
    <w:rsid w:val="00411186"/>
    <w:rsid w:val="004112E2"/>
    <w:rsid w:val="0041130E"/>
    <w:rsid w:val="00411545"/>
    <w:rsid w:val="00411901"/>
    <w:rsid w:val="00411AE1"/>
    <w:rsid w:val="00411C8F"/>
    <w:rsid w:val="004122CF"/>
    <w:rsid w:val="004123C4"/>
    <w:rsid w:val="00412488"/>
    <w:rsid w:val="004128EE"/>
    <w:rsid w:val="00412BA2"/>
    <w:rsid w:val="00412C0C"/>
    <w:rsid w:val="00412CCF"/>
    <w:rsid w:val="00412D14"/>
    <w:rsid w:val="00412D23"/>
    <w:rsid w:val="00412D53"/>
    <w:rsid w:val="00412EC3"/>
    <w:rsid w:val="00413058"/>
    <w:rsid w:val="004130E7"/>
    <w:rsid w:val="0041338C"/>
    <w:rsid w:val="004134DA"/>
    <w:rsid w:val="004137BF"/>
    <w:rsid w:val="0041392A"/>
    <w:rsid w:val="00413BB3"/>
    <w:rsid w:val="00413CB1"/>
    <w:rsid w:val="00413D6C"/>
    <w:rsid w:val="00413E56"/>
    <w:rsid w:val="00413F73"/>
    <w:rsid w:val="00414063"/>
    <w:rsid w:val="004140FC"/>
    <w:rsid w:val="0041435C"/>
    <w:rsid w:val="0041443F"/>
    <w:rsid w:val="004145C7"/>
    <w:rsid w:val="004148AD"/>
    <w:rsid w:val="00414AF7"/>
    <w:rsid w:val="00414D77"/>
    <w:rsid w:val="00414E6F"/>
    <w:rsid w:val="00414EC2"/>
    <w:rsid w:val="00415095"/>
    <w:rsid w:val="00415531"/>
    <w:rsid w:val="00415796"/>
    <w:rsid w:val="004158D3"/>
    <w:rsid w:val="00415A62"/>
    <w:rsid w:val="00415B02"/>
    <w:rsid w:val="00415BC5"/>
    <w:rsid w:val="00415BF8"/>
    <w:rsid w:val="00415E44"/>
    <w:rsid w:val="00416641"/>
    <w:rsid w:val="00416C15"/>
    <w:rsid w:val="0041754A"/>
    <w:rsid w:val="00417D99"/>
    <w:rsid w:val="00417E20"/>
    <w:rsid w:val="00420216"/>
    <w:rsid w:val="004209A2"/>
    <w:rsid w:val="00420A97"/>
    <w:rsid w:val="0042130A"/>
    <w:rsid w:val="00421D90"/>
    <w:rsid w:val="00422726"/>
    <w:rsid w:val="00422769"/>
    <w:rsid w:val="00422789"/>
    <w:rsid w:val="00422C3A"/>
    <w:rsid w:val="00422F6D"/>
    <w:rsid w:val="00423230"/>
    <w:rsid w:val="00423427"/>
    <w:rsid w:val="00423867"/>
    <w:rsid w:val="004239A5"/>
    <w:rsid w:val="0042475B"/>
    <w:rsid w:val="0042481C"/>
    <w:rsid w:val="004248F8"/>
    <w:rsid w:val="00424A02"/>
    <w:rsid w:val="00424BF0"/>
    <w:rsid w:val="00424C61"/>
    <w:rsid w:val="00424DC2"/>
    <w:rsid w:val="00425119"/>
    <w:rsid w:val="00425424"/>
    <w:rsid w:val="00425569"/>
    <w:rsid w:val="00425654"/>
    <w:rsid w:val="00425900"/>
    <w:rsid w:val="00425A94"/>
    <w:rsid w:val="00425AE6"/>
    <w:rsid w:val="00425AF8"/>
    <w:rsid w:val="00425CAC"/>
    <w:rsid w:val="00425CB0"/>
    <w:rsid w:val="00425DC5"/>
    <w:rsid w:val="004262AA"/>
    <w:rsid w:val="0042666B"/>
    <w:rsid w:val="00426951"/>
    <w:rsid w:val="004269D3"/>
    <w:rsid w:val="00426BDD"/>
    <w:rsid w:val="00426D84"/>
    <w:rsid w:val="00426E5C"/>
    <w:rsid w:val="0042721E"/>
    <w:rsid w:val="00427465"/>
    <w:rsid w:val="004275D2"/>
    <w:rsid w:val="00427DB0"/>
    <w:rsid w:val="00427F8F"/>
    <w:rsid w:val="00430045"/>
    <w:rsid w:val="00430211"/>
    <w:rsid w:val="00430620"/>
    <w:rsid w:val="004309C8"/>
    <w:rsid w:val="0043103C"/>
    <w:rsid w:val="004310AF"/>
    <w:rsid w:val="00431225"/>
    <w:rsid w:val="00431583"/>
    <w:rsid w:val="004315C9"/>
    <w:rsid w:val="004317E3"/>
    <w:rsid w:val="00431811"/>
    <w:rsid w:val="00431BFD"/>
    <w:rsid w:val="00431C15"/>
    <w:rsid w:val="00431E0C"/>
    <w:rsid w:val="0043201E"/>
    <w:rsid w:val="00432128"/>
    <w:rsid w:val="00432496"/>
    <w:rsid w:val="00432522"/>
    <w:rsid w:val="00432524"/>
    <w:rsid w:val="00432685"/>
    <w:rsid w:val="00432B11"/>
    <w:rsid w:val="00432B38"/>
    <w:rsid w:val="00432D92"/>
    <w:rsid w:val="00432D99"/>
    <w:rsid w:val="0043304B"/>
    <w:rsid w:val="00433270"/>
    <w:rsid w:val="00433412"/>
    <w:rsid w:val="00433531"/>
    <w:rsid w:val="004335DF"/>
    <w:rsid w:val="00433B6A"/>
    <w:rsid w:val="00433E65"/>
    <w:rsid w:val="00433EC6"/>
    <w:rsid w:val="00434066"/>
    <w:rsid w:val="00434145"/>
    <w:rsid w:val="004341C0"/>
    <w:rsid w:val="00434407"/>
    <w:rsid w:val="004346D3"/>
    <w:rsid w:val="00434991"/>
    <w:rsid w:val="004349D1"/>
    <w:rsid w:val="00434A5C"/>
    <w:rsid w:val="0043504A"/>
    <w:rsid w:val="004356D2"/>
    <w:rsid w:val="004357A5"/>
    <w:rsid w:val="00435867"/>
    <w:rsid w:val="00435B7C"/>
    <w:rsid w:val="00435BA7"/>
    <w:rsid w:val="00435E02"/>
    <w:rsid w:val="00435EF8"/>
    <w:rsid w:val="004367B2"/>
    <w:rsid w:val="00436963"/>
    <w:rsid w:val="00436F6C"/>
    <w:rsid w:val="004371A8"/>
    <w:rsid w:val="00437272"/>
    <w:rsid w:val="0043756B"/>
    <w:rsid w:val="004376AC"/>
    <w:rsid w:val="004400B3"/>
    <w:rsid w:val="00440368"/>
    <w:rsid w:val="004403F2"/>
    <w:rsid w:val="0044047A"/>
    <w:rsid w:val="00440573"/>
    <w:rsid w:val="00440CD0"/>
    <w:rsid w:val="00441172"/>
    <w:rsid w:val="0044123B"/>
    <w:rsid w:val="004412D1"/>
    <w:rsid w:val="0044165D"/>
    <w:rsid w:val="00441752"/>
    <w:rsid w:val="00441EE2"/>
    <w:rsid w:val="00441FD6"/>
    <w:rsid w:val="00442033"/>
    <w:rsid w:val="0044231C"/>
    <w:rsid w:val="004425E6"/>
    <w:rsid w:val="0044265E"/>
    <w:rsid w:val="004427FA"/>
    <w:rsid w:val="00442922"/>
    <w:rsid w:val="004429CB"/>
    <w:rsid w:val="00442BBC"/>
    <w:rsid w:val="00442FBE"/>
    <w:rsid w:val="0044305C"/>
    <w:rsid w:val="004430A9"/>
    <w:rsid w:val="00443391"/>
    <w:rsid w:val="004433DC"/>
    <w:rsid w:val="0044368D"/>
    <w:rsid w:val="00443C3E"/>
    <w:rsid w:val="00443F53"/>
    <w:rsid w:val="0044438C"/>
    <w:rsid w:val="004445C7"/>
    <w:rsid w:val="004445DC"/>
    <w:rsid w:val="00444831"/>
    <w:rsid w:val="00444AD5"/>
    <w:rsid w:val="00444D1D"/>
    <w:rsid w:val="00444D5C"/>
    <w:rsid w:val="004456C1"/>
    <w:rsid w:val="0044595B"/>
    <w:rsid w:val="00445F33"/>
    <w:rsid w:val="00446159"/>
    <w:rsid w:val="004463EA"/>
    <w:rsid w:val="00446459"/>
    <w:rsid w:val="004464C8"/>
    <w:rsid w:val="00446604"/>
    <w:rsid w:val="0044681E"/>
    <w:rsid w:val="0044708E"/>
    <w:rsid w:val="00447167"/>
    <w:rsid w:val="004472BC"/>
    <w:rsid w:val="004473E4"/>
    <w:rsid w:val="00447663"/>
    <w:rsid w:val="004476E0"/>
    <w:rsid w:val="004476EC"/>
    <w:rsid w:val="00447B6B"/>
    <w:rsid w:val="00450026"/>
    <w:rsid w:val="004502A1"/>
    <w:rsid w:val="00450517"/>
    <w:rsid w:val="0045088E"/>
    <w:rsid w:val="00450D13"/>
    <w:rsid w:val="00450E00"/>
    <w:rsid w:val="00450E0B"/>
    <w:rsid w:val="004511D7"/>
    <w:rsid w:val="00451293"/>
    <w:rsid w:val="004512DB"/>
    <w:rsid w:val="0045139B"/>
    <w:rsid w:val="0045146B"/>
    <w:rsid w:val="0045158D"/>
    <w:rsid w:val="00451617"/>
    <w:rsid w:val="004516B7"/>
    <w:rsid w:val="004516C0"/>
    <w:rsid w:val="00451886"/>
    <w:rsid w:val="00451A72"/>
    <w:rsid w:val="00451ABF"/>
    <w:rsid w:val="00451D56"/>
    <w:rsid w:val="00451DA0"/>
    <w:rsid w:val="00451DDF"/>
    <w:rsid w:val="004524B4"/>
    <w:rsid w:val="004524D3"/>
    <w:rsid w:val="004526BD"/>
    <w:rsid w:val="00452737"/>
    <w:rsid w:val="00452B7C"/>
    <w:rsid w:val="00452D7A"/>
    <w:rsid w:val="00452F54"/>
    <w:rsid w:val="00452FE4"/>
    <w:rsid w:val="00453013"/>
    <w:rsid w:val="004530CB"/>
    <w:rsid w:val="0045340A"/>
    <w:rsid w:val="00453B82"/>
    <w:rsid w:val="00453F0A"/>
    <w:rsid w:val="0045431B"/>
    <w:rsid w:val="00454368"/>
    <w:rsid w:val="004544C9"/>
    <w:rsid w:val="00454C27"/>
    <w:rsid w:val="00455028"/>
    <w:rsid w:val="004550A8"/>
    <w:rsid w:val="004552E5"/>
    <w:rsid w:val="004553A2"/>
    <w:rsid w:val="004556EC"/>
    <w:rsid w:val="00455814"/>
    <w:rsid w:val="00455CBB"/>
    <w:rsid w:val="00455E1D"/>
    <w:rsid w:val="0045608B"/>
    <w:rsid w:val="004561DD"/>
    <w:rsid w:val="004566C1"/>
    <w:rsid w:val="00456868"/>
    <w:rsid w:val="00456AA0"/>
    <w:rsid w:val="00456AC7"/>
    <w:rsid w:val="00456CF1"/>
    <w:rsid w:val="00456D67"/>
    <w:rsid w:val="004571AD"/>
    <w:rsid w:val="00457608"/>
    <w:rsid w:val="004577BB"/>
    <w:rsid w:val="00457AC6"/>
    <w:rsid w:val="00457C8B"/>
    <w:rsid w:val="00460146"/>
    <w:rsid w:val="004601CE"/>
    <w:rsid w:val="00460670"/>
    <w:rsid w:val="00460B87"/>
    <w:rsid w:val="00460BF5"/>
    <w:rsid w:val="00460CE2"/>
    <w:rsid w:val="00460D8E"/>
    <w:rsid w:val="0046141F"/>
    <w:rsid w:val="00461621"/>
    <w:rsid w:val="00461837"/>
    <w:rsid w:val="00461E06"/>
    <w:rsid w:val="00461E0E"/>
    <w:rsid w:val="004627E7"/>
    <w:rsid w:val="004629EE"/>
    <w:rsid w:val="004629FE"/>
    <w:rsid w:val="00462D77"/>
    <w:rsid w:val="00462F1E"/>
    <w:rsid w:val="004630AF"/>
    <w:rsid w:val="00463109"/>
    <w:rsid w:val="004631DE"/>
    <w:rsid w:val="00463231"/>
    <w:rsid w:val="004632AD"/>
    <w:rsid w:val="00463361"/>
    <w:rsid w:val="0046355C"/>
    <w:rsid w:val="004635B4"/>
    <w:rsid w:val="00463708"/>
    <w:rsid w:val="004637CD"/>
    <w:rsid w:val="00463BB2"/>
    <w:rsid w:val="00463F50"/>
    <w:rsid w:val="004640A3"/>
    <w:rsid w:val="0046423C"/>
    <w:rsid w:val="00464467"/>
    <w:rsid w:val="00464B61"/>
    <w:rsid w:val="00464C3A"/>
    <w:rsid w:val="00464C43"/>
    <w:rsid w:val="00464EE3"/>
    <w:rsid w:val="004650A4"/>
    <w:rsid w:val="00465614"/>
    <w:rsid w:val="00465BE5"/>
    <w:rsid w:val="00465C53"/>
    <w:rsid w:val="00465C6B"/>
    <w:rsid w:val="00465C77"/>
    <w:rsid w:val="00465F7C"/>
    <w:rsid w:val="0046609C"/>
    <w:rsid w:val="00466341"/>
    <w:rsid w:val="004668BF"/>
    <w:rsid w:val="00466A2D"/>
    <w:rsid w:val="00466AA4"/>
    <w:rsid w:val="00466D68"/>
    <w:rsid w:val="00466ED0"/>
    <w:rsid w:val="00466ED9"/>
    <w:rsid w:val="0046705C"/>
    <w:rsid w:val="004670C4"/>
    <w:rsid w:val="0046728C"/>
    <w:rsid w:val="00467314"/>
    <w:rsid w:val="00467815"/>
    <w:rsid w:val="0046782C"/>
    <w:rsid w:val="00467A01"/>
    <w:rsid w:val="00467A8C"/>
    <w:rsid w:val="00467AB6"/>
    <w:rsid w:val="00467B15"/>
    <w:rsid w:val="00467BFC"/>
    <w:rsid w:val="00467CA1"/>
    <w:rsid w:val="00467FC3"/>
    <w:rsid w:val="0047036F"/>
    <w:rsid w:val="0047076F"/>
    <w:rsid w:val="00470A92"/>
    <w:rsid w:val="00470B07"/>
    <w:rsid w:val="00470E06"/>
    <w:rsid w:val="00470ED1"/>
    <w:rsid w:val="00470EE4"/>
    <w:rsid w:val="004713BD"/>
    <w:rsid w:val="0047146D"/>
    <w:rsid w:val="00471473"/>
    <w:rsid w:val="004717F9"/>
    <w:rsid w:val="00471A14"/>
    <w:rsid w:val="00471A53"/>
    <w:rsid w:val="00471CA5"/>
    <w:rsid w:val="00471DEF"/>
    <w:rsid w:val="00471FE3"/>
    <w:rsid w:val="00472051"/>
    <w:rsid w:val="00472061"/>
    <w:rsid w:val="004721F1"/>
    <w:rsid w:val="00472253"/>
    <w:rsid w:val="004722CE"/>
    <w:rsid w:val="00472345"/>
    <w:rsid w:val="00472952"/>
    <w:rsid w:val="00472C23"/>
    <w:rsid w:val="00472E5E"/>
    <w:rsid w:val="004730B6"/>
    <w:rsid w:val="0047342F"/>
    <w:rsid w:val="00473538"/>
    <w:rsid w:val="00473A52"/>
    <w:rsid w:val="00473AD3"/>
    <w:rsid w:val="00473B24"/>
    <w:rsid w:val="004745D7"/>
    <w:rsid w:val="00474868"/>
    <w:rsid w:val="00474A33"/>
    <w:rsid w:val="00474B88"/>
    <w:rsid w:val="00474B92"/>
    <w:rsid w:val="00474D46"/>
    <w:rsid w:val="00474DED"/>
    <w:rsid w:val="00474F64"/>
    <w:rsid w:val="0047522F"/>
    <w:rsid w:val="004757C8"/>
    <w:rsid w:val="00475A99"/>
    <w:rsid w:val="00475C1A"/>
    <w:rsid w:val="00476147"/>
    <w:rsid w:val="004762E6"/>
    <w:rsid w:val="004768A0"/>
    <w:rsid w:val="0047693D"/>
    <w:rsid w:val="00477138"/>
    <w:rsid w:val="00477815"/>
    <w:rsid w:val="00477E3A"/>
    <w:rsid w:val="004800DC"/>
    <w:rsid w:val="00480114"/>
    <w:rsid w:val="004801A6"/>
    <w:rsid w:val="004805F4"/>
    <w:rsid w:val="00480723"/>
    <w:rsid w:val="0048088E"/>
    <w:rsid w:val="00480A58"/>
    <w:rsid w:val="00480D0E"/>
    <w:rsid w:val="00480F92"/>
    <w:rsid w:val="00480F93"/>
    <w:rsid w:val="004811EF"/>
    <w:rsid w:val="004818C7"/>
    <w:rsid w:val="0048198F"/>
    <w:rsid w:val="00481B19"/>
    <w:rsid w:val="00481BC1"/>
    <w:rsid w:val="00481C21"/>
    <w:rsid w:val="00481FEB"/>
    <w:rsid w:val="00482267"/>
    <w:rsid w:val="004822D4"/>
    <w:rsid w:val="0048246B"/>
    <w:rsid w:val="004825E4"/>
    <w:rsid w:val="00482736"/>
    <w:rsid w:val="00482B1F"/>
    <w:rsid w:val="00482F56"/>
    <w:rsid w:val="004831E4"/>
    <w:rsid w:val="00483546"/>
    <w:rsid w:val="00483C26"/>
    <w:rsid w:val="00483C63"/>
    <w:rsid w:val="00483D0B"/>
    <w:rsid w:val="004840EE"/>
    <w:rsid w:val="0048411C"/>
    <w:rsid w:val="00484164"/>
    <w:rsid w:val="004841C5"/>
    <w:rsid w:val="00484322"/>
    <w:rsid w:val="004843EC"/>
    <w:rsid w:val="00484D4D"/>
    <w:rsid w:val="00485095"/>
    <w:rsid w:val="0048529D"/>
    <w:rsid w:val="004856BF"/>
    <w:rsid w:val="00485AE1"/>
    <w:rsid w:val="00485D56"/>
    <w:rsid w:val="00486040"/>
    <w:rsid w:val="0048610D"/>
    <w:rsid w:val="00486111"/>
    <w:rsid w:val="00486182"/>
    <w:rsid w:val="004861F7"/>
    <w:rsid w:val="004862B6"/>
    <w:rsid w:val="00486410"/>
    <w:rsid w:val="004867D8"/>
    <w:rsid w:val="00486B50"/>
    <w:rsid w:val="00486F2A"/>
    <w:rsid w:val="0048707B"/>
    <w:rsid w:val="004879FE"/>
    <w:rsid w:val="00487E56"/>
    <w:rsid w:val="00487EE6"/>
    <w:rsid w:val="004900A0"/>
    <w:rsid w:val="004901D8"/>
    <w:rsid w:val="00490428"/>
    <w:rsid w:val="0049044B"/>
    <w:rsid w:val="004908DB"/>
    <w:rsid w:val="00490B87"/>
    <w:rsid w:val="00490FC6"/>
    <w:rsid w:val="00491291"/>
    <w:rsid w:val="00492159"/>
    <w:rsid w:val="00492370"/>
    <w:rsid w:val="004928F2"/>
    <w:rsid w:val="00492AB1"/>
    <w:rsid w:val="004933BA"/>
    <w:rsid w:val="00493A04"/>
    <w:rsid w:val="00493E3D"/>
    <w:rsid w:val="00493FAD"/>
    <w:rsid w:val="00493FCC"/>
    <w:rsid w:val="004940AD"/>
    <w:rsid w:val="004942C0"/>
    <w:rsid w:val="004942E7"/>
    <w:rsid w:val="004943DD"/>
    <w:rsid w:val="004943F8"/>
    <w:rsid w:val="00494477"/>
    <w:rsid w:val="004947D2"/>
    <w:rsid w:val="004948A6"/>
    <w:rsid w:val="004948DC"/>
    <w:rsid w:val="00494A25"/>
    <w:rsid w:val="00494A3C"/>
    <w:rsid w:val="00494AA5"/>
    <w:rsid w:val="00494E9A"/>
    <w:rsid w:val="0049512C"/>
    <w:rsid w:val="00495604"/>
    <w:rsid w:val="00495A67"/>
    <w:rsid w:val="00495EC0"/>
    <w:rsid w:val="00495FA7"/>
    <w:rsid w:val="00496157"/>
    <w:rsid w:val="00496488"/>
    <w:rsid w:val="00496766"/>
    <w:rsid w:val="004967ED"/>
    <w:rsid w:val="00496868"/>
    <w:rsid w:val="00496A04"/>
    <w:rsid w:val="00496A43"/>
    <w:rsid w:val="00496CD8"/>
    <w:rsid w:val="00496E2C"/>
    <w:rsid w:val="00496E85"/>
    <w:rsid w:val="00496EC3"/>
    <w:rsid w:val="00497109"/>
    <w:rsid w:val="00497281"/>
    <w:rsid w:val="00497318"/>
    <w:rsid w:val="0049736D"/>
    <w:rsid w:val="00497377"/>
    <w:rsid w:val="00497378"/>
    <w:rsid w:val="00497575"/>
    <w:rsid w:val="00497584"/>
    <w:rsid w:val="004975D6"/>
    <w:rsid w:val="00497725"/>
    <w:rsid w:val="00497C4F"/>
    <w:rsid w:val="004A0383"/>
    <w:rsid w:val="004A073F"/>
    <w:rsid w:val="004A084E"/>
    <w:rsid w:val="004A0B1F"/>
    <w:rsid w:val="004A16B5"/>
    <w:rsid w:val="004A19DF"/>
    <w:rsid w:val="004A1DC5"/>
    <w:rsid w:val="004A254E"/>
    <w:rsid w:val="004A255F"/>
    <w:rsid w:val="004A2A90"/>
    <w:rsid w:val="004A2A93"/>
    <w:rsid w:val="004A2BB6"/>
    <w:rsid w:val="004A2CF0"/>
    <w:rsid w:val="004A306F"/>
    <w:rsid w:val="004A381C"/>
    <w:rsid w:val="004A397C"/>
    <w:rsid w:val="004A3C90"/>
    <w:rsid w:val="004A3EF4"/>
    <w:rsid w:val="004A3F00"/>
    <w:rsid w:val="004A4165"/>
    <w:rsid w:val="004A45DE"/>
    <w:rsid w:val="004A4877"/>
    <w:rsid w:val="004A48AC"/>
    <w:rsid w:val="004A4B89"/>
    <w:rsid w:val="004A4ECA"/>
    <w:rsid w:val="004A571E"/>
    <w:rsid w:val="004A5867"/>
    <w:rsid w:val="004A5C3B"/>
    <w:rsid w:val="004A5C7F"/>
    <w:rsid w:val="004A61A1"/>
    <w:rsid w:val="004A61A5"/>
    <w:rsid w:val="004A6262"/>
    <w:rsid w:val="004A63E1"/>
    <w:rsid w:val="004A649D"/>
    <w:rsid w:val="004A64C1"/>
    <w:rsid w:val="004A676C"/>
    <w:rsid w:val="004A6896"/>
    <w:rsid w:val="004A69B8"/>
    <w:rsid w:val="004A6A1F"/>
    <w:rsid w:val="004A6B1F"/>
    <w:rsid w:val="004A6DBA"/>
    <w:rsid w:val="004A6EE7"/>
    <w:rsid w:val="004A70A8"/>
    <w:rsid w:val="004A733C"/>
    <w:rsid w:val="004A74A3"/>
    <w:rsid w:val="004A7510"/>
    <w:rsid w:val="004A7615"/>
    <w:rsid w:val="004A76DF"/>
    <w:rsid w:val="004A774B"/>
    <w:rsid w:val="004A79D2"/>
    <w:rsid w:val="004A7BAA"/>
    <w:rsid w:val="004A7BFF"/>
    <w:rsid w:val="004A7E67"/>
    <w:rsid w:val="004B01CD"/>
    <w:rsid w:val="004B01D7"/>
    <w:rsid w:val="004B0536"/>
    <w:rsid w:val="004B0715"/>
    <w:rsid w:val="004B0757"/>
    <w:rsid w:val="004B076E"/>
    <w:rsid w:val="004B079D"/>
    <w:rsid w:val="004B091F"/>
    <w:rsid w:val="004B0B75"/>
    <w:rsid w:val="004B0CE3"/>
    <w:rsid w:val="004B0CF6"/>
    <w:rsid w:val="004B120B"/>
    <w:rsid w:val="004B15E0"/>
    <w:rsid w:val="004B1717"/>
    <w:rsid w:val="004B1917"/>
    <w:rsid w:val="004B1F5B"/>
    <w:rsid w:val="004B20B4"/>
    <w:rsid w:val="004B21A8"/>
    <w:rsid w:val="004B268D"/>
    <w:rsid w:val="004B276B"/>
    <w:rsid w:val="004B2A3E"/>
    <w:rsid w:val="004B2BF8"/>
    <w:rsid w:val="004B2F1A"/>
    <w:rsid w:val="004B2F2B"/>
    <w:rsid w:val="004B3029"/>
    <w:rsid w:val="004B3546"/>
    <w:rsid w:val="004B3AD6"/>
    <w:rsid w:val="004B3ADD"/>
    <w:rsid w:val="004B3D26"/>
    <w:rsid w:val="004B4036"/>
    <w:rsid w:val="004B4054"/>
    <w:rsid w:val="004B4358"/>
    <w:rsid w:val="004B4499"/>
    <w:rsid w:val="004B4579"/>
    <w:rsid w:val="004B45AC"/>
    <w:rsid w:val="004B47A4"/>
    <w:rsid w:val="004B4871"/>
    <w:rsid w:val="004B493B"/>
    <w:rsid w:val="004B4AA0"/>
    <w:rsid w:val="004B4CCD"/>
    <w:rsid w:val="004B4D01"/>
    <w:rsid w:val="004B4E66"/>
    <w:rsid w:val="004B4F4A"/>
    <w:rsid w:val="004B50B8"/>
    <w:rsid w:val="004B52B8"/>
    <w:rsid w:val="004B54D8"/>
    <w:rsid w:val="004B57FA"/>
    <w:rsid w:val="004B5858"/>
    <w:rsid w:val="004B58A3"/>
    <w:rsid w:val="004B5F4E"/>
    <w:rsid w:val="004B608A"/>
    <w:rsid w:val="004B6093"/>
    <w:rsid w:val="004B63C2"/>
    <w:rsid w:val="004B63C5"/>
    <w:rsid w:val="004B63EA"/>
    <w:rsid w:val="004B6A6D"/>
    <w:rsid w:val="004B6CD7"/>
    <w:rsid w:val="004B6E92"/>
    <w:rsid w:val="004B747F"/>
    <w:rsid w:val="004B76E3"/>
    <w:rsid w:val="004B773E"/>
    <w:rsid w:val="004B7DB2"/>
    <w:rsid w:val="004B7F9B"/>
    <w:rsid w:val="004C011D"/>
    <w:rsid w:val="004C02FB"/>
    <w:rsid w:val="004C0AD1"/>
    <w:rsid w:val="004C0C4C"/>
    <w:rsid w:val="004C0D91"/>
    <w:rsid w:val="004C0FDB"/>
    <w:rsid w:val="004C1028"/>
    <w:rsid w:val="004C115B"/>
    <w:rsid w:val="004C12F2"/>
    <w:rsid w:val="004C130C"/>
    <w:rsid w:val="004C135D"/>
    <w:rsid w:val="004C151B"/>
    <w:rsid w:val="004C16D8"/>
    <w:rsid w:val="004C1C0B"/>
    <w:rsid w:val="004C24C1"/>
    <w:rsid w:val="004C2556"/>
    <w:rsid w:val="004C25C5"/>
    <w:rsid w:val="004C26B6"/>
    <w:rsid w:val="004C27C4"/>
    <w:rsid w:val="004C2808"/>
    <w:rsid w:val="004C2875"/>
    <w:rsid w:val="004C28DF"/>
    <w:rsid w:val="004C2DDE"/>
    <w:rsid w:val="004C2F1D"/>
    <w:rsid w:val="004C336E"/>
    <w:rsid w:val="004C3402"/>
    <w:rsid w:val="004C34B5"/>
    <w:rsid w:val="004C3694"/>
    <w:rsid w:val="004C380E"/>
    <w:rsid w:val="004C397B"/>
    <w:rsid w:val="004C3C54"/>
    <w:rsid w:val="004C3DB4"/>
    <w:rsid w:val="004C3E17"/>
    <w:rsid w:val="004C3ECF"/>
    <w:rsid w:val="004C411B"/>
    <w:rsid w:val="004C4548"/>
    <w:rsid w:val="004C4A60"/>
    <w:rsid w:val="004C50B3"/>
    <w:rsid w:val="004C5498"/>
    <w:rsid w:val="004C58D5"/>
    <w:rsid w:val="004C59DF"/>
    <w:rsid w:val="004C6008"/>
    <w:rsid w:val="004C63D7"/>
    <w:rsid w:val="004C6B4E"/>
    <w:rsid w:val="004C70A9"/>
    <w:rsid w:val="004C729F"/>
    <w:rsid w:val="004C7314"/>
    <w:rsid w:val="004C7CC2"/>
    <w:rsid w:val="004C7E21"/>
    <w:rsid w:val="004D009D"/>
    <w:rsid w:val="004D0438"/>
    <w:rsid w:val="004D063C"/>
    <w:rsid w:val="004D0681"/>
    <w:rsid w:val="004D0EC6"/>
    <w:rsid w:val="004D0F71"/>
    <w:rsid w:val="004D10A3"/>
    <w:rsid w:val="004D1111"/>
    <w:rsid w:val="004D11D6"/>
    <w:rsid w:val="004D11DA"/>
    <w:rsid w:val="004D129B"/>
    <w:rsid w:val="004D12B3"/>
    <w:rsid w:val="004D15A8"/>
    <w:rsid w:val="004D171F"/>
    <w:rsid w:val="004D1785"/>
    <w:rsid w:val="004D1B95"/>
    <w:rsid w:val="004D20D5"/>
    <w:rsid w:val="004D20DD"/>
    <w:rsid w:val="004D211F"/>
    <w:rsid w:val="004D2302"/>
    <w:rsid w:val="004D2B9F"/>
    <w:rsid w:val="004D2E44"/>
    <w:rsid w:val="004D3014"/>
    <w:rsid w:val="004D31AE"/>
    <w:rsid w:val="004D3206"/>
    <w:rsid w:val="004D3354"/>
    <w:rsid w:val="004D36D7"/>
    <w:rsid w:val="004D370A"/>
    <w:rsid w:val="004D38DE"/>
    <w:rsid w:val="004D3981"/>
    <w:rsid w:val="004D3BBC"/>
    <w:rsid w:val="004D3BF7"/>
    <w:rsid w:val="004D3CDD"/>
    <w:rsid w:val="004D3D09"/>
    <w:rsid w:val="004D3E15"/>
    <w:rsid w:val="004D42A6"/>
    <w:rsid w:val="004D44E0"/>
    <w:rsid w:val="004D44F5"/>
    <w:rsid w:val="004D4593"/>
    <w:rsid w:val="004D4B3A"/>
    <w:rsid w:val="004D4F86"/>
    <w:rsid w:val="004D50EC"/>
    <w:rsid w:val="004D5652"/>
    <w:rsid w:val="004D568D"/>
    <w:rsid w:val="004D56FD"/>
    <w:rsid w:val="004D583E"/>
    <w:rsid w:val="004D5F7C"/>
    <w:rsid w:val="004D6093"/>
    <w:rsid w:val="004D61D7"/>
    <w:rsid w:val="004D6A23"/>
    <w:rsid w:val="004D6BB9"/>
    <w:rsid w:val="004D7443"/>
    <w:rsid w:val="004E03FB"/>
    <w:rsid w:val="004E0F81"/>
    <w:rsid w:val="004E108C"/>
    <w:rsid w:val="004E11D3"/>
    <w:rsid w:val="004E121B"/>
    <w:rsid w:val="004E1413"/>
    <w:rsid w:val="004E141E"/>
    <w:rsid w:val="004E1431"/>
    <w:rsid w:val="004E159A"/>
    <w:rsid w:val="004E15CD"/>
    <w:rsid w:val="004E1C6F"/>
    <w:rsid w:val="004E1FB7"/>
    <w:rsid w:val="004E2335"/>
    <w:rsid w:val="004E2A1F"/>
    <w:rsid w:val="004E2A29"/>
    <w:rsid w:val="004E2D76"/>
    <w:rsid w:val="004E30BC"/>
    <w:rsid w:val="004E32A4"/>
    <w:rsid w:val="004E34A0"/>
    <w:rsid w:val="004E34FE"/>
    <w:rsid w:val="004E3821"/>
    <w:rsid w:val="004E382B"/>
    <w:rsid w:val="004E3C3B"/>
    <w:rsid w:val="004E3C65"/>
    <w:rsid w:val="004E4982"/>
    <w:rsid w:val="004E4EFE"/>
    <w:rsid w:val="004E4F29"/>
    <w:rsid w:val="004E55F5"/>
    <w:rsid w:val="004E56B0"/>
    <w:rsid w:val="004E57ED"/>
    <w:rsid w:val="004E59CD"/>
    <w:rsid w:val="004E5B14"/>
    <w:rsid w:val="004E6229"/>
    <w:rsid w:val="004E6949"/>
    <w:rsid w:val="004E6CB7"/>
    <w:rsid w:val="004E6F49"/>
    <w:rsid w:val="004E6FD8"/>
    <w:rsid w:val="004E7435"/>
    <w:rsid w:val="004E7538"/>
    <w:rsid w:val="004E775B"/>
    <w:rsid w:val="004E7922"/>
    <w:rsid w:val="004E7CD4"/>
    <w:rsid w:val="004E7F38"/>
    <w:rsid w:val="004F022E"/>
    <w:rsid w:val="004F035C"/>
    <w:rsid w:val="004F0480"/>
    <w:rsid w:val="004F0574"/>
    <w:rsid w:val="004F0BC3"/>
    <w:rsid w:val="004F0BC5"/>
    <w:rsid w:val="004F1009"/>
    <w:rsid w:val="004F1260"/>
    <w:rsid w:val="004F178C"/>
    <w:rsid w:val="004F1838"/>
    <w:rsid w:val="004F1A19"/>
    <w:rsid w:val="004F1C8A"/>
    <w:rsid w:val="004F266E"/>
    <w:rsid w:val="004F2C01"/>
    <w:rsid w:val="004F2D0C"/>
    <w:rsid w:val="004F322C"/>
    <w:rsid w:val="004F33F5"/>
    <w:rsid w:val="004F37E8"/>
    <w:rsid w:val="004F3870"/>
    <w:rsid w:val="004F3C5B"/>
    <w:rsid w:val="004F4017"/>
    <w:rsid w:val="004F454F"/>
    <w:rsid w:val="004F47A9"/>
    <w:rsid w:val="004F47FB"/>
    <w:rsid w:val="004F4850"/>
    <w:rsid w:val="004F48E0"/>
    <w:rsid w:val="004F4912"/>
    <w:rsid w:val="004F4BE4"/>
    <w:rsid w:val="004F4D28"/>
    <w:rsid w:val="004F4D73"/>
    <w:rsid w:val="004F4DA8"/>
    <w:rsid w:val="004F4F16"/>
    <w:rsid w:val="004F4F69"/>
    <w:rsid w:val="004F53B5"/>
    <w:rsid w:val="004F5400"/>
    <w:rsid w:val="004F5536"/>
    <w:rsid w:val="004F56F0"/>
    <w:rsid w:val="004F583E"/>
    <w:rsid w:val="004F58FB"/>
    <w:rsid w:val="004F5942"/>
    <w:rsid w:val="004F59E2"/>
    <w:rsid w:val="004F5A9A"/>
    <w:rsid w:val="004F5BC5"/>
    <w:rsid w:val="004F5C9B"/>
    <w:rsid w:val="004F5D16"/>
    <w:rsid w:val="004F5D90"/>
    <w:rsid w:val="004F5E62"/>
    <w:rsid w:val="004F5F99"/>
    <w:rsid w:val="004F611E"/>
    <w:rsid w:val="004F62A5"/>
    <w:rsid w:val="004F6304"/>
    <w:rsid w:val="004F6911"/>
    <w:rsid w:val="004F699C"/>
    <w:rsid w:val="004F7248"/>
    <w:rsid w:val="004F7286"/>
    <w:rsid w:val="004F77D9"/>
    <w:rsid w:val="004F796D"/>
    <w:rsid w:val="004F7A18"/>
    <w:rsid w:val="004F7FB5"/>
    <w:rsid w:val="00500094"/>
    <w:rsid w:val="0050037C"/>
    <w:rsid w:val="00500602"/>
    <w:rsid w:val="0050099B"/>
    <w:rsid w:val="00500A36"/>
    <w:rsid w:val="00500FAA"/>
    <w:rsid w:val="005014DE"/>
    <w:rsid w:val="00501719"/>
    <w:rsid w:val="00501770"/>
    <w:rsid w:val="00501833"/>
    <w:rsid w:val="005019F5"/>
    <w:rsid w:val="00501AA6"/>
    <w:rsid w:val="00501E89"/>
    <w:rsid w:val="00501FDF"/>
    <w:rsid w:val="005021D2"/>
    <w:rsid w:val="005023B3"/>
    <w:rsid w:val="005027B8"/>
    <w:rsid w:val="00502A4E"/>
    <w:rsid w:val="00502C3F"/>
    <w:rsid w:val="00502DBA"/>
    <w:rsid w:val="00502E2E"/>
    <w:rsid w:val="00502ED5"/>
    <w:rsid w:val="00502F38"/>
    <w:rsid w:val="00502F79"/>
    <w:rsid w:val="00502FF3"/>
    <w:rsid w:val="005033A4"/>
    <w:rsid w:val="005033C2"/>
    <w:rsid w:val="00503434"/>
    <w:rsid w:val="00503648"/>
    <w:rsid w:val="005036C1"/>
    <w:rsid w:val="00503846"/>
    <w:rsid w:val="00503AC0"/>
    <w:rsid w:val="00503B40"/>
    <w:rsid w:val="00503B55"/>
    <w:rsid w:val="00503C55"/>
    <w:rsid w:val="00503E31"/>
    <w:rsid w:val="00503E77"/>
    <w:rsid w:val="00503FA5"/>
    <w:rsid w:val="00503FBD"/>
    <w:rsid w:val="005040A4"/>
    <w:rsid w:val="005040B5"/>
    <w:rsid w:val="0050426A"/>
    <w:rsid w:val="005046BF"/>
    <w:rsid w:val="0050481B"/>
    <w:rsid w:val="0050496B"/>
    <w:rsid w:val="00504AEB"/>
    <w:rsid w:val="00504B66"/>
    <w:rsid w:val="00504C59"/>
    <w:rsid w:val="00504CA8"/>
    <w:rsid w:val="0050534E"/>
    <w:rsid w:val="005056B7"/>
    <w:rsid w:val="0050572E"/>
    <w:rsid w:val="00505A74"/>
    <w:rsid w:val="00505AA2"/>
    <w:rsid w:val="00505AC9"/>
    <w:rsid w:val="00505E6D"/>
    <w:rsid w:val="00506016"/>
    <w:rsid w:val="0050623E"/>
    <w:rsid w:val="0050635B"/>
    <w:rsid w:val="005063E8"/>
    <w:rsid w:val="005069F2"/>
    <w:rsid w:val="00506C00"/>
    <w:rsid w:val="00506D0E"/>
    <w:rsid w:val="00506E5F"/>
    <w:rsid w:val="00507150"/>
    <w:rsid w:val="00507247"/>
    <w:rsid w:val="005075AD"/>
    <w:rsid w:val="00507777"/>
    <w:rsid w:val="005104CF"/>
    <w:rsid w:val="00510562"/>
    <w:rsid w:val="0051081B"/>
    <w:rsid w:val="00511103"/>
    <w:rsid w:val="0051136D"/>
    <w:rsid w:val="00511412"/>
    <w:rsid w:val="005116A2"/>
    <w:rsid w:val="00511718"/>
    <w:rsid w:val="00511731"/>
    <w:rsid w:val="00511D14"/>
    <w:rsid w:val="00511D69"/>
    <w:rsid w:val="00511FF7"/>
    <w:rsid w:val="0051216D"/>
    <w:rsid w:val="005128BB"/>
    <w:rsid w:val="005128D7"/>
    <w:rsid w:val="00512B37"/>
    <w:rsid w:val="00512BAB"/>
    <w:rsid w:val="00513009"/>
    <w:rsid w:val="00513A11"/>
    <w:rsid w:val="00513C0B"/>
    <w:rsid w:val="005140B2"/>
    <w:rsid w:val="00514175"/>
    <w:rsid w:val="005142AC"/>
    <w:rsid w:val="0051466D"/>
    <w:rsid w:val="00514B43"/>
    <w:rsid w:val="00514D25"/>
    <w:rsid w:val="00514F37"/>
    <w:rsid w:val="00514F43"/>
    <w:rsid w:val="00515282"/>
    <w:rsid w:val="00515397"/>
    <w:rsid w:val="0051562C"/>
    <w:rsid w:val="005156BA"/>
    <w:rsid w:val="005159CE"/>
    <w:rsid w:val="00515A30"/>
    <w:rsid w:val="00515E7B"/>
    <w:rsid w:val="00516604"/>
    <w:rsid w:val="0051667F"/>
    <w:rsid w:val="0051678E"/>
    <w:rsid w:val="00516A3A"/>
    <w:rsid w:val="0051704D"/>
    <w:rsid w:val="005170FC"/>
    <w:rsid w:val="00517409"/>
    <w:rsid w:val="0051764F"/>
    <w:rsid w:val="00517B8C"/>
    <w:rsid w:val="00517CCD"/>
    <w:rsid w:val="00517D99"/>
    <w:rsid w:val="00517F99"/>
    <w:rsid w:val="00520865"/>
    <w:rsid w:val="0052093F"/>
    <w:rsid w:val="005211A6"/>
    <w:rsid w:val="005212CC"/>
    <w:rsid w:val="00521A54"/>
    <w:rsid w:val="00522146"/>
    <w:rsid w:val="00522727"/>
    <w:rsid w:val="00522876"/>
    <w:rsid w:val="00522897"/>
    <w:rsid w:val="00522A01"/>
    <w:rsid w:val="00522C0B"/>
    <w:rsid w:val="00522F5E"/>
    <w:rsid w:val="0052306C"/>
    <w:rsid w:val="00523455"/>
    <w:rsid w:val="005236AE"/>
    <w:rsid w:val="00523D37"/>
    <w:rsid w:val="00523FA4"/>
    <w:rsid w:val="005245FB"/>
    <w:rsid w:val="00524606"/>
    <w:rsid w:val="005247B6"/>
    <w:rsid w:val="00524858"/>
    <w:rsid w:val="00524DAA"/>
    <w:rsid w:val="005253C3"/>
    <w:rsid w:val="00525488"/>
    <w:rsid w:val="00525571"/>
    <w:rsid w:val="005255A5"/>
    <w:rsid w:val="0052577D"/>
    <w:rsid w:val="00525795"/>
    <w:rsid w:val="005258AE"/>
    <w:rsid w:val="005258E4"/>
    <w:rsid w:val="005259CF"/>
    <w:rsid w:val="00525F2A"/>
    <w:rsid w:val="0052603D"/>
    <w:rsid w:val="00526133"/>
    <w:rsid w:val="00526348"/>
    <w:rsid w:val="00526580"/>
    <w:rsid w:val="005266E5"/>
    <w:rsid w:val="005267A9"/>
    <w:rsid w:val="005269AD"/>
    <w:rsid w:val="00526F29"/>
    <w:rsid w:val="0052711C"/>
    <w:rsid w:val="00527482"/>
    <w:rsid w:val="005275D7"/>
    <w:rsid w:val="005279E3"/>
    <w:rsid w:val="0053001B"/>
    <w:rsid w:val="005303AC"/>
    <w:rsid w:val="005304A9"/>
    <w:rsid w:val="00530647"/>
    <w:rsid w:val="00530B8F"/>
    <w:rsid w:val="00530C46"/>
    <w:rsid w:val="00530EEE"/>
    <w:rsid w:val="00531059"/>
    <w:rsid w:val="0053112D"/>
    <w:rsid w:val="00531470"/>
    <w:rsid w:val="0053169B"/>
    <w:rsid w:val="0053183E"/>
    <w:rsid w:val="005319DB"/>
    <w:rsid w:val="00531C88"/>
    <w:rsid w:val="00531CF8"/>
    <w:rsid w:val="00531D19"/>
    <w:rsid w:val="00531E73"/>
    <w:rsid w:val="00531F7D"/>
    <w:rsid w:val="00532021"/>
    <w:rsid w:val="00532065"/>
    <w:rsid w:val="005322CA"/>
    <w:rsid w:val="00532557"/>
    <w:rsid w:val="00532683"/>
    <w:rsid w:val="005327D3"/>
    <w:rsid w:val="005330C1"/>
    <w:rsid w:val="0053329F"/>
    <w:rsid w:val="0053388F"/>
    <w:rsid w:val="00533A44"/>
    <w:rsid w:val="00533EE4"/>
    <w:rsid w:val="005340D9"/>
    <w:rsid w:val="00534225"/>
    <w:rsid w:val="00534564"/>
    <w:rsid w:val="005347DE"/>
    <w:rsid w:val="00534FA0"/>
    <w:rsid w:val="00535257"/>
    <w:rsid w:val="00535869"/>
    <w:rsid w:val="005359CE"/>
    <w:rsid w:val="00535C96"/>
    <w:rsid w:val="00535DDF"/>
    <w:rsid w:val="00535E57"/>
    <w:rsid w:val="0053603A"/>
    <w:rsid w:val="0053603C"/>
    <w:rsid w:val="0053616B"/>
    <w:rsid w:val="00536378"/>
    <w:rsid w:val="0053683A"/>
    <w:rsid w:val="005369C9"/>
    <w:rsid w:val="00536D5D"/>
    <w:rsid w:val="00537099"/>
    <w:rsid w:val="00537794"/>
    <w:rsid w:val="00537FA9"/>
    <w:rsid w:val="005401A7"/>
    <w:rsid w:val="00540426"/>
    <w:rsid w:val="0054077B"/>
    <w:rsid w:val="00540D16"/>
    <w:rsid w:val="005412C2"/>
    <w:rsid w:val="00541391"/>
    <w:rsid w:val="00541422"/>
    <w:rsid w:val="00541A27"/>
    <w:rsid w:val="00541BED"/>
    <w:rsid w:val="00541D1C"/>
    <w:rsid w:val="00541E25"/>
    <w:rsid w:val="00542121"/>
    <w:rsid w:val="0054225E"/>
    <w:rsid w:val="0054243A"/>
    <w:rsid w:val="00542621"/>
    <w:rsid w:val="00542CC3"/>
    <w:rsid w:val="00542D4A"/>
    <w:rsid w:val="00542E82"/>
    <w:rsid w:val="0054306C"/>
    <w:rsid w:val="00543660"/>
    <w:rsid w:val="00543AA3"/>
    <w:rsid w:val="0054411C"/>
    <w:rsid w:val="00544371"/>
    <w:rsid w:val="00544490"/>
    <w:rsid w:val="005447FA"/>
    <w:rsid w:val="00544B0D"/>
    <w:rsid w:val="00544C41"/>
    <w:rsid w:val="005450C2"/>
    <w:rsid w:val="005453C9"/>
    <w:rsid w:val="005454F7"/>
    <w:rsid w:val="00545943"/>
    <w:rsid w:val="00545AEB"/>
    <w:rsid w:val="00545BF7"/>
    <w:rsid w:val="0054602A"/>
    <w:rsid w:val="00546607"/>
    <w:rsid w:val="00546767"/>
    <w:rsid w:val="00546834"/>
    <w:rsid w:val="00546914"/>
    <w:rsid w:val="00546B59"/>
    <w:rsid w:val="00546CE0"/>
    <w:rsid w:val="0054715D"/>
    <w:rsid w:val="005473BB"/>
    <w:rsid w:val="005474E9"/>
    <w:rsid w:val="00547AD5"/>
    <w:rsid w:val="00547C44"/>
    <w:rsid w:val="00547E64"/>
    <w:rsid w:val="005501E3"/>
    <w:rsid w:val="0055037B"/>
    <w:rsid w:val="00550530"/>
    <w:rsid w:val="00550768"/>
    <w:rsid w:val="00550B99"/>
    <w:rsid w:val="00550C1E"/>
    <w:rsid w:val="00550C42"/>
    <w:rsid w:val="00550F74"/>
    <w:rsid w:val="00552037"/>
    <w:rsid w:val="00552537"/>
    <w:rsid w:val="00552967"/>
    <w:rsid w:val="00552B8F"/>
    <w:rsid w:val="00552C9B"/>
    <w:rsid w:val="00552D71"/>
    <w:rsid w:val="00552F79"/>
    <w:rsid w:val="0055304D"/>
    <w:rsid w:val="00553129"/>
    <w:rsid w:val="0055330F"/>
    <w:rsid w:val="00553442"/>
    <w:rsid w:val="005535F3"/>
    <w:rsid w:val="0055364F"/>
    <w:rsid w:val="00553700"/>
    <w:rsid w:val="005537A2"/>
    <w:rsid w:val="005537B0"/>
    <w:rsid w:val="0055391E"/>
    <w:rsid w:val="0055397D"/>
    <w:rsid w:val="00553AE3"/>
    <w:rsid w:val="00553E83"/>
    <w:rsid w:val="0055455D"/>
    <w:rsid w:val="00554577"/>
    <w:rsid w:val="0055485E"/>
    <w:rsid w:val="00554C22"/>
    <w:rsid w:val="00554EAF"/>
    <w:rsid w:val="00555458"/>
    <w:rsid w:val="0055561C"/>
    <w:rsid w:val="00555916"/>
    <w:rsid w:val="00555ABC"/>
    <w:rsid w:val="00555C2C"/>
    <w:rsid w:val="00555E11"/>
    <w:rsid w:val="00555E79"/>
    <w:rsid w:val="00555F96"/>
    <w:rsid w:val="00556069"/>
    <w:rsid w:val="00556295"/>
    <w:rsid w:val="00556516"/>
    <w:rsid w:val="00556681"/>
    <w:rsid w:val="005567D2"/>
    <w:rsid w:val="00556B96"/>
    <w:rsid w:val="00556D3F"/>
    <w:rsid w:val="00556D54"/>
    <w:rsid w:val="00556DAD"/>
    <w:rsid w:val="005571D5"/>
    <w:rsid w:val="005572F8"/>
    <w:rsid w:val="005573C2"/>
    <w:rsid w:val="005573C9"/>
    <w:rsid w:val="0055740D"/>
    <w:rsid w:val="00557701"/>
    <w:rsid w:val="00557948"/>
    <w:rsid w:val="00557958"/>
    <w:rsid w:val="00557A21"/>
    <w:rsid w:val="00557A9D"/>
    <w:rsid w:val="00557E3C"/>
    <w:rsid w:val="00557EBB"/>
    <w:rsid w:val="00557F20"/>
    <w:rsid w:val="00560083"/>
    <w:rsid w:val="00560203"/>
    <w:rsid w:val="005602EE"/>
    <w:rsid w:val="0056045D"/>
    <w:rsid w:val="005604F0"/>
    <w:rsid w:val="00560548"/>
    <w:rsid w:val="005609F6"/>
    <w:rsid w:val="00560FC7"/>
    <w:rsid w:val="00561239"/>
    <w:rsid w:val="00561268"/>
    <w:rsid w:val="00561748"/>
    <w:rsid w:val="005618EE"/>
    <w:rsid w:val="00561D94"/>
    <w:rsid w:val="00561DFC"/>
    <w:rsid w:val="00561E11"/>
    <w:rsid w:val="00562195"/>
    <w:rsid w:val="005622D3"/>
    <w:rsid w:val="005624DA"/>
    <w:rsid w:val="00562635"/>
    <w:rsid w:val="00562977"/>
    <w:rsid w:val="00562AEF"/>
    <w:rsid w:val="00562B30"/>
    <w:rsid w:val="00562B8D"/>
    <w:rsid w:val="00562C75"/>
    <w:rsid w:val="005633B9"/>
    <w:rsid w:val="0056356B"/>
    <w:rsid w:val="0056386E"/>
    <w:rsid w:val="00563B0A"/>
    <w:rsid w:val="00563BD9"/>
    <w:rsid w:val="00563DBD"/>
    <w:rsid w:val="00563DD5"/>
    <w:rsid w:val="00563F77"/>
    <w:rsid w:val="005641AD"/>
    <w:rsid w:val="005641D5"/>
    <w:rsid w:val="005642C5"/>
    <w:rsid w:val="005647B5"/>
    <w:rsid w:val="0056497E"/>
    <w:rsid w:val="00564BCC"/>
    <w:rsid w:val="00565022"/>
    <w:rsid w:val="005650F8"/>
    <w:rsid w:val="0056515F"/>
    <w:rsid w:val="005658EE"/>
    <w:rsid w:val="00565911"/>
    <w:rsid w:val="00565ADB"/>
    <w:rsid w:val="00565ED3"/>
    <w:rsid w:val="00565F67"/>
    <w:rsid w:val="00566270"/>
    <w:rsid w:val="0056628A"/>
    <w:rsid w:val="0056652D"/>
    <w:rsid w:val="0056657A"/>
    <w:rsid w:val="00566AEE"/>
    <w:rsid w:val="00566D30"/>
    <w:rsid w:val="00567559"/>
    <w:rsid w:val="005675F2"/>
    <w:rsid w:val="0056795D"/>
    <w:rsid w:val="005679C0"/>
    <w:rsid w:val="00567A55"/>
    <w:rsid w:val="00567CCB"/>
    <w:rsid w:val="00567CE8"/>
    <w:rsid w:val="005700EA"/>
    <w:rsid w:val="005702D8"/>
    <w:rsid w:val="005707FB"/>
    <w:rsid w:val="00570891"/>
    <w:rsid w:val="00570B79"/>
    <w:rsid w:val="00570BE3"/>
    <w:rsid w:val="00570E45"/>
    <w:rsid w:val="00570E4E"/>
    <w:rsid w:val="00570EC7"/>
    <w:rsid w:val="00570EE2"/>
    <w:rsid w:val="00571163"/>
    <w:rsid w:val="005716EC"/>
    <w:rsid w:val="00571938"/>
    <w:rsid w:val="00571CC3"/>
    <w:rsid w:val="00571EA8"/>
    <w:rsid w:val="00572655"/>
    <w:rsid w:val="005727E6"/>
    <w:rsid w:val="0057290E"/>
    <w:rsid w:val="00572C4E"/>
    <w:rsid w:val="00572C95"/>
    <w:rsid w:val="005736FC"/>
    <w:rsid w:val="00573716"/>
    <w:rsid w:val="005737C0"/>
    <w:rsid w:val="00573C4C"/>
    <w:rsid w:val="00573CB8"/>
    <w:rsid w:val="00573DC5"/>
    <w:rsid w:val="00574576"/>
    <w:rsid w:val="00574A66"/>
    <w:rsid w:val="00574D76"/>
    <w:rsid w:val="00574E30"/>
    <w:rsid w:val="00574E79"/>
    <w:rsid w:val="00575257"/>
    <w:rsid w:val="005752CC"/>
    <w:rsid w:val="005752E1"/>
    <w:rsid w:val="00575534"/>
    <w:rsid w:val="00575663"/>
    <w:rsid w:val="005757CA"/>
    <w:rsid w:val="005758BB"/>
    <w:rsid w:val="00575DC4"/>
    <w:rsid w:val="00575E3E"/>
    <w:rsid w:val="00575F0F"/>
    <w:rsid w:val="00575F2B"/>
    <w:rsid w:val="0057612B"/>
    <w:rsid w:val="00576136"/>
    <w:rsid w:val="00576858"/>
    <w:rsid w:val="00576BA3"/>
    <w:rsid w:val="00576CE5"/>
    <w:rsid w:val="00576CF2"/>
    <w:rsid w:val="00576DC7"/>
    <w:rsid w:val="005771C7"/>
    <w:rsid w:val="005772A4"/>
    <w:rsid w:val="005772A6"/>
    <w:rsid w:val="005773A8"/>
    <w:rsid w:val="005774EA"/>
    <w:rsid w:val="005776A4"/>
    <w:rsid w:val="005776D0"/>
    <w:rsid w:val="0057773B"/>
    <w:rsid w:val="0057777D"/>
    <w:rsid w:val="005777E7"/>
    <w:rsid w:val="00577909"/>
    <w:rsid w:val="00577BAD"/>
    <w:rsid w:val="00577BE4"/>
    <w:rsid w:val="00577D5B"/>
    <w:rsid w:val="00577E2A"/>
    <w:rsid w:val="005801AB"/>
    <w:rsid w:val="0058040E"/>
    <w:rsid w:val="00580469"/>
    <w:rsid w:val="0058051C"/>
    <w:rsid w:val="00580ECF"/>
    <w:rsid w:val="005810DA"/>
    <w:rsid w:val="005813EF"/>
    <w:rsid w:val="00581428"/>
    <w:rsid w:val="00581553"/>
    <w:rsid w:val="005815CE"/>
    <w:rsid w:val="00581762"/>
    <w:rsid w:val="00581B59"/>
    <w:rsid w:val="00581CD5"/>
    <w:rsid w:val="00581E25"/>
    <w:rsid w:val="00582377"/>
    <w:rsid w:val="005824C8"/>
    <w:rsid w:val="00582774"/>
    <w:rsid w:val="0058290D"/>
    <w:rsid w:val="0058297B"/>
    <w:rsid w:val="00582DAB"/>
    <w:rsid w:val="00582FB1"/>
    <w:rsid w:val="00582FFE"/>
    <w:rsid w:val="0058311F"/>
    <w:rsid w:val="005831AD"/>
    <w:rsid w:val="0058399F"/>
    <w:rsid w:val="005839EB"/>
    <w:rsid w:val="00583BA5"/>
    <w:rsid w:val="00583CA2"/>
    <w:rsid w:val="00583CC3"/>
    <w:rsid w:val="00583D39"/>
    <w:rsid w:val="00583F98"/>
    <w:rsid w:val="00584723"/>
    <w:rsid w:val="00584AE1"/>
    <w:rsid w:val="00584E94"/>
    <w:rsid w:val="005851DD"/>
    <w:rsid w:val="0058527C"/>
    <w:rsid w:val="005862F9"/>
    <w:rsid w:val="005863B5"/>
    <w:rsid w:val="00586821"/>
    <w:rsid w:val="0058693E"/>
    <w:rsid w:val="00586B92"/>
    <w:rsid w:val="00586CC6"/>
    <w:rsid w:val="00586D5B"/>
    <w:rsid w:val="00587691"/>
    <w:rsid w:val="005878DD"/>
    <w:rsid w:val="00587A44"/>
    <w:rsid w:val="00587FCD"/>
    <w:rsid w:val="00590068"/>
    <w:rsid w:val="005901E0"/>
    <w:rsid w:val="00590319"/>
    <w:rsid w:val="005906E3"/>
    <w:rsid w:val="00590CFA"/>
    <w:rsid w:val="00590E58"/>
    <w:rsid w:val="00590F12"/>
    <w:rsid w:val="00590F46"/>
    <w:rsid w:val="00591070"/>
    <w:rsid w:val="005915A9"/>
    <w:rsid w:val="00591689"/>
    <w:rsid w:val="00592045"/>
    <w:rsid w:val="00592441"/>
    <w:rsid w:val="0059249F"/>
    <w:rsid w:val="00592634"/>
    <w:rsid w:val="005926A8"/>
    <w:rsid w:val="0059289E"/>
    <w:rsid w:val="00592997"/>
    <w:rsid w:val="00592C3B"/>
    <w:rsid w:val="00592D57"/>
    <w:rsid w:val="00592E20"/>
    <w:rsid w:val="00592E59"/>
    <w:rsid w:val="005932A3"/>
    <w:rsid w:val="005932DF"/>
    <w:rsid w:val="005934A0"/>
    <w:rsid w:val="005934CE"/>
    <w:rsid w:val="0059369E"/>
    <w:rsid w:val="00593870"/>
    <w:rsid w:val="00593A9E"/>
    <w:rsid w:val="00593B30"/>
    <w:rsid w:val="00593EAF"/>
    <w:rsid w:val="005943E9"/>
    <w:rsid w:val="00594619"/>
    <w:rsid w:val="00594E17"/>
    <w:rsid w:val="00594E8D"/>
    <w:rsid w:val="0059548E"/>
    <w:rsid w:val="0059564C"/>
    <w:rsid w:val="005956A9"/>
    <w:rsid w:val="005956B1"/>
    <w:rsid w:val="00595A60"/>
    <w:rsid w:val="00595B10"/>
    <w:rsid w:val="00595BC5"/>
    <w:rsid w:val="00595C60"/>
    <w:rsid w:val="00595CCC"/>
    <w:rsid w:val="005967F2"/>
    <w:rsid w:val="00596AFC"/>
    <w:rsid w:val="00596C75"/>
    <w:rsid w:val="00596D0F"/>
    <w:rsid w:val="00596FD7"/>
    <w:rsid w:val="00597DDD"/>
    <w:rsid w:val="005A009C"/>
    <w:rsid w:val="005A071D"/>
    <w:rsid w:val="005A08BD"/>
    <w:rsid w:val="005A0B6B"/>
    <w:rsid w:val="005A0C39"/>
    <w:rsid w:val="005A0E16"/>
    <w:rsid w:val="005A0E27"/>
    <w:rsid w:val="005A1109"/>
    <w:rsid w:val="005A1112"/>
    <w:rsid w:val="005A126F"/>
    <w:rsid w:val="005A14C6"/>
    <w:rsid w:val="005A170A"/>
    <w:rsid w:val="005A1852"/>
    <w:rsid w:val="005A1D78"/>
    <w:rsid w:val="005A20AE"/>
    <w:rsid w:val="005A21E1"/>
    <w:rsid w:val="005A249D"/>
    <w:rsid w:val="005A2915"/>
    <w:rsid w:val="005A3082"/>
    <w:rsid w:val="005A3377"/>
    <w:rsid w:val="005A3510"/>
    <w:rsid w:val="005A36B6"/>
    <w:rsid w:val="005A3827"/>
    <w:rsid w:val="005A3861"/>
    <w:rsid w:val="005A387C"/>
    <w:rsid w:val="005A3AAB"/>
    <w:rsid w:val="005A3CCC"/>
    <w:rsid w:val="005A3D3C"/>
    <w:rsid w:val="005A3E09"/>
    <w:rsid w:val="005A3FDD"/>
    <w:rsid w:val="005A405B"/>
    <w:rsid w:val="005A4777"/>
    <w:rsid w:val="005A4991"/>
    <w:rsid w:val="005A4A5F"/>
    <w:rsid w:val="005A4A98"/>
    <w:rsid w:val="005A4AD5"/>
    <w:rsid w:val="005A4B62"/>
    <w:rsid w:val="005A4D0A"/>
    <w:rsid w:val="005A4D82"/>
    <w:rsid w:val="005A4E3D"/>
    <w:rsid w:val="005A51E4"/>
    <w:rsid w:val="005A537F"/>
    <w:rsid w:val="005A5E15"/>
    <w:rsid w:val="005A5E49"/>
    <w:rsid w:val="005A611B"/>
    <w:rsid w:val="005A6127"/>
    <w:rsid w:val="005A62F5"/>
    <w:rsid w:val="005A6597"/>
    <w:rsid w:val="005A65C1"/>
    <w:rsid w:val="005A6622"/>
    <w:rsid w:val="005A6853"/>
    <w:rsid w:val="005A6927"/>
    <w:rsid w:val="005A6E6E"/>
    <w:rsid w:val="005A7035"/>
    <w:rsid w:val="005A7054"/>
    <w:rsid w:val="005A7179"/>
    <w:rsid w:val="005A7785"/>
    <w:rsid w:val="005A7B70"/>
    <w:rsid w:val="005A7B95"/>
    <w:rsid w:val="005A7C61"/>
    <w:rsid w:val="005A7D6C"/>
    <w:rsid w:val="005B01AB"/>
    <w:rsid w:val="005B04CC"/>
    <w:rsid w:val="005B05AF"/>
    <w:rsid w:val="005B070C"/>
    <w:rsid w:val="005B0C9D"/>
    <w:rsid w:val="005B0D44"/>
    <w:rsid w:val="005B0E3C"/>
    <w:rsid w:val="005B0FA5"/>
    <w:rsid w:val="005B11C5"/>
    <w:rsid w:val="005B12DD"/>
    <w:rsid w:val="005B142D"/>
    <w:rsid w:val="005B178D"/>
    <w:rsid w:val="005B17F8"/>
    <w:rsid w:val="005B1909"/>
    <w:rsid w:val="005B1F70"/>
    <w:rsid w:val="005B2290"/>
    <w:rsid w:val="005B240D"/>
    <w:rsid w:val="005B2443"/>
    <w:rsid w:val="005B2756"/>
    <w:rsid w:val="005B2B9E"/>
    <w:rsid w:val="005B2BA5"/>
    <w:rsid w:val="005B303E"/>
    <w:rsid w:val="005B320F"/>
    <w:rsid w:val="005B3517"/>
    <w:rsid w:val="005B3730"/>
    <w:rsid w:val="005B3B11"/>
    <w:rsid w:val="005B3B75"/>
    <w:rsid w:val="005B3EB4"/>
    <w:rsid w:val="005B402F"/>
    <w:rsid w:val="005B4720"/>
    <w:rsid w:val="005B487D"/>
    <w:rsid w:val="005B4B29"/>
    <w:rsid w:val="005B4FAC"/>
    <w:rsid w:val="005B4FB8"/>
    <w:rsid w:val="005B50EE"/>
    <w:rsid w:val="005B5678"/>
    <w:rsid w:val="005B570D"/>
    <w:rsid w:val="005B5974"/>
    <w:rsid w:val="005B5A33"/>
    <w:rsid w:val="005B5E74"/>
    <w:rsid w:val="005B607B"/>
    <w:rsid w:val="005B6163"/>
    <w:rsid w:val="005B63B6"/>
    <w:rsid w:val="005B64A5"/>
    <w:rsid w:val="005B6D8E"/>
    <w:rsid w:val="005B6F9B"/>
    <w:rsid w:val="005B70C8"/>
    <w:rsid w:val="005B73D4"/>
    <w:rsid w:val="005B73DE"/>
    <w:rsid w:val="005B775D"/>
    <w:rsid w:val="005B779C"/>
    <w:rsid w:val="005B798F"/>
    <w:rsid w:val="005B7AD6"/>
    <w:rsid w:val="005B7B60"/>
    <w:rsid w:val="005B7B65"/>
    <w:rsid w:val="005B7D50"/>
    <w:rsid w:val="005B7D70"/>
    <w:rsid w:val="005B7D91"/>
    <w:rsid w:val="005C02A5"/>
    <w:rsid w:val="005C077A"/>
    <w:rsid w:val="005C0CB2"/>
    <w:rsid w:val="005C0F5B"/>
    <w:rsid w:val="005C1038"/>
    <w:rsid w:val="005C1526"/>
    <w:rsid w:val="005C1F98"/>
    <w:rsid w:val="005C2183"/>
    <w:rsid w:val="005C220B"/>
    <w:rsid w:val="005C2769"/>
    <w:rsid w:val="005C29E7"/>
    <w:rsid w:val="005C2E26"/>
    <w:rsid w:val="005C3172"/>
    <w:rsid w:val="005C34ED"/>
    <w:rsid w:val="005C35AD"/>
    <w:rsid w:val="005C37A1"/>
    <w:rsid w:val="005C37D1"/>
    <w:rsid w:val="005C3B56"/>
    <w:rsid w:val="005C40B0"/>
    <w:rsid w:val="005C41F3"/>
    <w:rsid w:val="005C4283"/>
    <w:rsid w:val="005C4491"/>
    <w:rsid w:val="005C4494"/>
    <w:rsid w:val="005C44E6"/>
    <w:rsid w:val="005C4B2D"/>
    <w:rsid w:val="005C4C06"/>
    <w:rsid w:val="005C5056"/>
    <w:rsid w:val="005C51B9"/>
    <w:rsid w:val="005C564A"/>
    <w:rsid w:val="005C5C18"/>
    <w:rsid w:val="005C5D19"/>
    <w:rsid w:val="005C5D22"/>
    <w:rsid w:val="005C602E"/>
    <w:rsid w:val="005C6316"/>
    <w:rsid w:val="005C6861"/>
    <w:rsid w:val="005C687C"/>
    <w:rsid w:val="005C711B"/>
    <w:rsid w:val="005C714F"/>
    <w:rsid w:val="005C7205"/>
    <w:rsid w:val="005C7686"/>
    <w:rsid w:val="005C7878"/>
    <w:rsid w:val="005C7A2A"/>
    <w:rsid w:val="005C7ABC"/>
    <w:rsid w:val="005C7C66"/>
    <w:rsid w:val="005C7E16"/>
    <w:rsid w:val="005D007D"/>
    <w:rsid w:val="005D0C3B"/>
    <w:rsid w:val="005D0ED8"/>
    <w:rsid w:val="005D1293"/>
    <w:rsid w:val="005D1943"/>
    <w:rsid w:val="005D1A42"/>
    <w:rsid w:val="005D1A88"/>
    <w:rsid w:val="005D1CE0"/>
    <w:rsid w:val="005D1DB3"/>
    <w:rsid w:val="005D1FBC"/>
    <w:rsid w:val="005D1FBF"/>
    <w:rsid w:val="005D2065"/>
    <w:rsid w:val="005D20B1"/>
    <w:rsid w:val="005D22D7"/>
    <w:rsid w:val="005D2417"/>
    <w:rsid w:val="005D2662"/>
    <w:rsid w:val="005D2B12"/>
    <w:rsid w:val="005D2E63"/>
    <w:rsid w:val="005D3116"/>
    <w:rsid w:val="005D3273"/>
    <w:rsid w:val="005D32A6"/>
    <w:rsid w:val="005D32E6"/>
    <w:rsid w:val="005D336F"/>
    <w:rsid w:val="005D3843"/>
    <w:rsid w:val="005D3D82"/>
    <w:rsid w:val="005D3F3B"/>
    <w:rsid w:val="005D3F90"/>
    <w:rsid w:val="005D4082"/>
    <w:rsid w:val="005D4148"/>
    <w:rsid w:val="005D41E8"/>
    <w:rsid w:val="005D45A1"/>
    <w:rsid w:val="005D4707"/>
    <w:rsid w:val="005D4752"/>
    <w:rsid w:val="005D491B"/>
    <w:rsid w:val="005D4B57"/>
    <w:rsid w:val="005D4CA6"/>
    <w:rsid w:val="005D517C"/>
    <w:rsid w:val="005D5836"/>
    <w:rsid w:val="005D599C"/>
    <w:rsid w:val="005D5A72"/>
    <w:rsid w:val="005D5B4A"/>
    <w:rsid w:val="005D5FFB"/>
    <w:rsid w:val="005D63C8"/>
    <w:rsid w:val="005D642E"/>
    <w:rsid w:val="005D645F"/>
    <w:rsid w:val="005D663D"/>
    <w:rsid w:val="005D695A"/>
    <w:rsid w:val="005D69EF"/>
    <w:rsid w:val="005D6AD9"/>
    <w:rsid w:val="005D6B11"/>
    <w:rsid w:val="005D6EEB"/>
    <w:rsid w:val="005D6F68"/>
    <w:rsid w:val="005D7175"/>
    <w:rsid w:val="005D751B"/>
    <w:rsid w:val="005D76CB"/>
    <w:rsid w:val="005D7EE8"/>
    <w:rsid w:val="005E0441"/>
    <w:rsid w:val="005E0A92"/>
    <w:rsid w:val="005E0C5C"/>
    <w:rsid w:val="005E1078"/>
    <w:rsid w:val="005E10D3"/>
    <w:rsid w:val="005E136C"/>
    <w:rsid w:val="005E140F"/>
    <w:rsid w:val="005E1601"/>
    <w:rsid w:val="005E176E"/>
    <w:rsid w:val="005E1861"/>
    <w:rsid w:val="005E1970"/>
    <w:rsid w:val="005E1CB6"/>
    <w:rsid w:val="005E1F73"/>
    <w:rsid w:val="005E1FD8"/>
    <w:rsid w:val="005E22AA"/>
    <w:rsid w:val="005E2688"/>
    <w:rsid w:val="005E2960"/>
    <w:rsid w:val="005E2D77"/>
    <w:rsid w:val="005E2D85"/>
    <w:rsid w:val="005E2DE3"/>
    <w:rsid w:val="005E2E0A"/>
    <w:rsid w:val="005E2F8C"/>
    <w:rsid w:val="005E31DD"/>
    <w:rsid w:val="005E3616"/>
    <w:rsid w:val="005E3CFB"/>
    <w:rsid w:val="005E3D13"/>
    <w:rsid w:val="005E41E0"/>
    <w:rsid w:val="005E44A0"/>
    <w:rsid w:val="005E44A4"/>
    <w:rsid w:val="005E4510"/>
    <w:rsid w:val="005E45EE"/>
    <w:rsid w:val="005E48D5"/>
    <w:rsid w:val="005E526C"/>
    <w:rsid w:val="005E5C0B"/>
    <w:rsid w:val="005E5DF9"/>
    <w:rsid w:val="005E5E34"/>
    <w:rsid w:val="005E5E89"/>
    <w:rsid w:val="005E5FF1"/>
    <w:rsid w:val="005E6107"/>
    <w:rsid w:val="005E649C"/>
    <w:rsid w:val="005E6654"/>
    <w:rsid w:val="005E6818"/>
    <w:rsid w:val="005E6BDB"/>
    <w:rsid w:val="005E6D45"/>
    <w:rsid w:val="005E6F01"/>
    <w:rsid w:val="005E7011"/>
    <w:rsid w:val="005E7331"/>
    <w:rsid w:val="005E753C"/>
    <w:rsid w:val="005E7794"/>
    <w:rsid w:val="005E79C7"/>
    <w:rsid w:val="005E7B25"/>
    <w:rsid w:val="005E7D7C"/>
    <w:rsid w:val="005E7EB1"/>
    <w:rsid w:val="005F0270"/>
    <w:rsid w:val="005F0462"/>
    <w:rsid w:val="005F05F2"/>
    <w:rsid w:val="005F06C3"/>
    <w:rsid w:val="005F07F0"/>
    <w:rsid w:val="005F087C"/>
    <w:rsid w:val="005F0BAE"/>
    <w:rsid w:val="005F0C3C"/>
    <w:rsid w:val="005F0E01"/>
    <w:rsid w:val="005F1433"/>
    <w:rsid w:val="005F19C7"/>
    <w:rsid w:val="005F1BF5"/>
    <w:rsid w:val="005F219F"/>
    <w:rsid w:val="005F23A2"/>
    <w:rsid w:val="005F25CD"/>
    <w:rsid w:val="005F2B21"/>
    <w:rsid w:val="005F2BEC"/>
    <w:rsid w:val="005F2C22"/>
    <w:rsid w:val="005F2CCF"/>
    <w:rsid w:val="005F3161"/>
    <w:rsid w:val="005F33A1"/>
    <w:rsid w:val="005F34A3"/>
    <w:rsid w:val="005F3798"/>
    <w:rsid w:val="005F3CB4"/>
    <w:rsid w:val="005F3D91"/>
    <w:rsid w:val="005F46EA"/>
    <w:rsid w:val="005F48CB"/>
    <w:rsid w:val="005F5116"/>
    <w:rsid w:val="005F52D9"/>
    <w:rsid w:val="005F57CA"/>
    <w:rsid w:val="005F58E0"/>
    <w:rsid w:val="005F5BA3"/>
    <w:rsid w:val="005F5D82"/>
    <w:rsid w:val="005F5E35"/>
    <w:rsid w:val="005F5F68"/>
    <w:rsid w:val="005F60B9"/>
    <w:rsid w:val="005F61CE"/>
    <w:rsid w:val="005F650A"/>
    <w:rsid w:val="005F6549"/>
    <w:rsid w:val="005F67FF"/>
    <w:rsid w:val="005F68AB"/>
    <w:rsid w:val="005F69BE"/>
    <w:rsid w:val="005F6A15"/>
    <w:rsid w:val="005F7088"/>
    <w:rsid w:val="005F7648"/>
    <w:rsid w:val="005F7B2F"/>
    <w:rsid w:val="005F7E4A"/>
    <w:rsid w:val="0060030F"/>
    <w:rsid w:val="0060034A"/>
    <w:rsid w:val="00600737"/>
    <w:rsid w:val="00600B87"/>
    <w:rsid w:val="00600EDC"/>
    <w:rsid w:val="00601196"/>
    <w:rsid w:val="006011CD"/>
    <w:rsid w:val="006012FE"/>
    <w:rsid w:val="006018C8"/>
    <w:rsid w:val="006018FD"/>
    <w:rsid w:val="006019F7"/>
    <w:rsid w:val="00601CBA"/>
    <w:rsid w:val="00601F8F"/>
    <w:rsid w:val="00602181"/>
    <w:rsid w:val="00602326"/>
    <w:rsid w:val="00602632"/>
    <w:rsid w:val="006027D0"/>
    <w:rsid w:val="006027FF"/>
    <w:rsid w:val="00602821"/>
    <w:rsid w:val="00602EC6"/>
    <w:rsid w:val="00602F26"/>
    <w:rsid w:val="00602FAE"/>
    <w:rsid w:val="00603517"/>
    <w:rsid w:val="006038FB"/>
    <w:rsid w:val="00603AA3"/>
    <w:rsid w:val="00603F77"/>
    <w:rsid w:val="00604158"/>
    <w:rsid w:val="00604413"/>
    <w:rsid w:val="006045AD"/>
    <w:rsid w:val="006049E6"/>
    <w:rsid w:val="00605438"/>
    <w:rsid w:val="00605523"/>
    <w:rsid w:val="0060565D"/>
    <w:rsid w:val="00605742"/>
    <w:rsid w:val="00605913"/>
    <w:rsid w:val="00605B13"/>
    <w:rsid w:val="006060D3"/>
    <w:rsid w:val="00606316"/>
    <w:rsid w:val="0060659F"/>
    <w:rsid w:val="006066B6"/>
    <w:rsid w:val="006067B0"/>
    <w:rsid w:val="0060681A"/>
    <w:rsid w:val="00606846"/>
    <w:rsid w:val="00606A75"/>
    <w:rsid w:val="00606B02"/>
    <w:rsid w:val="00606B7C"/>
    <w:rsid w:val="00606F1F"/>
    <w:rsid w:val="006071D1"/>
    <w:rsid w:val="006076E7"/>
    <w:rsid w:val="00607C49"/>
    <w:rsid w:val="00607E6E"/>
    <w:rsid w:val="00607F07"/>
    <w:rsid w:val="0061004F"/>
    <w:rsid w:val="006103DC"/>
    <w:rsid w:val="006108FB"/>
    <w:rsid w:val="00610964"/>
    <w:rsid w:val="00610E5D"/>
    <w:rsid w:val="0061134A"/>
    <w:rsid w:val="006113F1"/>
    <w:rsid w:val="00611708"/>
    <w:rsid w:val="00611747"/>
    <w:rsid w:val="00611DF4"/>
    <w:rsid w:val="006120A7"/>
    <w:rsid w:val="00612806"/>
    <w:rsid w:val="00612B6F"/>
    <w:rsid w:val="00612DA8"/>
    <w:rsid w:val="00612FB0"/>
    <w:rsid w:val="00613015"/>
    <w:rsid w:val="006131BE"/>
    <w:rsid w:val="00613597"/>
    <w:rsid w:val="0061364A"/>
    <w:rsid w:val="00613960"/>
    <w:rsid w:val="00613B42"/>
    <w:rsid w:val="00613C2D"/>
    <w:rsid w:val="0061450C"/>
    <w:rsid w:val="0061457A"/>
    <w:rsid w:val="006145ED"/>
    <w:rsid w:val="0061461E"/>
    <w:rsid w:val="00614713"/>
    <w:rsid w:val="0061492E"/>
    <w:rsid w:val="00614BE9"/>
    <w:rsid w:val="00614CA5"/>
    <w:rsid w:val="00614CB1"/>
    <w:rsid w:val="00614D22"/>
    <w:rsid w:val="00614E0F"/>
    <w:rsid w:val="00614EEB"/>
    <w:rsid w:val="006151DB"/>
    <w:rsid w:val="0061544C"/>
    <w:rsid w:val="006154DF"/>
    <w:rsid w:val="006155B8"/>
    <w:rsid w:val="00615753"/>
    <w:rsid w:val="00615994"/>
    <w:rsid w:val="00615BB4"/>
    <w:rsid w:val="00615BE0"/>
    <w:rsid w:val="006160DE"/>
    <w:rsid w:val="00616186"/>
    <w:rsid w:val="0061651E"/>
    <w:rsid w:val="006168A4"/>
    <w:rsid w:val="00616D02"/>
    <w:rsid w:val="00616D42"/>
    <w:rsid w:val="00617114"/>
    <w:rsid w:val="0061729E"/>
    <w:rsid w:val="006173EE"/>
    <w:rsid w:val="00617402"/>
    <w:rsid w:val="0061760B"/>
    <w:rsid w:val="00617B7E"/>
    <w:rsid w:val="006206D8"/>
    <w:rsid w:val="006209C4"/>
    <w:rsid w:val="00620BED"/>
    <w:rsid w:val="00620DDF"/>
    <w:rsid w:val="00620F3A"/>
    <w:rsid w:val="006211B5"/>
    <w:rsid w:val="006214AF"/>
    <w:rsid w:val="00621594"/>
    <w:rsid w:val="006219B7"/>
    <w:rsid w:val="00621ADB"/>
    <w:rsid w:val="00621B45"/>
    <w:rsid w:val="00621CEB"/>
    <w:rsid w:val="00622334"/>
    <w:rsid w:val="00622925"/>
    <w:rsid w:val="006229F0"/>
    <w:rsid w:val="00622A38"/>
    <w:rsid w:val="00622CAB"/>
    <w:rsid w:val="00622DDF"/>
    <w:rsid w:val="00622F43"/>
    <w:rsid w:val="00622F7F"/>
    <w:rsid w:val="00623009"/>
    <w:rsid w:val="0062304F"/>
    <w:rsid w:val="00623372"/>
    <w:rsid w:val="006239D7"/>
    <w:rsid w:val="00623BCE"/>
    <w:rsid w:val="00623C67"/>
    <w:rsid w:val="00623E23"/>
    <w:rsid w:val="00623E8C"/>
    <w:rsid w:val="00623FFB"/>
    <w:rsid w:val="00624185"/>
    <w:rsid w:val="006242A3"/>
    <w:rsid w:val="0062464E"/>
    <w:rsid w:val="00624E95"/>
    <w:rsid w:val="00624F0C"/>
    <w:rsid w:val="00624FA3"/>
    <w:rsid w:val="00624FEA"/>
    <w:rsid w:val="00625119"/>
    <w:rsid w:val="006252C8"/>
    <w:rsid w:val="0062547E"/>
    <w:rsid w:val="00625657"/>
    <w:rsid w:val="006261F9"/>
    <w:rsid w:val="0062620B"/>
    <w:rsid w:val="0062642F"/>
    <w:rsid w:val="0062650D"/>
    <w:rsid w:val="00626587"/>
    <w:rsid w:val="006266AE"/>
    <w:rsid w:val="00626A3A"/>
    <w:rsid w:val="00626F4B"/>
    <w:rsid w:val="00627205"/>
    <w:rsid w:val="0062736A"/>
    <w:rsid w:val="00627B61"/>
    <w:rsid w:val="006300B4"/>
    <w:rsid w:val="006300BB"/>
    <w:rsid w:val="006301FE"/>
    <w:rsid w:val="006308C5"/>
    <w:rsid w:val="00630E7A"/>
    <w:rsid w:val="00631149"/>
    <w:rsid w:val="006313DC"/>
    <w:rsid w:val="00631E31"/>
    <w:rsid w:val="0063205A"/>
    <w:rsid w:val="0063240F"/>
    <w:rsid w:val="006326AE"/>
    <w:rsid w:val="006327A6"/>
    <w:rsid w:val="00632939"/>
    <w:rsid w:val="00632AEA"/>
    <w:rsid w:val="00632B1E"/>
    <w:rsid w:val="00632C95"/>
    <w:rsid w:val="00632D89"/>
    <w:rsid w:val="006330F9"/>
    <w:rsid w:val="006332C1"/>
    <w:rsid w:val="006333EB"/>
    <w:rsid w:val="00633807"/>
    <w:rsid w:val="00633C42"/>
    <w:rsid w:val="00633F55"/>
    <w:rsid w:val="00634204"/>
    <w:rsid w:val="00634716"/>
    <w:rsid w:val="0063503A"/>
    <w:rsid w:val="006356C7"/>
    <w:rsid w:val="006359AE"/>
    <w:rsid w:val="00635AC5"/>
    <w:rsid w:val="00635E35"/>
    <w:rsid w:val="00635E75"/>
    <w:rsid w:val="00635E8F"/>
    <w:rsid w:val="0063631C"/>
    <w:rsid w:val="00636433"/>
    <w:rsid w:val="006364EA"/>
    <w:rsid w:val="006365F6"/>
    <w:rsid w:val="0063682E"/>
    <w:rsid w:val="006369C8"/>
    <w:rsid w:val="00636D84"/>
    <w:rsid w:val="00636FC6"/>
    <w:rsid w:val="00637137"/>
    <w:rsid w:val="006374DE"/>
    <w:rsid w:val="0063768F"/>
    <w:rsid w:val="00637958"/>
    <w:rsid w:val="00637A67"/>
    <w:rsid w:val="00637A90"/>
    <w:rsid w:val="00637DCB"/>
    <w:rsid w:val="006400D5"/>
    <w:rsid w:val="006400D8"/>
    <w:rsid w:val="006401C3"/>
    <w:rsid w:val="0064036E"/>
    <w:rsid w:val="006403EA"/>
    <w:rsid w:val="00640518"/>
    <w:rsid w:val="0064064A"/>
    <w:rsid w:val="00640818"/>
    <w:rsid w:val="00641154"/>
    <w:rsid w:val="00641363"/>
    <w:rsid w:val="0064182A"/>
    <w:rsid w:val="006419F5"/>
    <w:rsid w:val="00641B6A"/>
    <w:rsid w:val="00641CF4"/>
    <w:rsid w:val="00641FCA"/>
    <w:rsid w:val="006425AE"/>
    <w:rsid w:val="00642926"/>
    <w:rsid w:val="00642A91"/>
    <w:rsid w:val="00642B66"/>
    <w:rsid w:val="00642F9B"/>
    <w:rsid w:val="00643204"/>
    <w:rsid w:val="00643548"/>
    <w:rsid w:val="0064381A"/>
    <w:rsid w:val="00643907"/>
    <w:rsid w:val="00643976"/>
    <w:rsid w:val="00643999"/>
    <w:rsid w:val="006439D8"/>
    <w:rsid w:val="00643D2E"/>
    <w:rsid w:val="00643D45"/>
    <w:rsid w:val="00643D91"/>
    <w:rsid w:val="00643FA5"/>
    <w:rsid w:val="00644108"/>
    <w:rsid w:val="006441B0"/>
    <w:rsid w:val="00644604"/>
    <w:rsid w:val="00644FE0"/>
    <w:rsid w:val="006451F0"/>
    <w:rsid w:val="0064529B"/>
    <w:rsid w:val="006454EA"/>
    <w:rsid w:val="006455BB"/>
    <w:rsid w:val="006457D6"/>
    <w:rsid w:val="00645890"/>
    <w:rsid w:val="00645C1B"/>
    <w:rsid w:val="00646382"/>
    <w:rsid w:val="00646A97"/>
    <w:rsid w:val="00646AFB"/>
    <w:rsid w:val="00646B81"/>
    <w:rsid w:val="00646BD3"/>
    <w:rsid w:val="00646FA4"/>
    <w:rsid w:val="0064755A"/>
    <w:rsid w:val="0064775D"/>
    <w:rsid w:val="00647769"/>
    <w:rsid w:val="00647CCE"/>
    <w:rsid w:val="00647E62"/>
    <w:rsid w:val="0065013A"/>
    <w:rsid w:val="00650176"/>
    <w:rsid w:val="006503E4"/>
    <w:rsid w:val="00650611"/>
    <w:rsid w:val="00650A4F"/>
    <w:rsid w:val="00650DEE"/>
    <w:rsid w:val="00650E5D"/>
    <w:rsid w:val="006510C2"/>
    <w:rsid w:val="0065141D"/>
    <w:rsid w:val="00651829"/>
    <w:rsid w:val="006518D0"/>
    <w:rsid w:val="00651B3F"/>
    <w:rsid w:val="00651BDA"/>
    <w:rsid w:val="0065298D"/>
    <w:rsid w:val="00652A5A"/>
    <w:rsid w:val="00653824"/>
    <w:rsid w:val="0065384C"/>
    <w:rsid w:val="006538FF"/>
    <w:rsid w:val="00653916"/>
    <w:rsid w:val="00653B0F"/>
    <w:rsid w:val="00653F00"/>
    <w:rsid w:val="00653F7B"/>
    <w:rsid w:val="0065423A"/>
    <w:rsid w:val="006542BF"/>
    <w:rsid w:val="006543A9"/>
    <w:rsid w:val="0065470C"/>
    <w:rsid w:val="006547FB"/>
    <w:rsid w:val="006548EA"/>
    <w:rsid w:val="00654AD5"/>
    <w:rsid w:val="00654B1F"/>
    <w:rsid w:val="00654B43"/>
    <w:rsid w:val="00654C1E"/>
    <w:rsid w:val="006557D4"/>
    <w:rsid w:val="00655A29"/>
    <w:rsid w:val="00655B87"/>
    <w:rsid w:val="00655FDC"/>
    <w:rsid w:val="00656042"/>
    <w:rsid w:val="00656056"/>
    <w:rsid w:val="006561C0"/>
    <w:rsid w:val="00656235"/>
    <w:rsid w:val="00656652"/>
    <w:rsid w:val="006567B0"/>
    <w:rsid w:val="00656800"/>
    <w:rsid w:val="00656BAA"/>
    <w:rsid w:val="00656C6E"/>
    <w:rsid w:val="00656C90"/>
    <w:rsid w:val="00656C97"/>
    <w:rsid w:val="00656D65"/>
    <w:rsid w:val="00657127"/>
    <w:rsid w:val="006576BF"/>
    <w:rsid w:val="006576F3"/>
    <w:rsid w:val="006577A7"/>
    <w:rsid w:val="006578E6"/>
    <w:rsid w:val="00657E86"/>
    <w:rsid w:val="006602BB"/>
    <w:rsid w:val="006604C2"/>
    <w:rsid w:val="0066061C"/>
    <w:rsid w:val="0066104B"/>
    <w:rsid w:val="0066118F"/>
    <w:rsid w:val="006611C8"/>
    <w:rsid w:val="00661270"/>
    <w:rsid w:val="006612D7"/>
    <w:rsid w:val="00661706"/>
    <w:rsid w:val="00661762"/>
    <w:rsid w:val="00661C14"/>
    <w:rsid w:val="00661C55"/>
    <w:rsid w:val="00661D8D"/>
    <w:rsid w:val="00661E66"/>
    <w:rsid w:val="0066208F"/>
    <w:rsid w:val="006620D2"/>
    <w:rsid w:val="00662239"/>
    <w:rsid w:val="0066227A"/>
    <w:rsid w:val="00662360"/>
    <w:rsid w:val="0066251B"/>
    <w:rsid w:val="00662653"/>
    <w:rsid w:val="00662A2A"/>
    <w:rsid w:val="00662CBA"/>
    <w:rsid w:val="00662E37"/>
    <w:rsid w:val="006632FC"/>
    <w:rsid w:val="006635B9"/>
    <w:rsid w:val="00663A39"/>
    <w:rsid w:val="00663C72"/>
    <w:rsid w:val="00663F96"/>
    <w:rsid w:val="0066402B"/>
    <w:rsid w:val="00664268"/>
    <w:rsid w:val="00664459"/>
    <w:rsid w:val="00664682"/>
    <w:rsid w:val="00664CDC"/>
    <w:rsid w:val="00664CFA"/>
    <w:rsid w:val="00664E12"/>
    <w:rsid w:val="00665019"/>
    <w:rsid w:val="00665050"/>
    <w:rsid w:val="00665242"/>
    <w:rsid w:val="00665462"/>
    <w:rsid w:val="006655CF"/>
    <w:rsid w:val="00665820"/>
    <w:rsid w:val="00665BAE"/>
    <w:rsid w:val="00666091"/>
    <w:rsid w:val="00666892"/>
    <w:rsid w:val="00666B9F"/>
    <w:rsid w:val="00666CAB"/>
    <w:rsid w:val="00666F53"/>
    <w:rsid w:val="006670BB"/>
    <w:rsid w:val="00667AC2"/>
    <w:rsid w:val="00667CAD"/>
    <w:rsid w:val="00667CBC"/>
    <w:rsid w:val="00670321"/>
    <w:rsid w:val="006706B1"/>
    <w:rsid w:val="00670891"/>
    <w:rsid w:val="006709D1"/>
    <w:rsid w:val="00670B4D"/>
    <w:rsid w:val="00670C83"/>
    <w:rsid w:val="006712ED"/>
    <w:rsid w:val="00671720"/>
    <w:rsid w:val="0067178A"/>
    <w:rsid w:val="00671BC4"/>
    <w:rsid w:val="00671F30"/>
    <w:rsid w:val="00672B5B"/>
    <w:rsid w:val="00672C83"/>
    <w:rsid w:val="00672DBA"/>
    <w:rsid w:val="00672DC4"/>
    <w:rsid w:val="00672F9D"/>
    <w:rsid w:val="006733B7"/>
    <w:rsid w:val="00673686"/>
    <w:rsid w:val="00673724"/>
    <w:rsid w:val="006738E4"/>
    <w:rsid w:val="00673E48"/>
    <w:rsid w:val="00673FF9"/>
    <w:rsid w:val="0067412E"/>
    <w:rsid w:val="00674549"/>
    <w:rsid w:val="0067465A"/>
    <w:rsid w:val="00674AA3"/>
    <w:rsid w:val="00674AC7"/>
    <w:rsid w:val="00674B74"/>
    <w:rsid w:val="00674CE2"/>
    <w:rsid w:val="006755AA"/>
    <w:rsid w:val="00675610"/>
    <w:rsid w:val="006758A4"/>
    <w:rsid w:val="00675CD2"/>
    <w:rsid w:val="00675F75"/>
    <w:rsid w:val="006760D2"/>
    <w:rsid w:val="006761B4"/>
    <w:rsid w:val="00676295"/>
    <w:rsid w:val="0067631A"/>
    <w:rsid w:val="006765C3"/>
    <w:rsid w:val="0067666E"/>
    <w:rsid w:val="00676968"/>
    <w:rsid w:val="00676AD4"/>
    <w:rsid w:val="00676F5A"/>
    <w:rsid w:val="006771D2"/>
    <w:rsid w:val="0067727D"/>
    <w:rsid w:val="00677296"/>
    <w:rsid w:val="00677601"/>
    <w:rsid w:val="00677BAC"/>
    <w:rsid w:val="00677D31"/>
    <w:rsid w:val="00677D67"/>
    <w:rsid w:val="00677DF3"/>
    <w:rsid w:val="00677FDA"/>
    <w:rsid w:val="006801D1"/>
    <w:rsid w:val="006802ED"/>
    <w:rsid w:val="0068032A"/>
    <w:rsid w:val="006803E8"/>
    <w:rsid w:val="00680E3D"/>
    <w:rsid w:val="00680EF3"/>
    <w:rsid w:val="00681524"/>
    <w:rsid w:val="006816B2"/>
    <w:rsid w:val="00681A85"/>
    <w:rsid w:val="0068251C"/>
    <w:rsid w:val="00682870"/>
    <w:rsid w:val="006828CB"/>
    <w:rsid w:val="00682A83"/>
    <w:rsid w:val="00682EC3"/>
    <w:rsid w:val="006831D4"/>
    <w:rsid w:val="006831F0"/>
    <w:rsid w:val="006832B4"/>
    <w:rsid w:val="00683D01"/>
    <w:rsid w:val="00683D4A"/>
    <w:rsid w:val="00683E7D"/>
    <w:rsid w:val="006844F9"/>
    <w:rsid w:val="0068469A"/>
    <w:rsid w:val="006846CF"/>
    <w:rsid w:val="00684746"/>
    <w:rsid w:val="006847FE"/>
    <w:rsid w:val="00685108"/>
    <w:rsid w:val="00685162"/>
    <w:rsid w:val="00685194"/>
    <w:rsid w:val="006853F7"/>
    <w:rsid w:val="0068558A"/>
    <w:rsid w:val="00685C76"/>
    <w:rsid w:val="00685CC9"/>
    <w:rsid w:val="00685FCE"/>
    <w:rsid w:val="00686328"/>
    <w:rsid w:val="006866A6"/>
    <w:rsid w:val="00686862"/>
    <w:rsid w:val="00686ACD"/>
    <w:rsid w:val="00686BCF"/>
    <w:rsid w:val="00686F06"/>
    <w:rsid w:val="00686F5F"/>
    <w:rsid w:val="00686FCC"/>
    <w:rsid w:val="00687849"/>
    <w:rsid w:val="006878C8"/>
    <w:rsid w:val="00687C3B"/>
    <w:rsid w:val="00687EF7"/>
    <w:rsid w:val="0069027A"/>
    <w:rsid w:val="00690477"/>
    <w:rsid w:val="006906BD"/>
    <w:rsid w:val="006906D1"/>
    <w:rsid w:val="00690829"/>
    <w:rsid w:val="0069093C"/>
    <w:rsid w:val="00690A23"/>
    <w:rsid w:val="00690B1C"/>
    <w:rsid w:val="00690CB3"/>
    <w:rsid w:val="00690F12"/>
    <w:rsid w:val="00691DAA"/>
    <w:rsid w:val="00692516"/>
    <w:rsid w:val="0069265A"/>
    <w:rsid w:val="006927F1"/>
    <w:rsid w:val="0069287D"/>
    <w:rsid w:val="006929EF"/>
    <w:rsid w:val="00692AB0"/>
    <w:rsid w:val="00692B59"/>
    <w:rsid w:val="00692CEE"/>
    <w:rsid w:val="00692E9F"/>
    <w:rsid w:val="00692F80"/>
    <w:rsid w:val="00692FD5"/>
    <w:rsid w:val="00693098"/>
    <w:rsid w:val="006933AB"/>
    <w:rsid w:val="006934C1"/>
    <w:rsid w:val="00693575"/>
    <w:rsid w:val="006937F2"/>
    <w:rsid w:val="00693827"/>
    <w:rsid w:val="00693E99"/>
    <w:rsid w:val="00693F6C"/>
    <w:rsid w:val="00694071"/>
    <w:rsid w:val="00694456"/>
    <w:rsid w:val="0069468E"/>
    <w:rsid w:val="00694A8A"/>
    <w:rsid w:val="00694C6C"/>
    <w:rsid w:val="00694E0E"/>
    <w:rsid w:val="00695765"/>
    <w:rsid w:val="006957AB"/>
    <w:rsid w:val="006959A0"/>
    <w:rsid w:val="00695CAA"/>
    <w:rsid w:val="00695CF9"/>
    <w:rsid w:val="0069611C"/>
    <w:rsid w:val="00696156"/>
    <w:rsid w:val="0069643F"/>
    <w:rsid w:val="006968FE"/>
    <w:rsid w:val="00696992"/>
    <w:rsid w:val="006969D0"/>
    <w:rsid w:val="00696ED3"/>
    <w:rsid w:val="00697093"/>
    <w:rsid w:val="00697B96"/>
    <w:rsid w:val="00697D0E"/>
    <w:rsid w:val="00697E64"/>
    <w:rsid w:val="006A01AE"/>
    <w:rsid w:val="006A0272"/>
    <w:rsid w:val="006A03C9"/>
    <w:rsid w:val="006A12BE"/>
    <w:rsid w:val="006A1301"/>
    <w:rsid w:val="006A1360"/>
    <w:rsid w:val="006A1569"/>
    <w:rsid w:val="006A17BF"/>
    <w:rsid w:val="006A191C"/>
    <w:rsid w:val="006A1B99"/>
    <w:rsid w:val="006A2083"/>
    <w:rsid w:val="006A20CB"/>
    <w:rsid w:val="006A230E"/>
    <w:rsid w:val="006A23ED"/>
    <w:rsid w:val="006A2408"/>
    <w:rsid w:val="006A2466"/>
    <w:rsid w:val="006A2830"/>
    <w:rsid w:val="006A2A4A"/>
    <w:rsid w:val="006A2B29"/>
    <w:rsid w:val="006A2CA5"/>
    <w:rsid w:val="006A30DE"/>
    <w:rsid w:val="006A335F"/>
    <w:rsid w:val="006A34AA"/>
    <w:rsid w:val="006A354B"/>
    <w:rsid w:val="006A360C"/>
    <w:rsid w:val="006A3640"/>
    <w:rsid w:val="006A36C7"/>
    <w:rsid w:val="006A3A4C"/>
    <w:rsid w:val="006A3E31"/>
    <w:rsid w:val="006A4080"/>
    <w:rsid w:val="006A4236"/>
    <w:rsid w:val="006A45E0"/>
    <w:rsid w:val="006A461A"/>
    <w:rsid w:val="006A4884"/>
    <w:rsid w:val="006A4CD8"/>
    <w:rsid w:val="006A5128"/>
    <w:rsid w:val="006A5AEF"/>
    <w:rsid w:val="006A5B1D"/>
    <w:rsid w:val="006A5C13"/>
    <w:rsid w:val="006A5E25"/>
    <w:rsid w:val="006A5E2C"/>
    <w:rsid w:val="006A5EC6"/>
    <w:rsid w:val="006A5FB5"/>
    <w:rsid w:val="006A60CA"/>
    <w:rsid w:val="006A64CD"/>
    <w:rsid w:val="006A64F8"/>
    <w:rsid w:val="006A6969"/>
    <w:rsid w:val="006A715F"/>
    <w:rsid w:val="006A7172"/>
    <w:rsid w:val="006A7447"/>
    <w:rsid w:val="006A751A"/>
    <w:rsid w:val="006A759D"/>
    <w:rsid w:val="006A7653"/>
    <w:rsid w:val="006A7AF1"/>
    <w:rsid w:val="006A7CBD"/>
    <w:rsid w:val="006A7F4B"/>
    <w:rsid w:val="006A7FA5"/>
    <w:rsid w:val="006B0128"/>
    <w:rsid w:val="006B0385"/>
    <w:rsid w:val="006B05A3"/>
    <w:rsid w:val="006B06C3"/>
    <w:rsid w:val="006B076E"/>
    <w:rsid w:val="006B0A12"/>
    <w:rsid w:val="006B0B90"/>
    <w:rsid w:val="006B0C88"/>
    <w:rsid w:val="006B0C8D"/>
    <w:rsid w:val="006B0CB8"/>
    <w:rsid w:val="006B0CED"/>
    <w:rsid w:val="006B0EDC"/>
    <w:rsid w:val="006B0F7B"/>
    <w:rsid w:val="006B107C"/>
    <w:rsid w:val="006B109A"/>
    <w:rsid w:val="006B141F"/>
    <w:rsid w:val="006B1447"/>
    <w:rsid w:val="006B147C"/>
    <w:rsid w:val="006B1585"/>
    <w:rsid w:val="006B1688"/>
    <w:rsid w:val="006B194C"/>
    <w:rsid w:val="006B1C15"/>
    <w:rsid w:val="006B1CC3"/>
    <w:rsid w:val="006B1D64"/>
    <w:rsid w:val="006B1DAD"/>
    <w:rsid w:val="006B1F0F"/>
    <w:rsid w:val="006B250C"/>
    <w:rsid w:val="006B260C"/>
    <w:rsid w:val="006B27B5"/>
    <w:rsid w:val="006B2A7F"/>
    <w:rsid w:val="006B2B3B"/>
    <w:rsid w:val="006B2C35"/>
    <w:rsid w:val="006B2E07"/>
    <w:rsid w:val="006B3530"/>
    <w:rsid w:val="006B373E"/>
    <w:rsid w:val="006B3824"/>
    <w:rsid w:val="006B38AF"/>
    <w:rsid w:val="006B3969"/>
    <w:rsid w:val="006B4076"/>
    <w:rsid w:val="006B40B8"/>
    <w:rsid w:val="006B447C"/>
    <w:rsid w:val="006B461C"/>
    <w:rsid w:val="006B4B78"/>
    <w:rsid w:val="006B4E76"/>
    <w:rsid w:val="006B4F81"/>
    <w:rsid w:val="006B52BF"/>
    <w:rsid w:val="006B5373"/>
    <w:rsid w:val="006B6107"/>
    <w:rsid w:val="006B62AE"/>
    <w:rsid w:val="006B6526"/>
    <w:rsid w:val="006B65A0"/>
    <w:rsid w:val="006B6602"/>
    <w:rsid w:val="006B692D"/>
    <w:rsid w:val="006B72EA"/>
    <w:rsid w:val="006B7394"/>
    <w:rsid w:val="006B73D0"/>
    <w:rsid w:val="006B744B"/>
    <w:rsid w:val="006B749C"/>
    <w:rsid w:val="006B7694"/>
    <w:rsid w:val="006B76C5"/>
    <w:rsid w:val="006B7A46"/>
    <w:rsid w:val="006B7AFB"/>
    <w:rsid w:val="006B7B2D"/>
    <w:rsid w:val="006B7F2B"/>
    <w:rsid w:val="006B7F8B"/>
    <w:rsid w:val="006C0208"/>
    <w:rsid w:val="006C0248"/>
    <w:rsid w:val="006C0AA1"/>
    <w:rsid w:val="006C0BE7"/>
    <w:rsid w:val="006C1537"/>
    <w:rsid w:val="006C1905"/>
    <w:rsid w:val="006C1954"/>
    <w:rsid w:val="006C1968"/>
    <w:rsid w:val="006C1A97"/>
    <w:rsid w:val="006C1C93"/>
    <w:rsid w:val="006C1DE8"/>
    <w:rsid w:val="006C1EC1"/>
    <w:rsid w:val="006C2226"/>
    <w:rsid w:val="006C2421"/>
    <w:rsid w:val="006C251B"/>
    <w:rsid w:val="006C253B"/>
    <w:rsid w:val="006C2729"/>
    <w:rsid w:val="006C2D1E"/>
    <w:rsid w:val="006C339D"/>
    <w:rsid w:val="006C33BF"/>
    <w:rsid w:val="006C34A6"/>
    <w:rsid w:val="006C37D2"/>
    <w:rsid w:val="006C38D5"/>
    <w:rsid w:val="006C3AE4"/>
    <w:rsid w:val="006C3CB0"/>
    <w:rsid w:val="006C3CD4"/>
    <w:rsid w:val="006C3DF8"/>
    <w:rsid w:val="006C3EAC"/>
    <w:rsid w:val="006C4218"/>
    <w:rsid w:val="006C426C"/>
    <w:rsid w:val="006C4276"/>
    <w:rsid w:val="006C434F"/>
    <w:rsid w:val="006C4639"/>
    <w:rsid w:val="006C4666"/>
    <w:rsid w:val="006C4E15"/>
    <w:rsid w:val="006C5017"/>
    <w:rsid w:val="006C5342"/>
    <w:rsid w:val="006C5572"/>
    <w:rsid w:val="006C55A4"/>
    <w:rsid w:val="006C55DD"/>
    <w:rsid w:val="006C5859"/>
    <w:rsid w:val="006C5918"/>
    <w:rsid w:val="006C5A3F"/>
    <w:rsid w:val="006C5D3B"/>
    <w:rsid w:val="006C625C"/>
    <w:rsid w:val="006C6356"/>
    <w:rsid w:val="006C654C"/>
    <w:rsid w:val="006C6555"/>
    <w:rsid w:val="006C6627"/>
    <w:rsid w:val="006C6932"/>
    <w:rsid w:val="006C72D4"/>
    <w:rsid w:val="006C72D7"/>
    <w:rsid w:val="006C7561"/>
    <w:rsid w:val="006C7A5A"/>
    <w:rsid w:val="006C7C4E"/>
    <w:rsid w:val="006C7F37"/>
    <w:rsid w:val="006D0365"/>
    <w:rsid w:val="006D0F1A"/>
    <w:rsid w:val="006D1063"/>
    <w:rsid w:val="006D12ED"/>
    <w:rsid w:val="006D130F"/>
    <w:rsid w:val="006D1B63"/>
    <w:rsid w:val="006D1CA4"/>
    <w:rsid w:val="006D1E17"/>
    <w:rsid w:val="006D1EB0"/>
    <w:rsid w:val="006D1FD8"/>
    <w:rsid w:val="006D218F"/>
    <w:rsid w:val="006D2260"/>
    <w:rsid w:val="006D26AE"/>
    <w:rsid w:val="006D29B3"/>
    <w:rsid w:val="006D2C76"/>
    <w:rsid w:val="006D2F67"/>
    <w:rsid w:val="006D33C3"/>
    <w:rsid w:val="006D34AD"/>
    <w:rsid w:val="006D3CDE"/>
    <w:rsid w:val="006D3E11"/>
    <w:rsid w:val="006D3F1E"/>
    <w:rsid w:val="006D3F2F"/>
    <w:rsid w:val="006D4802"/>
    <w:rsid w:val="006D48F4"/>
    <w:rsid w:val="006D4E39"/>
    <w:rsid w:val="006D5634"/>
    <w:rsid w:val="006D56E2"/>
    <w:rsid w:val="006D575D"/>
    <w:rsid w:val="006D57F1"/>
    <w:rsid w:val="006D5AD4"/>
    <w:rsid w:val="006D637A"/>
    <w:rsid w:val="006D6692"/>
    <w:rsid w:val="006D69A8"/>
    <w:rsid w:val="006D69AD"/>
    <w:rsid w:val="006D6A3D"/>
    <w:rsid w:val="006D6B57"/>
    <w:rsid w:val="006D6B99"/>
    <w:rsid w:val="006D6C81"/>
    <w:rsid w:val="006D6F75"/>
    <w:rsid w:val="006D7165"/>
    <w:rsid w:val="006D7233"/>
    <w:rsid w:val="006D72FB"/>
    <w:rsid w:val="006D7524"/>
    <w:rsid w:val="006D75A8"/>
    <w:rsid w:val="006D771C"/>
    <w:rsid w:val="006D776D"/>
    <w:rsid w:val="006D78D2"/>
    <w:rsid w:val="006D7C97"/>
    <w:rsid w:val="006D7D32"/>
    <w:rsid w:val="006E05C7"/>
    <w:rsid w:val="006E0816"/>
    <w:rsid w:val="006E08D8"/>
    <w:rsid w:val="006E0C76"/>
    <w:rsid w:val="006E122F"/>
    <w:rsid w:val="006E1384"/>
    <w:rsid w:val="006E16B3"/>
    <w:rsid w:val="006E1B4C"/>
    <w:rsid w:val="006E1C67"/>
    <w:rsid w:val="006E1D4A"/>
    <w:rsid w:val="006E2173"/>
    <w:rsid w:val="006E21FE"/>
    <w:rsid w:val="006E29C2"/>
    <w:rsid w:val="006E2A45"/>
    <w:rsid w:val="006E2B94"/>
    <w:rsid w:val="006E2BA4"/>
    <w:rsid w:val="006E2F07"/>
    <w:rsid w:val="006E30AE"/>
    <w:rsid w:val="006E30CF"/>
    <w:rsid w:val="006E397A"/>
    <w:rsid w:val="006E39B1"/>
    <w:rsid w:val="006E3B03"/>
    <w:rsid w:val="006E3D3D"/>
    <w:rsid w:val="006E3E9B"/>
    <w:rsid w:val="006E406A"/>
    <w:rsid w:val="006E4083"/>
    <w:rsid w:val="006E4145"/>
    <w:rsid w:val="006E416A"/>
    <w:rsid w:val="006E439F"/>
    <w:rsid w:val="006E443C"/>
    <w:rsid w:val="006E4698"/>
    <w:rsid w:val="006E4791"/>
    <w:rsid w:val="006E4894"/>
    <w:rsid w:val="006E497B"/>
    <w:rsid w:val="006E4981"/>
    <w:rsid w:val="006E4A57"/>
    <w:rsid w:val="006E51B4"/>
    <w:rsid w:val="006E55FC"/>
    <w:rsid w:val="006E599A"/>
    <w:rsid w:val="006E5A25"/>
    <w:rsid w:val="006E5D5F"/>
    <w:rsid w:val="006E5FA6"/>
    <w:rsid w:val="006E61A1"/>
    <w:rsid w:val="006E63EF"/>
    <w:rsid w:val="006E664C"/>
    <w:rsid w:val="006E6908"/>
    <w:rsid w:val="006E6B4C"/>
    <w:rsid w:val="006E700B"/>
    <w:rsid w:val="006E7255"/>
    <w:rsid w:val="006E7328"/>
    <w:rsid w:val="006E737B"/>
    <w:rsid w:val="006E737D"/>
    <w:rsid w:val="006E73A3"/>
    <w:rsid w:val="006E7460"/>
    <w:rsid w:val="006E779A"/>
    <w:rsid w:val="006E7905"/>
    <w:rsid w:val="006E796F"/>
    <w:rsid w:val="006E7C13"/>
    <w:rsid w:val="006E7C95"/>
    <w:rsid w:val="006E7DBC"/>
    <w:rsid w:val="006F00C6"/>
    <w:rsid w:val="006F01AE"/>
    <w:rsid w:val="006F08FC"/>
    <w:rsid w:val="006F094D"/>
    <w:rsid w:val="006F0AB5"/>
    <w:rsid w:val="006F0DAE"/>
    <w:rsid w:val="006F0E88"/>
    <w:rsid w:val="006F1313"/>
    <w:rsid w:val="006F14D6"/>
    <w:rsid w:val="006F14EE"/>
    <w:rsid w:val="006F1515"/>
    <w:rsid w:val="006F1CB1"/>
    <w:rsid w:val="006F1E98"/>
    <w:rsid w:val="006F1EFC"/>
    <w:rsid w:val="006F2AF2"/>
    <w:rsid w:val="006F2B63"/>
    <w:rsid w:val="006F2D15"/>
    <w:rsid w:val="006F2DAA"/>
    <w:rsid w:val="006F36EC"/>
    <w:rsid w:val="006F3795"/>
    <w:rsid w:val="006F37D2"/>
    <w:rsid w:val="006F38AF"/>
    <w:rsid w:val="006F3974"/>
    <w:rsid w:val="006F4386"/>
    <w:rsid w:val="006F4560"/>
    <w:rsid w:val="006F46FC"/>
    <w:rsid w:val="006F4721"/>
    <w:rsid w:val="006F4857"/>
    <w:rsid w:val="006F4BCD"/>
    <w:rsid w:val="006F4D1D"/>
    <w:rsid w:val="006F4FF3"/>
    <w:rsid w:val="006F5333"/>
    <w:rsid w:val="006F549B"/>
    <w:rsid w:val="006F55AD"/>
    <w:rsid w:val="006F5689"/>
    <w:rsid w:val="006F5A7F"/>
    <w:rsid w:val="006F5BBA"/>
    <w:rsid w:val="006F6158"/>
    <w:rsid w:val="006F66C7"/>
    <w:rsid w:val="006F6A87"/>
    <w:rsid w:val="006F6C0B"/>
    <w:rsid w:val="006F72F9"/>
    <w:rsid w:val="006F742F"/>
    <w:rsid w:val="006F7488"/>
    <w:rsid w:val="006F7509"/>
    <w:rsid w:val="006F775E"/>
    <w:rsid w:val="006F78CE"/>
    <w:rsid w:val="006F7E95"/>
    <w:rsid w:val="006F7EC1"/>
    <w:rsid w:val="006F7EF1"/>
    <w:rsid w:val="0070000F"/>
    <w:rsid w:val="0070074C"/>
    <w:rsid w:val="00700778"/>
    <w:rsid w:val="00700CCB"/>
    <w:rsid w:val="00700D43"/>
    <w:rsid w:val="00700F57"/>
    <w:rsid w:val="00701218"/>
    <w:rsid w:val="0070158C"/>
    <w:rsid w:val="0070169F"/>
    <w:rsid w:val="00701934"/>
    <w:rsid w:val="0070261C"/>
    <w:rsid w:val="0070271C"/>
    <w:rsid w:val="00702900"/>
    <w:rsid w:val="00702F60"/>
    <w:rsid w:val="00703120"/>
    <w:rsid w:val="00703190"/>
    <w:rsid w:val="007032E8"/>
    <w:rsid w:val="007033FB"/>
    <w:rsid w:val="00703630"/>
    <w:rsid w:val="00703C01"/>
    <w:rsid w:val="00703D66"/>
    <w:rsid w:val="00703FC9"/>
    <w:rsid w:val="007043FC"/>
    <w:rsid w:val="0070450E"/>
    <w:rsid w:val="00704592"/>
    <w:rsid w:val="007045D8"/>
    <w:rsid w:val="0070470A"/>
    <w:rsid w:val="00704755"/>
    <w:rsid w:val="007048BD"/>
    <w:rsid w:val="00704BF8"/>
    <w:rsid w:val="00704DF8"/>
    <w:rsid w:val="00705064"/>
    <w:rsid w:val="0070568F"/>
    <w:rsid w:val="0070575B"/>
    <w:rsid w:val="007058AF"/>
    <w:rsid w:val="00705A82"/>
    <w:rsid w:val="00705ED8"/>
    <w:rsid w:val="007062DB"/>
    <w:rsid w:val="0070684E"/>
    <w:rsid w:val="00706A90"/>
    <w:rsid w:val="00706ADE"/>
    <w:rsid w:val="00706CB8"/>
    <w:rsid w:val="00706CBB"/>
    <w:rsid w:val="007071DE"/>
    <w:rsid w:val="007079CD"/>
    <w:rsid w:val="00707DAD"/>
    <w:rsid w:val="00710374"/>
    <w:rsid w:val="00710438"/>
    <w:rsid w:val="00710682"/>
    <w:rsid w:val="007106CA"/>
    <w:rsid w:val="00710D78"/>
    <w:rsid w:val="00710D97"/>
    <w:rsid w:val="00710FE2"/>
    <w:rsid w:val="007111EA"/>
    <w:rsid w:val="00711278"/>
    <w:rsid w:val="00711423"/>
    <w:rsid w:val="0071150C"/>
    <w:rsid w:val="0071154B"/>
    <w:rsid w:val="0071163D"/>
    <w:rsid w:val="00711816"/>
    <w:rsid w:val="00711DE6"/>
    <w:rsid w:val="007128B6"/>
    <w:rsid w:val="00712ED2"/>
    <w:rsid w:val="00713702"/>
    <w:rsid w:val="00713706"/>
    <w:rsid w:val="00713807"/>
    <w:rsid w:val="00713873"/>
    <w:rsid w:val="007139AB"/>
    <w:rsid w:val="00713B79"/>
    <w:rsid w:val="00713DCD"/>
    <w:rsid w:val="007141F6"/>
    <w:rsid w:val="007141F8"/>
    <w:rsid w:val="007144AA"/>
    <w:rsid w:val="00714542"/>
    <w:rsid w:val="00714629"/>
    <w:rsid w:val="00714631"/>
    <w:rsid w:val="007146A3"/>
    <w:rsid w:val="007146D7"/>
    <w:rsid w:val="00714A15"/>
    <w:rsid w:val="00714AD7"/>
    <w:rsid w:val="00714BE1"/>
    <w:rsid w:val="00714F18"/>
    <w:rsid w:val="00714F28"/>
    <w:rsid w:val="00714FC9"/>
    <w:rsid w:val="007151CD"/>
    <w:rsid w:val="0071529D"/>
    <w:rsid w:val="0071547A"/>
    <w:rsid w:val="0071596F"/>
    <w:rsid w:val="00715ABC"/>
    <w:rsid w:val="00715C0E"/>
    <w:rsid w:val="00715E85"/>
    <w:rsid w:val="0071618B"/>
    <w:rsid w:val="0071625E"/>
    <w:rsid w:val="00716988"/>
    <w:rsid w:val="00716B07"/>
    <w:rsid w:val="00716B57"/>
    <w:rsid w:val="00716BDE"/>
    <w:rsid w:val="00716EEC"/>
    <w:rsid w:val="007175D6"/>
    <w:rsid w:val="007177BF"/>
    <w:rsid w:val="00717FEE"/>
    <w:rsid w:val="007207DE"/>
    <w:rsid w:val="0072097C"/>
    <w:rsid w:val="00721017"/>
    <w:rsid w:val="0072118F"/>
    <w:rsid w:val="00721218"/>
    <w:rsid w:val="00721318"/>
    <w:rsid w:val="0072158B"/>
    <w:rsid w:val="00721620"/>
    <w:rsid w:val="00721CE2"/>
    <w:rsid w:val="007223AF"/>
    <w:rsid w:val="00722503"/>
    <w:rsid w:val="00722550"/>
    <w:rsid w:val="007225FF"/>
    <w:rsid w:val="00722635"/>
    <w:rsid w:val="00722825"/>
    <w:rsid w:val="0072292B"/>
    <w:rsid w:val="00722A3D"/>
    <w:rsid w:val="00722AC8"/>
    <w:rsid w:val="00722D01"/>
    <w:rsid w:val="00722DBF"/>
    <w:rsid w:val="00722E51"/>
    <w:rsid w:val="00723634"/>
    <w:rsid w:val="007236EA"/>
    <w:rsid w:val="00723702"/>
    <w:rsid w:val="00723912"/>
    <w:rsid w:val="00723C27"/>
    <w:rsid w:val="00723D3F"/>
    <w:rsid w:val="00723D71"/>
    <w:rsid w:val="00723E79"/>
    <w:rsid w:val="007241F8"/>
    <w:rsid w:val="00724335"/>
    <w:rsid w:val="0072439A"/>
    <w:rsid w:val="007244A7"/>
    <w:rsid w:val="007245D9"/>
    <w:rsid w:val="007246BF"/>
    <w:rsid w:val="00724857"/>
    <w:rsid w:val="0072485D"/>
    <w:rsid w:val="007248D2"/>
    <w:rsid w:val="00724951"/>
    <w:rsid w:val="00724ABF"/>
    <w:rsid w:val="00724CD5"/>
    <w:rsid w:val="00724ECD"/>
    <w:rsid w:val="0072512B"/>
    <w:rsid w:val="00725189"/>
    <w:rsid w:val="007253FF"/>
    <w:rsid w:val="0072568E"/>
    <w:rsid w:val="007256D5"/>
    <w:rsid w:val="0072585C"/>
    <w:rsid w:val="00725AE1"/>
    <w:rsid w:val="00725AE9"/>
    <w:rsid w:val="00725D55"/>
    <w:rsid w:val="00725F2C"/>
    <w:rsid w:val="00725FA4"/>
    <w:rsid w:val="00725FE6"/>
    <w:rsid w:val="007260B9"/>
    <w:rsid w:val="007266BE"/>
    <w:rsid w:val="007267BB"/>
    <w:rsid w:val="00726969"/>
    <w:rsid w:val="00726E3A"/>
    <w:rsid w:val="00726EB5"/>
    <w:rsid w:val="00726F01"/>
    <w:rsid w:val="00727337"/>
    <w:rsid w:val="007273E4"/>
    <w:rsid w:val="007274B1"/>
    <w:rsid w:val="00727944"/>
    <w:rsid w:val="00727F6C"/>
    <w:rsid w:val="00730003"/>
    <w:rsid w:val="00730301"/>
    <w:rsid w:val="0073030E"/>
    <w:rsid w:val="0073097F"/>
    <w:rsid w:val="00730A51"/>
    <w:rsid w:val="00730B1C"/>
    <w:rsid w:val="00730FDD"/>
    <w:rsid w:val="00731BBA"/>
    <w:rsid w:val="00731C18"/>
    <w:rsid w:val="00731E00"/>
    <w:rsid w:val="00731F29"/>
    <w:rsid w:val="0073234C"/>
    <w:rsid w:val="007326C4"/>
    <w:rsid w:val="0073333D"/>
    <w:rsid w:val="0073338C"/>
    <w:rsid w:val="007334A9"/>
    <w:rsid w:val="00733769"/>
    <w:rsid w:val="00733836"/>
    <w:rsid w:val="007342C5"/>
    <w:rsid w:val="00734975"/>
    <w:rsid w:val="00734ED7"/>
    <w:rsid w:val="007351F8"/>
    <w:rsid w:val="007354AB"/>
    <w:rsid w:val="007354BA"/>
    <w:rsid w:val="007355CB"/>
    <w:rsid w:val="0073584F"/>
    <w:rsid w:val="007358A8"/>
    <w:rsid w:val="007358C7"/>
    <w:rsid w:val="00735C6E"/>
    <w:rsid w:val="00735CDB"/>
    <w:rsid w:val="00735F08"/>
    <w:rsid w:val="007360E1"/>
    <w:rsid w:val="007364A5"/>
    <w:rsid w:val="007368BC"/>
    <w:rsid w:val="00736AA9"/>
    <w:rsid w:val="00736B9D"/>
    <w:rsid w:val="00737166"/>
    <w:rsid w:val="00737498"/>
    <w:rsid w:val="007374FD"/>
    <w:rsid w:val="00737A4F"/>
    <w:rsid w:val="007401D3"/>
    <w:rsid w:val="00740277"/>
    <w:rsid w:val="00740849"/>
    <w:rsid w:val="007408DA"/>
    <w:rsid w:val="00740AAC"/>
    <w:rsid w:val="00740CA6"/>
    <w:rsid w:val="00741001"/>
    <w:rsid w:val="00741776"/>
    <w:rsid w:val="00741828"/>
    <w:rsid w:val="00741A67"/>
    <w:rsid w:val="00741CA0"/>
    <w:rsid w:val="00741CD5"/>
    <w:rsid w:val="00741EB7"/>
    <w:rsid w:val="00741FC1"/>
    <w:rsid w:val="00741FE8"/>
    <w:rsid w:val="00742000"/>
    <w:rsid w:val="00742081"/>
    <w:rsid w:val="00742187"/>
    <w:rsid w:val="00742273"/>
    <w:rsid w:val="0074254D"/>
    <w:rsid w:val="00742752"/>
    <w:rsid w:val="00742AA5"/>
    <w:rsid w:val="00742BD9"/>
    <w:rsid w:val="00742E92"/>
    <w:rsid w:val="00742F1D"/>
    <w:rsid w:val="00743039"/>
    <w:rsid w:val="00743148"/>
    <w:rsid w:val="0074319C"/>
    <w:rsid w:val="007433B3"/>
    <w:rsid w:val="007436E4"/>
    <w:rsid w:val="0074396A"/>
    <w:rsid w:val="00743A73"/>
    <w:rsid w:val="00743F02"/>
    <w:rsid w:val="0074404C"/>
    <w:rsid w:val="00744066"/>
    <w:rsid w:val="00744077"/>
    <w:rsid w:val="00744460"/>
    <w:rsid w:val="0074461C"/>
    <w:rsid w:val="00744622"/>
    <w:rsid w:val="00744AA0"/>
    <w:rsid w:val="00744CB9"/>
    <w:rsid w:val="007452E9"/>
    <w:rsid w:val="007455F1"/>
    <w:rsid w:val="0074589B"/>
    <w:rsid w:val="007458C4"/>
    <w:rsid w:val="00745A62"/>
    <w:rsid w:val="00745C43"/>
    <w:rsid w:val="0074607E"/>
    <w:rsid w:val="007465CD"/>
    <w:rsid w:val="00746698"/>
    <w:rsid w:val="007467D4"/>
    <w:rsid w:val="00746931"/>
    <w:rsid w:val="00746996"/>
    <w:rsid w:val="00746B59"/>
    <w:rsid w:val="00746B83"/>
    <w:rsid w:val="00746CF9"/>
    <w:rsid w:val="00746D34"/>
    <w:rsid w:val="00746EA7"/>
    <w:rsid w:val="00747220"/>
    <w:rsid w:val="0074746F"/>
    <w:rsid w:val="007477E4"/>
    <w:rsid w:val="007478C4"/>
    <w:rsid w:val="00747BDD"/>
    <w:rsid w:val="00747E4D"/>
    <w:rsid w:val="00747F92"/>
    <w:rsid w:val="0075050E"/>
    <w:rsid w:val="0075072E"/>
    <w:rsid w:val="00750808"/>
    <w:rsid w:val="007509CC"/>
    <w:rsid w:val="00750A49"/>
    <w:rsid w:val="00750D05"/>
    <w:rsid w:val="00750FCE"/>
    <w:rsid w:val="007513EA"/>
    <w:rsid w:val="00751607"/>
    <w:rsid w:val="007518B4"/>
    <w:rsid w:val="00751CF6"/>
    <w:rsid w:val="007520FA"/>
    <w:rsid w:val="00752204"/>
    <w:rsid w:val="007523C6"/>
    <w:rsid w:val="00752709"/>
    <w:rsid w:val="007527F2"/>
    <w:rsid w:val="0075291A"/>
    <w:rsid w:val="00752C96"/>
    <w:rsid w:val="00752CB0"/>
    <w:rsid w:val="00752FB1"/>
    <w:rsid w:val="0075321A"/>
    <w:rsid w:val="007534F4"/>
    <w:rsid w:val="00753886"/>
    <w:rsid w:val="00753968"/>
    <w:rsid w:val="00753B79"/>
    <w:rsid w:val="00753CB3"/>
    <w:rsid w:val="00753D33"/>
    <w:rsid w:val="00753DC2"/>
    <w:rsid w:val="0075413C"/>
    <w:rsid w:val="00754303"/>
    <w:rsid w:val="00754446"/>
    <w:rsid w:val="007544B9"/>
    <w:rsid w:val="00754558"/>
    <w:rsid w:val="00754597"/>
    <w:rsid w:val="00754826"/>
    <w:rsid w:val="0075488D"/>
    <w:rsid w:val="007548EC"/>
    <w:rsid w:val="00754B31"/>
    <w:rsid w:val="00754BBE"/>
    <w:rsid w:val="00754D6C"/>
    <w:rsid w:val="007555D4"/>
    <w:rsid w:val="00755BBA"/>
    <w:rsid w:val="00755C69"/>
    <w:rsid w:val="00756167"/>
    <w:rsid w:val="00756438"/>
    <w:rsid w:val="007565A6"/>
    <w:rsid w:val="00756D2C"/>
    <w:rsid w:val="00757271"/>
    <w:rsid w:val="00757333"/>
    <w:rsid w:val="00757421"/>
    <w:rsid w:val="007574D5"/>
    <w:rsid w:val="0075799F"/>
    <w:rsid w:val="007579CC"/>
    <w:rsid w:val="007600C4"/>
    <w:rsid w:val="00760422"/>
    <w:rsid w:val="0076044C"/>
    <w:rsid w:val="0076060E"/>
    <w:rsid w:val="007606AE"/>
    <w:rsid w:val="00760C5D"/>
    <w:rsid w:val="00760DDA"/>
    <w:rsid w:val="00760F18"/>
    <w:rsid w:val="00761816"/>
    <w:rsid w:val="00761CA8"/>
    <w:rsid w:val="00761CD7"/>
    <w:rsid w:val="00762048"/>
    <w:rsid w:val="00762187"/>
    <w:rsid w:val="0076261F"/>
    <w:rsid w:val="00762806"/>
    <w:rsid w:val="00762880"/>
    <w:rsid w:val="007628D5"/>
    <w:rsid w:val="00762BE5"/>
    <w:rsid w:val="00763152"/>
    <w:rsid w:val="00763466"/>
    <w:rsid w:val="00763563"/>
    <w:rsid w:val="0076377E"/>
    <w:rsid w:val="00763EB2"/>
    <w:rsid w:val="00763ED8"/>
    <w:rsid w:val="00763F83"/>
    <w:rsid w:val="007643A6"/>
    <w:rsid w:val="00764901"/>
    <w:rsid w:val="00764C2B"/>
    <w:rsid w:val="00764C76"/>
    <w:rsid w:val="00764D7E"/>
    <w:rsid w:val="00764E0B"/>
    <w:rsid w:val="00765975"/>
    <w:rsid w:val="00765C71"/>
    <w:rsid w:val="007661C2"/>
    <w:rsid w:val="00766272"/>
    <w:rsid w:val="00766474"/>
    <w:rsid w:val="007664EB"/>
    <w:rsid w:val="007667B3"/>
    <w:rsid w:val="007668A4"/>
    <w:rsid w:val="007669DF"/>
    <w:rsid w:val="00766F19"/>
    <w:rsid w:val="00767031"/>
    <w:rsid w:val="007670AF"/>
    <w:rsid w:val="007676AF"/>
    <w:rsid w:val="00767771"/>
    <w:rsid w:val="007678AE"/>
    <w:rsid w:val="0076795E"/>
    <w:rsid w:val="00767F64"/>
    <w:rsid w:val="00767FDB"/>
    <w:rsid w:val="00770001"/>
    <w:rsid w:val="0077003C"/>
    <w:rsid w:val="0077070D"/>
    <w:rsid w:val="007708E0"/>
    <w:rsid w:val="00770944"/>
    <w:rsid w:val="00770C77"/>
    <w:rsid w:val="00770CA2"/>
    <w:rsid w:val="00770D15"/>
    <w:rsid w:val="00770D17"/>
    <w:rsid w:val="00770DFB"/>
    <w:rsid w:val="00770EF9"/>
    <w:rsid w:val="00770F49"/>
    <w:rsid w:val="007711C0"/>
    <w:rsid w:val="00771491"/>
    <w:rsid w:val="0077154E"/>
    <w:rsid w:val="00771737"/>
    <w:rsid w:val="007719F3"/>
    <w:rsid w:val="00771BD2"/>
    <w:rsid w:val="00771DE4"/>
    <w:rsid w:val="00771F18"/>
    <w:rsid w:val="00771F36"/>
    <w:rsid w:val="00772521"/>
    <w:rsid w:val="00772913"/>
    <w:rsid w:val="00772923"/>
    <w:rsid w:val="00772B84"/>
    <w:rsid w:val="00773079"/>
    <w:rsid w:val="0077319D"/>
    <w:rsid w:val="0077368A"/>
    <w:rsid w:val="007736AB"/>
    <w:rsid w:val="007738C1"/>
    <w:rsid w:val="00773920"/>
    <w:rsid w:val="00773969"/>
    <w:rsid w:val="00774236"/>
    <w:rsid w:val="007745ED"/>
    <w:rsid w:val="00774C01"/>
    <w:rsid w:val="00774EEB"/>
    <w:rsid w:val="00774F15"/>
    <w:rsid w:val="00774FC2"/>
    <w:rsid w:val="0077514F"/>
    <w:rsid w:val="007752E8"/>
    <w:rsid w:val="0077560D"/>
    <w:rsid w:val="007756B6"/>
    <w:rsid w:val="0077572C"/>
    <w:rsid w:val="00775738"/>
    <w:rsid w:val="00775764"/>
    <w:rsid w:val="007757C8"/>
    <w:rsid w:val="00775863"/>
    <w:rsid w:val="0077586B"/>
    <w:rsid w:val="0077589C"/>
    <w:rsid w:val="007758EC"/>
    <w:rsid w:val="00775996"/>
    <w:rsid w:val="00775E63"/>
    <w:rsid w:val="00775FE4"/>
    <w:rsid w:val="0077615D"/>
    <w:rsid w:val="007761F2"/>
    <w:rsid w:val="0077660D"/>
    <w:rsid w:val="00776711"/>
    <w:rsid w:val="007767B5"/>
    <w:rsid w:val="007768A0"/>
    <w:rsid w:val="00776A3F"/>
    <w:rsid w:val="00776B21"/>
    <w:rsid w:val="00776D9F"/>
    <w:rsid w:val="00776E74"/>
    <w:rsid w:val="00776FF2"/>
    <w:rsid w:val="007770A9"/>
    <w:rsid w:val="00777100"/>
    <w:rsid w:val="0077726B"/>
    <w:rsid w:val="0077755B"/>
    <w:rsid w:val="00777616"/>
    <w:rsid w:val="0077773D"/>
    <w:rsid w:val="00777A96"/>
    <w:rsid w:val="00777DC8"/>
    <w:rsid w:val="00777FB6"/>
    <w:rsid w:val="007803BC"/>
    <w:rsid w:val="00780B8B"/>
    <w:rsid w:val="00780BC2"/>
    <w:rsid w:val="00780BC5"/>
    <w:rsid w:val="00780D7A"/>
    <w:rsid w:val="00780E4F"/>
    <w:rsid w:val="00781013"/>
    <w:rsid w:val="007810F9"/>
    <w:rsid w:val="00781387"/>
    <w:rsid w:val="00781480"/>
    <w:rsid w:val="00781644"/>
    <w:rsid w:val="00781E2D"/>
    <w:rsid w:val="0078209C"/>
    <w:rsid w:val="007820C1"/>
    <w:rsid w:val="007820CD"/>
    <w:rsid w:val="007822A4"/>
    <w:rsid w:val="007822B2"/>
    <w:rsid w:val="007822E3"/>
    <w:rsid w:val="007824CE"/>
    <w:rsid w:val="00782562"/>
    <w:rsid w:val="007825E0"/>
    <w:rsid w:val="00783282"/>
    <w:rsid w:val="00783361"/>
    <w:rsid w:val="00783639"/>
    <w:rsid w:val="00783740"/>
    <w:rsid w:val="007838DE"/>
    <w:rsid w:val="00783AFD"/>
    <w:rsid w:val="00783D1D"/>
    <w:rsid w:val="00783E68"/>
    <w:rsid w:val="00783FBF"/>
    <w:rsid w:val="007841AB"/>
    <w:rsid w:val="007842C4"/>
    <w:rsid w:val="00784463"/>
    <w:rsid w:val="007848A2"/>
    <w:rsid w:val="00785161"/>
    <w:rsid w:val="00785167"/>
    <w:rsid w:val="00785210"/>
    <w:rsid w:val="0078524B"/>
    <w:rsid w:val="0078533E"/>
    <w:rsid w:val="007856FA"/>
    <w:rsid w:val="007857B9"/>
    <w:rsid w:val="00785B84"/>
    <w:rsid w:val="00785C26"/>
    <w:rsid w:val="007864B3"/>
    <w:rsid w:val="007866E2"/>
    <w:rsid w:val="00786948"/>
    <w:rsid w:val="007869C0"/>
    <w:rsid w:val="00786AE1"/>
    <w:rsid w:val="00786F88"/>
    <w:rsid w:val="0078727B"/>
    <w:rsid w:val="0078727D"/>
    <w:rsid w:val="00787763"/>
    <w:rsid w:val="00787ADB"/>
    <w:rsid w:val="00787B17"/>
    <w:rsid w:val="00787B49"/>
    <w:rsid w:val="00787DCE"/>
    <w:rsid w:val="00787FD5"/>
    <w:rsid w:val="0079029C"/>
    <w:rsid w:val="0079044F"/>
    <w:rsid w:val="00790C18"/>
    <w:rsid w:val="00790EF9"/>
    <w:rsid w:val="00790F3C"/>
    <w:rsid w:val="00791EB0"/>
    <w:rsid w:val="00791FF0"/>
    <w:rsid w:val="0079221E"/>
    <w:rsid w:val="00792690"/>
    <w:rsid w:val="00792907"/>
    <w:rsid w:val="00792B47"/>
    <w:rsid w:val="00792BC5"/>
    <w:rsid w:val="00792FF0"/>
    <w:rsid w:val="0079311A"/>
    <w:rsid w:val="0079311F"/>
    <w:rsid w:val="00793644"/>
    <w:rsid w:val="0079385A"/>
    <w:rsid w:val="00793878"/>
    <w:rsid w:val="00793A26"/>
    <w:rsid w:val="00793E9D"/>
    <w:rsid w:val="00794037"/>
    <w:rsid w:val="007940D6"/>
    <w:rsid w:val="007942E4"/>
    <w:rsid w:val="007945B9"/>
    <w:rsid w:val="007945DE"/>
    <w:rsid w:val="00794974"/>
    <w:rsid w:val="00794A96"/>
    <w:rsid w:val="00795043"/>
    <w:rsid w:val="00795110"/>
    <w:rsid w:val="00795494"/>
    <w:rsid w:val="00795B36"/>
    <w:rsid w:val="00795EAD"/>
    <w:rsid w:val="00795EB7"/>
    <w:rsid w:val="007960AE"/>
    <w:rsid w:val="007968A2"/>
    <w:rsid w:val="00796DBE"/>
    <w:rsid w:val="00796FAD"/>
    <w:rsid w:val="00797018"/>
    <w:rsid w:val="007971E3"/>
    <w:rsid w:val="00797221"/>
    <w:rsid w:val="00797A5A"/>
    <w:rsid w:val="00797C32"/>
    <w:rsid w:val="00797D3D"/>
    <w:rsid w:val="00797D5C"/>
    <w:rsid w:val="00797E42"/>
    <w:rsid w:val="007A041F"/>
    <w:rsid w:val="007A076A"/>
    <w:rsid w:val="007A0829"/>
    <w:rsid w:val="007A0936"/>
    <w:rsid w:val="007A0D1A"/>
    <w:rsid w:val="007A0D98"/>
    <w:rsid w:val="007A0FBE"/>
    <w:rsid w:val="007A1266"/>
    <w:rsid w:val="007A12F4"/>
    <w:rsid w:val="007A16B3"/>
    <w:rsid w:val="007A1B69"/>
    <w:rsid w:val="007A1DB9"/>
    <w:rsid w:val="007A23D8"/>
    <w:rsid w:val="007A2D12"/>
    <w:rsid w:val="007A30F9"/>
    <w:rsid w:val="007A3192"/>
    <w:rsid w:val="007A3364"/>
    <w:rsid w:val="007A3369"/>
    <w:rsid w:val="007A3703"/>
    <w:rsid w:val="007A3852"/>
    <w:rsid w:val="007A3A69"/>
    <w:rsid w:val="007A3D4B"/>
    <w:rsid w:val="007A4076"/>
    <w:rsid w:val="007A4114"/>
    <w:rsid w:val="007A46B8"/>
    <w:rsid w:val="007A48DA"/>
    <w:rsid w:val="007A4CD5"/>
    <w:rsid w:val="007A4E17"/>
    <w:rsid w:val="007A4F12"/>
    <w:rsid w:val="007A4FE0"/>
    <w:rsid w:val="007A50E9"/>
    <w:rsid w:val="007A542C"/>
    <w:rsid w:val="007A5656"/>
    <w:rsid w:val="007A5726"/>
    <w:rsid w:val="007A5A94"/>
    <w:rsid w:val="007A5CD8"/>
    <w:rsid w:val="007A689F"/>
    <w:rsid w:val="007A6AA9"/>
    <w:rsid w:val="007A6F75"/>
    <w:rsid w:val="007A7210"/>
    <w:rsid w:val="007A72ED"/>
    <w:rsid w:val="007A77A7"/>
    <w:rsid w:val="007A7BC8"/>
    <w:rsid w:val="007A7E4C"/>
    <w:rsid w:val="007A7ECF"/>
    <w:rsid w:val="007B0118"/>
    <w:rsid w:val="007B0128"/>
    <w:rsid w:val="007B060A"/>
    <w:rsid w:val="007B0826"/>
    <w:rsid w:val="007B099D"/>
    <w:rsid w:val="007B0A8A"/>
    <w:rsid w:val="007B0F46"/>
    <w:rsid w:val="007B1227"/>
    <w:rsid w:val="007B142B"/>
    <w:rsid w:val="007B1493"/>
    <w:rsid w:val="007B17FF"/>
    <w:rsid w:val="007B1B88"/>
    <w:rsid w:val="007B1F2F"/>
    <w:rsid w:val="007B2018"/>
    <w:rsid w:val="007B2543"/>
    <w:rsid w:val="007B26AE"/>
    <w:rsid w:val="007B2839"/>
    <w:rsid w:val="007B2A46"/>
    <w:rsid w:val="007B2C49"/>
    <w:rsid w:val="007B2D02"/>
    <w:rsid w:val="007B2DC9"/>
    <w:rsid w:val="007B2E3E"/>
    <w:rsid w:val="007B338A"/>
    <w:rsid w:val="007B339F"/>
    <w:rsid w:val="007B33BF"/>
    <w:rsid w:val="007B463F"/>
    <w:rsid w:val="007B48CE"/>
    <w:rsid w:val="007B491F"/>
    <w:rsid w:val="007B4953"/>
    <w:rsid w:val="007B4C8B"/>
    <w:rsid w:val="007B4D8B"/>
    <w:rsid w:val="007B4EEF"/>
    <w:rsid w:val="007B4F3A"/>
    <w:rsid w:val="007B509D"/>
    <w:rsid w:val="007B50A1"/>
    <w:rsid w:val="007B5218"/>
    <w:rsid w:val="007B5A47"/>
    <w:rsid w:val="007B5B03"/>
    <w:rsid w:val="007B5BBD"/>
    <w:rsid w:val="007B5CFA"/>
    <w:rsid w:val="007B63E0"/>
    <w:rsid w:val="007B6455"/>
    <w:rsid w:val="007B64D6"/>
    <w:rsid w:val="007B685F"/>
    <w:rsid w:val="007B68D9"/>
    <w:rsid w:val="007B6B6C"/>
    <w:rsid w:val="007B6C60"/>
    <w:rsid w:val="007B6CB5"/>
    <w:rsid w:val="007B7286"/>
    <w:rsid w:val="007B7A83"/>
    <w:rsid w:val="007B7DDD"/>
    <w:rsid w:val="007C0510"/>
    <w:rsid w:val="007C0557"/>
    <w:rsid w:val="007C08B6"/>
    <w:rsid w:val="007C0C76"/>
    <w:rsid w:val="007C0E97"/>
    <w:rsid w:val="007C0EF9"/>
    <w:rsid w:val="007C1011"/>
    <w:rsid w:val="007C1034"/>
    <w:rsid w:val="007C120D"/>
    <w:rsid w:val="007C142C"/>
    <w:rsid w:val="007C1582"/>
    <w:rsid w:val="007C1754"/>
    <w:rsid w:val="007C1814"/>
    <w:rsid w:val="007C1BF5"/>
    <w:rsid w:val="007C1C8F"/>
    <w:rsid w:val="007C1FBC"/>
    <w:rsid w:val="007C2025"/>
    <w:rsid w:val="007C207D"/>
    <w:rsid w:val="007C2544"/>
    <w:rsid w:val="007C273B"/>
    <w:rsid w:val="007C299A"/>
    <w:rsid w:val="007C2CE7"/>
    <w:rsid w:val="007C2ED4"/>
    <w:rsid w:val="007C30EC"/>
    <w:rsid w:val="007C3389"/>
    <w:rsid w:val="007C3805"/>
    <w:rsid w:val="007C382A"/>
    <w:rsid w:val="007C3D66"/>
    <w:rsid w:val="007C403A"/>
    <w:rsid w:val="007C40C3"/>
    <w:rsid w:val="007C41BB"/>
    <w:rsid w:val="007C4563"/>
    <w:rsid w:val="007C46CF"/>
    <w:rsid w:val="007C4B6D"/>
    <w:rsid w:val="007C4BFB"/>
    <w:rsid w:val="007C4C23"/>
    <w:rsid w:val="007C4E94"/>
    <w:rsid w:val="007C51CF"/>
    <w:rsid w:val="007C52E8"/>
    <w:rsid w:val="007C5380"/>
    <w:rsid w:val="007C5511"/>
    <w:rsid w:val="007C56D7"/>
    <w:rsid w:val="007C59D2"/>
    <w:rsid w:val="007C5C00"/>
    <w:rsid w:val="007C5EFE"/>
    <w:rsid w:val="007C6060"/>
    <w:rsid w:val="007C6163"/>
    <w:rsid w:val="007C64A4"/>
    <w:rsid w:val="007C67BD"/>
    <w:rsid w:val="007C6B83"/>
    <w:rsid w:val="007C6C01"/>
    <w:rsid w:val="007C7553"/>
    <w:rsid w:val="007C784A"/>
    <w:rsid w:val="007C7967"/>
    <w:rsid w:val="007C79CF"/>
    <w:rsid w:val="007C7A8C"/>
    <w:rsid w:val="007C7D70"/>
    <w:rsid w:val="007D0124"/>
    <w:rsid w:val="007D0206"/>
    <w:rsid w:val="007D033C"/>
    <w:rsid w:val="007D0723"/>
    <w:rsid w:val="007D13FB"/>
    <w:rsid w:val="007D1439"/>
    <w:rsid w:val="007D161E"/>
    <w:rsid w:val="007D1866"/>
    <w:rsid w:val="007D18DB"/>
    <w:rsid w:val="007D1942"/>
    <w:rsid w:val="007D1ADB"/>
    <w:rsid w:val="007D1AF1"/>
    <w:rsid w:val="007D1B34"/>
    <w:rsid w:val="007D1C7A"/>
    <w:rsid w:val="007D1D39"/>
    <w:rsid w:val="007D1DE7"/>
    <w:rsid w:val="007D1F26"/>
    <w:rsid w:val="007D1F42"/>
    <w:rsid w:val="007D2281"/>
    <w:rsid w:val="007D26C4"/>
    <w:rsid w:val="007D2B00"/>
    <w:rsid w:val="007D2E63"/>
    <w:rsid w:val="007D2E7D"/>
    <w:rsid w:val="007D30CF"/>
    <w:rsid w:val="007D3195"/>
    <w:rsid w:val="007D36E4"/>
    <w:rsid w:val="007D388F"/>
    <w:rsid w:val="007D3B38"/>
    <w:rsid w:val="007D3BC6"/>
    <w:rsid w:val="007D3D8E"/>
    <w:rsid w:val="007D3F6D"/>
    <w:rsid w:val="007D43EE"/>
    <w:rsid w:val="007D45F3"/>
    <w:rsid w:val="007D461D"/>
    <w:rsid w:val="007D49EB"/>
    <w:rsid w:val="007D4C12"/>
    <w:rsid w:val="007D4C7A"/>
    <w:rsid w:val="007D4C89"/>
    <w:rsid w:val="007D56DA"/>
    <w:rsid w:val="007D583A"/>
    <w:rsid w:val="007D585A"/>
    <w:rsid w:val="007D5914"/>
    <w:rsid w:val="007D5ACE"/>
    <w:rsid w:val="007D5BFB"/>
    <w:rsid w:val="007D5C5C"/>
    <w:rsid w:val="007D5DF1"/>
    <w:rsid w:val="007D5F04"/>
    <w:rsid w:val="007D625E"/>
    <w:rsid w:val="007D6341"/>
    <w:rsid w:val="007D65AD"/>
    <w:rsid w:val="007D6706"/>
    <w:rsid w:val="007D6812"/>
    <w:rsid w:val="007D6904"/>
    <w:rsid w:val="007D6A8D"/>
    <w:rsid w:val="007D7086"/>
    <w:rsid w:val="007D7339"/>
    <w:rsid w:val="007D73DA"/>
    <w:rsid w:val="007D7D3D"/>
    <w:rsid w:val="007E03EF"/>
    <w:rsid w:val="007E0422"/>
    <w:rsid w:val="007E0712"/>
    <w:rsid w:val="007E087A"/>
    <w:rsid w:val="007E0BC9"/>
    <w:rsid w:val="007E1303"/>
    <w:rsid w:val="007E1470"/>
    <w:rsid w:val="007E14C4"/>
    <w:rsid w:val="007E14D1"/>
    <w:rsid w:val="007E1A4C"/>
    <w:rsid w:val="007E1CF3"/>
    <w:rsid w:val="007E21B5"/>
    <w:rsid w:val="007E2BB8"/>
    <w:rsid w:val="007E2C06"/>
    <w:rsid w:val="007E2C6B"/>
    <w:rsid w:val="007E314B"/>
    <w:rsid w:val="007E33F9"/>
    <w:rsid w:val="007E34DE"/>
    <w:rsid w:val="007E3587"/>
    <w:rsid w:val="007E368F"/>
    <w:rsid w:val="007E374C"/>
    <w:rsid w:val="007E38BE"/>
    <w:rsid w:val="007E38E4"/>
    <w:rsid w:val="007E38E6"/>
    <w:rsid w:val="007E3AAA"/>
    <w:rsid w:val="007E3D5B"/>
    <w:rsid w:val="007E3DF7"/>
    <w:rsid w:val="007E40ED"/>
    <w:rsid w:val="007E410B"/>
    <w:rsid w:val="007E42EC"/>
    <w:rsid w:val="007E44AC"/>
    <w:rsid w:val="007E44B8"/>
    <w:rsid w:val="007E44EA"/>
    <w:rsid w:val="007E45CE"/>
    <w:rsid w:val="007E48EA"/>
    <w:rsid w:val="007E4968"/>
    <w:rsid w:val="007E497D"/>
    <w:rsid w:val="007E49B0"/>
    <w:rsid w:val="007E49D2"/>
    <w:rsid w:val="007E5182"/>
    <w:rsid w:val="007E5265"/>
    <w:rsid w:val="007E52FB"/>
    <w:rsid w:val="007E5567"/>
    <w:rsid w:val="007E570F"/>
    <w:rsid w:val="007E5AD4"/>
    <w:rsid w:val="007E6011"/>
    <w:rsid w:val="007E60CF"/>
    <w:rsid w:val="007E667E"/>
    <w:rsid w:val="007E6A07"/>
    <w:rsid w:val="007E6EFA"/>
    <w:rsid w:val="007E700D"/>
    <w:rsid w:val="007E7052"/>
    <w:rsid w:val="007E7196"/>
    <w:rsid w:val="007E73D1"/>
    <w:rsid w:val="007E75AA"/>
    <w:rsid w:val="007E77DD"/>
    <w:rsid w:val="007E7872"/>
    <w:rsid w:val="007E7A61"/>
    <w:rsid w:val="007F03A1"/>
    <w:rsid w:val="007F0412"/>
    <w:rsid w:val="007F0564"/>
    <w:rsid w:val="007F0AF5"/>
    <w:rsid w:val="007F0B95"/>
    <w:rsid w:val="007F0C8F"/>
    <w:rsid w:val="007F0D19"/>
    <w:rsid w:val="007F0FC6"/>
    <w:rsid w:val="007F10D4"/>
    <w:rsid w:val="007F130A"/>
    <w:rsid w:val="007F1332"/>
    <w:rsid w:val="007F153D"/>
    <w:rsid w:val="007F181A"/>
    <w:rsid w:val="007F1AA6"/>
    <w:rsid w:val="007F1CD1"/>
    <w:rsid w:val="007F1F19"/>
    <w:rsid w:val="007F1F47"/>
    <w:rsid w:val="007F20ED"/>
    <w:rsid w:val="007F2334"/>
    <w:rsid w:val="007F2384"/>
    <w:rsid w:val="007F2435"/>
    <w:rsid w:val="007F289B"/>
    <w:rsid w:val="007F302F"/>
    <w:rsid w:val="007F30B3"/>
    <w:rsid w:val="007F315F"/>
    <w:rsid w:val="007F319C"/>
    <w:rsid w:val="007F31F0"/>
    <w:rsid w:val="007F353E"/>
    <w:rsid w:val="007F364A"/>
    <w:rsid w:val="007F364D"/>
    <w:rsid w:val="007F382B"/>
    <w:rsid w:val="007F3B54"/>
    <w:rsid w:val="007F3ECA"/>
    <w:rsid w:val="007F413D"/>
    <w:rsid w:val="007F421A"/>
    <w:rsid w:val="007F46DF"/>
    <w:rsid w:val="007F4931"/>
    <w:rsid w:val="007F4B9B"/>
    <w:rsid w:val="007F4CA4"/>
    <w:rsid w:val="007F4ED5"/>
    <w:rsid w:val="007F4F39"/>
    <w:rsid w:val="007F544B"/>
    <w:rsid w:val="007F555E"/>
    <w:rsid w:val="007F5629"/>
    <w:rsid w:val="007F581F"/>
    <w:rsid w:val="007F5B76"/>
    <w:rsid w:val="007F5EDD"/>
    <w:rsid w:val="007F676D"/>
    <w:rsid w:val="007F6BD6"/>
    <w:rsid w:val="007F6DDC"/>
    <w:rsid w:val="007F6E38"/>
    <w:rsid w:val="007F6EE1"/>
    <w:rsid w:val="007F6F1F"/>
    <w:rsid w:val="007F7153"/>
    <w:rsid w:val="007F72F0"/>
    <w:rsid w:val="007F7367"/>
    <w:rsid w:val="007F73C3"/>
    <w:rsid w:val="007F794E"/>
    <w:rsid w:val="007F7B95"/>
    <w:rsid w:val="007F7C2B"/>
    <w:rsid w:val="0080009C"/>
    <w:rsid w:val="0080038E"/>
    <w:rsid w:val="00800453"/>
    <w:rsid w:val="008005C2"/>
    <w:rsid w:val="00800C17"/>
    <w:rsid w:val="0080120E"/>
    <w:rsid w:val="00801232"/>
    <w:rsid w:val="0080174F"/>
    <w:rsid w:val="00801D04"/>
    <w:rsid w:val="0080211F"/>
    <w:rsid w:val="008022D7"/>
    <w:rsid w:val="00802AE1"/>
    <w:rsid w:val="00802E8E"/>
    <w:rsid w:val="00803099"/>
    <w:rsid w:val="008035D9"/>
    <w:rsid w:val="0080378F"/>
    <w:rsid w:val="00803B1F"/>
    <w:rsid w:val="00803F6D"/>
    <w:rsid w:val="00803FFD"/>
    <w:rsid w:val="008041CB"/>
    <w:rsid w:val="0080449C"/>
    <w:rsid w:val="00804620"/>
    <w:rsid w:val="00804696"/>
    <w:rsid w:val="00804948"/>
    <w:rsid w:val="00804A85"/>
    <w:rsid w:val="00804BE7"/>
    <w:rsid w:val="00804D73"/>
    <w:rsid w:val="00804ED8"/>
    <w:rsid w:val="00804F17"/>
    <w:rsid w:val="00804F42"/>
    <w:rsid w:val="00804FA2"/>
    <w:rsid w:val="00805042"/>
    <w:rsid w:val="00805248"/>
    <w:rsid w:val="00805521"/>
    <w:rsid w:val="00805747"/>
    <w:rsid w:val="00805A2A"/>
    <w:rsid w:val="00805F89"/>
    <w:rsid w:val="00806168"/>
    <w:rsid w:val="008062B3"/>
    <w:rsid w:val="00806409"/>
    <w:rsid w:val="0080681B"/>
    <w:rsid w:val="00806C39"/>
    <w:rsid w:val="00806E1F"/>
    <w:rsid w:val="00806F0A"/>
    <w:rsid w:val="008071B4"/>
    <w:rsid w:val="00807229"/>
    <w:rsid w:val="0080755F"/>
    <w:rsid w:val="008077E2"/>
    <w:rsid w:val="008078A3"/>
    <w:rsid w:val="008079ED"/>
    <w:rsid w:val="00807A9A"/>
    <w:rsid w:val="00807D72"/>
    <w:rsid w:val="00807DDC"/>
    <w:rsid w:val="00807E8C"/>
    <w:rsid w:val="00810411"/>
    <w:rsid w:val="0081042D"/>
    <w:rsid w:val="008104DF"/>
    <w:rsid w:val="00810860"/>
    <w:rsid w:val="008108C6"/>
    <w:rsid w:val="00810A5D"/>
    <w:rsid w:val="00810B8E"/>
    <w:rsid w:val="00810E41"/>
    <w:rsid w:val="00810FA8"/>
    <w:rsid w:val="00811139"/>
    <w:rsid w:val="0081116B"/>
    <w:rsid w:val="008118E7"/>
    <w:rsid w:val="00811D14"/>
    <w:rsid w:val="00811EFB"/>
    <w:rsid w:val="00811F4F"/>
    <w:rsid w:val="008121FA"/>
    <w:rsid w:val="00812221"/>
    <w:rsid w:val="0081249C"/>
    <w:rsid w:val="0081251E"/>
    <w:rsid w:val="00812642"/>
    <w:rsid w:val="00812861"/>
    <w:rsid w:val="00812C5E"/>
    <w:rsid w:val="00812D01"/>
    <w:rsid w:val="0081324D"/>
    <w:rsid w:val="008138E3"/>
    <w:rsid w:val="00813C5C"/>
    <w:rsid w:val="00813C76"/>
    <w:rsid w:val="00813E81"/>
    <w:rsid w:val="00813FFC"/>
    <w:rsid w:val="0081404B"/>
    <w:rsid w:val="008147F1"/>
    <w:rsid w:val="00814D06"/>
    <w:rsid w:val="00814D67"/>
    <w:rsid w:val="00814EE3"/>
    <w:rsid w:val="00814F58"/>
    <w:rsid w:val="008152C7"/>
    <w:rsid w:val="008152CE"/>
    <w:rsid w:val="008154CD"/>
    <w:rsid w:val="00815A83"/>
    <w:rsid w:val="00815CD6"/>
    <w:rsid w:val="00815F22"/>
    <w:rsid w:val="00816136"/>
    <w:rsid w:val="00816479"/>
    <w:rsid w:val="008167A6"/>
    <w:rsid w:val="00816800"/>
    <w:rsid w:val="008168A5"/>
    <w:rsid w:val="0081691C"/>
    <w:rsid w:val="00816B3E"/>
    <w:rsid w:val="00816CB3"/>
    <w:rsid w:val="00817894"/>
    <w:rsid w:val="00817977"/>
    <w:rsid w:val="00817AB3"/>
    <w:rsid w:val="00820393"/>
    <w:rsid w:val="0082055C"/>
    <w:rsid w:val="008205EB"/>
    <w:rsid w:val="00820CD6"/>
    <w:rsid w:val="00820CDA"/>
    <w:rsid w:val="00820D6F"/>
    <w:rsid w:val="00820D97"/>
    <w:rsid w:val="00821071"/>
    <w:rsid w:val="00821187"/>
    <w:rsid w:val="0082136F"/>
    <w:rsid w:val="00821B5C"/>
    <w:rsid w:val="00821C15"/>
    <w:rsid w:val="00821DD3"/>
    <w:rsid w:val="00821FCE"/>
    <w:rsid w:val="00821FFE"/>
    <w:rsid w:val="0082218D"/>
    <w:rsid w:val="008221EA"/>
    <w:rsid w:val="0082241E"/>
    <w:rsid w:val="00822464"/>
    <w:rsid w:val="0082250D"/>
    <w:rsid w:val="00822842"/>
    <w:rsid w:val="008229CA"/>
    <w:rsid w:val="008229D9"/>
    <w:rsid w:val="00822D4A"/>
    <w:rsid w:val="0082374D"/>
    <w:rsid w:val="0082388A"/>
    <w:rsid w:val="00823A72"/>
    <w:rsid w:val="00823ACA"/>
    <w:rsid w:val="00823CCA"/>
    <w:rsid w:val="00824099"/>
    <w:rsid w:val="0082409C"/>
    <w:rsid w:val="00824172"/>
    <w:rsid w:val="00824304"/>
    <w:rsid w:val="00824395"/>
    <w:rsid w:val="0082439F"/>
    <w:rsid w:val="008246A0"/>
    <w:rsid w:val="00824817"/>
    <w:rsid w:val="00824BAE"/>
    <w:rsid w:val="00824C3D"/>
    <w:rsid w:val="00824FE6"/>
    <w:rsid w:val="008255A5"/>
    <w:rsid w:val="00825716"/>
    <w:rsid w:val="00825A62"/>
    <w:rsid w:val="00825C1E"/>
    <w:rsid w:val="00825D04"/>
    <w:rsid w:val="00825E3B"/>
    <w:rsid w:val="00825F06"/>
    <w:rsid w:val="008261DB"/>
    <w:rsid w:val="0082634D"/>
    <w:rsid w:val="008265AF"/>
    <w:rsid w:val="0082660A"/>
    <w:rsid w:val="00826644"/>
    <w:rsid w:val="0082664E"/>
    <w:rsid w:val="00826678"/>
    <w:rsid w:val="00826848"/>
    <w:rsid w:val="0082690D"/>
    <w:rsid w:val="00826A6E"/>
    <w:rsid w:val="00826C8A"/>
    <w:rsid w:val="008270F4"/>
    <w:rsid w:val="008271BA"/>
    <w:rsid w:val="00827390"/>
    <w:rsid w:val="008273DC"/>
    <w:rsid w:val="00827595"/>
    <w:rsid w:val="00827627"/>
    <w:rsid w:val="00827761"/>
    <w:rsid w:val="0082778F"/>
    <w:rsid w:val="00827867"/>
    <w:rsid w:val="00827AAA"/>
    <w:rsid w:val="00827C73"/>
    <w:rsid w:val="008306A1"/>
    <w:rsid w:val="008306A7"/>
    <w:rsid w:val="00830CBC"/>
    <w:rsid w:val="00830F36"/>
    <w:rsid w:val="00831000"/>
    <w:rsid w:val="00831126"/>
    <w:rsid w:val="008313A0"/>
    <w:rsid w:val="00831AFD"/>
    <w:rsid w:val="00831D12"/>
    <w:rsid w:val="00832058"/>
    <w:rsid w:val="00832149"/>
    <w:rsid w:val="0083217A"/>
    <w:rsid w:val="0083218D"/>
    <w:rsid w:val="0083237C"/>
    <w:rsid w:val="0083259F"/>
    <w:rsid w:val="0083263E"/>
    <w:rsid w:val="008326D3"/>
    <w:rsid w:val="00832845"/>
    <w:rsid w:val="00832B9C"/>
    <w:rsid w:val="0083302A"/>
    <w:rsid w:val="0083352C"/>
    <w:rsid w:val="0083354B"/>
    <w:rsid w:val="0083357D"/>
    <w:rsid w:val="008335D5"/>
    <w:rsid w:val="008336BC"/>
    <w:rsid w:val="00833D1F"/>
    <w:rsid w:val="00833E9A"/>
    <w:rsid w:val="008342CE"/>
    <w:rsid w:val="0083435D"/>
    <w:rsid w:val="008346A5"/>
    <w:rsid w:val="008348FC"/>
    <w:rsid w:val="00834A82"/>
    <w:rsid w:val="00834EA5"/>
    <w:rsid w:val="00834EB4"/>
    <w:rsid w:val="0083513E"/>
    <w:rsid w:val="008353F4"/>
    <w:rsid w:val="00835562"/>
    <w:rsid w:val="00835E67"/>
    <w:rsid w:val="00835E75"/>
    <w:rsid w:val="008361B7"/>
    <w:rsid w:val="00836291"/>
    <w:rsid w:val="008369DF"/>
    <w:rsid w:val="00836A96"/>
    <w:rsid w:val="00836AA0"/>
    <w:rsid w:val="00836B05"/>
    <w:rsid w:val="00836B11"/>
    <w:rsid w:val="00836BBC"/>
    <w:rsid w:val="008376C9"/>
    <w:rsid w:val="00837DA1"/>
    <w:rsid w:val="00837F0B"/>
    <w:rsid w:val="00837F48"/>
    <w:rsid w:val="008402EA"/>
    <w:rsid w:val="0084085E"/>
    <w:rsid w:val="008409B8"/>
    <w:rsid w:val="00841259"/>
    <w:rsid w:val="00841288"/>
    <w:rsid w:val="00841764"/>
    <w:rsid w:val="008417A7"/>
    <w:rsid w:val="008417B8"/>
    <w:rsid w:val="008419BA"/>
    <w:rsid w:val="00841A19"/>
    <w:rsid w:val="00841B0A"/>
    <w:rsid w:val="00841BD3"/>
    <w:rsid w:val="00841BEF"/>
    <w:rsid w:val="00841C3E"/>
    <w:rsid w:val="008421C1"/>
    <w:rsid w:val="008423D2"/>
    <w:rsid w:val="0084287B"/>
    <w:rsid w:val="00842895"/>
    <w:rsid w:val="00842943"/>
    <w:rsid w:val="00842A39"/>
    <w:rsid w:val="00842A69"/>
    <w:rsid w:val="00842A97"/>
    <w:rsid w:val="00842E4F"/>
    <w:rsid w:val="00843056"/>
    <w:rsid w:val="00843094"/>
    <w:rsid w:val="008437B8"/>
    <w:rsid w:val="008438B1"/>
    <w:rsid w:val="00843A6F"/>
    <w:rsid w:val="00843EA8"/>
    <w:rsid w:val="00844103"/>
    <w:rsid w:val="0084423B"/>
    <w:rsid w:val="00844336"/>
    <w:rsid w:val="0084437A"/>
    <w:rsid w:val="00844F5B"/>
    <w:rsid w:val="008450BD"/>
    <w:rsid w:val="008451CB"/>
    <w:rsid w:val="00845385"/>
    <w:rsid w:val="00845455"/>
    <w:rsid w:val="0084546A"/>
    <w:rsid w:val="008454BE"/>
    <w:rsid w:val="008457DE"/>
    <w:rsid w:val="00845812"/>
    <w:rsid w:val="0084593C"/>
    <w:rsid w:val="00845FF4"/>
    <w:rsid w:val="00846337"/>
    <w:rsid w:val="008464EC"/>
    <w:rsid w:val="008466B9"/>
    <w:rsid w:val="00846755"/>
    <w:rsid w:val="00846860"/>
    <w:rsid w:val="00846A0D"/>
    <w:rsid w:val="008472F0"/>
    <w:rsid w:val="0084745F"/>
    <w:rsid w:val="008479F0"/>
    <w:rsid w:val="00847A41"/>
    <w:rsid w:val="00847A58"/>
    <w:rsid w:val="00847B39"/>
    <w:rsid w:val="00847C93"/>
    <w:rsid w:val="00847CA8"/>
    <w:rsid w:val="00847DA2"/>
    <w:rsid w:val="00850176"/>
    <w:rsid w:val="008501AF"/>
    <w:rsid w:val="008501B0"/>
    <w:rsid w:val="008501EB"/>
    <w:rsid w:val="0085071E"/>
    <w:rsid w:val="00850AF0"/>
    <w:rsid w:val="00850C6C"/>
    <w:rsid w:val="00850E06"/>
    <w:rsid w:val="00850E1C"/>
    <w:rsid w:val="0085118F"/>
    <w:rsid w:val="0085137B"/>
    <w:rsid w:val="00851824"/>
    <w:rsid w:val="00851845"/>
    <w:rsid w:val="00851B03"/>
    <w:rsid w:val="00851B3D"/>
    <w:rsid w:val="00852A8D"/>
    <w:rsid w:val="00852CA0"/>
    <w:rsid w:val="00852EFA"/>
    <w:rsid w:val="00853355"/>
    <w:rsid w:val="008534D2"/>
    <w:rsid w:val="00853559"/>
    <w:rsid w:val="008537FA"/>
    <w:rsid w:val="00854653"/>
    <w:rsid w:val="00854840"/>
    <w:rsid w:val="00854CE0"/>
    <w:rsid w:val="00855115"/>
    <w:rsid w:val="00855127"/>
    <w:rsid w:val="0085588C"/>
    <w:rsid w:val="00855AA4"/>
    <w:rsid w:val="00855BE5"/>
    <w:rsid w:val="00855D58"/>
    <w:rsid w:val="00856215"/>
    <w:rsid w:val="008563B9"/>
    <w:rsid w:val="0085650E"/>
    <w:rsid w:val="00856BC8"/>
    <w:rsid w:val="00856DA1"/>
    <w:rsid w:val="00857104"/>
    <w:rsid w:val="008574BB"/>
    <w:rsid w:val="00857803"/>
    <w:rsid w:val="0085798A"/>
    <w:rsid w:val="00860073"/>
    <w:rsid w:val="00860396"/>
    <w:rsid w:val="00860420"/>
    <w:rsid w:val="00860490"/>
    <w:rsid w:val="00860CE2"/>
    <w:rsid w:val="00860CFF"/>
    <w:rsid w:val="0086142B"/>
    <w:rsid w:val="008614AD"/>
    <w:rsid w:val="00861928"/>
    <w:rsid w:val="00861BB0"/>
    <w:rsid w:val="00861CCA"/>
    <w:rsid w:val="00861FB0"/>
    <w:rsid w:val="00862505"/>
    <w:rsid w:val="0086274E"/>
    <w:rsid w:val="0086287A"/>
    <w:rsid w:val="0086287F"/>
    <w:rsid w:val="00862B68"/>
    <w:rsid w:val="00862C38"/>
    <w:rsid w:val="00862D8B"/>
    <w:rsid w:val="00862DCF"/>
    <w:rsid w:val="00862F83"/>
    <w:rsid w:val="00863149"/>
    <w:rsid w:val="00863490"/>
    <w:rsid w:val="00863559"/>
    <w:rsid w:val="00863DA9"/>
    <w:rsid w:val="00863EAD"/>
    <w:rsid w:val="00863FDB"/>
    <w:rsid w:val="0086426C"/>
    <w:rsid w:val="00864429"/>
    <w:rsid w:val="008649EF"/>
    <w:rsid w:val="00864A30"/>
    <w:rsid w:val="00864F64"/>
    <w:rsid w:val="00865087"/>
    <w:rsid w:val="008650DB"/>
    <w:rsid w:val="008653AC"/>
    <w:rsid w:val="0086542B"/>
    <w:rsid w:val="0086552D"/>
    <w:rsid w:val="00865709"/>
    <w:rsid w:val="00865849"/>
    <w:rsid w:val="0086599A"/>
    <w:rsid w:val="00865A27"/>
    <w:rsid w:val="00865DA7"/>
    <w:rsid w:val="00865E70"/>
    <w:rsid w:val="008660ED"/>
    <w:rsid w:val="00866104"/>
    <w:rsid w:val="008661AD"/>
    <w:rsid w:val="00866787"/>
    <w:rsid w:val="00866A2E"/>
    <w:rsid w:val="00866B4E"/>
    <w:rsid w:val="00866C98"/>
    <w:rsid w:val="00866D8F"/>
    <w:rsid w:val="00866EAE"/>
    <w:rsid w:val="00866F50"/>
    <w:rsid w:val="00867011"/>
    <w:rsid w:val="0086711F"/>
    <w:rsid w:val="008674BB"/>
    <w:rsid w:val="00867B44"/>
    <w:rsid w:val="00867CB5"/>
    <w:rsid w:val="00867DE0"/>
    <w:rsid w:val="0087097D"/>
    <w:rsid w:val="00870B20"/>
    <w:rsid w:val="00870E8A"/>
    <w:rsid w:val="00870FC3"/>
    <w:rsid w:val="008713C6"/>
    <w:rsid w:val="008715B0"/>
    <w:rsid w:val="00871636"/>
    <w:rsid w:val="0087192D"/>
    <w:rsid w:val="00871978"/>
    <w:rsid w:val="00871E8B"/>
    <w:rsid w:val="0087211C"/>
    <w:rsid w:val="008721B1"/>
    <w:rsid w:val="00872230"/>
    <w:rsid w:val="00872577"/>
    <w:rsid w:val="0087279E"/>
    <w:rsid w:val="0087279F"/>
    <w:rsid w:val="0087286A"/>
    <w:rsid w:val="00872C74"/>
    <w:rsid w:val="00872D9A"/>
    <w:rsid w:val="00872E7F"/>
    <w:rsid w:val="0087330E"/>
    <w:rsid w:val="0087357A"/>
    <w:rsid w:val="0087367E"/>
    <w:rsid w:val="0087399E"/>
    <w:rsid w:val="00873B63"/>
    <w:rsid w:val="00873EC1"/>
    <w:rsid w:val="00873ED0"/>
    <w:rsid w:val="008740B7"/>
    <w:rsid w:val="0087439D"/>
    <w:rsid w:val="00874CC5"/>
    <w:rsid w:val="00875313"/>
    <w:rsid w:val="00875405"/>
    <w:rsid w:val="00875DC6"/>
    <w:rsid w:val="00876355"/>
    <w:rsid w:val="008765C3"/>
    <w:rsid w:val="008768F8"/>
    <w:rsid w:val="00876955"/>
    <w:rsid w:val="00876DF8"/>
    <w:rsid w:val="0087710E"/>
    <w:rsid w:val="0087766C"/>
    <w:rsid w:val="00877754"/>
    <w:rsid w:val="00877770"/>
    <w:rsid w:val="00877C2F"/>
    <w:rsid w:val="00877C6B"/>
    <w:rsid w:val="00877F0A"/>
    <w:rsid w:val="008801FD"/>
    <w:rsid w:val="008802B1"/>
    <w:rsid w:val="008802E8"/>
    <w:rsid w:val="008806AC"/>
    <w:rsid w:val="00880771"/>
    <w:rsid w:val="008807BA"/>
    <w:rsid w:val="00880819"/>
    <w:rsid w:val="00880C69"/>
    <w:rsid w:val="00880EBF"/>
    <w:rsid w:val="008810BC"/>
    <w:rsid w:val="008810DC"/>
    <w:rsid w:val="0088117C"/>
    <w:rsid w:val="00881191"/>
    <w:rsid w:val="008814A8"/>
    <w:rsid w:val="00881585"/>
    <w:rsid w:val="00881593"/>
    <w:rsid w:val="00881673"/>
    <w:rsid w:val="00881AD7"/>
    <w:rsid w:val="00881DB7"/>
    <w:rsid w:val="00881EFE"/>
    <w:rsid w:val="00881F35"/>
    <w:rsid w:val="00881F76"/>
    <w:rsid w:val="00881FEB"/>
    <w:rsid w:val="00882112"/>
    <w:rsid w:val="00882620"/>
    <w:rsid w:val="00882F1C"/>
    <w:rsid w:val="00883013"/>
    <w:rsid w:val="0088313C"/>
    <w:rsid w:val="0088320C"/>
    <w:rsid w:val="00883A71"/>
    <w:rsid w:val="00883C24"/>
    <w:rsid w:val="00883D60"/>
    <w:rsid w:val="008842A4"/>
    <w:rsid w:val="008843CB"/>
    <w:rsid w:val="008845D5"/>
    <w:rsid w:val="0088477D"/>
    <w:rsid w:val="008847A4"/>
    <w:rsid w:val="008848BF"/>
    <w:rsid w:val="00884900"/>
    <w:rsid w:val="00884DDF"/>
    <w:rsid w:val="00884FE3"/>
    <w:rsid w:val="008852B6"/>
    <w:rsid w:val="0088557F"/>
    <w:rsid w:val="008857BA"/>
    <w:rsid w:val="00885D4E"/>
    <w:rsid w:val="0088616C"/>
    <w:rsid w:val="008861BB"/>
    <w:rsid w:val="0088621D"/>
    <w:rsid w:val="0088642F"/>
    <w:rsid w:val="00886554"/>
    <w:rsid w:val="008867C5"/>
    <w:rsid w:val="00886CE6"/>
    <w:rsid w:val="00886FDB"/>
    <w:rsid w:val="0088704F"/>
    <w:rsid w:val="008870CC"/>
    <w:rsid w:val="008872D6"/>
    <w:rsid w:val="008876ED"/>
    <w:rsid w:val="00887B32"/>
    <w:rsid w:val="00887B49"/>
    <w:rsid w:val="0089011F"/>
    <w:rsid w:val="008902A3"/>
    <w:rsid w:val="008902F7"/>
    <w:rsid w:val="0089032D"/>
    <w:rsid w:val="00890E95"/>
    <w:rsid w:val="008911E5"/>
    <w:rsid w:val="00891433"/>
    <w:rsid w:val="00891986"/>
    <w:rsid w:val="008919F4"/>
    <w:rsid w:val="00891BF6"/>
    <w:rsid w:val="00891D6E"/>
    <w:rsid w:val="00891DBA"/>
    <w:rsid w:val="00891E22"/>
    <w:rsid w:val="00891EC2"/>
    <w:rsid w:val="00891F3E"/>
    <w:rsid w:val="00891F5C"/>
    <w:rsid w:val="008924AB"/>
    <w:rsid w:val="00892AB1"/>
    <w:rsid w:val="00892DDD"/>
    <w:rsid w:val="008930E3"/>
    <w:rsid w:val="0089326F"/>
    <w:rsid w:val="008932BE"/>
    <w:rsid w:val="00893540"/>
    <w:rsid w:val="00893C2F"/>
    <w:rsid w:val="00893CEF"/>
    <w:rsid w:val="00894146"/>
    <w:rsid w:val="008945CB"/>
    <w:rsid w:val="0089475D"/>
    <w:rsid w:val="008948AC"/>
    <w:rsid w:val="00894A0D"/>
    <w:rsid w:val="00894D5D"/>
    <w:rsid w:val="00894E9B"/>
    <w:rsid w:val="0089503C"/>
    <w:rsid w:val="0089521B"/>
    <w:rsid w:val="0089551B"/>
    <w:rsid w:val="0089597F"/>
    <w:rsid w:val="00895A87"/>
    <w:rsid w:val="00895F03"/>
    <w:rsid w:val="0089616F"/>
    <w:rsid w:val="00896184"/>
    <w:rsid w:val="008964AC"/>
    <w:rsid w:val="0089661B"/>
    <w:rsid w:val="00896BD1"/>
    <w:rsid w:val="00896CBB"/>
    <w:rsid w:val="00897005"/>
    <w:rsid w:val="00897172"/>
    <w:rsid w:val="00897250"/>
    <w:rsid w:val="008975EE"/>
    <w:rsid w:val="008976A3"/>
    <w:rsid w:val="0089778F"/>
    <w:rsid w:val="0089789A"/>
    <w:rsid w:val="00897902"/>
    <w:rsid w:val="00897C3B"/>
    <w:rsid w:val="008A0666"/>
    <w:rsid w:val="008A072F"/>
    <w:rsid w:val="008A07A5"/>
    <w:rsid w:val="008A0870"/>
    <w:rsid w:val="008A0FD6"/>
    <w:rsid w:val="008A14DD"/>
    <w:rsid w:val="008A16E2"/>
    <w:rsid w:val="008A178C"/>
    <w:rsid w:val="008A209B"/>
    <w:rsid w:val="008A21AA"/>
    <w:rsid w:val="008A2AEB"/>
    <w:rsid w:val="008A3007"/>
    <w:rsid w:val="008A3406"/>
    <w:rsid w:val="008A3417"/>
    <w:rsid w:val="008A3B16"/>
    <w:rsid w:val="008A3C2A"/>
    <w:rsid w:val="008A3C71"/>
    <w:rsid w:val="008A3F95"/>
    <w:rsid w:val="008A4363"/>
    <w:rsid w:val="008A4527"/>
    <w:rsid w:val="008A4624"/>
    <w:rsid w:val="008A4D1C"/>
    <w:rsid w:val="008A4D56"/>
    <w:rsid w:val="008A5220"/>
    <w:rsid w:val="008A52BC"/>
    <w:rsid w:val="008A531F"/>
    <w:rsid w:val="008A5568"/>
    <w:rsid w:val="008A58DD"/>
    <w:rsid w:val="008A5A64"/>
    <w:rsid w:val="008A5B1C"/>
    <w:rsid w:val="008A5BE6"/>
    <w:rsid w:val="008A5CE8"/>
    <w:rsid w:val="008A6022"/>
    <w:rsid w:val="008A64D3"/>
    <w:rsid w:val="008A6572"/>
    <w:rsid w:val="008A6C1B"/>
    <w:rsid w:val="008A6E16"/>
    <w:rsid w:val="008A6FCB"/>
    <w:rsid w:val="008A7663"/>
    <w:rsid w:val="008A7685"/>
    <w:rsid w:val="008A7978"/>
    <w:rsid w:val="008A7999"/>
    <w:rsid w:val="008A7E66"/>
    <w:rsid w:val="008B0548"/>
    <w:rsid w:val="008B0616"/>
    <w:rsid w:val="008B0A99"/>
    <w:rsid w:val="008B0AA6"/>
    <w:rsid w:val="008B1199"/>
    <w:rsid w:val="008B11B5"/>
    <w:rsid w:val="008B1355"/>
    <w:rsid w:val="008B1618"/>
    <w:rsid w:val="008B1711"/>
    <w:rsid w:val="008B189D"/>
    <w:rsid w:val="008B1B85"/>
    <w:rsid w:val="008B1BA8"/>
    <w:rsid w:val="008B1E1C"/>
    <w:rsid w:val="008B1FEE"/>
    <w:rsid w:val="008B2225"/>
    <w:rsid w:val="008B238A"/>
    <w:rsid w:val="008B260D"/>
    <w:rsid w:val="008B2610"/>
    <w:rsid w:val="008B27DE"/>
    <w:rsid w:val="008B296A"/>
    <w:rsid w:val="008B2FE9"/>
    <w:rsid w:val="008B305B"/>
    <w:rsid w:val="008B30A5"/>
    <w:rsid w:val="008B310B"/>
    <w:rsid w:val="008B336D"/>
    <w:rsid w:val="008B35DD"/>
    <w:rsid w:val="008B3698"/>
    <w:rsid w:val="008B37F0"/>
    <w:rsid w:val="008B3974"/>
    <w:rsid w:val="008B3BCB"/>
    <w:rsid w:val="008B3C40"/>
    <w:rsid w:val="008B461F"/>
    <w:rsid w:val="008B4652"/>
    <w:rsid w:val="008B47CE"/>
    <w:rsid w:val="008B4FBA"/>
    <w:rsid w:val="008B512E"/>
    <w:rsid w:val="008B52E0"/>
    <w:rsid w:val="008B5CB4"/>
    <w:rsid w:val="008B5E86"/>
    <w:rsid w:val="008B5F0E"/>
    <w:rsid w:val="008B6285"/>
    <w:rsid w:val="008B635C"/>
    <w:rsid w:val="008B638D"/>
    <w:rsid w:val="008B64BD"/>
    <w:rsid w:val="008B66E8"/>
    <w:rsid w:val="008B67CD"/>
    <w:rsid w:val="008B7208"/>
    <w:rsid w:val="008B7353"/>
    <w:rsid w:val="008B781D"/>
    <w:rsid w:val="008B7D30"/>
    <w:rsid w:val="008B7D74"/>
    <w:rsid w:val="008B7DF0"/>
    <w:rsid w:val="008B7FD4"/>
    <w:rsid w:val="008C03D1"/>
    <w:rsid w:val="008C06B4"/>
    <w:rsid w:val="008C07FE"/>
    <w:rsid w:val="008C0838"/>
    <w:rsid w:val="008C0A7D"/>
    <w:rsid w:val="008C0B0D"/>
    <w:rsid w:val="008C0BD1"/>
    <w:rsid w:val="008C0DBB"/>
    <w:rsid w:val="008C0E05"/>
    <w:rsid w:val="008C10D5"/>
    <w:rsid w:val="008C12E5"/>
    <w:rsid w:val="008C13C1"/>
    <w:rsid w:val="008C19F4"/>
    <w:rsid w:val="008C1B69"/>
    <w:rsid w:val="008C1BD2"/>
    <w:rsid w:val="008C1EBD"/>
    <w:rsid w:val="008C1F6E"/>
    <w:rsid w:val="008C1FEB"/>
    <w:rsid w:val="008C2099"/>
    <w:rsid w:val="008C2635"/>
    <w:rsid w:val="008C272E"/>
    <w:rsid w:val="008C28A7"/>
    <w:rsid w:val="008C28FA"/>
    <w:rsid w:val="008C2952"/>
    <w:rsid w:val="008C304E"/>
    <w:rsid w:val="008C31BB"/>
    <w:rsid w:val="008C3A58"/>
    <w:rsid w:val="008C3DA7"/>
    <w:rsid w:val="008C3EE7"/>
    <w:rsid w:val="008C42A7"/>
    <w:rsid w:val="008C45EC"/>
    <w:rsid w:val="008C4A5E"/>
    <w:rsid w:val="008C5A3F"/>
    <w:rsid w:val="008C5B7A"/>
    <w:rsid w:val="008C5CC2"/>
    <w:rsid w:val="008C6167"/>
    <w:rsid w:val="008C63E2"/>
    <w:rsid w:val="008C6825"/>
    <w:rsid w:val="008C6B38"/>
    <w:rsid w:val="008C70D5"/>
    <w:rsid w:val="008C71B0"/>
    <w:rsid w:val="008C7270"/>
    <w:rsid w:val="008C781F"/>
    <w:rsid w:val="008C7848"/>
    <w:rsid w:val="008C7C93"/>
    <w:rsid w:val="008C7E1C"/>
    <w:rsid w:val="008C7FAE"/>
    <w:rsid w:val="008D0430"/>
    <w:rsid w:val="008D08B9"/>
    <w:rsid w:val="008D09A3"/>
    <w:rsid w:val="008D0C54"/>
    <w:rsid w:val="008D0D54"/>
    <w:rsid w:val="008D0E77"/>
    <w:rsid w:val="008D112F"/>
    <w:rsid w:val="008D14EC"/>
    <w:rsid w:val="008D1865"/>
    <w:rsid w:val="008D1A0F"/>
    <w:rsid w:val="008D1A4C"/>
    <w:rsid w:val="008D1E58"/>
    <w:rsid w:val="008D1F3C"/>
    <w:rsid w:val="008D242A"/>
    <w:rsid w:val="008D2561"/>
    <w:rsid w:val="008D269E"/>
    <w:rsid w:val="008D27DE"/>
    <w:rsid w:val="008D27EF"/>
    <w:rsid w:val="008D285F"/>
    <w:rsid w:val="008D288B"/>
    <w:rsid w:val="008D2980"/>
    <w:rsid w:val="008D29A6"/>
    <w:rsid w:val="008D2B2A"/>
    <w:rsid w:val="008D3542"/>
    <w:rsid w:val="008D361E"/>
    <w:rsid w:val="008D388C"/>
    <w:rsid w:val="008D3A42"/>
    <w:rsid w:val="008D3A54"/>
    <w:rsid w:val="008D3A5A"/>
    <w:rsid w:val="008D3B5A"/>
    <w:rsid w:val="008D3C9A"/>
    <w:rsid w:val="008D3EF0"/>
    <w:rsid w:val="008D406D"/>
    <w:rsid w:val="008D4228"/>
    <w:rsid w:val="008D43B5"/>
    <w:rsid w:val="008D43FF"/>
    <w:rsid w:val="008D4576"/>
    <w:rsid w:val="008D489E"/>
    <w:rsid w:val="008D490D"/>
    <w:rsid w:val="008D4A65"/>
    <w:rsid w:val="008D4E42"/>
    <w:rsid w:val="008D5054"/>
    <w:rsid w:val="008D51A8"/>
    <w:rsid w:val="008D51B4"/>
    <w:rsid w:val="008D5232"/>
    <w:rsid w:val="008D528D"/>
    <w:rsid w:val="008D52D5"/>
    <w:rsid w:val="008D5697"/>
    <w:rsid w:val="008D577A"/>
    <w:rsid w:val="008D5DCF"/>
    <w:rsid w:val="008D5E98"/>
    <w:rsid w:val="008D613F"/>
    <w:rsid w:val="008D634A"/>
    <w:rsid w:val="008D6C3E"/>
    <w:rsid w:val="008D6EB1"/>
    <w:rsid w:val="008D71AC"/>
    <w:rsid w:val="008D799A"/>
    <w:rsid w:val="008D7A41"/>
    <w:rsid w:val="008D7E12"/>
    <w:rsid w:val="008D7F08"/>
    <w:rsid w:val="008D7F66"/>
    <w:rsid w:val="008E0705"/>
    <w:rsid w:val="008E0772"/>
    <w:rsid w:val="008E0A9D"/>
    <w:rsid w:val="008E0CD1"/>
    <w:rsid w:val="008E1114"/>
    <w:rsid w:val="008E11BD"/>
    <w:rsid w:val="008E162E"/>
    <w:rsid w:val="008E181D"/>
    <w:rsid w:val="008E19CA"/>
    <w:rsid w:val="008E1BAF"/>
    <w:rsid w:val="008E1D00"/>
    <w:rsid w:val="008E1F5B"/>
    <w:rsid w:val="008E2250"/>
    <w:rsid w:val="008E25B9"/>
    <w:rsid w:val="008E25D2"/>
    <w:rsid w:val="008E2849"/>
    <w:rsid w:val="008E28DA"/>
    <w:rsid w:val="008E28F7"/>
    <w:rsid w:val="008E2DA5"/>
    <w:rsid w:val="008E390D"/>
    <w:rsid w:val="008E3EAA"/>
    <w:rsid w:val="008E40D8"/>
    <w:rsid w:val="008E4692"/>
    <w:rsid w:val="008E46BC"/>
    <w:rsid w:val="008E46C1"/>
    <w:rsid w:val="008E4AED"/>
    <w:rsid w:val="008E4CCC"/>
    <w:rsid w:val="008E5293"/>
    <w:rsid w:val="008E544E"/>
    <w:rsid w:val="008E54FB"/>
    <w:rsid w:val="008E55F4"/>
    <w:rsid w:val="008E56C9"/>
    <w:rsid w:val="008E5738"/>
    <w:rsid w:val="008E5A81"/>
    <w:rsid w:val="008E5C96"/>
    <w:rsid w:val="008E6334"/>
    <w:rsid w:val="008E6CFC"/>
    <w:rsid w:val="008E7342"/>
    <w:rsid w:val="008E7CD8"/>
    <w:rsid w:val="008E7D43"/>
    <w:rsid w:val="008E7DA8"/>
    <w:rsid w:val="008F0164"/>
    <w:rsid w:val="008F0251"/>
    <w:rsid w:val="008F036A"/>
    <w:rsid w:val="008F0370"/>
    <w:rsid w:val="008F081C"/>
    <w:rsid w:val="008F0AF5"/>
    <w:rsid w:val="008F145A"/>
    <w:rsid w:val="008F1684"/>
    <w:rsid w:val="008F1760"/>
    <w:rsid w:val="008F196D"/>
    <w:rsid w:val="008F1E81"/>
    <w:rsid w:val="008F2063"/>
    <w:rsid w:val="008F2086"/>
    <w:rsid w:val="008F2286"/>
    <w:rsid w:val="008F2391"/>
    <w:rsid w:val="008F2588"/>
    <w:rsid w:val="008F25A8"/>
    <w:rsid w:val="008F25F0"/>
    <w:rsid w:val="008F26F1"/>
    <w:rsid w:val="008F2870"/>
    <w:rsid w:val="008F2B64"/>
    <w:rsid w:val="008F2CBC"/>
    <w:rsid w:val="008F2CE5"/>
    <w:rsid w:val="008F2DFA"/>
    <w:rsid w:val="008F2FB2"/>
    <w:rsid w:val="008F3928"/>
    <w:rsid w:val="008F3A7D"/>
    <w:rsid w:val="008F3BD1"/>
    <w:rsid w:val="008F412F"/>
    <w:rsid w:val="008F4136"/>
    <w:rsid w:val="008F416B"/>
    <w:rsid w:val="008F4215"/>
    <w:rsid w:val="008F4447"/>
    <w:rsid w:val="008F4DF5"/>
    <w:rsid w:val="008F5188"/>
    <w:rsid w:val="008F523F"/>
    <w:rsid w:val="008F57FC"/>
    <w:rsid w:val="008F5B97"/>
    <w:rsid w:val="008F6A14"/>
    <w:rsid w:val="008F6DEC"/>
    <w:rsid w:val="008F6E05"/>
    <w:rsid w:val="008F6F9B"/>
    <w:rsid w:val="008F74BF"/>
    <w:rsid w:val="008F7829"/>
    <w:rsid w:val="008F7925"/>
    <w:rsid w:val="008F7992"/>
    <w:rsid w:val="008F7B42"/>
    <w:rsid w:val="00900D0D"/>
    <w:rsid w:val="00900FD2"/>
    <w:rsid w:val="009010FB"/>
    <w:rsid w:val="0090128B"/>
    <w:rsid w:val="00901388"/>
    <w:rsid w:val="0090169A"/>
    <w:rsid w:val="009017D9"/>
    <w:rsid w:val="0090184F"/>
    <w:rsid w:val="00901D06"/>
    <w:rsid w:val="00901E4C"/>
    <w:rsid w:val="009020D8"/>
    <w:rsid w:val="00902197"/>
    <w:rsid w:val="009022A3"/>
    <w:rsid w:val="00902598"/>
    <w:rsid w:val="009026C2"/>
    <w:rsid w:val="00902BDA"/>
    <w:rsid w:val="0090327D"/>
    <w:rsid w:val="0090332D"/>
    <w:rsid w:val="0090338B"/>
    <w:rsid w:val="00903576"/>
    <w:rsid w:val="009036C0"/>
    <w:rsid w:val="009037C2"/>
    <w:rsid w:val="00903839"/>
    <w:rsid w:val="0090416C"/>
    <w:rsid w:val="009041F1"/>
    <w:rsid w:val="009042FF"/>
    <w:rsid w:val="009043BE"/>
    <w:rsid w:val="00904663"/>
    <w:rsid w:val="009049FB"/>
    <w:rsid w:val="009049FD"/>
    <w:rsid w:val="00904D59"/>
    <w:rsid w:val="00904EA5"/>
    <w:rsid w:val="00904EFE"/>
    <w:rsid w:val="00905011"/>
    <w:rsid w:val="0090506F"/>
    <w:rsid w:val="0090521B"/>
    <w:rsid w:val="00905362"/>
    <w:rsid w:val="009053FD"/>
    <w:rsid w:val="00905A6B"/>
    <w:rsid w:val="00905C6E"/>
    <w:rsid w:val="009060BA"/>
    <w:rsid w:val="009062B0"/>
    <w:rsid w:val="00906721"/>
    <w:rsid w:val="00906D1D"/>
    <w:rsid w:val="00906DB2"/>
    <w:rsid w:val="009070A1"/>
    <w:rsid w:val="0090713C"/>
    <w:rsid w:val="009072A6"/>
    <w:rsid w:val="0090734A"/>
    <w:rsid w:val="00907407"/>
    <w:rsid w:val="009079E5"/>
    <w:rsid w:val="00907B13"/>
    <w:rsid w:val="00910076"/>
    <w:rsid w:val="009101D3"/>
    <w:rsid w:val="009105C4"/>
    <w:rsid w:val="00910A60"/>
    <w:rsid w:val="00910CA1"/>
    <w:rsid w:val="00910DE8"/>
    <w:rsid w:val="009110BA"/>
    <w:rsid w:val="009111A1"/>
    <w:rsid w:val="009111B1"/>
    <w:rsid w:val="00911586"/>
    <w:rsid w:val="009115A7"/>
    <w:rsid w:val="009115B6"/>
    <w:rsid w:val="009118A0"/>
    <w:rsid w:val="00911A8C"/>
    <w:rsid w:val="00911B7B"/>
    <w:rsid w:val="00911ED4"/>
    <w:rsid w:val="00911EF2"/>
    <w:rsid w:val="00911F97"/>
    <w:rsid w:val="00912172"/>
    <w:rsid w:val="00912742"/>
    <w:rsid w:val="0091297B"/>
    <w:rsid w:val="00912A01"/>
    <w:rsid w:val="0091310E"/>
    <w:rsid w:val="0091333E"/>
    <w:rsid w:val="0091338F"/>
    <w:rsid w:val="009133DE"/>
    <w:rsid w:val="0091351C"/>
    <w:rsid w:val="0091393A"/>
    <w:rsid w:val="00913BE3"/>
    <w:rsid w:val="00913EBC"/>
    <w:rsid w:val="00913EC5"/>
    <w:rsid w:val="009140AB"/>
    <w:rsid w:val="0091434E"/>
    <w:rsid w:val="00914369"/>
    <w:rsid w:val="0091472D"/>
    <w:rsid w:val="0091483D"/>
    <w:rsid w:val="00914E04"/>
    <w:rsid w:val="00914E48"/>
    <w:rsid w:val="00915366"/>
    <w:rsid w:val="00915675"/>
    <w:rsid w:val="00915AD9"/>
    <w:rsid w:val="00915D46"/>
    <w:rsid w:val="00915FB9"/>
    <w:rsid w:val="00916094"/>
    <w:rsid w:val="0091613E"/>
    <w:rsid w:val="00916182"/>
    <w:rsid w:val="0091636C"/>
    <w:rsid w:val="00916750"/>
    <w:rsid w:val="009167E5"/>
    <w:rsid w:val="00916A46"/>
    <w:rsid w:val="00916E17"/>
    <w:rsid w:val="0091717A"/>
    <w:rsid w:val="00917254"/>
    <w:rsid w:val="00917418"/>
    <w:rsid w:val="00917644"/>
    <w:rsid w:val="0092032B"/>
    <w:rsid w:val="00920346"/>
    <w:rsid w:val="009203D9"/>
    <w:rsid w:val="009207D3"/>
    <w:rsid w:val="009208E3"/>
    <w:rsid w:val="00920B0C"/>
    <w:rsid w:val="00920C9B"/>
    <w:rsid w:val="0092117A"/>
    <w:rsid w:val="00921197"/>
    <w:rsid w:val="009213A4"/>
    <w:rsid w:val="009213A9"/>
    <w:rsid w:val="00921586"/>
    <w:rsid w:val="00921738"/>
    <w:rsid w:val="009217F6"/>
    <w:rsid w:val="00921946"/>
    <w:rsid w:val="00921DC9"/>
    <w:rsid w:val="00921DED"/>
    <w:rsid w:val="00921EE5"/>
    <w:rsid w:val="009225B1"/>
    <w:rsid w:val="00922A21"/>
    <w:rsid w:val="00922E64"/>
    <w:rsid w:val="00922E79"/>
    <w:rsid w:val="00923026"/>
    <w:rsid w:val="00923389"/>
    <w:rsid w:val="009235C0"/>
    <w:rsid w:val="00923797"/>
    <w:rsid w:val="00923ADE"/>
    <w:rsid w:val="00923E9A"/>
    <w:rsid w:val="00924308"/>
    <w:rsid w:val="0092497C"/>
    <w:rsid w:val="00925332"/>
    <w:rsid w:val="009254A7"/>
    <w:rsid w:val="009254C1"/>
    <w:rsid w:val="00925560"/>
    <w:rsid w:val="009255B6"/>
    <w:rsid w:val="0092576E"/>
    <w:rsid w:val="0092583B"/>
    <w:rsid w:val="00925B1A"/>
    <w:rsid w:val="00925BC1"/>
    <w:rsid w:val="00925E01"/>
    <w:rsid w:val="00925E66"/>
    <w:rsid w:val="00925EEB"/>
    <w:rsid w:val="00925F75"/>
    <w:rsid w:val="00926007"/>
    <w:rsid w:val="0092612A"/>
    <w:rsid w:val="00926201"/>
    <w:rsid w:val="00926504"/>
    <w:rsid w:val="00926676"/>
    <w:rsid w:val="00926846"/>
    <w:rsid w:val="00926A35"/>
    <w:rsid w:val="00926A81"/>
    <w:rsid w:val="00927131"/>
    <w:rsid w:val="00927213"/>
    <w:rsid w:val="00927731"/>
    <w:rsid w:val="00927735"/>
    <w:rsid w:val="00927795"/>
    <w:rsid w:val="0092798B"/>
    <w:rsid w:val="00927994"/>
    <w:rsid w:val="009305C2"/>
    <w:rsid w:val="00930634"/>
    <w:rsid w:val="00930635"/>
    <w:rsid w:val="00930647"/>
    <w:rsid w:val="009309A9"/>
    <w:rsid w:val="009309F4"/>
    <w:rsid w:val="00930BB3"/>
    <w:rsid w:val="00930E30"/>
    <w:rsid w:val="00930FB4"/>
    <w:rsid w:val="00931680"/>
    <w:rsid w:val="00931D84"/>
    <w:rsid w:val="00931FF9"/>
    <w:rsid w:val="009321CA"/>
    <w:rsid w:val="009326A2"/>
    <w:rsid w:val="00932825"/>
    <w:rsid w:val="00932876"/>
    <w:rsid w:val="009328DE"/>
    <w:rsid w:val="00932AB4"/>
    <w:rsid w:val="00932C5C"/>
    <w:rsid w:val="00933003"/>
    <w:rsid w:val="009331D1"/>
    <w:rsid w:val="00933222"/>
    <w:rsid w:val="0093330F"/>
    <w:rsid w:val="009335C5"/>
    <w:rsid w:val="009336B3"/>
    <w:rsid w:val="00933B68"/>
    <w:rsid w:val="0093425E"/>
    <w:rsid w:val="0093453D"/>
    <w:rsid w:val="00934AED"/>
    <w:rsid w:val="009352F9"/>
    <w:rsid w:val="0093573A"/>
    <w:rsid w:val="009357AE"/>
    <w:rsid w:val="00935899"/>
    <w:rsid w:val="00935AAB"/>
    <w:rsid w:val="00935E50"/>
    <w:rsid w:val="00935FDB"/>
    <w:rsid w:val="009360ED"/>
    <w:rsid w:val="0093637A"/>
    <w:rsid w:val="0093642B"/>
    <w:rsid w:val="00936756"/>
    <w:rsid w:val="00936C00"/>
    <w:rsid w:val="00937053"/>
    <w:rsid w:val="00937537"/>
    <w:rsid w:val="0093762E"/>
    <w:rsid w:val="00937782"/>
    <w:rsid w:val="009377D8"/>
    <w:rsid w:val="0093785B"/>
    <w:rsid w:val="009379D4"/>
    <w:rsid w:val="00937D9A"/>
    <w:rsid w:val="00937EE6"/>
    <w:rsid w:val="009400A9"/>
    <w:rsid w:val="009407D5"/>
    <w:rsid w:val="009407E9"/>
    <w:rsid w:val="00940ADA"/>
    <w:rsid w:val="00940C3B"/>
    <w:rsid w:val="00940DB5"/>
    <w:rsid w:val="00940F5A"/>
    <w:rsid w:val="00940FC8"/>
    <w:rsid w:val="0094120E"/>
    <w:rsid w:val="0094164F"/>
    <w:rsid w:val="009419EE"/>
    <w:rsid w:val="0094228C"/>
    <w:rsid w:val="0094243C"/>
    <w:rsid w:val="0094258A"/>
    <w:rsid w:val="009427AF"/>
    <w:rsid w:val="009428AC"/>
    <w:rsid w:val="00942C9E"/>
    <w:rsid w:val="00942D2F"/>
    <w:rsid w:val="00942E23"/>
    <w:rsid w:val="0094310B"/>
    <w:rsid w:val="00943385"/>
    <w:rsid w:val="009433B9"/>
    <w:rsid w:val="00943464"/>
    <w:rsid w:val="00943DB6"/>
    <w:rsid w:val="00943E8F"/>
    <w:rsid w:val="00943EEE"/>
    <w:rsid w:val="00944112"/>
    <w:rsid w:val="00944795"/>
    <w:rsid w:val="009448E4"/>
    <w:rsid w:val="00944960"/>
    <w:rsid w:val="00944AAB"/>
    <w:rsid w:val="00944BE5"/>
    <w:rsid w:val="00944CD3"/>
    <w:rsid w:val="00944FC4"/>
    <w:rsid w:val="0094505D"/>
    <w:rsid w:val="009454AD"/>
    <w:rsid w:val="00945656"/>
    <w:rsid w:val="00945D5E"/>
    <w:rsid w:val="00945E0E"/>
    <w:rsid w:val="009461E2"/>
    <w:rsid w:val="009464A4"/>
    <w:rsid w:val="00946663"/>
    <w:rsid w:val="00946814"/>
    <w:rsid w:val="00946AAB"/>
    <w:rsid w:val="00946CB7"/>
    <w:rsid w:val="00946DE2"/>
    <w:rsid w:val="00946EEF"/>
    <w:rsid w:val="00946FA1"/>
    <w:rsid w:val="0094734C"/>
    <w:rsid w:val="009474ED"/>
    <w:rsid w:val="009476C3"/>
    <w:rsid w:val="009478CD"/>
    <w:rsid w:val="009479FB"/>
    <w:rsid w:val="00947B35"/>
    <w:rsid w:val="00947C63"/>
    <w:rsid w:val="009502D3"/>
    <w:rsid w:val="0095049F"/>
    <w:rsid w:val="009504B0"/>
    <w:rsid w:val="00950592"/>
    <w:rsid w:val="00950995"/>
    <w:rsid w:val="009509EA"/>
    <w:rsid w:val="00950F56"/>
    <w:rsid w:val="0095112C"/>
    <w:rsid w:val="009512A0"/>
    <w:rsid w:val="009512D2"/>
    <w:rsid w:val="009514F4"/>
    <w:rsid w:val="00951830"/>
    <w:rsid w:val="00951CE8"/>
    <w:rsid w:val="009520B9"/>
    <w:rsid w:val="009526DD"/>
    <w:rsid w:val="00952AB0"/>
    <w:rsid w:val="00952E40"/>
    <w:rsid w:val="00952E65"/>
    <w:rsid w:val="00952FA9"/>
    <w:rsid w:val="00953172"/>
    <w:rsid w:val="00953781"/>
    <w:rsid w:val="00953BCB"/>
    <w:rsid w:val="00953C78"/>
    <w:rsid w:val="00953F6A"/>
    <w:rsid w:val="00953FCA"/>
    <w:rsid w:val="00954051"/>
    <w:rsid w:val="00954097"/>
    <w:rsid w:val="0095409E"/>
    <w:rsid w:val="009540A6"/>
    <w:rsid w:val="00954198"/>
    <w:rsid w:val="0095422B"/>
    <w:rsid w:val="00954958"/>
    <w:rsid w:val="00954FE8"/>
    <w:rsid w:val="00955356"/>
    <w:rsid w:val="0095538A"/>
    <w:rsid w:val="0095565C"/>
    <w:rsid w:val="00955C3D"/>
    <w:rsid w:val="00955D64"/>
    <w:rsid w:val="00955F5F"/>
    <w:rsid w:val="00956584"/>
    <w:rsid w:val="009565EB"/>
    <w:rsid w:val="00956835"/>
    <w:rsid w:val="0095690E"/>
    <w:rsid w:val="00956AB8"/>
    <w:rsid w:val="00956AF6"/>
    <w:rsid w:val="00956F3D"/>
    <w:rsid w:val="00957284"/>
    <w:rsid w:val="00957338"/>
    <w:rsid w:val="009574FC"/>
    <w:rsid w:val="009578E6"/>
    <w:rsid w:val="009578F3"/>
    <w:rsid w:val="00957C8B"/>
    <w:rsid w:val="009600BD"/>
    <w:rsid w:val="009601BF"/>
    <w:rsid w:val="0096035D"/>
    <w:rsid w:val="00960A53"/>
    <w:rsid w:val="00960C3B"/>
    <w:rsid w:val="00960FA4"/>
    <w:rsid w:val="00960FE8"/>
    <w:rsid w:val="0096102C"/>
    <w:rsid w:val="00961115"/>
    <w:rsid w:val="00961394"/>
    <w:rsid w:val="0096172E"/>
    <w:rsid w:val="00961930"/>
    <w:rsid w:val="00961B53"/>
    <w:rsid w:val="00961C6E"/>
    <w:rsid w:val="00961C9D"/>
    <w:rsid w:val="00961E79"/>
    <w:rsid w:val="00961E83"/>
    <w:rsid w:val="009620F0"/>
    <w:rsid w:val="009622C1"/>
    <w:rsid w:val="0096249C"/>
    <w:rsid w:val="00962552"/>
    <w:rsid w:val="00962581"/>
    <w:rsid w:val="00962647"/>
    <w:rsid w:val="0096271F"/>
    <w:rsid w:val="009628CE"/>
    <w:rsid w:val="00962A05"/>
    <w:rsid w:val="00962AE7"/>
    <w:rsid w:val="00963242"/>
    <w:rsid w:val="00963409"/>
    <w:rsid w:val="0096342D"/>
    <w:rsid w:val="0096349C"/>
    <w:rsid w:val="009636D3"/>
    <w:rsid w:val="009637AF"/>
    <w:rsid w:val="0096398A"/>
    <w:rsid w:val="00963AB0"/>
    <w:rsid w:val="00963FAD"/>
    <w:rsid w:val="009640FA"/>
    <w:rsid w:val="009642CB"/>
    <w:rsid w:val="00964351"/>
    <w:rsid w:val="009647C0"/>
    <w:rsid w:val="00965014"/>
    <w:rsid w:val="00965C0E"/>
    <w:rsid w:val="00965C96"/>
    <w:rsid w:val="00965D92"/>
    <w:rsid w:val="00965FA4"/>
    <w:rsid w:val="00966078"/>
    <w:rsid w:val="009662EC"/>
    <w:rsid w:val="0096642D"/>
    <w:rsid w:val="00966598"/>
    <w:rsid w:val="009665FB"/>
    <w:rsid w:val="00966678"/>
    <w:rsid w:val="00966680"/>
    <w:rsid w:val="00966685"/>
    <w:rsid w:val="00966DDF"/>
    <w:rsid w:val="00967108"/>
    <w:rsid w:val="009674CB"/>
    <w:rsid w:val="009677DB"/>
    <w:rsid w:val="009677EF"/>
    <w:rsid w:val="00967832"/>
    <w:rsid w:val="00967852"/>
    <w:rsid w:val="00967A63"/>
    <w:rsid w:val="00967B02"/>
    <w:rsid w:val="00967E2F"/>
    <w:rsid w:val="00970329"/>
    <w:rsid w:val="00970619"/>
    <w:rsid w:val="0097094F"/>
    <w:rsid w:val="00970BA2"/>
    <w:rsid w:val="00970C36"/>
    <w:rsid w:val="00970CDF"/>
    <w:rsid w:val="00970FC4"/>
    <w:rsid w:val="009711DB"/>
    <w:rsid w:val="0097128F"/>
    <w:rsid w:val="0097147D"/>
    <w:rsid w:val="009717C1"/>
    <w:rsid w:val="009718A2"/>
    <w:rsid w:val="009719A5"/>
    <w:rsid w:val="00971A95"/>
    <w:rsid w:val="00971DEB"/>
    <w:rsid w:val="0097207F"/>
    <w:rsid w:val="009723B8"/>
    <w:rsid w:val="00972477"/>
    <w:rsid w:val="00972492"/>
    <w:rsid w:val="00972A9A"/>
    <w:rsid w:val="00972B7C"/>
    <w:rsid w:val="009730C6"/>
    <w:rsid w:val="00973147"/>
    <w:rsid w:val="0097324C"/>
    <w:rsid w:val="00973646"/>
    <w:rsid w:val="00973965"/>
    <w:rsid w:val="00973C44"/>
    <w:rsid w:val="00973C66"/>
    <w:rsid w:val="00974146"/>
    <w:rsid w:val="0097414B"/>
    <w:rsid w:val="00974232"/>
    <w:rsid w:val="00974399"/>
    <w:rsid w:val="0097509B"/>
    <w:rsid w:val="0097512B"/>
    <w:rsid w:val="009753F9"/>
    <w:rsid w:val="00975429"/>
    <w:rsid w:val="0097543B"/>
    <w:rsid w:val="00975A28"/>
    <w:rsid w:val="00975B09"/>
    <w:rsid w:val="00975EBB"/>
    <w:rsid w:val="00975FC8"/>
    <w:rsid w:val="00976160"/>
    <w:rsid w:val="009761A0"/>
    <w:rsid w:val="009761C8"/>
    <w:rsid w:val="00976913"/>
    <w:rsid w:val="00976A25"/>
    <w:rsid w:val="00976DF7"/>
    <w:rsid w:val="00976EA1"/>
    <w:rsid w:val="00976FAA"/>
    <w:rsid w:val="009770D7"/>
    <w:rsid w:val="00977503"/>
    <w:rsid w:val="0097764B"/>
    <w:rsid w:val="0097794E"/>
    <w:rsid w:val="00977ECE"/>
    <w:rsid w:val="0098004F"/>
    <w:rsid w:val="009800E0"/>
    <w:rsid w:val="009800E1"/>
    <w:rsid w:val="009801ED"/>
    <w:rsid w:val="009801F9"/>
    <w:rsid w:val="0098027A"/>
    <w:rsid w:val="009802BA"/>
    <w:rsid w:val="009802E3"/>
    <w:rsid w:val="009807E9"/>
    <w:rsid w:val="009808EA"/>
    <w:rsid w:val="00980CD1"/>
    <w:rsid w:val="00980FC8"/>
    <w:rsid w:val="00981111"/>
    <w:rsid w:val="009811C9"/>
    <w:rsid w:val="0098181B"/>
    <w:rsid w:val="009818C4"/>
    <w:rsid w:val="009819D9"/>
    <w:rsid w:val="00981BCB"/>
    <w:rsid w:val="00981CC2"/>
    <w:rsid w:val="00981E86"/>
    <w:rsid w:val="00981EC9"/>
    <w:rsid w:val="009820BB"/>
    <w:rsid w:val="00982365"/>
    <w:rsid w:val="009823AD"/>
    <w:rsid w:val="009824E1"/>
    <w:rsid w:val="00982842"/>
    <w:rsid w:val="00982984"/>
    <w:rsid w:val="00983067"/>
    <w:rsid w:val="0098318C"/>
    <w:rsid w:val="0098352C"/>
    <w:rsid w:val="00984295"/>
    <w:rsid w:val="009843D3"/>
    <w:rsid w:val="00984417"/>
    <w:rsid w:val="0098441A"/>
    <w:rsid w:val="0098484C"/>
    <w:rsid w:val="00984E5C"/>
    <w:rsid w:val="0098542E"/>
    <w:rsid w:val="009857A2"/>
    <w:rsid w:val="00985AA8"/>
    <w:rsid w:val="00985D21"/>
    <w:rsid w:val="00986187"/>
    <w:rsid w:val="00986EA4"/>
    <w:rsid w:val="009870D6"/>
    <w:rsid w:val="009870F3"/>
    <w:rsid w:val="00987286"/>
    <w:rsid w:val="009872D3"/>
    <w:rsid w:val="00987790"/>
    <w:rsid w:val="009879E3"/>
    <w:rsid w:val="00987FF3"/>
    <w:rsid w:val="009901DF"/>
    <w:rsid w:val="009902BB"/>
    <w:rsid w:val="009903BA"/>
    <w:rsid w:val="00990639"/>
    <w:rsid w:val="009906A7"/>
    <w:rsid w:val="00990F60"/>
    <w:rsid w:val="0099106C"/>
    <w:rsid w:val="00991193"/>
    <w:rsid w:val="0099124E"/>
    <w:rsid w:val="00991A53"/>
    <w:rsid w:val="00991BEC"/>
    <w:rsid w:val="00991F5C"/>
    <w:rsid w:val="00992148"/>
    <w:rsid w:val="00992182"/>
    <w:rsid w:val="009922F8"/>
    <w:rsid w:val="00992417"/>
    <w:rsid w:val="00992D70"/>
    <w:rsid w:val="00992DE1"/>
    <w:rsid w:val="00992F9B"/>
    <w:rsid w:val="009934F1"/>
    <w:rsid w:val="00993545"/>
    <w:rsid w:val="00993BE9"/>
    <w:rsid w:val="00993DCE"/>
    <w:rsid w:val="00993FBC"/>
    <w:rsid w:val="00994139"/>
    <w:rsid w:val="00994241"/>
    <w:rsid w:val="00994722"/>
    <w:rsid w:val="00994766"/>
    <w:rsid w:val="009947AD"/>
    <w:rsid w:val="00994801"/>
    <w:rsid w:val="0099491D"/>
    <w:rsid w:val="0099494A"/>
    <w:rsid w:val="00994DCC"/>
    <w:rsid w:val="00994DF1"/>
    <w:rsid w:val="00994F09"/>
    <w:rsid w:val="00994F43"/>
    <w:rsid w:val="0099528E"/>
    <w:rsid w:val="009953F0"/>
    <w:rsid w:val="0099576E"/>
    <w:rsid w:val="00995B20"/>
    <w:rsid w:val="00996151"/>
    <w:rsid w:val="00996295"/>
    <w:rsid w:val="00996565"/>
    <w:rsid w:val="00996585"/>
    <w:rsid w:val="009965FF"/>
    <w:rsid w:val="00996891"/>
    <w:rsid w:val="00996B5F"/>
    <w:rsid w:val="00996E72"/>
    <w:rsid w:val="009971EF"/>
    <w:rsid w:val="009972A6"/>
    <w:rsid w:val="009972CE"/>
    <w:rsid w:val="00997A2E"/>
    <w:rsid w:val="00997E46"/>
    <w:rsid w:val="009A0116"/>
    <w:rsid w:val="009A034A"/>
    <w:rsid w:val="009A08F3"/>
    <w:rsid w:val="009A096C"/>
    <w:rsid w:val="009A09DC"/>
    <w:rsid w:val="009A0A98"/>
    <w:rsid w:val="009A0BFB"/>
    <w:rsid w:val="009A0D46"/>
    <w:rsid w:val="009A0DC9"/>
    <w:rsid w:val="009A0E61"/>
    <w:rsid w:val="009A0EB9"/>
    <w:rsid w:val="009A0FA1"/>
    <w:rsid w:val="009A0FDA"/>
    <w:rsid w:val="009A1103"/>
    <w:rsid w:val="009A1283"/>
    <w:rsid w:val="009A16EB"/>
    <w:rsid w:val="009A190D"/>
    <w:rsid w:val="009A1D8F"/>
    <w:rsid w:val="009A1DAC"/>
    <w:rsid w:val="009A1F41"/>
    <w:rsid w:val="009A2324"/>
    <w:rsid w:val="009A2602"/>
    <w:rsid w:val="009A2C22"/>
    <w:rsid w:val="009A2D4A"/>
    <w:rsid w:val="009A30D3"/>
    <w:rsid w:val="009A3170"/>
    <w:rsid w:val="009A36C2"/>
    <w:rsid w:val="009A3799"/>
    <w:rsid w:val="009A383E"/>
    <w:rsid w:val="009A3CAD"/>
    <w:rsid w:val="009A3F14"/>
    <w:rsid w:val="009A411F"/>
    <w:rsid w:val="009A4142"/>
    <w:rsid w:val="009A4223"/>
    <w:rsid w:val="009A4943"/>
    <w:rsid w:val="009A4EC4"/>
    <w:rsid w:val="009A5470"/>
    <w:rsid w:val="009A554F"/>
    <w:rsid w:val="009A58AA"/>
    <w:rsid w:val="009A5A5B"/>
    <w:rsid w:val="009A5AA9"/>
    <w:rsid w:val="009A6139"/>
    <w:rsid w:val="009A6542"/>
    <w:rsid w:val="009A68EA"/>
    <w:rsid w:val="009A7456"/>
    <w:rsid w:val="009A746A"/>
    <w:rsid w:val="009A74C7"/>
    <w:rsid w:val="009A752C"/>
    <w:rsid w:val="009A769D"/>
    <w:rsid w:val="009A7982"/>
    <w:rsid w:val="009A7B7C"/>
    <w:rsid w:val="009A7F01"/>
    <w:rsid w:val="009A7F08"/>
    <w:rsid w:val="009B036E"/>
    <w:rsid w:val="009B0682"/>
    <w:rsid w:val="009B0810"/>
    <w:rsid w:val="009B0A91"/>
    <w:rsid w:val="009B0BBA"/>
    <w:rsid w:val="009B0D75"/>
    <w:rsid w:val="009B121F"/>
    <w:rsid w:val="009B1598"/>
    <w:rsid w:val="009B1670"/>
    <w:rsid w:val="009B1851"/>
    <w:rsid w:val="009B1954"/>
    <w:rsid w:val="009B1A23"/>
    <w:rsid w:val="009B1A2E"/>
    <w:rsid w:val="009B1A33"/>
    <w:rsid w:val="009B1BDA"/>
    <w:rsid w:val="009B1C1C"/>
    <w:rsid w:val="009B1C2F"/>
    <w:rsid w:val="009B206F"/>
    <w:rsid w:val="009B214D"/>
    <w:rsid w:val="009B238B"/>
    <w:rsid w:val="009B247E"/>
    <w:rsid w:val="009B24D3"/>
    <w:rsid w:val="009B271C"/>
    <w:rsid w:val="009B27F2"/>
    <w:rsid w:val="009B2DDB"/>
    <w:rsid w:val="009B32F5"/>
    <w:rsid w:val="009B335E"/>
    <w:rsid w:val="009B33A0"/>
    <w:rsid w:val="009B347A"/>
    <w:rsid w:val="009B375F"/>
    <w:rsid w:val="009B37F2"/>
    <w:rsid w:val="009B382E"/>
    <w:rsid w:val="009B3C8F"/>
    <w:rsid w:val="009B3D1E"/>
    <w:rsid w:val="009B3EE0"/>
    <w:rsid w:val="009B3EE8"/>
    <w:rsid w:val="009B41B5"/>
    <w:rsid w:val="009B434B"/>
    <w:rsid w:val="009B4494"/>
    <w:rsid w:val="009B47C6"/>
    <w:rsid w:val="009B4891"/>
    <w:rsid w:val="009B48EE"/>
    <w:rsid w:val="009B4BB6"/>
    <w:rsid w:val="009B4F88"/>
    <w:rsid w:val="009B5062"/>
    <w:rsid w:val="009B52F7"/>
    <w:rsid w:val="009B54C8"/>
    <w:rsid w:val="009B5CCC"/>
    <w:rsid w:val="009B5CF1"/>
    <w:rsid w:val="009B610F"/>
    <w:rsid w:val="009B6112"/>
    <w:rsid w:val="009B6950"/>
    <w:rsid w:val="009B69D0"/>
    <w:rsid w:val="009B6A0B"/>
    <w:rsid w:val="009B6AEF"/>
    <w:rsid w:val="009B6B13"/>
    <w:rsid w:val="009B6BD8"/>
    <w:rsid w:val="009B6E9A"/>
    <w:rsid w:val="009B7140"/>
    <w:rsid w:val="009B71F9"/>
    <w:rsid w:val="009B7280"/>
    <w:rsid w:val="009B7BA6"/>
    <w:rsid w:val="009B7C0A"/>
    <w:rsid w:val="009B7E1B"/>
    <w:rsid w:val="009B7ED0"/>
    <w:rsid w:val="009C049E"/>
    <w:rsid w:val="009C0DD1"/>
    <w:rsid w:val="009C0F45"/>
    <w:rsid w:val="009C18F1"/>
    <w:rsid w:val="009C1E33"/>
    <w:rsid w:val="009C2154"/>
    <w:rsid w:val="009C2243"/>
    <w:rsid w:val="009C2645"/>
    <w:rsid w:val="009C29DB"/>
    <w:rsid w:val="009C29E9"/>
    <w:rsid w:val="009C2A17"/>
    <w:rsid w:val="009C2B54"/>
    <w:rsid w:val="009C2E09"/>
    <w:rsid w:val="009C2EAB"/>
    <w:rsid w:val="009C3256"/>
    <w:rsid w:val="009C38C1"/>
    <w:rsid w:val="009C391A"/>
    <w:rsid w:val="009C3946"/>
    <w:rsid w:val="009C3972"/>
    <w:rsid w:val="009C3D45"/>
    <w:rsid w:val="009C3DFE"/>
    <w:rsid w:val="009C3EC0"/>
    <w:rsid w:val="009C41CB"/>
    <w:rsid w:val="009C4789"/>
    <w:rsid w:val="009C4A5F"/>
    <w:rsid w:val="009C4D09"/>
    <w:rsid w:val="009C4E27"/>
    <w:rsid w:val="009C4E65"/>
    <w:rsid w:val="009C4EFE"/>
    <w:rsid w:val="009C4FE7"/>
    <w:rsid w:val="009C5063"/>
    <w:rsid w:val="009C5161"/>
    <w:rsid w:val="009C5336"/>
    <w:rsid w:val="009C53AF"/>
    <w:rsid w:val="009C590B"/>
    <w:rsid w:val="009C5A2C"/>
    <w:rsid w:val="009C60F2"/>
    <w:rsid w:val="009C61FA"/>
    <w:rsid w:val="009C64A9"/>
    <w:rsid w:val="009C656A"/>
    <w:rsid w:val="009C65A6"/>
    <w:rsid w:val="009C67AB"/>
    <w:rsid w:val="009C6980"/>
    <w:rsid w:val="009C69EB"/>
    <w:rsid w:val="009C6CF6"/>
    <w:rsid w:val="009C73B0"/>
    <w:rsid w:val="009C7B24"/>
    <w:rsid w:val="009C7B9C"/>
    <w:rsid w:val="009C7E93"/>
    <w:rsid w:val="009D0180"/>
    <w:rsid w:val="009D0284"/>
    <w:rsid w:val="009D02B1"/>
    <w:rsid w:val="009D02DB"/>
    <w:rsid w:val="009D0670"/>
    <w:rsid w:val="009D067B"/>
    <w:rsid w:val="009D06F6"/>
    <w:rsid w:val="009D0A6B"/>
    <w:rsid w:val="009D0E9A"/>
    <w:rsid w:val="009D119D"/>
    <w:rsid w:val="009D1616"/>
    <w:rsid w:val="009D18C8"/>
    <w:rsid w:val="009D1AAC"/>
    <w:rsid w:val="009D1DE9"/>
    <w:rsid w:val="009D2125"/>
    <w:rsid w:val="009D21F4"/>
    <w:rsid w:val="009D250F"/>
    <w:rsid w:val="009D2C17"/>
    <w:rsid w:val="009D2C1B"/>
    <w:rsid w:val="009D2C62"/>
    <w:rsid w:val="009D2C91"/>
    <w:rsid w:val="009D3338"/>
    <w:rsid w:val="009D37A6"/>
    <w:rsid w:val="009D37B4"/>
    <w:rsid w:val="009D3A26"/>
    <w:rsid w:val="009D3C14"/>
    <w:rsid w:val="009D40DE"/>
    <w:rsid w:val="009D440F"/>
    <w:rsid w:val="009D4466"/>
    <w:rsid w:val="009D4688"/>
    <w:rsid w:val="009D4785"/>
    <w:rsid w:val="009D47B1"/>
    <w:rsid w:val="009D496F"/>
    <w:rsid w:val="009D5129"/>
    <w:rsid w:val="009D54D6"/>
    <w:rsid w:val="009D5741"/>
    <w:rsid w:val="009D59E2"/>
    <w:rsid w:val="009D5A93"/>
    <w:rsid w:val="009D60BC"/>
    <w:rsid w:val="009D6314"/>
    <w:rsid w:val="009D6485"/>
    <w:rsid w:val="009D6656"/>
    <w:rsid w:val="009D68B8"/>
    <w:rsid w:val="009D69D8"/>
    <w:rsid w:val="009D70A9"/>
    <w:rsid w:val="009D7110"/>
    <w:rsid w:val="009D71F9"/>
    <w:rsid w:val="009D7423"/>
    <w:rsid w:val="009D74F7"/>
    <w:rsid w:val="009D75DE"/>
    <w:rsid w:val="009D76B6"/>
    <w:rsid w:val="009D788D"/>
    <w:rsid w:val="009D78E0"/>
    <w:rsid w:val="009D798B"/>
    <w:rsid w:val="009D7A22"/>
    <w:rsid w:val="009D7A4D"/>
    <w:rsid w:val="009D7B97"/>
    <w:rsid w:val="009D7C7E"/>
    <w:rsid w:val="009D7EFC"/>
    <w:rsid w:val="009E0086"/>
    <w:rsid w:val="009E0191"/>
    <w:rsid w:val="009E02C4"/>
    <w:rsid w:val="009E0496"/>
    <w:rsid w:val="009E06FC"/>
    <w:rsid w:val="009E0915"/>
    <w:rsid w:val="009E0A54"/>
    <w:rsid w:val="009E0B97"/>
    <w:rsid w:val="009E0C4C"/>
    <w:rsid w:val="009E117A"/>
    <w:rsid w:val="009E146A"/>
    <w:rsid w:val="009E14A9"/>
    <w:rsid w:val="009E1B7F"/>
    <w:rsid w:val="009E1E87"/>
    <w:rsid w:val="009E21C1"/>
    <w:rsid w:val="009E2503"/>
    <w:rsid w:val="009E251C"/>
    <w:rsid w:val="009E2533"/>
    <w:rsid w:val="009E2743"/>
    <w:rsid w:val="009E2A6F"/>
    <w:rsid w:val="009E2E72"/>
    <w:rsid w:val="009E30DE"/>
    <w:rsid w:val="009E3455"/>
    <w:rsid w:val="009E34FA"/>
    <w:rsid w:val="009E3909"/>
    <w:rsid w:val="009E3CD4"/>
    <w:rsid w:val="009E3F32"/>
    <w:rsid w:val="009E3F5A"/>
    <w:rsid w:val="009E4186"/>
    <w:rsid w:val="009E41EB"/>
    <w:rsid w:val="009E43C0"/>
    <w:rsid w:val="009E43C9"/>
    <w:rsid w:val="009E4645"/>
    <w:rsid w:val="009E48D0"/>
    <w:rsid w:val="009E51E6"/>
    <w:rsid w:val="009E5687"/>
    <w:rsid w:val="009E5727"/>
    <w:rsid w:val="009E5C90"/>
    <w:rsid w:val="009E6846"/>
    <w:rsid w:val="009E6E2F"/>
    <w:rsid w:val="009E700C"/>
    <w:rsid w:val="009E7348"/>
    <w:rsid w:val="009E73B0"/>
    <w:rsid w:val="009E7680"/>
    <w:rsid w:val="009E7ABF"/>
    <w:rsid w:val="009E7DC4"/>
    <w:rsid w:val="009E7F7C"/>
    <w:rsid w:val="009F02A5"/>
    <w:rsid w:val="009F02BE"/>
    <w:rsid w:val="009F0763"/>
    <w:rsid w:val="009F0A11"/>
    <w:rsid w:val="009F0ACF"/>
    <w:rsid w:val="009F0E00"/>
    <w:rsid w:val="009F101E"/>
    <w:rsid w:val="009F152A"/>
    <w:rsid w:val="009F18FF"/>
    <w:rsid w:val="009F19EC"/>
    <w:rsid w:val="009F1AA0"/>
    <w:rsid w:val="009F212A"/>
    <w:rsid w:val="009F21F1"/>
    <w:rsid w:val="009F22D0"/>
    <w:rsid w:val="009F2485"/>
    <w:rsid w:val="009F2576"/>
    <w:rsid w:val="009F2577"/>
    <w:rsid w:val="009F25EB"/>
    <w:rsid w:val="009F2B8B"/>
    <w:rsid w:val="009F2C06"/>
    <w:rsid w:val="009F2C99"/>
    <w:rsid w:val="009F2CEB"/>
    <w:rsid w:val="009F33AB"/>
    <w:rsid w:val="009F38C5"/>
    <w:rsid w:val="009F3D9D"/>
    <w:rsid w:val="009F3F1C"/>
    <w:rsid w:val="009F4173"/>
    <w:rsid w:val="009F41FE"/>
    <w:rsid w:val="009F462C"/>
    <w:rsid w:val="009F4825"/>
    <w:rsid w:val="009F49A4"/>
    <w:rsid w:val="009F55FE"/>
    <w:rsid w:val="009F58F4"/>
    <w:rsid w:val="009F5947"/>
    <w:rsid w:val="009F5B20"/>
    <w:rsid w:val="009F5FB8"/>
    <w:rsid w:val="009F612E"/>
    <w:rsid w:val="009F62DF"/>
    <w:rsid w:val="009F64BF"/>
    <w:rsid w:val="009F65E3"/>
    <w:rsid w:val="009F718C"/>
    <w:rsid w:val="009F7325"/>
    <w:rsid w:val="009F749F"/>
    <w:rsid w:val="009F76B2"/>
    <w:rsid w:val="009F786E"/>
    <w:rsid w:val="009F78AD"/>
    <w:rsid w:val="009F7AA1"/>
    <w:rsid w:val="00A0007C"/>
    <w:rsid w:val="00A0013B"/>
    <w:rsid w:val="00A0030B"/>
    <w:rsid w:val="00A003B6"/>
    <w:rsid w:val="00A00903"/>
    <w:rsid w:val="00A00975"/>
    <w:rsid w:val="00A00E71"/>
    <w:rsid w:val="00A01269"/>
    <w:rsid w:val="00A012B5"/>
    <w:rsid w:val="00A01676"/>
    <w:rsid w:val="00A017BF"/>
    <w:rsid w:val="00A01D60"/>
    <w:rsid w:val="00A01D7C"/>
    <w:rsid w:val="00A01DA2"/>
    <w:rsid w:val="00A01EF3"/>
    <w:rsid w:val="00A020F7"/>
    <w:rsid w:val="00A02211"/>
    <w:rsid w:val="00A0239A"/>
    <w:rsid w:val="00A0240B"/>
    <w:rsid w:val="00A02DF6"/>
    <w:rsid w:val="00A02EDD"/>
    <w:rsid w:val="00A02FA4"/>
    <w:rsid w:val="00A03051"/>
    <w:rsid w:val="00A032B0"/>
    <w:rsid w:val="00A0336A"/>
    <w:rsid w:val="00A03522"/>
    <w:rsid w:val="00A03E2C"/>
    <w:rsid w:val="00A0462C"/>
    <w:rsid w:val="00A049CA"/>
    <w:rsid w:val="00A04B00"/>
    <w:rsid w:val="00A04B91"/>
    <w:rsid w:val="00A04F3D"/>
    <w:rsid w:val="00A05139"/>
    <w:rsid w:val="00A05481"/>
    <w:rsid w:val="00A05543"/>
    <w:rsid w:val="00A056C2"/>
    <w:rsid w:val="00A0570A"/>
    <w:rsid w:val="00A05A00"/>
    <w:rsid w:val="00A061C2"/>
    <w:rsid w:val="00A06267"/>
    <w:rsid w:val="00A066BA"/>
    <w:rsid w:val="00A066C4"/>
    <w:rsid w:val="00A06A60"/>
    <w:rsid w:val="00A06AD3"/>
    <w:rsid w:val="00A07239"/>
    <w:rsid w:val="00A07480"/>
    <w:rsid w:val="00A0787F"/>
    <w:rsid w:val="00A07B0C"/>
    <w:rsid w:val="00A07F56"/>
    <w:rsid w:val="00A1008B"/>
    <w:rsid w:val="00A10340"/>
    <w:rsid w:val="00A106FF"/>
    <w:rsid w:val="00A10758"/>
    <w:rsid w:val="00A1075F"/>
    <w:rsid w:val="00A10D32"/>
    <w:rsid w:val="00A111FB"/>
    <w:rsid w:val="00A113D1"/>
    <w:rsid w:val="00A11579"/>
    <w:rsid w:val="00A115E4"/>
    <w:rsid w:val="00A11D5E"/>
    <w:rsid w:val="00A11DE4"/>
    <w:rsid w:val="00A12431"/>
    <w:rsid w:val="00A126C5"/>
    <w:rsid w:val="00A12737"/>
    <w:rsid w:val="00A12D1B"/>
    <w:rsid w:val="00A12DFD"/>
    <w:rsid w:val="00A12F0D"/>
    <w:rsid w:val="00A13149"/>
    <w:rsid w:val="00A1335B"/>
    <w:rsid w:val="00A134FA"/>
    <w:rsid w:val="00A13775"/>
    <w:rsid w:val="00A13A0C"/>
    <w:rsid w:val="00A13ADD"/>
    <w:rsid w:val="00A13CD9"/>
    <w:rsid w:val="00A13D92"/>
    <w:rsid w:val="00A1411C"/>
    <w:rsid w:val="00A1419A"/>
    <w:rsid w:val="00A145A9"/>
    <w:rsid w:val="00A146CC"/>
    <w:rsid w:val="00A14C83"/>
    <w:rsid w:val="00A14CDE"/>
    <w:rsid w:val="00A14E82"/>
    <w:rsid w:val="00A15109"/>
    <w:rsid w:val="00A15634"/>
    <w:rsid w:val="00A15EB8"/>
    <w:rsid w:val="00A16071"/>
    <w:rsid w:val="00A1607E"/>
    <w:rsid w:val="00A165CF"/>
    <w:rsid w:val="00A166D1"/>
    <w:rsid w:val="00A16949"/>
    <w:rsid w:val="00A16F68"/>
    <w:rsid w:val="00A171AD"/>
    <w:rsid w:val="00A177D4"/>
    <w:rsid w:val="00A17919"/>
    <w:rsid w:val="00A179CF"/>
    <w:rsid w:val="00A17A06"/>
    <w:rsid w:val="00A17E13"/>
    <w:rsid w:val="00A20072"/>
    <w:rsid w:val="00A203DC"/>
    <w:rsid w:val="00A20868"/>
    <w:rsid w:val="00A20AC8"/>
    <w:rsid w:val="00A20EB3"/>
    <w:rsid w:val="00A20EEE"/>
    <w:rsid w:val="00A2102C"/>
    <w:rsid w:val="00A21113"/>
    <w:rsid w:val="00A2130E"/>
    <w:rsid w:val="00A2151A"/>
    <w:rsid w:val="00A21787"/>
    <w:rsid w:val="00A21895"/>
    <w:rsid w:val="00A21954"/>
    <w:rsid w:val="00A21CFA"/>
    <w:rsid w:val="00A21DC5"/>
    <w:rsid w:val="00A2218E"/>
    <w:rsid w:val="00A22227"/>
    <w:rsid w:val="00A2225A"/>
    <w:rsid w:val="00A22269"/>
    <w:rsid w:val="00A22611"/>
    <w:rsid w:val="00A22720"/>
    <w:rsid w:val="00A228B7"/>
    <w:rsid w:val="00A22997"/>
    <w:rsid w:val="00A22B17"/>
    <w:rsid w:val="00A22B77"/>
    <w:rsid w:val="00A2322E"/>
    <w:rsid w:val="00A232A0"/>
    <w:rsid w:val="00A2347A"/>
    <w:rsid w:val="00A2361E"/>
    <w:rsid w:val="00A238D3"/>
    <w:rsid w:val="00A238F0"/>
    <w:rsid w:val="00A23C62"/>
    <w:rsid w:val="00A23EAA"/>
    <w:rsid w:val="00A23EE7"/>
    <w:rsid w:val="00A23F12"/>
    <w:rsid w:val="00A241F9"/>
    <w:rsid w:val="00A249A4"/>
    <w:rsid w:val="00A24CDF"/>
    <w:rsid w:val="00A2545F"/>
    <w:rsid w:val="00A25543"/>
    <w:rsid w:val="00A25E18"/>
    <w:rsid w:val="00A25F6E"/>
    <w:rsid w:val="00A2614B"/>
    <w:rsid w:val="00A262B2"/>
    <w:rsid w:val="00A267DB"/>
    <w:rsid w:val="00A26C3D"/>
    <w:rsid w:val="00A26EBC"/>
    <w:rsid w:val="00A26FD5"/>
    <w:rsid w:val="00A27105"/>
    <w:rsid w:val="00A271E5"/>
    <w:rsid w:val="00A27262"/>
    <w:rsid w:val="00A27297"/>
    <w:rsid w:val="00A276F6"/>
    <w:rsid w:val="00A277A4"/>
    <w:rsid w:val="00A277CE"/>
    <w:rsid w:val="00A2784F"/>
    <w:rsid w:val="00A27898"/>
    <w:rsid w:val="00A278D9"/>
    <w:rsid w:val="00A279C6"/>
    <w:rsid w:val="00A27B94"/>
    <w:rsid w:val="00A27F3E"/>
    <w:rsid w:val="00A3028F"/>
    <w:rsid w:val="00A3039F"/>
    <w:rsid w:val="00A30521"/>
    <w:rsid w:val="00A306FD"/>
    <w:rsid w:val="00A307D7"/>
    <w:rsid w:val="00A30932"/>
    <w:rsid w:val="00A30AAA"/>
    <w:rsid w:val="00A31034"/>
    <w:rsid w:val="00A312C9"/>
    <w:rsid w:val="00A314A5"/>
    <w:rsid w:val="00A31865"/>
    <w:rsid w:val="00A3190F"/>
    <w:rsid w:val="00A3197E"/>
    <w:rsid w:val="00A31EEC"/>
    <w:rsid w:val="00A32389"/>
    <w:rsid w:val="00A32511"/>
    <w:rsid w:val="00A3252F"/>
    <w:rsid w:val="00A32536"/>
    <w:rsid w:val="00A3275E"/>
    <w:rsid w:val="00A32CBA"/>
    <w:rsid w:val="00A3323A"/>
    <w:rsid w:val="00A334EA"/>
    <w:rsid w:val="00A3355D"/>
    <w:rsid w:val="00A33BAA"/>
    <w:rsid w:val="00A33BDB"/>
    <w:rsid w:val="00A33C3F"/>
    <w:rsid w:val="00A346D4"/>
    <w:rsid w:val="00A34775"/>
    <w:rsid w:val="00A348E4"/>
    <w:rsid w:val="00A34933"/>
    <w:rsid w:val="00A34AC0"/>
    <w:rsid w:val="00A34B27"/>
    <w:rsid w:val="00A34C8C"/>
    <w:rsid w:val="00A34CA4"/>
    <w:rsid w:val="00A34E10"/>
    <w:rsid w:val="00A34EA1"/>
    <w:rsid w:val="00A34F31"/>
    <w:rsid w:val="00A354F4"/>
    <w:rsid w:val="00A35675"/>
    <w:rsid w:val="00A359A8"/>
    <w:rsid w:val="00A35C86"/>
    <w:rsid w:val="00A35D0B"/>
    <w:rsid w:val="00A360A3"/>
    <w:rsid w:val="00A36201"/>
    <w:rsid w:val="00A36637"/>
    <w:rsid w:val="00A366DB"/>
    <w:rsid w:val="00A36713"/>
    <w:rsid w:val="00A3683E"/>
    <w:rsid w:val="00A368C7"/>
    <w:rsid w:val="00A36AC1"/>
    <w:rsid w:val="00A36AD1"/>
    <w:rsid w:val="00A36C36"/>
    <w:rsid w:val="00A36C52"/>
    <w:rsid w:val="00A36D67"/>
    <w:rsid w:val="00A36F57"/>
    <w:rsid w:val="00A36F6E"/>
    <w:rsid w:val="00A3710C"/>
    <w:rsid w:val="00A37461"/>
    <w:rsid w:val="00A3751F"/>
    <w:rsid w:val="00A3790B"/>
    <w:rsid w:val="00A4021D"/>
    <w:rsid w:val="00A405A5"/>
    <w:rsid w:val="00A40B12"/>
    <w:rsid w:val="00A40B26"/>
    <w:rsid w:val="00A40C85"/>
    <w:rsid w:val="00A40E4F"/>
    <w:rsid w:val="00A410D7"/>
    <w:rsid w:val="00A412EE"/>
    <w:rsid w:val="00A41832"/>
    <w:rsid w:val="00A41B24"/>
    <w:rsid w:val="00A41CFC"/>
    <w:rsid w:val="00A41E34"/>
    <w:rsid w:val="00A420DE"/>
    <w:rsid w:val="00A42148"/>
    <w:rsid w:val="00A4255B"/>
    <w:rsid w:val="00A425F5"/>
    <w:rsid w:val="00A42B94"/>
    <w:rsid w:val="00A42C4C"/>
    <w:rsid w:val="00A42D30"/>
    <w:rsid w:val="00A42EA7"/>
    <w:rsid w:val="00A4301F"/>
    <w:rsid w:val="00A4393E"/>
    <w:rsid w:val="00A43AA9"/>
    <w:rsid w:val="00A43B0F"/>
    <w:rsid w:val="00A43DB0"/>
    <w:rsid w:val="00A43EF4"/>
    <w:rsid w:val="00A43EFD"/>
    <w:rsid w:val="00A44179"/>
    <w:rsid w:val="00A442B5"/>
    <w:rsid w:val="00A443D7"/>
    <w:rsid w:val="00A44545"/>
    <w:rsid w:val="00A44659"/>
    <w:rsid w:val="00A4477B"/>
    <w:rsid w:val="00A44A1E"/>
    <w:rsid w:val="00A44B6A"/>
    <w:rsid w:val="00A44CC9"/>
    <w:rsid w:val="00A44F69"/>
    <w:rsid w:val="00A45293"/>
    <w:rsid w:val="00A45653"/>
    <w:rsid w:val="00A458B6"/>
    <w:rsid w:val="00A458D0"/>
    <w:rsid w:val="00A459C4"/>
    <w:rsid w:val="00A4613F"/>
    <w:rsid w:val="00A4614F"/>
    <w:rsid w:val="00A46AA9"/>
    <w:rsid w:val="00A46CC1"/>
    <w:rsid w:val="00A474FF"/>
    <w:rsid w:val="00A47575"/>
    <w:rsid w:val="00A475CA"/>
    <w:rsid w:val="00A4784A"/>
    <w:rsid w:val="00A47C7E"/>
    <w:rsid w:val="00A500CA"/>
    <w:rsid w:val="00A50926"/>
    <w:rsid w:val="00A50D62"/>
    <w:rsid w:val="00A50F6D"/>
    <w:rsid w:val="00A51291"/>
    <w:rsid w:val="00A51733"/>
    <w:rsid w:val="00A5192E"/>
    <w:rsid w:val="00A51BB2"/>
    <w:rsid w:val="00A51BFF"/>
    <w:rsid w:val="00A51DAC"/>
    <w:rsid w:val="00A51F08"/>
    <w:rsid w:val="00A52050"/>
    <w:rsid w:val="00A52073"/>
    <w:rsid w:val="00A527AA"/>
    <w:rsid w:val="00A527F8"/>
    <w:rsid w:val="00A52C41"/>
    <w:rsid w:val="00A52DA2"/>
    <w:rsid w:val="00A52DA9"/>
    <w:rsid w:val="00A52EAE"/>
    <w:rsid w:val="00A52F11"/>
    <w:rsid w:val="00A53022"/>
    <w:rsid w:val="00A53098"/>
    <w:rsid w:val="00A53152"/>
    <w:rsid w:val="00A539C3"/>
    <w:rsid w:val="00A53DD3"/>
    <w:rsid w:val="00A53DFB"/>
    <w:rsid w:val="00A5412B"/>
    <w:rsid w:val="00A54520"/>
    <w:rsid w:val="00A54BE7"/>
    <w:rsid w:val="00A54E3B"/>
    <w:rsid w:val="00A5500F"/>
    <w:rsid w:val="00A551AE"/>
    <w:rsid w:val="00A55405"/>
    <w:rsid w:val="00A5546E"/>
    <w:rsid w:val="00A55796"/>
    <w:rsid w:val="00A558FE"/>
    <w:rsid w:val="00A55939"/>
    <w:rsid w:val="00A55977"/>
    <w:rsid w:val="00A55B77"/>
    <w:rsid w:val="00A55C43"/>
    <w:rsid w:val="00A55EBB"/>
    <w:rsid w:val="00A56155"/>
    <w:rsid w:val="00A561E0"/>
    <w:rsid w:val="00A56659"/>
    <w:rsid w:val="00A569D3"/>
    <w:rsid w:val="00A56A15"/>
    <w:rsid w:val="00A56C3E"/>
    <w:rsid w:val="00A571BA"/>
    <w:rsid w:val="00A576EB"/>
    <w:rsid w:val="00A579D4"/>
    <w:rsid w:val="00A57E55"/>
    <w:rsid w:val="00A60056"/>
    <w:rsid w:val="00A60590"/>
    <w:rsid w:val="00A6084A"/>
    <w:rsid w:val="00A60A1A"/>
    <w:rsid w:val="00A60A4B"/>
    <w:rsid w:val="00A60CDA"/>
    <w:rsid w:val="00A60D45"/>
    <w:rsid w:val="00A60FA9"/>
    <w:rsid w:val="00A610A6"/>
    <w:rsid w:val="00A61156"/>
    <w:rsid w:val="00A61657"/>
    <w:rsid w:val="00A616E8"/>
    <w:rsid w:val="00A618CA"/>
    <w:rsid w:val="00A619E8"/>
    <w:rsid w:val="00A61B23"/>
    <w:rsid w:val="00A61EF7"/>
    <w:rsid w:val="00A61FBC"/>
    <w:rsid w:val="00A6258E"/>
    <w:rsid w:val="00A626FD"/>
    <w:rsid w:val="00A6270B"/>
    <w:rsid w:val="00A6290E"/>
    <w:rsid w:val="00A63243"/>
    <w:rsid w:val="00A632A1"/>
    <w:rsid w:val="00A635E5"/>
    <w:rsid w:val="00A63E7D"/>
    <w:rsid w:val="00A64007"/>
    <w:rsid w:val="00A640D5"/>
    <w:rsid w:val="00A64378"/>
    <w:rsid w:val="00A645E5"/>
    <w:rsid w:val="00A64CDA"/>
    <w:rsid w:val="00A64D98"/>
    <w:rsid w:val="00A64FBF"/>
    <w:rsid w:val="00A65203"/>
    <w:rsid w:val="00A653F3"/>
    <w:rsid w:val="00A655C8"/>
    <w:rsid w:val="00A65703"/>
    <w:rsid w:val="00A65A0E"/>
    <w:rsid w:val="00A65DAF"/>
    <w:rsid w:val="00A65DEE"/>
    <w:rsid w:val="00A65F57"/>
    <w:rsid w:val="00A66185"/>
    <w:rsid w:val="00A661E7"/>
    <w:rsid w:val="00A6628A"/>
    <w:rsid w:val="00A66415"/>
    <w:rsid w:val="00A6674F"/>
    <w:rsid w:val="00A66A2A"/>
    <w:rsid w:val="00A670A1"/>
    <w:rsid w:val="00A67118"/>
    <w:rsid w:val="00A6715C"/>
    <w:rsid w:val="00A6761B"/>
    <w:rsid w:val="00A67736"/>
    <w:rsid w:val="00A67A9B"/>
    <w:rsid w:val="00A67E1E"/>
    <w:rsid w:val="00A67FD1"/>
    <w:rsid w:val="00A67FFB"/>
    <w:rsid w:val="00A70055"/>
    <w:rsid w:val="00A7036E"/>
    <w:rsid w:val="00A7075C"/>
    <w:rsid w:val="00A7079D"/>
    <w:rsid w:val="00A707C3"/>
    <w:rsid w:val="00A707CA"/>
    <w:rsid w:val="00A70901"/>
    <w:rsid w:val="00A71026"/>
    <w:rsid w:val="00A710E1"/>
    <w:rsid w:val="00A71265"/>
    <w:rsid w:val="00A71305"/>
    <w:rsid w:val="00A719E6"/>
    <w:rsid w:val="00A71A0B"/>
    <w:rsid w:val="00A71E1F"/>
    <w:rsid w:val="00A71F98"/>
    <w:rsid w:val="00A71FF6"/>
    <w:rsid w:val="00A721F1"/>
    <w:rsid w:val="00A7283F"/>
    <w:rsid w:val="00A72BAA"/>
    <w:rsid w:val="00A72CA8"/>
    <w:rsid w:val="00A72CF6"/>
    <w:rsid w:val="00A733A8"/>
    <w:rsid w:val="00A73597"/>
    <w:rsid w:val="00A736DE"/>
    <w:rsid w:val="00A7372E"/>
    <w:rsid w:val="00A7383F"/>
    <w:rsid w:val="00A7386C"/>
    <w:rsid w:val="00A73A2D"/>
    <w:rsid w:val="00A73F50"/>
    <w:rsid w:val="00A740CA"/>
    <w:rsid w:val="00A742F4"/>
    <w:rsid w:val="00A7439F"/>
    <w:rsid w:val="00A74647"/>
    <w:rsid w:val="00A746F7"/>
    <w:rsid w:val="00A74AA8"/>
    <w:rsid w:val="00A74D99"/>
    <w:rsid w:val="00A74F3D"/>
    <w:rsid w:val="00A75346"/>
    <w:rsid w:val="00A7541A"/>
    <w:rsid w:val="00A755E9"/>
    <w:rsid w:val="00A757AD"/>
    <w:rsid w:val="00A75941"/>
    <w:rsid w:val="00A75B5C"/>
    <w:rsid w:val="00A75D5E"/>
    <w:rsid w:val="00A75FDD"/>
    <w:rsid w:val="00A76054"/>
    <w:rsid w:val="00A764A1"/>
    <w:rsid w:val="00A764F1"/>
    <w:rsid w:val="00A7664C"/>
    <w:rsid w:val="00A76A23"/>
    <w:rsid w:val="00A77063"/>
    <w:rsid w:val="00A774DC"/>
    <w:rsid w:val="00A776F3"/>
    <w:rsid w:val="00A7773B"/>
    <w:rsid w:val="00A778EA"/>
    <w:rsid w:val="00A77B4D"/>
    <w:rsid w:val="00A77B8D"/>
    <w:rsid w:val="00A77D3D"/>
    <w:rsid w:val="00A77FE1"/>
    <w:rsid w:val="00A8005A"/>
    <w:rsid w:val="00A801B2"/>
    <w:rsid w:val="00A80365"/>
    <w:rsid w:val="00A80421"/>
    <w:rsid w:val="00A80480"/>
    <w:rsid w:val="00A80683"/>
    <w:rsid w:val="00A80C0C"/>
    <w:rsid w:val="00A80DE9"/>
    <w:rsid w:val="00A81565"/>
    <w:rsid w:val="00A81653"/>
    <w:rsid w:val="00A81664"/>
    <w:rsid w:val="00A81793"/>
    <w:rsid w:val="00A81C0C"/>
    <w:rsid w:val="00A81F89"/>
    <w:rsid w:val="00A81FCC"/>
    <w:rsid w:val="00A82044"/>
    <w:rsid w:val="00A820CB"/>
    <w:rsid w:val="00A82151"/>
    <w:rsid w:val="00A82240"/>
    <w:rsid w:val="00A822CA"/>
    <w:rsid w:val="00A8253E"/>
    <w:rsid w:val="00A82A4E"/>
    <w:rsid w:val="00A82B5B"/>
    <w:rsid w:val="00A82CDC"/>
    <w:rsid w:val="00A83170"/>
    <w:rsid w:val="00A8362E"/>
    <w:rsid w:val="00A83641"/>
    <w:rsid w:val="00A836E3"/>
    <w:rsid w:val="00A83707"/>
    <w:rsid w:val="00A83797"/>
    <w:rsid w:val="00A83805"/>
    <w:rsid w:val="00A8387C"/>
    <w:rsid w:val="00A839F4"/>
    <w:rsid w:val="00A83B74"/>
    <w:rsid w:val="00A83B7C"/>
    <w:rsid w:val="00A845BA"/>
    <w:rsid w:val="00A8464C"/>
    <w:rsid w:val="00A8474C"/>
    <w:rsid w:val="00A847AD"/>
    <w:rsid w:val="00A847FB"/>
    <w:rsid w:val="00A8485B"/>
    <w:rsid w:val="00A84A39"/>
    <w:rsid w:val="00A84A89"/>
    <w:rsid w:val="00A84C26"/>
    <w:rsid w:val="00A84FA4"/>
    <w:rsid w:val="00A85362"/>
    <w:rsid w:val="00A85457"/>
    <w:rsid w:val="00A854EA"/>
    <w:rsid w:val="00A85CCF"/>
    <w:rsid w:val="00A85D0F"/>
    <w:rsid w:val="00A8673D"/>
    <w:rsid w:val="00A86B54"/>
    <w:rsid w:val="00A86DF5"/>
    <w:rsid w:val="00A86F54"/>
    <w:rsid w:val="00A870F0"/>
    <w:rsid w:val="00A871D8"/>
    <w:rsid w:val="00A87310"/>
    <w:rsid w:val="00A87864"/>
    <w:rsid w:val="00A87D88"/>
    <w:rsid w:val="00A87D93"/>
    <w:rsid w:val="00A87FC9"/>
    <w:rsid w:val="00A90AA2"/>
    <w:rsid w:val="00A90D7B"/>
    <w:rsid w:val="00A90F19"/>
    <w:rsid w:val="00A91391"/>
    <w:rsid w:val="00A91594"/>
    <w:rsid w:val="00A91776"/>
    <w:rsid w:val="00A917AD"/>
    <w:rsid w:val="00A9195E"/>
    <w:rsid w:val="00A91A6D"/>
    <w:rsid w:val="00A91D29"/>
    <w:rsid w:val="00A91E0B"/>
    <w:rsid w:val="00A9219E"/>
    <w:rsid w:val="00A922F7"/>
    <w:rsid w:val="00A92724"/>
    <w:rsid w:val="00A92772"/>
    <w:rsid w:val="00A9278D"/>
    <w:rsid w:val="00A9300C"/>
    <w:rsid w:val="00A9312D"/>
    <w:rsid w:val="00A93209"/>
    <w:rsid w:val="00A934CF"/>
    <w:rsid w:val="00A935A9"/>
    <w:rsid w:val="00A93A81"/>
    <w:rsid w:val="00A93B0D"/>
    <w:rsid w:val="00A93B44"/>
    <w:rsid w:val="00A93BF8"/>
    <w:rsid w:val="00A93C2B"/>
    <w:rsid w:val="00A94058"/>
    <w:rsid w:val="00A9432A"/>
    <w:rsid w:val="00A94B9D"/>
    <w:rsid w:val="00A94C78"/>
    <w:rsid w:val="00A958D5"/>
    <w:rsid w:val="00A9599B"/>
    <w:rsid w:val="00A95C29"/>
    <w:rsid w:val="00A95CC6"/>
    <w:rsid w:val="00A95F82"/>
    <w:rsid w:val="00A9620A"/>
    <w:rsid w:val="00A96AFB"/>
    <w:rsid w:val="00A96C30"/>
    <w:rsid w:val="00A96DC2"/>
    <w:rsid w:val="00A96E70"/>
    <w:rsid w:val="00A97035"/>
    <w:rsid w:val="00A970D8"/>
    <w:rsid w:val="00A97161"/>
    <w:rsid w:val="00A97188"/>
    <w:rsid w:val="00A97380"/>
    <w:rsid w:val="00A973AE"/>
    <w:rsid w:val="00A97670"/>
    <w:rsid w:val="00A978F1"/>
    <w:rsid w:val="00A979EB"/>
    <w:rsid w:val="00A97D49"/>
    <w:rsid w:val="00A97D70"/>
    <w:rsid w:val="00A97EC5"/>
    <w:rsid w:val="00A97F07"/>
    <w:rsid w:val="00AA0380"/>
    <w:rsid w:val="00AA0638"/>
    <w:rsid w:val="00AA0AAC"/>
    <w:rsid w:val="00AA1114"/>
    <w:rsid w:val="00AA1422"/>
    <w:rsid w:val="00AA148A"/>
    <w:rsid w:val="00AA1587"/>
    <w:rsid w:val="00AA18E2"/>
    <w:rsid w:val="00AA191B"/>
    <w:rsid w:val="00AA2009"/>
    <w:rsid w:val="00AA2492"/>
    <w:rsid w:val="00AA24FC"/>
    <w:rsid w:val="00AA2B0C"/>
    <w:rsid w:val="00AA2D34"/>
    <w:rsid w:val="00AA307E"/>
    <w:rsid w:val="00AA323B"/>
    <w:rsid w:val="00AA3743"/>
    <w:rsid w:val="00AA3924"/>
    <w:rsid w:val="00AA3A0A"/>
    <w:rsid w:val="00AA3BBB"/>
    <w:rsid w:val="00AA4013"/>
    <w:rsid w:val="00AA41DB"/>
    <w:rsid w:val="00AA426B"/>
    <w:rsid w:val="00AA4308"/>
    <w:rsid w:val="00AA4541"/>
    <w:rsid w:val="00AA487D"/>
    <w:rsid w:val="00AA4926"/>
    <w:rsid w:val="00AA4C37"/>
    <w:rsid w:val="00AA4E47"/>
    <w:rsid w:val="00AA4F4F"/>
    <w:rsid w:val="00AA51CB"/>
    <w:rsid w:val="00AA51EA"/>
    <w:rsid w:val="00AA5233"/>
    <w:rsid w:val="00AA5409"/>
    <w:rsid w:val="00AA5584"/>
    <w:rsid w:val="00AA5937"/>
    <w:rsid w:val="00AA5B35"/>
    <w:rsid w:val="00AA5E24"/>
    <w:rsid w:val="00AA6070"/>
    <w:rsid w:val="00AA60D6"/>
    <w:rsid w:val="00AA61CC"/>
    <w:rsid w:val="00AA6355"/>
    <w:rsid w:val="00AA6624"/>
    <w:rsid w:val="00AA6775"/>
    <w:rsid w:val="00AA679E"/>
    <w:rsid w:val="00AA6938"/>
    <w:rsid w:val="00AA6B0F"/>
    <w:rsid w:val="00AA6B67"/>
    <w:rsid w:val="00AA6E7C"/>
    <w:rsid w:val="00AA71D2"/>
    <w:rsid w:val="00AA72E7"/>
    <w:rsid w:val="00AA767E"/>
    <w:rsid w:val="00AA769B"/>
    <w:rsid w:val="00AA76DF"/>
    <w:rsid w:val="00AA774A"/>
    <w:rsid w:val="00AA7BD0"/>
    <w:rsid w:val="00AA7E2C"/>
    <w:rsid w:val="00AA7F1D"/>
    <w:rsid w:val="00AA7F35"/>
    <w:rsid w:val="00AA7F97"/>
    <w:rsid w:val="00AB00E7"/>
    <w:rsid w:val="00AB01CC"/>
    <w:rsid w:val="00AB05C4"/>
    <w:rsid w:val="00AB0603"/>
    <w:rsid w:val="00AB07E5"/>
    <w:rsid w:val="00AB088F"/>
    <w:rsid w:val="00AB09AF"/>
    <w:rsid w:val="00AB0ADB"/>
    <w:rsid w:val="00AB0F4D"/>
    <w:rsid w:val="00AB10FF"/>
    <w:rsid w:val="00AB116A"/>
    <w:rsid w:val="00AB138C"/>
    <w:rsid w:val="00AB153D"/>
    <w:rsid w:val="00AB1691"/>
    <w:rsid w:val="00AB18D1"/>
    <w:rsid w:val="00AB19A4"/>
    <w:rsid w:val="00AB1BEF"/>
    <w:rsid w:val="00AB225A"/>
    <w:rsid w:val="00AB236A"/>
    <w:rsid w:val="00AB2599"/>
    <w:rsid w:val="00AB2757"/>
    <w:rsid w:val="00AB2773"/>
    <w:rsid w:val="00AB27A3"/>
    <w:rsid w:val="00AB2817"/>
    <w:rsid w:val="00AB28E8"/>
    <w:rsid w:val="00AB2D4B"/>
    <w:rsid w:val="00AB2DBD"/>
    <w:rsid w:val="00AB3112"/>
    <w:rsid w:val="00AB31F1"/>
    <w:rsid w:val="00AB33D0"/>
    <w:rsid w:val="00AB3545"/>
    <w:rsid w:val="00AB364F"/>
    <w:rsid w:val="00AB36B8"/>
    <w:rsid w:val="00AB3780"/>
    <w:rsid w:val="00AB37BA"/>
    <w:rsid w:val="00AB385B"/>
    <w:rsid w:val="00AB392C"/>
    <w:rsid w:val="00AB3B01"/>
    <w:rsid w:val="00AB3BA4"/>
    <w:rsid w:val="00AB3BF5"/>
    <w:rsid w:val="00AB3F15"/>
    <w:rsid w:val="00AB3F92"/>
    <w:rsid w:val="00AB417D"/>
    <w:rsid w:val="00AB4591"/>
    <w:rsid w:val="00AB46D1"/>
    <w:rsid w:val="00AB4C8A"/>
    <w:rsid w:val="00AB4CCB"/>
    <w:rsid w:val="00AB4D62"/>
    <w:rsid w:val="00AB4D7E"/>
    <w:rsid w:val="00AB4FAB"/>
    <w:rsid w:val="00AB50F1"/>
    <w:rsid w:val="00AB514A"/>
    <w:rsid w:val="00AB592E"/>
    <w:rsid w:val="00AB5A29"/>
    <w:rsid w:val="00AB6058"/>
    <w:rsid w:val="00AB6098"/>
    <w:rsid w:val="00AB6581"/>
    <w:rsid w:val="00AB67B3"/>
    <w:rsid w:val="00AB69DE"/>
    <w:rsid w:val="00AB6B8F"/>
    <w:rsid w:val="00AB6E12"/>
    <w:rsid w:val="00AB6E67"/>
    <w:rsid w:val="00AB70FA"/>
    <w:rsid w:val="00AB795C"/>
    <w:rsid w:val="00AB7AD3"/>
    <w:rsid w:val="00AB7AFC"/>
    <w:rsid w:val="00AB7C66"/>
    <w:rsid w:val="00AB7DC9"/>
    <w:rsid w:val="00AB7F82"/>
    <w:rsid w:val="00AC010F"/>
    <w:rsid w:val="00AC01BE"/>
    <w:rsid w:val="00AC01CB"/>
    <w:rsid w:val="00AC040B"/>
    <w:rsid w:val="00AC074F"/>
    <w:rsid w:val="00AC0794"/>
    <w:rsid w:val="00AC0F10"/>
    <w:rsid w:val="00AC10A5"/>
    <w:rsid w:val="00AC1353"/>
    <w:rsid w:val="00AC1479"/>
    <w:rsid w:val="00AC155C"/>
    <w:rsid w:val="00AC1606"/>
    <w:rsid w:val="00AC19B3"/>
    <w:rsid w:val="00AC1A67"/>
    <w:rsid w:val="00AC1A72"/>
    <w:rsid w:val="00AC1E56"/>
    <w:rsid w:val="00AC1FB6"/>
    <w:rsid w:val="00AC2375"/>
    <w:rsid w:val="00AC23AB"/>
    <w:rsid w:val="00AC2460"/>
    <w:rsid w:val="00AC2594"/>
    <w:rsid w:val="00AC2AEA"/>
    <w:rsid w:val="00AC2D61"/>
    <w:rsid w:val="00AC2ECD"/>
    <w:rsid w:val="00AC34F8"/>
    <w:rsid w:val="00AC36F3"/>
    <w:rsid w:val="00AC3B60"/>
    <w:rsid w:val="00AC3EEB"/>
    <w:rsid w:val="00AC3FB5"/>
    <w:rsid w:val="00AC400C"/>
    <w:rsid w:val="00AC41DD"/>
    <w:rsid w:val="00AC4206"/>
    <w:rsid w:val="00AC4A43"/>
    <w:rsid w:val="00AC4B17"/>
    <w:rsid w:val="00AC512D"/>
    <w:rsid w:val="00AC5145"/>
    <w:rsid w:val="00AC51CF"/>
    <w:rsid w:val="00AC5616"/>
    <w:rsid w:val="00AC574E"/>
    <w:rsid w:val="00AC579D"/>
    <w:rsid w:val="00AC59AB"/>
    <w:rsid w:val="00AC5ABF"/>
    <w:rsid w:val="00AC5C32"/>
    <w:rsid w:val="00AC65B8"/>
    <w:rsid w:val="00AC685A"/>
    <w:rsid w:val="00AC6ADB"/>
    <w:rsid w:val="00AC6BD4"/>
    <w:rsid w:val="00AC6C1D"/>
    <w:rsid w:val="00AC6D39"/>
    <w:rsid w:val="00AC6E5B"/>
    <w:rsid w:val="00AC70A7"/>
    <w:rsid w:val="00AC71CA"/>
    <w:rsid w:val="00AC74FF"/>
    <w:rsid w:val="00AC7867"/>
    <w:rsid w:val="00AC7C65"/>
    <w:rsid w:val="00AD02B0"/>
    <w:rsid w:val="00AD0BDC"/>
    <w:rsid w:val="00AD0E5C"/>
    <w:rsid w:val="00AD1077"/>
    <w:rsid w:val="00AD1111"/>
    <w:rsid w:val="00AD12C5"/>
    <w:rsid w:val="00AD12E8"/>
    <w:rsid w:val="00AD1414"/>
    <w:rsid w:val="00AD14BD"/>
    <w:rsid w:val="00AD19D1"/>
    <w:rsid w:val="00AD1B5B"/>
    <w:rsid w:val="00AD26F4"/>
    <w:rsid w:val="00AD2769"/>
    <w:rsid w:val="00AD29C9"/>
    <w:rsid w:val="00AD2AED"/>
    <w:rsid w:val="00AD428F"/>
    <w:rsid w:val="00AD4773"/>
    <w:rsid w:val="00AD479C"/>
    <w:rsid w:val="00AD4916"/>
    <w:rsid w:val="00AD50EF"/>
    <w:rsid w:val="00AD55DC"/>
    <w:rsid w:val="00AD5B78"/>
    <w:rsid w:val="00AD5CDD"/>
    <w:rsid w:val="00AD639D"/>
    <w:rsid w:val="00AD66AC"/>
    <w:rsid w:val="00AD685F"/>
    <w:rsid w:val="00AD6A50"/>
    <w:rsid w:val="00AD6CF8"/>
    <w:rsid w:val="00AD6D20"/>
    <w:rsid w:val="00AD6E1D"/>
    <w:rsid w:val="00AD6F7B"/>
    <w:rsid w:val="00AD6FA9"/>
    <w:rsid w:val="00AD7216"/>
    <w:rsid w:val="00AD7474"/>
    <w:rsid w:val="00AD7DFD"/>
    <w:rsid w:val="00AD7F66"/>
    <w:rsid w:val="00AE0172"/>
    <w:rsid w:val="00AE02F2"/>
    <w:rsid w:val="00AE043E"/>
    <w:rsid w:val="00AE047A"/>
    <w:rsid w:val="00AE0BA9"/>
    <w:rsid w:val="00AE0D80"/>
    <w:rsid w:val="00AE0F77"/>
    <w:rsid w:val="00AE0F86"/>
    <w:rsid w:val="00AE100D"/>
    <w:rsid w:val="00AE130F"/>
    <w:rsid w:val="00AE1C03"/>
    <w:rsid w:val="00AE1CE0"/>
    <w:rsid w:val="00AE1F6F"/>
    <w:rsid w:val="00AE23A3"/>
    <w:rsid w:val="00AE23DD"/>
    <w:rsid w:val="00AE2705"/>
    <w:rsid w:val="00AE29DD"/>
    <w:rsid w:val="00AE2A53"/>
    <w:rsid w:val="00AE2AE5"/>
    <w:rsid w:val="00AE2B05"/>
    <w:rsid w:val="00AE30E0"/>
    <w:rsid w:val="00AE3AA5"/>
    <w:rsid w:val="00AE3BA8"/>
    <w:rsid w:val="00AE3D67"/>
    <w:rsid w:val="00AE3DE0"/>
    <w:rsid w:val="00AE42D2"/>
    <w:rsid w:val="00AE458C"/>
    <w:rsid w:val="00AE4E09"/>
    <w:rsid w:val="00AE5082"/>
    <w:rsid w:val="00AE519F"/>
    <w:rsid w:val="00AE51B4"/>
    <w:rsid w:val="00AE5346"/>
    <w:rsid w:val="00AE5967"/>
    <w:rsid w:val="00AE5E3A"/>
    <w:rsid w:val="00AE67CE"/>
    <w:rsid w:val="00AE69EC"/>
    <w:rsid w:val="00AE728F"/>
    <w:rsid w:val="00AE749C"/>
    <w:rsid w:val="00AE7679"/>
    <w:rsid w:val="00AE7780"/>
    <w:rsid w:val="00AE7856"/>
    <w:rsid w:val="00AE7A63"/>
    <w:rsid w:val="00AF0660"/>
    <w:rsid w:val="00AF07CE"/>
    <w:rsid w:val="00AF08B9"/>
    <w:rsid w:val="00AF098D"/>
    <w:rsid w:val="00AF0AD1"/>
    <w:rsid w:val="00AF0C71"/>
    <w:rsid w:val="00AF1193"/>
    <w:rsid w:val="00AF11C2"/>
    <w:rsid w:val="00AF14F2"/>
    <w:rsid w:val="00AF15A1"/>
    <w:rsid w:val="00AF16A9"/>
    <w:rsid w:val="00AF17C9"/>
    <w:rsid w:val="00AF1A7A"/>
    <w:rsid w:val="00AF1EA3"/>
    <w:rsid w:val="00AF1EEE"/>
    <w:rsid w:val="00AF2118"/>
    <w:rsid w:val="00AF25D1"/>
    <w:rsid w:val="00AF261D"/>
    <w:rsid w:val="00AF2898"/>
    <w:rsid w:val="00AF2F1E"/>
    <w:rsid w:val="00AF320E"/>
    <w:rsid w:val="00AF3229"/>
    <w:rsid w:val="00AF3444"/>
    <w:rsid w:val="00AF3647"/>
    <w:rsid w:val="00AF36FF"/>
    <w:rsid w:val="00AF3740"/>
    <w:rsid w:val="00AF374E"/>
    <w:rsid w:val="00AF3978"/>
    <w:rsid w:val="00AF4045"/>
    <w:rsid w:val="00AF434F"/>
    <w:rsid w:val="00AF45B4"/>
    <w:rsid w:val="00AF45F8"/>
    <w:rsid w:val="00AF4F3D"/>
    <w:rsid w:val="00AF5012"/>
    <w:rsid w:val="00AF5211"/>
    <w:rsid w:val="00AF52DE"/>
    <w:rsid w:val="00AF54F3"/>
    <w:rsid w:val="00AF55BF"/>
    <w:rsid w:val="00AF55CE"/>
    <w:rsid w:val="00AF562E"/>
    <w:rsid w:val="00AF5901"/>
    <w:rsid w:val="00AF5936"/>
    <w:rsid w:val="00AF5CA2"/>
    <w:rsid w:val="00AF6833"/>
    <w:rsid w:val="00AF69F0"/>
    <w:rsid w:val="00AF6DEF"/>
    <w:rsid w:val="00AF6F90"/>
    <w:rsid w:val="00AF6FED"/>
    <w:rsid w:val="00AF72C0"/>
    <w:rsid w:val="00AF74BB"/>
    <w:rsid w:val="00AF7640"/>
    <w:rsid w:val="00AF776D"/>
    <w:rsid w:val="00AF7AA7"/>
    <w:rsid w:val="00AF7D99"/>
    <w:rsid w:val="00AF7FC1"/>
    <w:rsid w:val="00B0028A"/>
    <w:rsid w:val="00B00747"/>
    <w:rsid w:val="00B00A84"/>
    <w:rsid w:val="00B00F08"/>
    <w:rsid w:val="00B013F8"/>
    <w:rsid w:val="00B014A3"/>
    <w:rsid w:val="00B014DB"/>
    <w:rsid w:val="00B014DC"/>
    <w:rsid w:val="00B01684"/>
    <w:rsid w:val="00B016D0"/>
    <w:rsid w:val="00B0173B"/>
    <w:rsid w:val="00B018E3"/>
    <w:rsid w:val="00B01950"/>
    <w:rsid w:val="00B019E5"/>
    <w:rsid w:val="00B01A56"/>
    <w:rsid w:val="00B01B29"/>
    <w:rsid w:val="00B01B30"/>
    <w:rsid w:val="00B01C19"/>
    <w:rsid w:val="00B01DDC"/>
    <w:rsid w:val="00B020A6"/>
    <w:rsid w:val="00B020BD"/>
    <w:rsid w:val="00B022E0"/>
    <w:rsid w:val="00B02A7A"/>
    <w:rsid w:val="00B02CBA"/>
    <w:rsid w:val="00B031C4"/>
    <w:rsid w:val="00B03475"/>
    <w:rsid w:val="00B035B5"/>
    <w:rsid w:val="00B03FDE"/>
    <w:rsid w:val="00B04091"/>
    <w:rsid w:val="00B04B39"/>
    <w:rsid w:val="00B0501E"/>
    <w:rsid w:val="00B051D8"/>
    <w:rsid w:val="00B052D0"/>
    <w:rsid w:val="00B05380"/>
    <w:rsid w:val="00B05496"/>
    <w:rsid w:val="00B055AC"/>
    <w:rsid w:val="00B0595F"/>
    <w:rsid w:val="00B061CE"/>
    <w:rsid w:val="00B0637D"/>
    <w:rsid w:val="00B06A06"/>
    <w:rsid w:val="00B06E2F"/>
    <w:rsid w:val="00B072B6"/>
    <w:rsid w:val="00B07652"/>
    <w:rsid w:val="00B07654"/>
    <w:rsid w:val="00B0774C"/>
    <w:rsid w:val="00B077E2"/>
    <w:rsid w:val="00B07BDC"/>
    <w:rsid w:val="00B07D38"/>
    <w:rsid w:val="00B1006F"/>
    <w:rsid w:val="00B10230"/>
    <w:rsid w:val="00B10A71"/>
    <w:rsid w:val="00B10B06"/>
    <w:rsid w:val="00B10F7B"/>
    <w:rsid w:val="00B1101C"/>
    <w:rsid w:val="00B114B9"/>
    <w:rsid w:val="00B11755"/>
    <w:rsid w:val="00B1175F"/>
    <w:rsid w:val="00B11AC3"/>
    <w:rsid w:val="00B11B1B"/>
    <w:rsid w:val="00B11B3E"/>
    <w:rsid w:val="00B11F3C"/>
    <w:rsid w:val="00B11F3F"/>
    <w:rsid w:val="00B120E1"/>
    <w:rsid w:val="00B1235B"/>
    <w:rsid w:val="00B12452"/>
    <w:rsid w:val="00B12467"/>
    <w:rsid w:val="00B124BF"/>
    <w:rsid w:val="00B127BE"/>
    <w:rsid w:val="00B12CCB"/>
    <w:rsid w:val="00B12DCD"/>
    <w:rsid w:val="00B12E9E"/>
    <w:rsid w:val="00B13297"/>
    <w:rsid w:val="00B134A0"/>
    <w:rsid w:val="00B1366F"/>
    <w:rsid w:val="00B1390F"/>
    <w:rsid w:val="00B13C31"/>
    <w:rsid w:val="00B13CE3"/>
    <w:rsid w:val="00B13E24"/>
    <w:rsid w:val="00B148BA"/>
    <w:rsid w:val="00B149D6"/>
    <w:rsid w:val="00B14A3B"/>
    <w:rsid w:val="00B14AE0"/>
    <w:rsid w:val="00B150C9"/>
    <w:rsid w:val="00B155F3"/>
    <w:rsid w:val="00B15609"/>
    <w:rsid w:val="00B15F92"/>
    <w:rsid w:val="00B16100"/>
    <w:rsid w:val="00B162AF"/>
    <w:rsid w:val="00B16B22"/>
    <w:rsid w:val="00B16C75"/>
    <w:rsid w:val="00B16CCE"/>
    <w:rsid w:val="00B16D72"/>
    <w:rsid w:val="00B170CC"/>
    <w:rsid w:val="00B171BE"/>
    <w:rsid w:val="00B173DD"/>
    <w:rsid w:val="00B17BE5"/>
    <w:rsid w:val="00B17C23"/>
    <w:rsid w:val="00B17E78"/>
    <w:rsid w:val="00B17F58"/>
    <w:rsid w:val="00B20058"/>
    <w:rsid w:val="00B20A2D"/>
    <w:rsid w:val="00B20B87"/>
    <w:rsid w:val="00B20ED2"/>
    <w:rsid w:val="00B21235"/>
    <w:rsid w:val="00B21346"/>
    <w:rsid w:val="00B2146F"/>
    <w:rsid w:val="00B216BD"/>
    <w:rsid w:val="00B216E0"/>
    <w:rsid w:val="00B21B28"/>
    <w:rsid w:val="00B21CEE"/>
    <w:rsid w:val="00B21FDE"/>
    <w:rsid w:val="00B2218F"/>
    <w:rsid w:val="00B2227F"/>
    <w:rsid w:val="00B224E7"/>
    <w:rsid w:val="00B22964"/>
    <w:rsid w:val="00B22B27"/>
    <w:rsid w:val="00B22B9D"/>
    <w:rsid w:val="00B22C1E"/>
    <w:rsid w:val="00B22CE1"/>
    <w:rsid w:val="00B22E14"/>
    <w:rsid w:val="00B22F35"/>
    <w:rsid w:val="00B23232"/>
    <w:rsid w:val="00B23341"/>
    <w:rsid w:val="00B23601"/>
    <w:rsid w:val="00B23AA7"/>
    <w:rsid w:val="00B23AED"/>
    <w:rsid w:val="00B23AF8"/>
    <w:rsid w:val="00B23B11"/>
    <w:rsid w:val="00B23E9A"/>
    <w:rsid w:val="00B23F3A"/>
    <w:rsid w:val="00B2417E"/>
    <w:rsid w:val="00B24293"/>
    <w:rsid w:val="00B244DB"/>
    <w:rsid w:val="00B248EC"/>
    <w:rsid w:val="00B2498F"/>
    <w:rsid w:val="00B249E2"/>
    <w:rsid w:val="00B24CA9"/>
    <w:rsid w:val="00B251F4"/>
    <w:rsid w:val="00B251FE"/>
    <w:rsid w:val="00B254FB"/>
    <w:rsid w:val="00B25657"/>
    <w:rsid w:val="00B2567D"/>
    <w:rsid w:val="00B256C3"/>
    <w:rsid w:val="00B25711"/>
    <w:rsid w:val="00B25739"/>
    <w:rsid w:val="00B25C08"/>
    <w:rsid w:val="00B25C68"/>
    <w:rsid w:val="00B25F6D"/>
    <w:rsid w:val="00B261AB"/>
    <w:rsid w:val="00B262CC"/>
    <w:rsid w:val="00B264D2"/>
    <w:rsid w:val="00B264F6"/>
    <w:rsid w:val="00B26808"/>
    <w:rsid w:val="00B2688A"/>
    <w:rsid w:val="00B26A66"/>
    <w:rsid w:val="00B2715A"/>
    <w:rsid w:val="00B27289"/>
    <w:rsid w:val="00B27314"/>
    <w:rsid w:val="00B277B5"/>
    <w:rsid w:val="00B2780F"/>
    <w:rsid w:val="00B27C37"/>
    <w:rsid w:val="00B27CC7"/>
    <w:rsid w:val="00B27ED9"/>
    <w:rsid w:val="00B302C7"/>
    <w:rsid w:val="00B30317"/>
    <w:rsid w:val="00B303CF"/>
    <w:rsid w:val="00B308B2"/>
    <w:rsid w:val="00B30AC4"/>
    <w:rsid w:val="00B30E75"/>
    <w:rsid w:val="00B3144D"/>
    <w:rsid w:val="00B3174F"/>
    <w:rsid w:val="00B31802"/>
    <w:rsid w:val="00B31888"/>
    <w:rsid w:val="00B31ABE"/>
    <w:rsid w:val="00B31B0E"/>
    <w:rsid w:val="00B31C99"/>
    <w:rsid w:val="00B31CDE"/>
    <w:rsid w:val="00B31E33"/>
    <w:rsid w:val="00B31F80"/>
    <w:rsid w:val="00B321BF"/>
    <w:rsid w:val="00B3267B"/>
    <w:rsid w:val="00B32ED3"/>
    <w:rsid w:val="00B32EDD"/>
    <w:rsid w:val="00B3327B"/>
    <w:rsid w:val="00B3353F"/>
    <w:rsid w:val="00B3358A"/>
    <w:rsid w:val="00B33695"/>
    <w:rsid w:val="00B33889"/>
    <w:rsid w:val="00B33ACD"/>
    <w:rsid w:val="00B33F33"/>
    <w:rsid w:val="00B34062"/>
    <w:rsid w:val="00B341E9"/>
    <w:rsid w:val="00B3441A"/>
    <w:rsid w:val="00B34423"/>
    <w:rsid w:val="00B34612"/>
    <w:rsid w:val="00B346B8"/>
    <w:rsid w:val="00B34728"/>
    <w:rsid w:val="00B34D7B"/>
    <w:rsid w:val="00B34E40"/>
    <w:rsid w:val="00B34F86"/>
    <w:rsid w:val="00B352C5"/>
    <w:rsid w:val="00B352E2"/>
    <w:rsid w:val="00B35329"/>
    <w:rsid w:val="00B35475"/>
    <w:rsid w:val="00B3559F"/>
    <w:rsid w:val="00B35A03"/>
    <w:rsid w:val="00B35B97"/>
    <w:rsid w:val="00B35D22"/>
    <w:rsid w:val="00B35DD2"/>
    <w:rsid w:val="00B36E31"/>
    <w:rsid w:val="00B36F31"/>
    <w:rsid w:val="00B3731D"/>
    <w:rsid w:val="00B374E0"/>
    <w:rsid w:val="00B37636"/>
    <w:rsid w:val="00B3781B"/>
    <w:rsid w:val="00B37B41"/>
    <w:rsid w:val="00B37B54"/>
    <w:rsid w:val="00B4027C"/>
    <w:rsid w:val="00B40380"/>
    <w:rsid w:val="00B40AB9"/>
    <w:rsid w:val="00B40C83"/>
    <w:rsid w:val="00B40D42"/>
    <w:rsid w:val="00B40E0C"/>
    <w:rsid w:val="00B40EC0"/>
    <w:rsid w:val="00B40EC5"/>
    <w:rsid w:val="00B410E6"/>
    <w:rsid w:val="00B4131D"/>
    <w:rsid w:val="00B417CF"/>
    <w:rsid w:val="00B41957"/>
    <w:rsid w:val="00B41D80"/>
    <w:rsid w:val="00B42053"/>
    <w:rsid w:val="00B422C9"/>
    <w:rsid w:val="00B423F1"/>
    <w:rsid w:val="00B42720"/>
    <w:rsid w:val="00B42A15"/>
    <w:rsid w:val="00B42A76"/>
    <w:rsid w:val="00B42B89"/>
    <w:rsid w:val="00B42BB9"/>
    <w:rsid w:val="00B42E0D"/>
    <w:rsid w:val="00B4307D"/>
    <w:rsid w:val="00B433D9"/>
    <w:rsid w:val="00B43620"/>
    <w:rsid w:val="00B4391C"/>
    <w:rsid w:val="00B439ED"/>
    <w:rsid w:val="00B43B75"/>
    <w:rsid w:val="00B43CBE"/>
    <w:rsid w:val="00B44071"/>
    <w:rsid w:val="00B44892"/>
    <w:rsid w:val="00B44907"/>
    <w:rsid w:val="00B4498E"/>
    <w:rsid w:val="00B44BE9"/>
    <w:rsid w:val="00B44DDF"/>
    <w:rsid w:val="00B44F93"/>
    <w:rsid w:val="00B45102"/>
    <w:rsid w:val="00B456E2"/>
    <w:rsid w:val="00B45834"/>
    <w:rsid w:val="00B45ADC"/>
    <w:rsid w:val="00B45DB4"/>
    <w:rsid w:val="00B45F44"/>
    <w:rsid w:val="00B4610D"/>
    <w:rsid w:val="00B461DF"/>
    <w:rsid w:val="00B46224"/>
    <w:rsid w:val="00B46E38"/>
    <w:rsid w:val="00B470FE"/>
    <w:rsid w:val="00B474D9"/>
    <w:rsid w:val="00B4756F"/>
    <w:rsid w:val="00B47747"/>
    <w:rsid w:val="00B47862"/>
    <w:rsid w:val="00B479A9"/>
    <w:rsid w:val="00B47A23"/>
    <w:rsid w:val="00B47BD3"/>
    <w:rsid w:val="00B50103"/>
    <w:rsid w:val="00B50366"/>
    <w:rsid w:val="00B505F0"/>
    <w:rsid w:val="00B50833"/>
    <w:rsid w:val="00B50975"/>
    <w:rsid w:val="00B50D2D"/>
    <w:rsid w:val="00B5204D"/>
    <w:rsid w:val="00B52436"/>
    <w:rsid w:val="00B52572"/>
    <w:rsid w:val="00B52709"/>
    <w:rsid w:val="00B52916"/>
    <w:rsid w:val="00B52A92"/>
    <w:rsid w:val="00B52DA1"/>
    <w:rsid w:val="00B534F6"/>
    <w:rsid w:val="00B5364D"/>
    <w:rsid w:val="00B539C6"/>
    <w:rsid w:val="00B53D77"/>
    <w:rsid w:val="00B53DC1"/>
    <w:rsid w:val="00B53F26"/>
    <w:rsid w:val="00B5405B"/>
    <w:rsid w:val="00B542C6"/>
    <w:rsid w:val="00B545B9"/>
    <w:rsid w:val="00B54967"/>
    <w:rsid w:val="00B549AB"/>
    <w:rsid w:val="00B554BF"/>
    <w:rsid w:val="00B557CD"/>
    <w:rsid w:val="00B558FF"/>
    <w:rsid w:val="00B55EEB"/>
    <w:rsid w:val="00B5648B"/>
    <w:rsid w:val="00B56532"/>
    <w:rsid w:val="00B56DEF"/>
    <w:rsid w:val="00B56EA1"/>
    <w:rsid w:val="00B57147"/>
    <w:rsid w:val="00B572D0"/>
    <w:rsid w:val="00B572E3"/>
    <w:rsid w:val="00B575CA"/>
    <w:rsid w:val="00B5790D"/>
    <w:rsid w:val="00B57943"/>
    <w:rsid w:val="00B57D97"/>
    <w:rsid w:val="00B60268"/>
    <w:rsid w:val="00B60429"/>
    <w:rsid w:val="00B60515"/>
    <w:rsid w:val="00B60A7F"/>
    <w:rsid w:val="00B60B2B"/>
    <w:rsid w:val="00B60DF8"/>
    <w:rsid w:val="00B60E3B"/>
    <w:rsid w:val="00B61249"/>
    <w:rsid w:val="00B61412"/>
    <w:rsid w:val="00B61878"/>
    <w:rsid w:val="00B61A65"/>
    <w:rsid w:val="00B61F20"/>
    <w:rsid w:val="00B61F46"/>
    <w:rsid w:val="00B61F6E"/>
    <w:rsid w:val="00B61FAB"/>
    <w:rsid w:val="00B62005"/>
    <w:rsid w:val="00B62073"/>
    <w:rsid w:val="00B62138"/>
    <w:rsid w:val="00B62214"/>
    <w:rsid w:val="00B6227A"/>
    <w:rsid w:val="00B6228D"/>
    <w:rsid w:val="00B62666"/>
    <w:rsid w:val="00B62865"/>
    <w:rsid w:val="00B62964"/>
    <w:rsid w:val="00B62BB8"/>
    <w:rsid w:val="00B62F7E"/>
    <w:rsid w:val="00B632BF"/>
    <w:rsid w:val="00B6359E"/>
    <w:rsid w:val="00B6372A"/>
    <w:rsid w:val="00B63842"/>
    <w:rsid w:val="00B638B8"/>
    <w:rsid w:val="00B63B3E"/>
    <w:rsid w:val="00B640C3"/>
    <w:rsid w:val="00B64204"/>
    <w:rsid w:val="00B643B0"/>
    <w:rsid w:val="00B64453"/>
    <w:rsid w:val="00B64470"/>
    <w:rsid w:val="00B6453A"/>
    <w:rsid w:val="00B645E7"/>
    <w:rsid w:val="00B64AB6"/>
    <w:rsid w:val="00B64B7B"/>
    <w:rsid w:val="00B64D64"/>
    <w:rsid w:val="00B64F7A"/>
    <w:rsid w:val="00B65063"/>
    <w:rsid w:val="00B650C3"/>
    <w:rsid w:val="00B65123"/>
    <w:rsid w:val="00B6538D"/>
    <w:rsid w:val="00B6571B"/>
    <w:rsid w:val="00B6579A"/>
    <w:rsid w:val="00B657C8"/>
    <w:rsid w:val="00B65A41"/>
    <w:rsid w:val="00B65B07"/>
    <w:rsid w:val="00B65E7B"/>
    <w:rsid w:val="00B6604A"/>
    <w:rsid w:val="00B66739"/>
    <w:rsid w:val="00B667A6"/>
    <w:rsid w:val="00B66D95"/>
    <w:rsid w:val="00B66ECD"/>
    <w:rsid w:val="00B67140"/>
    <w:rsid w:val="00B6732A"/>
    <w:rsid w:val="00B67AEA"/>
    <w:rsid w:val="00B67B6C"/>
    <w:rsid w:val="00B700CE"/>
    <w:rsid w:val="00B7011D"/>
    <w:rsid w:val="00B703A8"/>
    <w:rsid w:val="00B70829"/>
    <w:rsid w:val="00B7096B"/>
    <w:rsid w:val="00B70A3B"/>
    <w:rsid w:val="00B70A40"/>
    <w:rsid w:val="00B70E4D"/>
    <w:rsid w:val="00B71176"/>
    <w:rsid w:val="00B712F6"/>
    <w:rsid w:val="00B71467"/>
    <w:rsid w:val="00B71724"/>
    <w:rsid w:val="00B71C9E"/>
    <w:rsid w:val="00B71D3F"/>
    <w:rsid w:val="00B71E74"/>
    <w:rsid w:val="00B722C1"/>
    <w:rsid w:val="00B72397"/>
    <w:rsid w:val="00B7249B"/>
    <w:rsid w:val="00B72A87"/>
    <w:rsid w:val="00B72C39"/>
    <w:rsid w:val="00B7353D"/>
    <w:rsid w:val="00B739B0"/>
    <w:rsid w:val="00B73B6D"/>
    <w:rsid w:val="00B73C6A"/>
    <w:rsid w:val="00B74511"/>
    <w:rsid w:val="00B7452D"/>
    <w:rsid w:val="00B74553"/>
    <w:rsid w:val="00B74971"/>
    <w:rsid w:val="00B749F5"/>
    <w:rsid w:val="00B74ABC"/>
    <w:rsid w:val="00B75028"/>
    <w:rsid w:val="00B75310"/>
    <w:rsid w:val="00B753F9"/>
    <w:rsid w:val="00B7547D"/>
    <w:rsid w:val="00B75834"/>
    <w:rsid w:val="00B759D8"/>
    <w:rsid w:val="00B75CD1"/>
    <w:rsid w:val="00B7667F"/>
    <w:rsid w:val="00B768B7"/>
    <w:rsid w:val="00B769E3"/>
    <w:rsid w:val="00B77134"/>
    <w:rsid w:val="00B77245"/>
    <w:rsid w:val="00B772F0"/>
    <w:rsid w:val="00B7746D"/>
    <w:rsid w:val="00B77488"/>
    <w:rsid w:val="00B7772E"/>
    <w:rsid w:val="00B77A79"/>
    <w:rsid w:val="00B77CA7"/>
    <w:rsid w:val="00B77D95"/>
    <w:rsid w:val="00B8027F"/>
    <w:rsid w:val="00B803CA"/>
    <w:rsid w:val="00B8044D"/>
    <w:rsid w:val="00B80A12"/>
    <w:rsid w:val="00B80C19"/>
    <w:rsid w:val="00B80CF8"/>
    <w:rsid w:val="00B80FC6"/>
    <w:rsid w:val="00B811F6"/>
    <w:rsid w:val="00B812C7"/>
    <w:rsid w:val="00B815BA"/>
    <w:rsid w:val="00B8181E"/>
    <w:rsid w:val="00B819A0"/>
    <w:rsid w:val="00B81A9F"/>
    <w:rsid w:val="00B81CA0"/>
    <w:rsid w:val="00B82622"/>
    <w:rsid w:val="00B8267C"/>
    <w:rsid w:val="00B82867"/>
    <w:rsid w:val="00B828EE"/>
    <w:rsid w:val="00B82A88"/>
    <w:rsid w:val="00B82F34"/>
    <w:rsid w:val="00B83148"/>
    <w:rsid w:val="00B831B4"/>
    <w:rsid w:val="00B83275"/>
    <w:rsid w:val="00B83457"/>
    <w:rsid w:val="00B83491"/>
    <w:rsid w:val="00B83613"/>
    <w:rsid w:val="00B838EA"/>
    <w:rsid w:val="00B83C70"/>
    <w:rsid w:val="00B83CFE"/>
    <w:rsid w:val="00B8410E"/>
    <w:rsid w:val="00B84342"/>
    <w:rsid w:val="00B8472D"/>
    <w:rsid w:val="00B84890"/>
    <w:rsid w:val="00B84977"/>
    <w:rsid w:val="00B84C59"/>
    <w:rsid w:val="00B84D3C"/>
    <w:rsid w:val="00B84E98"/>
    <w:rsid w:val="00B85084"/>
    <w:rsid w:val="00B850DE"/>
    <w:rsid w:val="00B851D0"/>
    <w:rsid w:val="00B855FB"/>
    <w:rsid w:val="00B85C84"/>
    <w:rsid w:val="00B85D10"/>
    <w:rsid w:val="00B85E65"/>
    <w:rsid w:val="00B85FBD"/>
    <w:rsid w:val="00B86066"/>
    <w:rsid w:val="00B86084"/>
    <w:rsid w:val="00B862B2"/>
    <w:rsid w:val="00B8646B"/>
    <w:rsid w:val="00B86491"/>
    <w:rsid w:val="00B864F2"/>
    <w:rsid w:val="00B86942"/>
    <w:rsid w:val="00B870E3"/>
    <w:rsid w:val="00B87121"/>
    <w:rsid w:val="00B874C4"/>
    <w:rsid w:val="00B8752A"/>
    <w:rsid w:val="00B876BE"/>
    <w:rsid w:val="00B87A4B"/>
    <w:rsid w:val="00B87E8A"/>
    <w:rsid w:val="00B87F12"/>
    <w:rsid w:val="00B90042"/>
    <w:rsid w:val="00B903FF"/>
    <w:rsid w:val="00B904D4"/>
    <w:rsid w:val="00B90800"/>
    <w:rsid w:val="00B90859"/>
    <w:rsid w:val="00B9089C"/>
    <w:rsid w:val="00B909CD"/>
    <w:rsid w:val="00B90AD8"/>
    <w:rsid w:val="00B90C75"/>
    <w:rsid w:val="00B90D26"/>
    <w:rsid w:val="00B911CC"/>
    <w:rsid w:val="00B91446"/>
    <w:rsid w:val="00B9149E"/>
    <w:rsid w:val="00B91515"/>
    <w:rsid w:val="00B91AED"/>
    <w:rsid w:val="00B91FBD"/>
    <w:rsid w:val="00B92038"/>
    <w:rsid w:val="00B92155"/>
    <w:rsid w:val="00B92276"/>
    <w:rsid w:val="00B92497"/>
    <w:rsid w:val="00B92F5B"/>
    <w:rsid w:val="00B93202"/>
    <w:rsid w:val="00B933A5"/>
    <w:rsid w:val="00B933C2"/>
    <w:rsid w:val="00B9343E"/>
    <w:rsid w:val="00B9352A"/>
    <w:rsid w:val="00B9372E"/>
    <w:rsid w:val="00B93763"/>
    <w:rsid w:val="00B93D1D"/>
    <w:rsid w:val="00B93E0D"/>
    <w:rsid w:val="00B944BE"/>
    <w:rsid w:val="00B94960"/>
    <w:rsid w:val="00B94B1C"/>
    <w:rsid w:val="00B94B9A"/>
    <w:rsid w:val="00B94C33"/>
    <w:rsid w:val="00B94D21"/>
    <w:rsid w:val="00B94EE2"/>
    <w:rsid w:val="00B94F70"/>
    <w:rsid w:val="00B95059"/>
    <w:rsid w:val="00B952F3"/>
    <w:rsid w:val="00B95464"/>
    <w:rsid w:val="00B95A55"/>
    <w:rsid w:val="00B95BC2"/>
    <w:rsid w:val="00B96086"/>
    <w:rsid w:val="00B960D6"/>
    <w:rsid w:val="00B96184"/>
    <w:rsid w:val="00B9632C"/>
    <w:rsid w:val="00B963A8"/>
    <w:rsid w:val="00B9648C"/>
    <w:rsid w:val="00B967CB"/>
    <w:rsid w:val="00B96C53"/>
    <w:rsid w:val="00B96D67"/>
    <w:rsid w:val="00B96DF3"/>
    <w:rsid w:val="00B96FC8"/>
    <w:rsid w:val="00B9702C"/>
    <w:rsid w:val="00B970E2"/>
    <w:rsid w:val="00B9710B"/>
    <w:rsid w:val="00B973ED"/>
    <w:rsid w:val="00B974E4"/>
    <w:rsid w:val="00B9771B"/>
    <w:rsid w:val="00B978CF"/>
    <w:rsid w:val="00B978E2"/>
    <w:rsid w:val="00B9797A"/>
    <w:rsid w:val="00B97F19"/>
    <w:rsid w:val="00BA0011"/>
    <w:rsid w:val="00BA0336"/>
    <w:rsid w:val="00BA03C4"/>
    <w:rsid w:val="00BA0452"/>
    <w:rsid w:val="00BA0599"/>
    <w:rsid w:val="00BA08E5"/>
    <w:rsid w:val="00BA0E5D"/>
    <w:rsid w:val="00BA1015"/>
    <w:rsid w:val="00BA13C7"/>
    <w:rsid w:val="00BA149C"/>
    <w:rsid w:val="00BA155B"/>
    <w:rsid w:val="00BA15D9"/>
    <w:rsid w:val="00BA1626"/>
    <w:rsid w:val="00BA1A05"/>
    <w:rsid w:val="00BA1B07"/>
    <w:rsid w:val="00BA1B63"/>
    <w:rsid w:val="00BA1CCB"/>
    <w:rsid w:val="00BA1DF9"/>
    <w:rsid w:val="00BA1EEB"/>
    <w:rsid w:val="00BA2128"/>
    <w:rsid w:val="00BA214E"/>
    <w:rsid w:val="00BA218F"/>
    <w:rsid w:val="00BA21A0"/>
    <w:rsid w:val="00BA27C7"/>
    <w:rsid w:val="00BA27ED"/>
    <w:rsid w:val="00BA29C8"/>
    <w:rsid w:val="00BA2AF4"/>
    <w:rsid w:val="00BA2BB3"/>
    <w:rsid w:val="00BA32C9"/>
    <w:rsid w:val="00BA3353"/>
    <w:rsid w:val="00BA33CA"/>
    <w:rsid w:val="00BA3B26"/>
    <w:rsid w:val="00BA3B52"/>
    <w:rsid w:val="00BA3D74"/>
    <w:rsid w:val="00BA3DB6"/>
    <w:rsid w:val="00BA415F"/>
    <w:rsid w:val="00BA4411"/>
    <w:rsid w:val="00BA4544"/>
    <w:rsid w:val="00BA4730"/>
    <w:rsid w:val="00BA474E"/>
    <w:rsid w:val="00BA4B4B"/>
    <w:rsid w:val="00BA4C3D"/>
    <w:rsid w:val="00BA4D47"/>
    <w:rsid w:val="00BA51CE"/>
    <w:rsid w:val="00BA53CD"/>
    <w:rsid w:val="00BA5691"/>
    <w:rsid w:val="00BA57EA"/>
    <w:rsid w:val="00BA5885"/>
    <w:rsid w:val="00BA5CE5"/>
    <w:rsid w:val="00BA5E0C"/>
    <w:rsid w:val="00BA5E81"/>
    <w:rsid w:val="00BA6172"/>
    <w:rsid w:val="00BA618A"/>
    <w:rsid w:val="00BA618E"/>
    <w:rsid w:val="00BA64D9"/>
    <w:rsid w:val="00BA6B7A"/>
    <w:rsid w:val="00BA6E3A"/>
    <w:rsid w:val="00BA6E80"/>
    <w:rsid w:val="00BA7729"/>
    <w:rsid w:val="00BA7DCE"/>
    <w:rsid w:val="00BB080F"/>
    <w:rsid w:val="00BB0FB2"/>
    <w:rsid w:val="00BB113A"/>
    <w:rsid w:val="00BB1158"/>
    <w:rsid w:val="00BB1256"/>
    <w:rsid w:val="00BB1429"/>
    <w:rsid w:val="00BB156F"/>
    <w:rsid w:val="00BB157B"/>
    <w:rsid w:val="00BB1925"/>
    <w:rsid w:val="00BB19C0"/>
    <w:rsid w:val="00BB1A6D"/>
    <w:rsid w:val="00BB1AE8"/>
    <w:rsid w:val="00BB1B56"/>
    <w:rsid w:val="00BB1CAD"/>
    <w:rsid w:val="00BB1E82"/>
    <w:rsid w:val="00BB1F52"/>
    <w:rsid w:val="00BB20D9"/>
    <w:rsid w:val="00BB228A"/>
    <w:rsid w:val="00BB2313"/>
    <w:rsid w:val="00BB242D"/>
    <w:rsid w:val="00BB25D4"/>
    <w:rsid w:val="00BB2924"/>
    <w:rsid w:val="00BB2D38"/>
    <w:rsid w:val="00BB2EFC"/>
    <w:rsid w:val="00BB33F9"/>
    <w:rsid w:val="00BB3416"/>
    <w:rsid w:val="00BB38AB"/>
    <w:rsid w:val="00BB3ED3"/>
    <w:rsid w:val="00BB402F"/>
    <w:rsid w:val="00BB4B46"/>
    <w:rsid w:val="00BB4CCF"/>
    <w:rsid w:val="00BB4EE9"/>
    <w:rsid w:val="00BB533F"/>
    <w:rsid w:val="00BB5636"/>
    <w:rsid w:val="00BB591C"/>
    <w:rsid w:val="00BB5D00"/>
    <w:rsid w:val="00BB6170"/>
    <w:rsid w:val="00BB6494"/>
    <w:rsid w:val="00BB64CD"/>
    <w:rsid w:val="00BB671C"/>
    <w:rsid w:val="00BB674E"/>
    <w:rsid w:val="00BB6B9C"/>
    <w:rsid w:val="00BB7433"/>
    <w:rsid w:val="00BB743F"/>
    <w:rsid w:val="00BB7545"/>
    <w:rsid w:val="00BB76FC"/>
    <w:rsid w:val="00BB79FC"/>
    <w:rsid w:val="00BB7C4B"/>
    <w:rsid w:val="00BB7F8E"/>
    <w:rsid w:val="00BC022F"/>
    <w:rsid w:val="00BC0233"/>
    <w:rsid w:val="00BC070E"/>
    <w:rsid w:val="00BC0C3A"/>
    <w:rsid w:val="00BC0E47"/>
    <w:rsid w:val="00BC0F96"/>
    <w:rsid w:val="00BC17B2"/>
    <w:rsid w:val="00BC181B"/>
    <w:rsid w:val="00BC1926"/>
    <w:rsid w:val="00BC1A54"/>
    <w:rsid w:val="00BC1AA8"/>
    <w:rsid w:val="00BC1B2F"/>
    <w:rsid w:val="00BC1CA6"/>
    <w:rsid w:val="00BC1FF0"/>
    <w:rsid w:val="00BC21EB"/>
    <w:rsid w:val="00BC22B6"/>
    <w:rsid w:val="00BC242E"/>
    <w:rsid w:val="00BC24AB"/>
    <w:rsid w:val="00BC24CC"/>
    <w:rsid w:val="00BC26C8"/>
    <w:rsid w:val="00BC2F56"/>
    <w:rsid w:val="00BC2F8B"/>
    <w:rsid w:val="00BC2FD9"/>
    <w:rsid w:val="00BC311D"/>
    <w:rsid w:val="00BC3155"/>
    <w:rsid w:val="00BC322D"/>
    <w:rsid w:val="00BC33A9"/>
    <w:rsid w:val="00BC33CA"/>
    <w:rsid w:val="00BC35C4"/>
    <w:rsid w:val="00BC385B"/>
    <w:rsid w:val="00BC3C3F"/>
    <w:rsid w:val="00BC3D14"/>
    <w:rsid w:val="00BC40E4"/>
    <w:rsid w:val="00BC44E8"/>
    <w:rsid w:val="00BC451A"/>
    <w:rsid w:val="00BC469D"/>
    <w:rsid w:val="00BC46AC"/>
    <w:rsid w:val="00BC4766"/>
    <w:rsid w:val="00BC49A5"/>
    <w:rsid w:val="00BC4D1C"/>
    <w:rsid w:val="00BC4F2F"/>
    <w:rsid w:val="00BC5014"/>
    <w:rsid w:val="00BC50DD"/>
    <w:rsid w:val="00BC5221"/>
    <w:rsid w:val="00BC5462"/>
    <w:rsid w:val="00BC575A"/>
    <w:rsid w:val="00BC5A26"/>
    <w:rsid w:val="00BC5A7D"/>
    <w:rsid w:val="00BC5C41"/>
    <w:rsid w:val="00BC5C59"/>
    <w:rsid w:val="00BC5FB3"/>
    <w:rsid w:val="00BC5FB5"/>
    <w:rsid w:val="00BC65F5"/>
    <w:rsid w:val="00BC6A52"/>
    <w:rsid w:val="00BC6C66"/>
    <w:rsid w:val="00BC6EE3"/>
    <w:rsid w:val="00BC6F58"/>
    <w:rsid w:val="00BC6F78"/>
    <w:rsid w:val="00BC7370"/>
    <w:rsid w:val="00BC7666"/>
    <w:rsid w:val="00BC7805"/>
    <w:rsid w:val="00BC7C6B"/>
    <w:rsid w:val="00BD0268"/>
    <w:rsid w:val="00BD02C5"/>
    <w:rsid w:val="00BD0603"/>
    <w:rsid w:val="00BD076D"/>
    <w:rsid w:val="00BD07D4"/>
    <w:rsid w:val="00BD09F6"/>
    <w:rsid w:val="00BD0C52"/>
    <w:rsid w:val="00BD0D27"/>
    <w:rsid w:val="00BD0F34"/>
    <w:rsid w:val="00BD1386"/>
    <w:rsid w:val="00BD1790"/>
    <w:rsid w:val="00BD17AE"/>
    <w:rsid w:val="00BD18E9"/>
    <w:rsid w:val="00BD21FB"/>
    <w:rsid w:val="00BD2938"/>
    <w:rsid w:val="00BD2BF6"/>
    <w:rsid w:val="00BD3386"/>
    <w:rsid w:val="00BD34E3"/>
    <w:rsid w:val="00BD359D"/>
    <w:rsid w:val="00BD3728"/>
    <w:rsid w:val="00BD3C94"/>
    <w:rsid w:val="00BD3F40"/>
    <w:rsid w:val="00BD408A"/>
    <w:rsid w:val="00BD44D6"/>
    <w:rsid w:val="00BD47B5"/>
    <w:rsid w:val="00BD4C1A"/>
    <w:rsid w:val="00BD5035"/>
    <w:rsid w:val="00BD5489"/>
    <w:rsid w:val="00BD5606"/>
    <w:rsid w:val="00BD56F9"/>
    <w:rsid w:val="00BD5BB6"/>
    <w:rsid w:val="00BD5CA9"/>
    <w:rsid w:val="00BD5D86"/>
    <w:rsid w:val="00BD6169"/>
    <w:rsid w:val="00BD6287"/>
    <w:rsid w:val="00BD62C3"/>
    <w:rsid w:val="00BD62EE"/>
    <w:rsid w:val="00BD63F7"/>
    <w:rsid w:val="00BD64AE"/>
    <w:rsid w:val="00BD6993"/>
    <w:rsid w:val="00BD6ACC"/>
    <w:rsid w:val="00BD6D93"/>
    <w:rsid w:val="00BD6FCA"/>
    <w:rsid w:val="00BD7012"/>
    <w:rsid w:val="00BD7094"/>
    <w:rsid w:val="00BD717D"/>
    <w:rsid w:val="00BD72F4"/>
    <w:rsid w:val="00BD7560"/>
    <w:rsid w:val="00BD7782"/>
    <w:rsid w:val="00BD7C84"/>
    <w:rsid w:val="00BD7F29"/>
    <w:rsid w:val="00BD7FF4"/>
    <w:rsid w:val="00BE027D"/>
    <w:rsid w:val="00BE02F8"/>
    <w:rsid w:val="00BE047F"/>
    <w:rsid w:val="00BE09AF"/>
    <w:rsid w:val="00BE0D8E"/>
    <w:rsid w:val="00BE1070"/>
    <w:rsid w:val="00BE1178"/>
    <w:rsid w:val="00BE148B"/>
    <w:rsid w:val="00BE16FF"/>
    <w:rsid w:val="00BE19A0"/>
    <w:rsid w:val="00BE1EC8"/>
    <w:rsid w:val="00BE1F60"/>
    <w:rsid w:val="00BE2386"/>
    <w:rsid w:val="00BE23F7"/>
    <w:rsid w:val="00BE2CA8"/>
    <w:rsid w:val="00BE2D45"/>
    <w:rsid w:val="00BE2FC9"/>
    <w:rsid w:val="00BE3178"/>
    <w:rsid w:val="00BE3569"/>
    <w:rsid w:val="00BE36D4"/>
    <w:rsid w:val="00BE3BDD"/>
    <w:rsid w:val="00BE3CF4"/>
    <w:rsid w:val="00BE3D67"/>
    <w:rsid w:val="00BE426B"/>
    <w:rsid w:val="00BE4631"/>
    <w:rsid w:val="00BE478E"/>
    <w:rsid w:val="00BE4847"/>
    <w:rsid w:val="00BE4EAA"/>
    <w:rsid w:val="00BE4EB8"/>
    <w:rsid w:val="00BE4F82"/>
    <w:rsid w:val="00BE50B6"/>
    <w:rsid w:val="00BE5221"/>
    <w:rsid w:val="00BE5281"/>
    <w:rsid w:val="00BE560B"/>
    <w:rsid w:val="00BE5852"/>
    <w:rsid w:val="00BE58CB"/>
    <w:rsid w:val="00BE5EFD"/>
    <w:rsid w:val="00BE62AD"/>
    <w:rsid w:val="00BE66A6"/>
    <w:rsid w:val="00BE67B9"/>
    <w:rsid w:val="00BE6C57"/>
    <w:rsid w:val="00BE7042"/>
    <w:rsid w:val="00BE7808"/>
    <w:rsid w:val="00BE786B"/>
    <w:rsid w:val="00BE7888"/>
    <w:rsid w:val="00BE7D00"/>
    <w:rsid w:val="00BE7D3A"/>
    <w:rsid w:val="00BF02CF"/>
    <w:rsid w:val="00BF0303"/>
    <w:rsid w:val="00BF0316"/>
    <w:rsid w:val="00BF061B"/>
    <w:rsid w:val="00BF0EEA"/>
    <w:rsid w:val="00BF0F29"/>
    <w:rsid w:val="00BF1305"/>
    <w:rsid w:val="00BF16BA"/>
    <w:rsid w:val="00BF1907"/>
    <w:rsid w:val="00BF1CFF"/>
    <w:rsid w:val="00BF1D47"/>
    <w:rsid w:val="00BF1FDF"/>
    <w:rsid w:val="00BF22F7"/>
    <w:rsid w:val="00BF231D"/>
    <w:rsid w:val="00BF23F4"/>
    <w:rsid w:val="00BF259C"/>
    <w:rsid w:val="00BF29EC"/>
    <w:rsid w:val="00BF2F29"/>
    <w:rsid w:val="00BF3085"/>
    <w:rsid w:val="00BF3286"/>
    <w:rsid w:val="00BF3370"/>
    <w:rsid w:val="00BF34DC"/>
    <w:rsid w:val="00BF38DC"/>
    <w:rsid w:val="00BF3ABB"/>
    <w:rsid w:val="00BF3EAC"/>
    <w:rsid w:val="00BF3EF5"/>
    <w:rsid w:val="00BF4267"/>
    <w:rsid w:val="00BF4309"/>
    <w:rsid w:val="00BF48F4"/>
    <w:rsid w:val="00BF4E76"/>
    <w:rsid w:val="00BF4F59"/>
    <w:rsid w:val="00BF518A"/>
    <w:rsid w:val="00BF57BB"/>
    <w:rsid w:val="00BF5861"/>
    <w:rsid w:val="00BF58C6"/>
    <w:rsid w:val="00BF5A19"/>
    <w:rsid w:val="00BF629E"/>
    <w:rsid w:val="00BF62D7"/>
    <w:rsid w:val="00BF69A2"/>
    <w:rsid w:val="00BF6D4B"/>
    <w:rsid w:val="00BF6E1C"/>
    <w:rsid w:val="00BF6FEA"/>
    <w:rsid w:val="00BF7301"/>
    <w:rsid w:val="00BF7323"/>
    <w:rsid w:val="00BF74A8"/>
    <w:rsid w:val="00BF7979"/>
    <w:rsid w:val="00BF7A79"/>
    <w:rsid w:val="00BF7AA3"/>
    <w:rsid w:val="00BF7F5D"/>
    <w:rsid w:val="00C004E2"/>
    <w:rsid w:val="00C0077C"/>
    <w:rsid w:val="00C007AC"/>
    <w:rsid w:val="00C00881"/>
    <w:rsid w:val="00C00966"/>
    <w:rsid w:val="00C00990"/>
    <w:rsid w:val="00C009D1"/>
    <w:rsid w:val="00C00C04"/>
    <w:rsid w:val="00C00E5B"/>
    <w:rsid w:val="00C00ED6"/>
    <w:rsid w:val="00C00FEE"/>
    <w:rsid w:val="00C0101E"/>
    <w:rsid w:val="00C012B3"/>
    <w:rsid w:val="00C01525"/>
    <w:rsid w:val="00C01D81"/>
    <w:rsid w:val="00C01F02"/>
    <w:rsid w:val="00C0209D"/>
    <w:rsid w:val="00C02436"/>
    <w:rsid w:val="00C024FC"/>
    <w:rsid w:val="00C02D9F"/>
    <w:rsid w:val="00C03293"/>
    <w:rsid w:val="00C034A7"/>
    <w:rsid w:val="00C0354A"/>
    <w:rsid w:val="00C03748"/>
    <w:rsid w:val="00C037EA"/>
    <w:rsid w:val="00C044B9"/>
    <w:rsid w:val="00C0459A"/>
    <w:rsid w:val="00C0469C"/>
    <w:rsid w:val="00C046A7"/>
    <w:rsid w:val="00C04720"/>
    <w:rsid w:val="00C0487F"/>
    <w:rsid w:val="00C04DD5"/>
    <w:rsid w:val="00C04DE3"/>
    <w:rsid w:val="00C051FD"/>
    <w:rsid w:val="00C05215"/>
    <w:rsid w:val="00C055F9"/>
    <w:rsid w:val="00C05A43"/>
    <w:rsid w:val="00C05B37"/>
    <w:rsid w:val="00C06166"/>
    <w:rsid w:val="00C062AB"/>
    <w:rsid w:val="00C062E6"/>
    <w:rsid w:val="00C066A0"/>
    <w:rsid w:val="00C0697D"/>
    <w:rsid w:val="00C06AA7"/>
    <w:rsid w:val="00C06EAC"/>
    <w:rsid w:val="00C06F2B"/>
    <w:rsid w:val="00C072D1"/>
    <w:rsid w:val="00C0760E"/>
    <w:rsid w:val="00C07764"/>
    <w:rsid w:val="00C10050"/>
    <w:rsid w:val="00C107EA"/>
    <w:rsid w:val="00C1080F"/>
    <w:rsid w:val="00C10814"/>
    <w:rsid w:val="00C10CA7"/>
    <w:rsid w:val="00C10E54"/>
    <w:rsid w:val="00C10F1F"/>
    <w:rsid w:val="00C11161"/>
    <w:rsid w:val="00C11339"/>
    <w:rsid w:val="00C1144D"/>
    <w:rsid w:val="00C11ACD"/>
    <w:rsid w:val="00C11BAD"/>
    <w:rsid w:val="00C11D70"/>
    <w:rsid w:val="00C11D9C"/>
    <w:rsid w:val="00C11F78"/>
    <w:rsid w:val="00C1275F"/>
    <w:rsid w:val="00C12928"/>
    <w:rsid w:val="00C12B11"/>
    <w:rsid w:val="00C12F96"/>
    <w:rsid w:val="00C13328"/>
    <w:rsid w:val="00C134B9"/>
    <w:rsid w:val="00C13B14"/>
    <w:rsid w:val="00C13BF7"/>
    <w:rsid w:val="00C13DE8"/>
    <w:rsid w:val="00C14000"/>
    <w:rsid w:val="00C1413F"/>
    <w:rsid w:val="00C146B8"/>
    <w:rsid w:val="00C14C17"/>
    <w:rsid w:val="00C14D1D"/>
    <w:rsid w:val="00C15155"/>
    <w:rsid w:val="00C1515A"/>
    <w:rsid w:val="00C15656"/>
    <w:rsid w:val="00C157E0"/>
    <w:rsid w:val="00C158D1"/>
    <w:rsid w:val="00C15D0A"/>
    <w:rsid w:val="00C15E35"/>
    <w:rsid w:val="00C163DE"/>
    <w:rsid w:val="00C1669F"/>
    <w:rsid w:val="00C1679E"/>
    <w:rsid w:val="00C167EE"/>
    <w:rsid w:val="00C168E9"/>
    <w:rsid w:val="00C16917"/>
    <w:rsid w:val="00C16E15"/>
    <w:rsid w:val="00C16EA7"/>
    <w:rsid w:val="00C16EF3"/>
    <w:rsid w:val="00C16F2F"/>
    <w:rsid w:val="00C16FD0"/>
    <w:rsid w:val="00C173FA"/>
    <w:rsid w:val="00C179A0"/>
    <w:rsid w:val="00C17E18"/>
    <w:rsid w:val="00C17E90"/>
    <w:rsid w:val="00C17FD5"/>
    <w:rsid w:val="00C17FE3"/>
    <w:rsid w:val="00C17FEF"/>
    <w:rsid w:val="00C201A5"/>
    <w:rsid w:val="00C20251"/>
    <w:rsid w:val="00C2025C"/>
    <w:rsid w:val="00C20283"/>
    <w:rsid w:val="00C203E1"/>
    <w:rsid w:val="00C205DC"/>
    <w:rsid w:val="00C2072B"/>
    <w:rsid w:val="00C216D8"/>
    <w:rsid w:val="00C216F3"/>
    <w:rsid w:val="00C2190E"/>
    <w:rsid w:val="00C21A12"/>
    <w:rsid w:val="00C21C03"/>
    <w:rsid w:val="00C21F2D"/>
    <w:rsid w:val="00C2218D"/>
    <w:rsid w:val="00C221DC"/>
    <w:rsid w:val="00C22368"/>
    <w:rsid w:val="00C2248D"/>
    <w:rsid w:val="00C225CC"/>
    <w:rsid w:val="00C228F7"/>
    <w:rsid w:val="00C22B04"/>
    <w:rsid w:val="00C22D79"/>
    <w:rsid w:val="00C22EBA"/>
    <w:rsid w:val="00C230E2"/>
    <w:rsid w:val="00C234F6"/>
    <w:rsid w:val="00C235F1"/>
    <w:rsid w:val="00C2366D"/>
    <w:rsid w:val="00C23A2C"/>
    <w:rsid w:val="00C23A71"/>
    <w:rsid w:val="00C23AF8"/>
    <w:rsid w:val="00C23B7B"/>
    <w:rsid w:val="00C23CF3"/>
    <w:rsid w:val="00C23D93"/>
    <w:rsid w:val="00C23DE9"/>
    <w:rsid w:val="00C23F2D"/>
    <w:rsid w:val="00C23FFE"/>
    <w:rsid w:val="00C2405D"/>
    <w:rsid w:val="00C24155"/>
    <w:rsid w:val="00C2427F"/>
    <w:rsid w:val="00C242A8"/>
    <w:rsid w:val="00C2435A"/>
    <w:rsid w:val="00C24764"/>
    <w:rsid w:val="00C249A7"/>
    <w:rsid w:val="00C24B53"/>
    <w:rsid w:val="00C24E54"/>
    <w:rsid w:val="00C24E98"/>
    <w:rsid w:val="00C24F13"/>
    <w:rsid w:val="00C24FC1"/>
    <w:rsid w:val="00C2546E"/>
    <w:rsid w:val="00C257C7"/>
    <w:rsid w:val="00C25B76"/>
    <w:rsid w:val="00C263EC"/>
    <w:rsid w:val="00C267C6"/>
    <w:rsid w:val="00C26AD9"/>
    <w:rsid w:val="00C26B9E"/>
    <w:rsid w:val="00C26FE5"/>
    <w:rsid w:val="00C270AB"/>
    <w:rsid w:val="00C270FA"/>
    <w:rsid w:val="00C27599"/>
    <w:rsid w:val="00C277C8"/>
    <w:rsid w:val="00C27825"/>
    <w:rsid w:val="00C27C2B"/>
    <w:rsid w:val="00C27C9C"/>
    <w:rsid w:val="00C301DD"/>
    <w:rsid w:val="00C30524"/>
    <w:rsid w:val="00C30588"/>
    <w:rsid w:val="00C306E8"/>
    <w:rsid w:val="00C30C99"/>
    <w:rsid w:val="00C30FAC"/>
    <w:rsid w:val="00C312C5"/>
    <w:rsid w:val="00C3186D"/>
    <w:rsid w:val="00C31958"/>
    <w:rsid w:val="00C31B1C"/>
    <w:rsid w:val="00C31BD2"/>
    <w:rsid w:val="00C31F5B"/>
    <w:rsid w:val="00C32418"/>
    <w:rsid w:val="00C32442"/>
    <w:rsid w:val="00C325F5"/>
    <w:rsid w:val="00C3293F"/>
    <w:rsid w:val="00C32A45"/>
    <w:rsid w:val="00C32C65"/>
    <w:rsid w:val="00C33684"/>
    <w:rsid w:val="00C33863"/>
    <w:rsid w:val="00C3392F"/>
    <w:rsid w:val="00C33A23"/>
    <w:rsid w:val="00C33B57"/>
    <w:rsid w:val="00C33B58"/>
    <w:rsid w:val="00C33BB0"/>
    <w:rsid w:val="00C33BF0"/>
    <w:rsid w:val="00C33C5E"/>
    <w:rsid w:val="00C33E77"/>
    <w:rsid w:val="00C34101"/>
    <w:rsid w:val="00C34269"/>
    <w:rsid w:val="00C3450A"/>
    <w:rsid w:val="00C34833"/>
    <w:rsid w:val="00C348D7"/>
    <w:rsid w:val="00C349C3"/>
    <w:rsid w:val="00C351B0"/>
    <w:rsid w:val="00C351EE"/>
    <w:rsid w:val="00C352ED"/>
    <w:rsid w:val="00C35459"/>
    <w:rsid w:val="00C3560C"/>
    <w:rsid w:val="00C3573E"/>
    <w:rsid w:val="00C357AB"/>
    <w:rsid w:val="00C35A88"/>
    <w:rsid w:val="00C35C76"/>
    <w:rsid w:val="00C35D15"/>
    <w:rsid w:val="00C35E08"/>
    <w:rsid w:val="00C35E48"/>
    <w:rsid w:val="00C364AC"/>
    <w:rsid w:val="00C36B33"/>
    <w:rsid w:val="00C37153"/>
    <w:rsid w:val="00C3725A"/>
    <w:rsid w:val="00C37651"/>
    <w:rsid w:val="00C400A1"/>
    <w:rsid w:val="00C40630"/>
    <w:rsid w:val="00C40644"/>
    <w:rsid w:val="00C406E2"/>
    <w:rsid w:val="00C408EA"/>
    <w:rsid w:val="00C408F6"/>
    <w:rsid w:val="00C40BA6"/>
    <w:rsid w:val="00C40E94"/>
    <w:rsid w:val="00C411F6"/>
    <w:rsid w:val="00C4179D"/>
    <w:rsid w:val="00C41802"/>
    <w:rsid w:val="00C41849"/>
    <w:rsid w:val="00C41E01"/>
    <w:rsid w:val="00C42093"/>
    <w:rsid w:val="00C420B0"/>
    <w:rsid w:val="00C4213E"/>
    <w:rsid w:val="00C421EA"/>
    <w:rsid w:val="00C42373"/>
    <w:rsid w:val="00C42AEE"/>
    <w:rsid w:val="00C42B10"/>
    <w:rsid w:val="00C4303E"/>
    <w:rsid w:val="00C434E6"/>
    <w:rsid w:val="00C438F9"/>
    <w:rsid w:val="00C43FC9"/>
    <w:rsid w:val="00C44240"/>
    <w:rsid w:val="00C44704"/>
    <w:rsid w:val="00C4482A"/>
    <w:rsid w:val="00C448C1"/>
    <w:rsid w:val="00C44D7A"/>
    <w:rsid w:val="00C44FE0"/>
    <w:rsid w:val="00C44FE1"/>
    <w:rsid w:val="00C4562D"/>
    <w:rsid w:val="00C45751"/>
    <w:rsid w:val="00C45CE3"/>
    <w:rsid w:val="00C462A0"/>
    <w:rsid w:val="00C463EA"/>
    <w:rsid w:val="00C463F5"/>
    <w:rsid w:val="00C46471"/>
    <w:rsid w:val="00C46754"/>
    <w:rsid w:val="00C468EB"/>
    <w:rsid w:val="00C479ED"/>
    <w:rsid w:val="00C47BDD"/>
    <w:rsid w:val="00C47D92"/>
    <w:rsid w:val="00C47E0B"/>
    <w:rsid w:val="00C47EFC"/>
    <w:rsid w:val="00C47F1B"/>
    <w:rsid w:val="00C504A8"/>
    <w:rsid w:val="00C508C5"/>
    <w:rsid w:val="00C50B43"/>
    <w:rsid w:val="00C50DB4"/>
    <w:rsid w:val="00C50F2D"/>
    <w:rsid w:val="00C515BC"/>
    <w:rsid w:val="00C51888"/>
    <w:rsid w:val="00C51BFB"/>
    <w:rsid w:val="00C51F1A"/>
    <w:rsid w:val="00C51F92"/>
    <w:rsid w:val="00C51FF6"/>
    <w:rsid w:val="00C52013"/>
    <w:rsid w:val="00C52049"/>
    <w:rsid w:val="00C5212D"/>
    <w:rsid w:val="00C523F7"/>
    <w:rsid w:val="00C52687"/>
    <w:rsid w:val="00C52709"/>
    <w:rsid w:val="00C527A9"/>
    <w:rsid w:val="00C52A58"/>
    <w:rsid w:val="00C52B87"/>
    <w:rsid w:val="00C52DB4"/>
    <w:rsid w:val="00C52F31"/>
    <w:rsid w:val="00C530F5"/>
    <w:rsid w:val="00C53219"/>
    <w:rsid w:val="00C5369D"/>
    <w:rsid w:val="00C53757"/>
    <w:rsid w:val="00C53915"/>
    <w:rsid w:val="00C53A34"/>
    <w:rsid w:val="00C53C65"/>
    <w:rsid w:val="00C53FBC"/>
    <w:rsid w:val="00C541B7"/>
    <w:rsid w:val="00C54347"/>
    <w:rsid w:val="00C547E1"/>
    <w:rsid w:val="00C549EE"/>
    <w:rsid w:val="00C54ABD"/>
    <w:rsid w:val="00C54C17"/>
    <w:rsid w:val="00C54C22"/>
    <w:rsid w:val="00C54D15"/>
    <w:rsid w:val="00C55097"/>
    <w:rsid w:val="00C551B4"/>
    <w:rsid w:val="00C552C9"/>
    <w:rsid w:val="00C5535C"/>
    <w:rsid w:val="00C55382"/>
    <w:rsid w:val="00C55468"/>
    <w:rsid w:val="00C555C3"/>
    <w:rsid w:val="00C55BCD"/>
    <w:rsid w:val="00C55DB3"/>
    <w:rsid w:val="00C562D9"/>
    <w:rsid w:val="00C5674A"/>
    <w:rsid w:val="00C56A4B"/>
    <w:rsid w:val="00C56B56"/>
    <w:rsid w:val="00C56CF5"/>
    <w:rsid w:val="00C56FF9"/>
    <w:rsid w:val="00C574FF"/>
    <w:rsid w:val="00C5778F"/>
    <w:rsid w:val="00C57851"/>
    <w:rsid w:val="00C57C30"/>
    <w:rsid w:val="00C57E23"/>
    <w:rsid w:val="00C57E2F"/>
    <w:rsid w:val="00C601F5"/>
    <w:rsid w:val="00C60751"/>
    <w:rsid w:val="00C60D32"/>
    <w:rsid w:val="00C60E21"/>
    <w:rsid w:val="00C6107C"/>
    <w:rsid w:val="00C6164D"/>
    <w:rsid w:val="00C61662"/>
    <w:rsid w:val="00C61785"/>
    <w:rsid w:val="00C61A12"/>
    <w:rsid w:val="00C61B76"/>
    <w:rsid w:val="00C62212"/>
    <w:rsid w:val="00C62607"/>
    <w:rsid w:val="00C62914"/>
    <w:rsid w:val="00C62A40"/>
    <w:rsid w:val="00C62F29"/>
    <w:rsid w:val="00C63363"/>
    <w:rsid w:val="00C63746"/>
    <w:rsid w:val="00C6376C"/>
    <w:rsid w:val="00C63B24"/>
    <w:rsid w:val="00C646FB"/>
    <w:rsid w:val="00C64EC4"/>
    <w:rsid w:val="00C65108"/>
    <w:rsid w:val="00C65261"/>
    <w:rsid w:val="00C65484"/>
    <w:rsid w:val="00C65737"/>
    <w:rsid w:val="00C65895"/>
    <w:rsid w:val="00C65C09"/>
    <w:rsid w:val="00C65C84"/>
    <w:rsid w:val="00C65D29"/>
    <w:rsid w:val="00C65E7D"/>
    <w:rsid w:val="00C65F94"/>
    <w:rsid w:val="00C66589"/>
    <w:rsid w:val="00C667C8"/>
    <w:rsid w:val="00C66DC6"/>
    <w:rsid w:val="00C6705D"/>
    <w:rsid w:val="00C672A0"/>
    <w:rsid w:val="00C6753A"/>
    <w:rsid w:val="00C6763C"/>
    <w:rsid w:val="00C67906"/>
    <w:rsid w:val="00C67AD7"/>
    <w:rsid w:val="00C70407"/>
    <w:rsid w:val="00C705BF"/>
    <w:rsid w:val="00C70644"/>
    <w:rsid w:val="00C70649"/>
    <w:rsid w:val="00C70754"/>
    <w:rsid w:val="00C7098A"/>
    <w:rsid w:val="00C70A1E"/>
    <w:rsid w:val="00C7108E"/>
    <w:rsid w:val="00C711B8"/>
    <w:rsid w:val="00C7163E"/>
    <w:rsid w:val="00C7175F"/>
    <w:rsid w:val="00C71C22"/>
    <w:rsid w:val="00C71E9F"/>
    <w:rsid w:val="00C71FAC"/>
    <w:rsid w:val="00C72419"/>
    <w:rsid w:val="00C72536"/>
    <w:rsid w:val="00C72983"/>
    <w:rsid w:val="00C72D9D"/>
    <w:rsid w:val="00C73022"/>
    <w:rsid w:val="00C7329B"/>
    <w:rsid w:val="00C73626"/>
    <w:rsid w:val="00C73932"/>
    <w:rsid w:val="00C73963"/>
    <w:rsid w:val="00C73AEE"/>
    <w:rsid w:val="00C73F9F"/>
    <w:rsid w:val="00C7404A"/>
    <w:rsid w:val="00C74336"/>
    <w:rsid w:val="00C7453F"/>
    <w:rsid w:val="00C745C2"/>
    <w:rsid w:val="00C748B4"/>
    <w:rsid w:val="00C74C96"/>
    <w:rsid w:val="00C75438"/>
    <w:rsid w:val="00C755A4"/>
    <w:rsid w:val="00C759BC"/>
    <w:rsid w:val="00C759E5"/>
    <w:rsid w:val="00C75A1E"/>
    <w:rsid w:val="00C75C79"/>
    <w:rsid w:val="00C75E36"/>
    <w:rsid w:val="00C75E5D"/>
    <w:rsid w:val="00C7619E"/>
    <w:rsid w:val="00C76200"/>
    <w:rsid w:val="00C766BC"/>
    <w:rsid w:val="00C76AD9"/>
    <w:rsid w:val="00C76C1B"/>
    <w:rsid w:val="00C76C1E"/>
    <w:rsid w:val="00C76F7E"/>
    <w:rsid w:val="00C774C4"/>
    <w:rsid w:val="00C77516"/>
    <w:rsid w:val="00C77803"/>
    <w:rsid w:val="00C77F48"/>
    <w:rsid w:val="00C80006"/>
    <w:rsid w:val="00C801DA"/>
    <w:rsid w:val="00C80598"/>
    <w:rsid w:val="00C808B3"/>
    <w:rsid w:val="00C80948"/>
    <w:rsid w:val="00C809FC"/>
    <w:rsid w:val="00C80B5F"/>
    <w:rsid w:val="00C80B93"/>
    <w:rsid w:val="00C80E15"/>
    <w:rsid w:val="00C80FDF"/>
    <w:rsid w:val="00C8101A"/>
    <w:rsid w:val="00C81165"/>
    <w:rsid w:val="00C8120E"/>
    <w:rsid w:val="00C81296"/>
    <w:rsid w:val="00C815C5"/>
    <w:rsid w:val="00C819D2"/>
    <w:rsid w:val="00C819F8"/>
    <w:rsid w:val="00C81BD7"/>
    <w:rsid w:val="00C81C37"/>
    <w:rsid w:val="00C81E9A"/>
    <w:rsid w:val="00C81FE6"/>
    <w:rsid w:val="00C8226C"/>
    <w:rsid w:val="00C8231E"/>
    <w:rsid w:val="00C82C42"/>
    <w:rsid w:val="00C82CB0"/>
    <w:rsid w:val="00C82FF3"/>
    <w:rsid w:val="00C83155"/>
    <w:rsid w:val="00C832CE"/>
    <w:rsid w:val="00C83384"/>
    <w:rsid w:val="00C83453"/>
    <w:rsid w:val="00C83A0D"/>
    <w:rsid w:val="00C83B84"/>
    <w:rsid w:val="00C83C70"/>
    <w:rsid w:val="00C840ED"/>
    <w:rsid w:val="00C8470C"/>
    <w:rsid w:val="00C85047"/>
    <w:rsid w:val="00C8505D"/>
    <w:rsid w:val="00C85063"/>
    <w:rsid w:val="00C851BD"/>
    <w:rsid w:val="00C8536B"/>
    <w:rsid w:val="00C854B7"/>
    <w:rsid w:val="00C8580F"/>
    <w:rsid w:val="00C85939"/>
    <w:rsid w:val="00C85AEF"/>
    <w:rsid w:val="00C85C39"/>
    <w:rsid w:val="00C85C3D"/>
    <w:rsid w:val="00C85C5E"/>
    <w:rsid w:val="00C85E1A"/>
    <w:rsid w:val="00C85ED5"/>
    <w:rsid w:val="00C85ED6"/>
    <w:rsid w:val="00C86185"/>
    <w:rsid w:val="00C86410"/>
    <w:rsid w:val="00C86AEE"/>
    <w:rsid w:val="00C86BFE"/>
    <w:rsid w:val="00C87011"/>
    <w:rsid w:val="00C871CE"/>
    <w:rsid w:val="00C872FD"/>
    <w:rsid w:val="00C8767B"/>
    <w:rsid w:val="00C8768E"/>
    <w:rsid w:val="00C8782A"/>
    <w:rsid w:val="00C878CA"/>
    <w:rsid w:val="00C87A99"/>
    <w:rsid w:val="00C87CAF"/>
    <w:rsid w:val="00C87D7C"/>
    <w:rsid w:val="00C90032"/>
    <w:rsid w:val="00C905C5"/>
    <w:rsid w:val="00C90609"/>
    <w:rsid w:val="00C909BD"/>
    <w:rsid w:val="00C90C92"/>
    <w:rsid w:val="00C910F1"/>
    <w:rsid w:val="00C91447"/>
    <w:rsid w:val="00C91479"/>
    <w:rsid w:val="00C919E7"/>
    <w:rsid w:val="00C91A1E"/>
    <w:rsid w:val="00C91A5B"/>
    <w:rsid w:val="00C91BD9"/>
    <w:rsid w:val="00C91C99"/>
    <w:rsid w:val="00C91E08"/>
    <w:rsid w:val="00C91FFD"/>
    <w:rsid w:val="00C92117"/>
    <w:rsid w:val="00C925F1"/>
    <w:rsid w:val="00C926D9"/>
    <w:rsid w:val="00C927BF"/>
    <w:rsid w:val="00C9283C"/>
    <w:rsid w:val="00C9283E"/>
    <w:rsid w:val="00C92DB1"/>
    <w:rsid w:val="00C92FD1"/>
    <w:rsid w:val="00C93166"/>
    <w:rsid w:val="00C93653"/>
    <w:rsid w:val="00C93728"/>
    <w:rsid w:val="00C9397A"/>
    <w:rsid w:val="00C93C1C"/>
    <w:rsid w:val="00C94018"/>
    <w:rsid w:val="00C9418C"/>
    <w:rsid w:val="00C945A0"/>
    <w:rsid w:val="00C945B4"/>
    <w:rsid w:val="00C9474A"/>
    <w:rsid w:val="00C94B84"/>
    <w:rsid w:val="00C94E52"/>
    <w:rsid w:val="00C94EED"/>
    <w:rsid w:val="00C9567B"/>
    <w:rsid w:val="00C9587F"/>
    <w:rsid w:val="00C959A7"/>
    <w:rsid w:val="00C959FA"/>
    <w:rsid w:val="00C95C96"/>
    <w:rsid w:val="00C95DB3"/>
    <w:rsid w:val="00C962B8"/>
    <w:rsid w:val="00C96483"/>
    <w:rsid w:val="00C964F5"/>
    <w:rsid w:val="00C96819"/>
    <w:rsid w:val="00C9688D"/>
    <w:rsid w:val="00C968D1"/>
    <w:rsid w:val="00C96A17"/>
    <w:rsid w:val="00C96B62"/>
    <w:rsid w:val="00C96DF6"/>
    <w:rsid w:val="00C96E18"/>
    <w:rsid w:val="00C971D0"/>
    <w:rsid w:val="00C971F8"/>
    <w:rsid w:val="00C9724C"/>
    <w:rsid w:val="00C97849"/>
    <w:rsid w:val="00C97AE1"/>
    <w:rsid w:val="00CA00FE"/>
    <w:rsid w:val="00CA0360"/>
    <w:rsid w:val="00CA0C68"/>
    <w:rsid w:val="00CA1044"/>
    <w:rsid w:val="00CA10DE"/>
    <w:rsid w:val="00CA1240"/>
    <w:rsid w:val="00CA1976"/>
    <w:rsid w:val="00CA19C1"/>
    <w:rsid w:val="00CA1A74"/>
    <w:rsid w:val="00CA1C48"/>
    <w:rsid w:val="00CA1E9E"/>
    <w:rsid w:val="00CA206F"/>
    <w:rsid w:val="00CA20EC"/>
    <w:rsid w:val="00CA21B9"/>
    <w:rsid w:val="00CA2424"/>
    <w:rsid w:val="00CA255E"/>
    <w:rsid w:val="00CA2DF7"/>
    <w:rsid w:val="00CA2EEB"/>
    <w:rsid w:val="00CA33B4"/>
    <w:rsid w:val="00CA389F"/>
    <w:rsid w:val="00CA3A6D"/>
    <w:rsid w:val="00CA422B"/>
    <w:rsid w:val="00CA44DE"/>
    <w:rsid w:val="00CA4551"/>
    <w:rsid w:val="00CA465C"/>
    <w:rsid w:val="00CA4C78"/>
    <w:rsid w:val="00CA4D83"/>
    <w:rsid w:val="00CA4F4B"/>
    <w:rsid w:val="00CA50DF"/>
    <w:rsid w:val="00CA5119"/>
    <w:rsid w:val="00CA58B7"/>
    <w:rsid w:val="00CA5B98"/>
    <w:rsid w:val="00CA6474"/>
    <w:rsid w:val="00CA66BD"/>
    <w:rsid w:val="00CA6A33"/>
    <w:rsid w:val="00CA6AE9"/>
    <w:rsid w:val="00CA6E3C"/>
    <w:rsid w:val="00CA6FF2"/>
    <w:rsid w:val="00CA72F6"/>
    <w:rsid w:val="00CA7680"/>
    <w:rsid w:val="00CA7CD9"/>
    <w:rsid w:val="00CA7D6A"/>
    <w:rsid w:val="00CA7D8B"/>
    <w:rsid w:val="00CB02B8"/>
    <w:rsid w:val="00CB02C7"/>
    <w:rsid w:val="00CB0343"/>
    <w:rsid w:val="00CB058F"/>
    <w:rsid w:val="00CB07A4"/>
    <w:rsid w:val="00CB07C7"/>
    <w:rsid w:val="00CB088A"/>
    <w:rsid w:val="00CB095B"/>
    <w:rsid w:val="00CB0964"/>
    <w:rsid w:val="00CB09C8"/>
    <w:rsid w:val="00CB0E1E"/>
    <w:rsid w:val="00CB0F38"/>
    <w:rsid w:val="00CB103D"/>
    <w:rsid w:val="00CB1093"/>
    <w:rsid w:val="00CB148F"/>
    <w:rsid w:val="00CB1FFB"/>
    <w:rsid w:val="00CB2214"/>
    <w:rsid w:val="00CB2291"/>
    <w:rsid w:val="00CB2394"/>
    <w:rsid w:val="00CB26F9"/>
    <w:rsid w:val="00CB2B57"/>
    <w:rsid w:val="00CB2C5F"/>
    <w:rsid w:val="00CB2FD1"/>
    <w:rsid w:val="00CB363C"/>
    <w:rsid w:val="00CB3B24"/>
    <w:rsid w:val="00CB3C8D"/>
    <w:rsid w:val="00CB3E23"/>
    <w:rsid w:val="00CB47BC"/>
    <w:rsid w:val="00CB484C"/>
    <w:rsid w:val="00CB4869"/>
    <w:rsid w:val="00CB4B7D"/>
    <w:rsid w:val="00CB4C6A"/>
    <w:rsid w:val="00CB507E"/>
    <w:rsid w:val="00CB538A"/>
    <w:rsid w:val="00CB54CB"/>
    <w:rsid w:val="00CB57E4"/>
    <w:rsid w:val="00CB5FDD"/>
    <w:rsid w:val="00CB612C"/>
    <w:rsid w:val="00CB642D"/>
    <w:rsid w:val="00CB6516"/>
    <w:rsid w:val="00CB6578"/>
    <w:rsid w:val="00CB6673"/>
    <w:rsid w:val="00CB66B2"/>
    <w:rsid w:val="00CB67A3"/>
    <w:rsid w:val="00CB692C"/>
    <w:rsid w:val="00CB6BD1"/>
    <w:rsid w:val="00CB6C8F"/>
    <w:rsid w:val="00CB6C98"/>
    <w:rsid w:val="00CB6F61"/>
    <w:rsid w:val="00CB71DF"/>
    <w:rsid w:val="00CB71FC"/>
    <w:rsid w:val="00CB75B6"/>
    <w:rsid w:val="00CB7CF1"/>
    <w:rsid w:val="00CC0126"/>
    <w:rsid w:val="00CC0355"/>
    <w:rsid w:val="00CC0BAE"/>
    <w:rsid w:val="00CC0C07"/>
    <w:rsid w:val="00CC0D17"/>
    <w:rsid w:val="00CC1068"/>
    <w:rsid w:val="00CC1340"/>
    <w:rsid w:val="00CC1404"/>
    <w:rsid w:val="00CC164C"/>
    <w:rsid w:val="00CC1A13"/>
    <w:rsid w:val="00CC1EF3"/>
    <w:rsid w:val="00CC1F3F"/>
    <w:rsid w:val="00CC2872"/>
    <w:rsid w:val="00CC2BD6"/>
    <w:rsid w:val="00CC2E4B"/>
    <w:rsid w:val="00CC2F25"/>
    <w:rsid w:val="00CC3561"/>
    <w:rsid w:val="00CC3789"/>
    <w:rsid w:val="00CC378D"/>
    <w:rsid w:val="00CC3906"/>
    <w:rsid w:val="00CC3A68"/>
    <w:rsid w:val="00CC3B43"/>
    <w:rsid w:val="00CC3FB0"/>
    <w:rsid w:val="00CC402C"/>
    <w:rsid w:val="00CC42B0"/>
    <w:rsid w:val="00CC478B"/>
    <w:rsid w:val="00CC4848"/>
    <w:rsid w:val="00CC49A4"/>
    <w:rsid w:val="00CC4B31"/>
    <w:rsid w:val="00CC4CFC"/>
    <w:rsid w:val="00CC4E66"/>
    <w:rsid w:val="00CC5131"/>
    <w:rsid w:val="00CC58B6"/>
    <w:rsid w:val="00CC5A76"/>
    <w:rsid w:val="00CC5D3A"/>
    <w:rsid w:val="00CC60F9"/>
    <w:rsid w:val="00CC6F2F"/>
    <w:rsid w:val="00CC6FD7"/>
    <w:rsid w:val="00CC707B"/>
    <w:rsid w:val="00CC7955"/>
    <w:rsid w:val="00CC7A86"/>
    <w:rsid w:val="00CC7B11"/>
    <w:rsid w:val="00CC7D81"/>
    <w:rsid w:val="00CD026B"/>
    <w:rsid w:val="00CD046B"/>
    <w:rsid w:val="00CD09F6"/>
    <w:rsid w:val="00CD0A14"/>
    <w:rsid w:val="00CD1006"/>
    <w:rsid w:val="00CD10EA"/>
    <w:rsid w:val="00CD16A2"/>
    <w:rsid w:val="00CD188E"/>
    <w:rsid w:val="00CD1CBB"/>
    <w:rsid w:val="00CD1F31"/>
    <w:rsid w:val="00CD2114"/>
    <w:rsid w:val="00CD2452"/>
    <w:rsid w:val="00CD2FAD"/>
    <w:rsid w:val="00CD31E6"/>
    <w:rsid w:val="00CD334D"/>
    <w:rsid w:val="00CD36EC"/>
    <w:rsid w:val="00CD37DF"/>
    <w:rsid w:val="00CD3C5D"/>
    <w:rsid w:val="00CD3F7C"/>
    <w:rsid w:val="00CD41A5"/>
    <w:rsid w:val="00CD426C"/>
    <w:rsid w:val="00CD44E2"/>
    <w:rsid w:val="00CD4884"/>
    <w:rsid w:val="00CD4BE5"/>
    <w:rsid w:val="00CD4C5E"/>
    <w:rsid w:val="00CD4DF1"/>
    <w:rsid w:val="00CD4E99"/>
    <w:rsid w:val="00CD4F32"/>
    <w:rsid w:val="00CD4F53"/>
    <w:rsid w:val="00CD5012"/>
    <w:rsid w:val="00CD52A2"/>
    <w:rsid w:val="00CD5405"/>
    <w:rsid w:val="00CD58F9"/>
    <w:rsid w:val="00CD5A3B"/>
    <w:rsid w:val="00CD5ED8"/>
    <w:rsid w:val="00CD5F28"/>
    <w:rsid w:val="00CD5F61"/>
    <w:rsid w:val="00CD6067"/>
    <w:rsid w:val="00CD6421"/>
    <w:rsid w:val="00CD6A1A"/>
    <w:rsid w:val="00CD6DCB"/>
    <w:rsid w:val="00CD6E07"/>
    <w:rsid w:val="00CD6FBB"/>
    <w:rsid w:val="00CD707D"/>
    <w:rsid w:val="00CD7122"/>
    <w:rsid w:val="00CD745F"/>
    <w:rsid w:val="00CD7799"/>
    <w:rsid w:val="00CD77AA"/>
    <w:rsid w:val="00CD79FB"/>
    <w:rsid w:val="00CD7C55"/>
    <w:rsid w:val="00CD7F64"/>
    <w:rsid w:val="00CD7F78"/>
    <w:rsid w:val="00CE0001"/>
    <w:rsid w:val="00CE08B3"/>
    <w:rsid w:val="00CE0924"/>
    <w:rsid w:val="00CE0E40"/>
    <w:rsid w:val="00CE0F4A"/>
    <w:rsid w:val="00CE1497"/>
    <w:rsid w:val="00CE1906"/>
    <w:rsid w:val="00CE1AC3"/>
    <w:rsid w:val="00CE1B27"/>
    <w:rsid w:val="00CE1BA4"/>
    <w:rsid w:val="00CE1BC7"/>
    <w:rsid w:val="00CE1D08"/>
    <w:rsid w:val="00CE1D87"/>
    <w:rsid w:val="00CE2314"/>
    <w:rsid w:val="00CE23AE"/>
    <w:rsid w:val="00CE23BD"/>
    <w:rsid w:val="00CE269B"/>
    <w:rsid w:val="00CE2820"/>
    <w:rsid w:val="00CE28FF"/>
    <w:rsid w:val="00CE2E42"/>
    <w:rsid w:val="00CE2EC5"/>
    <w:rsid w:val="00CE3014"/>
    <w:rsid w:val="00CE3035"/>
    <w:rsid w:val="00CE31FF"/>
    <w:rsid w:val="00CE35EC"/>
    <w:rsid w:val="00CE3610"/>
    <w:rsid w:val="00CE3637"/>
    <w:rsid w:val="00CE3EED"/>
    <w:rsid w:val="00CE3F5A"/>
    <w:rsid w:val="00CE42D5"/>
    <w:rsid w:val="00CE43D8"/>
    <w:rsid w:val="00CE49B6"/>
    <w:rsid w:val="00CE4A3A"/>
    <w:rsid w:val="00CE4B33"/>
    <w:rsid w:val="00CE4DEA"/>
    <w:rsid w:val="00CE4E4B"/>
    <w:rsid w:val="00CE5189"/>
    <w:rsid w:val="00CE5638"/>
    <w:rsid w:val="00CE5B04"/>
    <w:rsid w:val="00CE5EA8"/>
    <w:rsid w:val="00CE5F4F"/>
    <w:rsid w:val="00CE6029"/>
    <w:rsid w:val="00CE6A9E"/>
    <w:rsid w:val="00CE6B3A"/>
    <w:rsid w:val="00CE6F31"/>
    <w:rsid w:val="00CE700E"/>
    <w:rsid w:val="00CE7061"/>
    <w:rsid w:val="00CE737B"/>
    <w:rsid w:val="00CE7455"/>
    <w:rsid w:val="00CE75B2"/>
    <w:rsid w:val="00CE7681"/>
    <w:rsid w:val="00CE791F"/>
    <w:rsid w:val="00CE7A19"/>
    <w:rsid w:val="00CE7CBF"/>
    <w:rsid w:val="00CE7CF2"/>
    <w:rsid w:val="00CF029A"/>
    <w:rsid w:val="00CF040E"/>
    <w:rsid w:val="00CF04D5"/>
    <w:rsid w:val="00CF09F5"/>
    <w:rsid w:val="00CF0A01"/>
    <w:rsid w:val="00CF0E0B"/>
    <w:rsid w:val="00CF1120"/>
    <w:rsid w:val="00CF15CF"/>
    <w:rsid w:val="00CF160D"/>
    <w:rsid w:val="00CF1BA4"/>
    <w:rsid w:val="00CF1C95"/>
    <w:rsid w:val="00CF2104"/>
    <w:rsid w:val="00CF211B"/>
    <w:rsid w:val="00CF2150"/>
    <w:rsid w:val="00CF225A"/>
    <w:rsid w:val="00CF26ED"/>
    <w:rsid w:val="00CF2966"/>
    <w:rsid w:val="00CF2DC0"/>
    <w:rsid w:val="00CF2DC3"/>
    <w:rsid w:val="00CF3171"/>
    <w:rsid w:val="00CF31CD"/>
    <w:rsid w:val="00CF34EE"/>
    <w:rsid w:val="00CF356D"/>
    <w:rsid w:val="00CF3675"/>
    <w:rsid w:val="00CF3964"/>
    <w:rsid w:val="00CF3B58"/>
    <w:rsid w:val="00CF3D0B"/>
    <w:rsid w:val="00CF3D50"/>
    <w:rsid w:val="00CF47E1"/>
    <w:rsid w:val="00CF482A"/>
    <w:rsid w:val="00CF48D6"/>
    <w:rsid w:val="00CF4B8D"/>
    <w:rsid w:val="00CF51AD"/>
    <w:rsid w:val="00CF51DB"/>
    <w:rsid w:val="00CF5209"/>
    <w:rsid w:val="00CF5290"/>
    <w:rsid w:val="00CF5307"/>
    <w:rsid w:val="00CF57EB"/>
    <w:rsid w:val="00CF5B2F"/>
    <w:rsid w:val="00CF5C1D"/>
    <w:rsid w:val="00CF5F48"/>
    <w:rsid w:val="00CF5FD1"/>
    <w:rsid w:val="00CF6763"/>
    <w:rsid w:val="00CF699E"/>
    <w:rsid w:val="00CF6DF8"/>
    <w:rsid w:val="00CF6F5B"/>
    <w:rsid w:val="00CF708F"/>
    <w:rsid w:val="00CF738D"/>
    <w:rsid w:val="00CF75E0"/>
    <w:rsid w:val="00CF796F"/>
    <w:rsid w:val="00CF7999"/>
    <w:rsid w:val="00CF7A52"/>
    <w:rsid w:val="00CF7BA0"/>
    <w:rsid w:val="00CF7C37"/>
    <w:rsid w:val="00CF7DB4"/>
    <w:rsid w:val="00D001A0"/>
    <w:rsid w:val="00D0037C"/>
    <w:rsid w:val="00D006B4"/>
    <w:rsid w:val="00D00798"/>
    <w:rsid w:val="00D00C56"/>
    <w:rsid w:val="00D00C60"/>
    <w:rsid w:val="00D00F21"/>
    <w:rsid w:val="00D00FFD"/>
    <w:rsid w:val="00D0106D"/>
    <w:rsid w:val="00D01175"/>
    <w:rsid w:val="00D0168D"/>
    <w:rsid w:val="00D01ABD"/>
    <w:rsid w:val="00D01DB7"/>
    <w:rsid w:val="00D02374"/>
    <w:rsid w:val="00D02715"/>
    <w:rsid w:val="00D027C4"/>
    <w:rsid w:val="00D02983"/>
    <w:rsid w:val="00D029BA"/>
    <w:rsid w:val="00D029FC"/>
    <w:rsid w:val="00D03018"/>
    <w:rsid w:val="00D03667"/>
    <w:rsid w:val="00D03B68"/>
    <w:rsid w:val="00D03BD2"/>
    <w:rsid w:val="00D03D57"/>
    <w:rsid w:val="00D0407A"/>
    <w:rsid w:val="00D046B5"/>
    <w:rsid w:val="00D0499B"/>
    <w:rsid w:val="00D049A9"/>
    <w:rsid w:val="00D04B14"/>
    <w:rsid w:val="00D04E45"/>
    <w:rsid w:val="00D0502C"/>
    <w:rsid w:val="00D05069"/>
    <w:rsid w:val="00D053E0"/>
    <w:rsid w:val="00D05417"/>
    <w:rsid w:val="00D05449"/>
    <w:rsid w:val="00D0550F"/>
    <w:rsid w:val="00D05592"/>
    <w:rsid w:val="00D05EF8"/>
    <w:rsid w:val="00D06251"/>
    <w:rsid w:val="00D06740"/>
    <w:rsid w:val="00D06753"/>
    <w:rsid w:val="00D067B0"/>
    <w:rsid w:val="00D06D09"/>
    <w:rsid w:val="00D07129"/>
    <w:rsid w:val="00D071B5"/>
    <w:rsid w:val="00D075DB"/>
    <w:rsid w:val="00D077CA"/>
    <w:rsid w:val="00D07D85"/>
    <w:rsid w:val="00D07F0B"/>
    <w:rsid w:val="00D10002"/>
    <w:rsid w:val="00D10F97"/>
    <w:rsid w:val="00D110D2"/>
    <w:rsid w:val="00D1138A"/>
    <w:rsid w:val="00D114E8"/>
    <w:rsid w:val="00D119A2"/>
    <w:rsid w:val="00D119FF"/>
    <w:rsid w:val="00D11A39"/>
    <w:rsid w:val="00D11E0D"/>
    <w:rsid w:val="00D11E42"/>
    <w:rsid w:val="00D11F5A"/>
    <w:rsid w:val="00D125F3"/>
    <w:rsid w:val="00D1271A"/>
    <w:rsid w:val="00D127D0"/>
    <w:rsid w:val="00D127F2"/>
    <w:rsid w:val="00D12D8C"/>
    <w:rsid w:val="00D12FAE"/>
    <w:rsid w:val="00D13566"/>
    <w:rsid w:val="00D13C47"/>
    <w:rsid w:val="00D13E7C"/>
    <w:rsid w:val="00D141FD"/>
    <w:rsid w:val="00D146C2"/>
    <w:rsid w:val="00D148AA"/>
    <w:rsid w:val="00D151FF"/>
    <w:rsid w:val="00D1520D"/>
    <w:rsid w:val="00D1528B"/>
    <w:rsid w:val="00D1530D"/>
    <w:rsid w:val="00D15424"/>
    <w:rsid w:val="00D15698"/>
    <w:rsid w:val="00D15877"/>
    <w:rsid w:val="00D15BBA"/>
    <w:rsid w:val="00D16107"/>
    <w:rsid w:val="00D16208"/>
    <w:rsid w:val="00D164CF"/>
    <w:rsid w:val="00D1653B"/>
    <w:rsid w:val="00D16A0A"/>
    <w:rsid w:val="00D16BF5"/>
    <w:rsid w:val="00D170D1"/>
    <w:rsid w:val="00D170FB"/>
    <w:rsid w:val="00D17746"/>
    <w:rsid w:val="00D178A0"/>
    <w:rsid w:val="00D178F7"/>
    <w:rsid w:val="00D17C4E"/>
    <w:rsid w:val="00D17CB4"/>
    <w:rsid w:val="00D17FB0"/>
    <w:rsid w:val="00D20272"/>
    <w:rsid w:val="00D2036D"/>
    <w:rsid w:val="00D208ED"/>
    <w:rsid w:val="00D20CDD"/>
    <w:rsid w:val="00D20E58"/>
    <w:rsid w:val="00D212DB"/>
    <w:rsid w:val="00D2151E"/>
    <w:rsid w:val="00D21728"/>
    <w:rsid w:val="00D21923"/>
    <w:rsid w:val="00D21C21"/>
    <w:rsid w:val="00D21C25"/>
    <w:rsid w:val="00D21CCE"/>
    <w:rsid w:val="00D21EC9"/>
    <w:rsid w:val="00D224E3"/>
    <w:rsid w:val="00D22876"/>
    <w:rsid w:val="00D22886"/>
    <w:rsid w:val="00D22A2B"/>
    <w:rsid w:val="00D22C99"/>
    <w:rsid w:val="00D2352C"/>
    <w:rsid w:val="00D2369E"/>
    <w:rsid w:val="00D238EC"/>
    <w:rsid w:val="00D24109"/>
    <w:rsid w:val="00D24542"/>
    <w:rsid w:val="00D24B72"/>
    <w:rsid w:val="00D24CB1"/>
    <w:rsid w:val="00D24E92"/>
    <w:rsid w:val="00D24F2C"/>
    <w:rsid w:val="00D2519E"/>
    <w:rsid w:val="00D252C8"/>
    <w:rsid w:val="00D25305"/>
    <w:rsid w:val="00D25736"/>
    <w:rsid w:val="00D259A1"/>
    <w:rsid w:val="00D25A8F"/>
    <w:rsid w:val="00D260EE"/>
    <w:rsid w:val="00D2617B"/>
    <w:rsid w:val="00D26415"/>
    <w:rsid w:val="00D26554"/>
    <w:rsid w:val="00D26750"/>
    <w:rsid w:val="00D2679F"/>
    <w:rsid w:val="00D267BD"/>
    <w:rsid w:val="00D26861"/>
    <w:rsid w:val="00D26864"/>
    <w:rsid w:val="00D268E1"/>
    <w:rsid w:val="00D26EAA"/>
    <w:rsid w:val="00D26EDC"/>
    <w:rsid w:val="00D2770D"/>
    <w:rsid w:val="00D277A1"/>
    <w:rsid w:val="00D27844"/>
    <w:rsid w:val="00D27A47"/>
    <w:rsid w:val="00D30021"/>
    <w:rsid w:val="00D30285"/>
    <w:rsid w:val="00D30388"/>
    <w:rsid w:val="00D305A0"/>
    <w:rsid w:val="00D3069A"/>
    <w:rsid w:val="00D3146C"/>
    <w:rsid w:val="00D31493"/>
    <w:rsid w:val="00D3156C"/>
    <w:rsid w:val="00D31747"/>
    <w:rsid w:val="00D317A9"/>
    <w:rsid w:val="00D31990"/>
    <w:rsid w:val="00D319CF"/>
    <w:rsid w:val="00D31B80"/>
    <w:rsid w:val="00D31C30"/>
    <w:rsid w:val="00D325FC"/>
    <w:rsid w:val="00D326A8"/>
    <w:rsid w:val="00D326AF"/>
    <w:rsid w:val="00D32732"/>
    <w:rsid w:val="00D32B06"/>
    <w:rsid w:val="00D32EB2"/>
    <w:rsid w:val="00D3342C"/>
    <w:rsid w:val="00D33553"/>
    <w:rsid w:val="00D33808"/>
    <w:rsid w:val="00D33961"/>
    <w:rsid w:val="00D33E63"/>
    <w:rsid w:val="00D33E95"/>
    <w:rsid w:val="00D33EC5"/>
    <w:rsid w:val="00D33FD7"/>
    <w:rsid w:val="00D340C5"/>
    <w:rsid w:val="00D34130"/>
    <w:rsid w:val="00D342B9"/>
    <w:rsid w:val="00D346DA"/>
    <w:rsid w:val="00D34C72"/>
    <w:rsid w:val="00D34CA3"/>
    <w:rsid w:val="00D34F42"/>
    <w:rsid w:val="00D34FA8"/>
    <w:rsid w:val="00D3535C"/>
    <w:rsid w:val="00D356D9"/>
    <w:rsid w:val="00D356FD"/>
    <w:rsid w:val="00D3580D"/>
    <w:rsid w:val="00D35CF4"/>
    <w:rsid w:val="00D35D38"/>
    <w:rsid w:val="00D35D9D"/>
    <w:rsid w:val="00D35E69"/>
    <w:rsid w:val="00D3650A"/>
    <w:rsid w:val="00D36931"/>
    <w:rsid w:val="00D36CE6"/>
    <w:rsid w:val="00D37254"/>
    <w:rsid w:val="00D37738"/>
    <w:rsid w:val="00D377B1"/>
    <w:rsid w:val="00D37AAF"/>
    <w:rsid w:val="00D37AEE"/>
    <w:rsid w:val="00D37CA9"/>
    <w:rsid w:val="00D37DA0"/>
    <w:rsid w:val="00D40025"/>
    <w:rsid w:val="00D40388"/>
    <w:rsid w:val="00D40509"/>
    <w:rsid w:val="00D407FD"/>
    <w:rsid w:val="00D40841"/>
    <w:rsid w:val="00D40A57"/>
    <w:rsid w:val="00D40A6F"/>
    <w:rsid w:val="00D40DCD"/>
    <w:rsid w:val="00D40EDD"/>
    <w:rsid w:val="00D412A6"/>
    <w:rsid w:val="00D4156A"/>
    <w:rsid w:val="00D41A44"/>
    <w:rsid w:val="00D41E84"/>
    <w:rsid w:val="00D41FB6"/>
    <w:rsid w:val="00D420F9"/>
    <w:rsid w:val="00D42366"/>
    <w:rsid w:val="00D42592"/>
    <w:rsid w:val="00D425D3"/>
    <w:rsid w:val="00D42715"/>
    <w:rsid w:val="00D42A00"/>
    <w:rsid w:val="00D42A4A"/>
    <w:rsid w:val="00D43813"/>
    <w:rsid w:val="00D439AA"/>
    <w:rsid w:val="00D44E86"/>
    <w:rsid w:val="00D44F2A"/>
    <w:rsid w:val="00D450A3"/>
    <w:rsid w:val="00D452A3"/>
    <w:rsid w:val="00D45566"/>
    <w:rsid w:val="00D456DF"/>
    <w:rsid w:val="00D45782"/>
    <w:rsid w:val="00D45BBC"/>
    <w:rsid w:val="00D45BE9"/>
    <w:rsid w:val="00D45F69"/>
    <w:rsid w:val="00D4666E"/>
    <w:rsid w:val="00D46D36"/>
    <w:rsid w:val="00D46D4E"/>
    <w:rsid w:val="00D46F7D"/>
    <w:rsid w:val="00D47058"/>
    <w:rsid w:val="00D4707A"/>
    <w:rsid w:val="00D47252"/>
    <w:rsid w:val="00D4740C"/>
    <w:rsid w:val="00D47E2C"/>
    <w:rsid w:val="00D47F20"/>
    <w:rsid w:val="00D50124"/>
    <w:rsid w:val="00D5015A"/>
    <w:rsid w:val="00D50321"/>
    <w:rsid w:val="00D50395"/>
    <w:rsid w:val="00D50543"/>
    <w:rsid w:val="00D505D3"/>
    <w:rsid w:val="00D506F6"/>
    <w:rsid w:val="00D50B67"/>
    <w:rsid w:val="00D50EBC"/>
    <w:rsid w:val="00D5129C"/>
    <w:rsid w:val="00D5156A"/>
    <w:rsid w:val="00D5159C"/>
    <w:rsid w:val="00D51CB2"/>
    <w:rsid w:val="00D51D6E"/>
    <w:rsid w:val="00D51F04"/>
    <w:rsid w:val="00D51F3E"/>
    <w:rsid w:val="00D51F89"/>
    <w:rsid w:val="00D52392"/>
    <w:rsid w:val="00D523BD"/>
    <w:rsid w:val="00D524D0"/>
    <w:rsid w:val="00D52673"/>
    <w:rsid w:val="00D52E22"/>
    <w:rsid w:val="00D52F4F"/>
    <w:rsid w:val="00D53383"/>
    <w:rsid w:val="00D534B6"/>
    <w:rsid w:val="00D53737"/>
    <w:rsid w:val="00D538BB"/>
    <w:rsid w:val="00D5396B"/>
    <w:rsid w:val="00D53AF8"/>
    <w:rsid w:val="00D54262"/>
    <w:rsid w:val="00D5447B"/>
    <w:rsid w:val="00D5473D"/>
    <w:rsid w:val="00D5478A"/>
    <w:rsid w:val="00D54C4A"/>
    <w:rsid w:val="00D54DC2"/>
    <w:rsid w:val="00D54DC8"/>
    <w:rsid w:val="00D54F3D"/>
    <w:rsid w:val="00D550B7"/>
    <w:rsid w:val="00D553B4"/>
    <w:rsid w:val="00D55571"/>
    <w:rsid w:val="00D555D2"/>
    <w:rsid w:val="00D55845"/>
    <w:rsid w:val="00D55943"/>
    <w:rsid w:val="00D55BB0"/>
    <w:rsid w:val="00D56585"/>
    <w:rsid w:val="00D56636"/>
    <w:rsid w:val="00D567B6"/>
    <w:rsid w:val="00D56BA5"/>
    <w:rsid w:val="00D56C2C"/>
    <w:rsid w:val="00D56DD7"/>
    <w:rsid w:val="00D56EE6"/>
    <w:rsid w:val="00D56F8A"/>
    <w:rsid w:val="00D5740A"/>
    <w:rsid w:val="00D574C7"/>
    <w:rsid w:val="00D574F5"/>
    <w:rsid w:val="00D5753F"/>
    <w:rsid w:val="00D57A0C"/>
    <w:rsid w:val="00D57AE9"/>
    <w:rsid w:val="00D57AF5"/>
    <w:rsid w:val="00D57C7C"/>
    <w:rsid w:val="00D57D76"/>
    <w:rsid w:val="00D60131"/>
    <w:rsid w:val="00D609E1"/>
    <w:rsid w:val="00D60CEF"/>
    <w:rsid w:val="00D60D22"/>
    <w:rsid w:val="00D61595"/>
    <w:rsid w:val="00D61BF8"/>
    <w:rsid w:val="00D61E44"/>
    <w:rsid w:val="00D621E1"/>
    <w:rsid w:val="00D62281"/>
    <w:rsid w:val="00D6246F"/>
    <w:rsid w:val="00D626C7"/>
    <w:rsid w:val="00D62822"/>
    <w:rsid w:val="00D62880"/>
    <w:rsid w:val="00D62AC6"/>
    <w:rsid w:val="00D62C6E"/>
    <w:rsid w:val="00D62D07"/>
    <w:rsid w:val="00D62D1C"/>
    <w:rsid w:val="00D62D3A"/>
    <w:rsid w:val="00D63198"/>
    <w:rsid w:val="00D6333A"/>
    <w:rsid w:val="00D63428"/>
    <w:rsid w:val="00D6342E"/>
    <w:rsid w:val="00D635E9"/>
    <w:rsid w:val="00D63840"/>
    <w:rsid w:val="00D63B2E"/>
    <w:rsid w:val="00D63D30"/>
    <w:rsid w:val="00D63F70"/>
    <w:rsid w:val="00D6421E"/>
    <w:rsid w:val="00D6423D"/>
    <w:rsid w:val="00D6428B"/>
    <w:rsid w:val="00D6453A"/>
    <w:rsid w:val="00D648F8"/>
    <w:rsid w:val="00D64C79"/>
    <w:rsid w:val="00D64CD0"/>
    <w:rsid w:val="00D64D74"/>
    <w:rsid w:val="00D64DDB"/>
    <w:rsid w:val="00D64E6D"/>
    <w:rsid w:val="00D65008"/>
    <w:rsid w:val="00D650C5"/>
    <w:rsid w:val="00D65318"/>
    <w:rsid w:val="00D654D0"/>
    <w:rsid w:val="00D655E3"/>
    <w:rsid w:val="00D657A7"/>
    <w:rsid w:val="00D6586F"/>
    <w:rsid w:val="00D65BDB"/>
    <w:rsid w:val="00D65D22"/>
    <w:rsid w:val="00D6620E"/>
    <w:rsid w:val="00D66581"/>
    <w:rsid w:val="00D66A14"/>
    <w:rsid w:val="00D66A20"/>
    <w:rsid w:val="00D66CAD"/>
    <w:rsid w:val="00D66D0B"/>
    <w:rsid w:val="00D66DB2"/>
    <w:rsid w:val="00D66EFE"/>
    <w:rsid w:val="00D67281"/>
    <w:rsid w:val="00D67588"/>
    <w:rsid w:val="00D678FB"/>
    <w:rsid w:val="00D67966"/>
    <w:rsid w:val="00D67A40"/>
    <w:rsid w:val="00D67AF4"/>
    <w:rsid w:val="00D67B03"/>
    <w:rsid w:val="00D67F4D"/>
    <w:rsid w:val="00D704A9"/>
    <w:rsid w:val="00D70B0C"/>
    <w:rsid w:val="00D70B10"/>
    <w:rsid w:val="00D71183"/>
    <w:rsid w:val="00D71220"/>
    <w:rsid w:val="00D717CD"/>
    <w:rsid w:val="00D71865"/>
    <w:rsid w:val="00D718E1"/>
    <w:rsid w:val="00D71AC8"/>
    <w:rsid w:val="00D71BF2"/>
    <w:rsid w:val="00D723A2"/>
    <w:rsid w:val="00D7272A"/>
    <w:rsid w:val="00D72801"/>
    <w:rsid w:val="00D72990"/>
    <w:rsid w:val="00D72A1B"/>
    <w:rsid w:val="00D72CB8"/>
    <w:rsid w:val="00D73223"/>
    <w:rsid w:val="00D7348B"/>
    <w:rsid w:val="00D736AA"/>
    <w:rsid w:val="00D739C6"/>
    <w:rsid w:val="00D73A5B"/>
    <w:rsid w:val="00D73CFB"/>
    <w:rsid w:val="00D73D55"/>
    <w:rsid w:val="00D73E65"/>
    <w:rsid w:val="00D73E6E"/>
    <w:rsid w:val="00D74083"/>
    <w:rsid w:val="00D7436B"/>
    <w:rsid w:val="00D7483A"/>
    <w:rsid w:val="00D74A92"/>
    <w:rsid w:val="00D74AEC"/>
    <w:rsid w:val="00D74B71"/>
    <w:rsid w:val="00D74C5C"/>
    <w:rsid w:val="00D74F64"/>
    <w:rsid w:val="00D751E6"/>
    <w:rsid w:val="00D75319"/>
    <w:rsid w:val="00D753B4"/>
    <w:rsid w:val="00D753B7"/>
    <w:rsid w:val="00D756CF"/>
    <w:rsid w:val="00D75D12"/>
    <w:rsid w:val="00D764A1"/>
    <w:rsid w:val="00D766CE"/>
    <w:rsid w:val="00D769A7"/>
    <w:rsid w:val="00D76CAA"/>
    <w:rsid w:val="00D76F29"/>
    <w:rsid w:val="00D77307"/>
    <w:rsid w:val="00D775B5"/>
    <w:rsid w:val="00D777FE"/>
    <w:rsid w:val="00D77832"/>
    <w:rsid w:val="00D779E7"/>
    <w:rsid w:val="00D77A29"/>
    <w:rsid w:val="00D77AD9"/>
    <w:rsid w:val="00D77B52"/>
    <w:rsid w:val="00D80244"/>
    <w:rsid w:val="00D806C2"/>
    <w:rsid w:val="00D80912"/>
    <w:rsid w:val="00D80C9C"/>
    <w:rsid w:val="00D80FAA"/>
    <w:rsid w:val="00D80FB7"/>
    <w:rsid w:val="00D81140"/>
    <w:rsid w:val="00D813A7"/>
    <w:rsid w:val="00D81753"/>
    <w:rsid w:val="00D81934"/>
    <w:rsid w:val="00D8198D"/>
    <w:rsid w:val="00D81A66"/>
    <w:rsid w:val="00D81B51"/>
    <w:rsid w:val="00D81B66"/>
    <w:rsid w:val="00D81BD7"/>
    <w:rsid w:val="00D81D31"/>
    <w:rsid w:val="00D82323"/>
    <w:rsid w:val="00D8253F"/>
    <w:rsid w:val="00D828CB"/>
    <w:rsid w:val="00D829FC"/>
    <w:rsid w:val="00D831E1"/>
    <w:rsid w:val="00D8333A"/>
    <w:rsid w:val="00D83461"/>
    <w:rsid w:val="00D83550"/>
    <w:rsid w:val="00D8361A"/>
    <w:rsid w:val="00D839B5"/>
    <w:rsid w:val="00D83D1F"/>
    <w:rsid w:val="00D83D68"/>
    <w:rsid w:val="00D83F61"/>
    <w:rsid w:val="00D83F8B"/>
    <w:rsid w:val="00D84166"/>
    <w:rsid w:val="00D846A6"/>
    <w:rsid w:val="00D84965"/>
    <w:rsid w:val="00D84A73"/>
    <w:rsid w:val="00D84B1F"/>
    <w:rsid w:val="00D84CA1"/>
    <w:rsid w:val="00D84D65"/>
    <w:rsid w:val="00D84E48"/>
    <w:rsid w:val="00D84FD3"/>
    <w:rsid w:val="00D852B6"/>
    <w:rsid w:val="00D853C5"/>
    <w:rsid w:val="00D8540E"/>
    <w:rsid w:val="00D85526"/>
    <w:rsid w:val="00D8564A"/>
    <w:rsid w:val="00D85ADF"/>
    <w:rsid w:val="00D85D52"/>
    <w:rsid w:val="00D85D85"/>
    <w:rsid w:val="00D85F27"/>
    <w:rsid w:val="00D85F68"/>
    <w:rsid w:val="00D861A0"/>
    <w:rsid w:val="00D86428"/>
    <w:rsid w:val="00D8694A"/>
    <w:rsid w:val="00D86956"/>
    <w:rsid w:val="00D86B25"/>
    <w:rsid w:val="00D86E0F"/>
    <w:rsid w:val="00D86F7A"/>
    <w:rsid w:val="00D870A9"/>
    <w:rsid w:val="00D873EB"/>
    <w:rsid w:val="00D87689"/>
    <w:rsid w:val="00D8786B"/>
    <w:rsid w:val="00D878F4"/>
    <w:rsid w:val="00D9020A"/>
    <w:rsid w:val="00D90324"/>
    <w:rsid w:val="00D90D33"/>
    <w:rsid w:val="00D90E25"/>
    <w:rsid w:val="00D90F4B"/>
    <w:rsid w:val="00D90F74"/>
    <w:rsid w:val="00D90FFB"/>
    <w:rsid w:val="00D91272"/>
    <w:rsid w:val="00D914A4"/>
    <w:rsid w:val="00D914AF"/>
    <w:rsid w:val="00D9163D"/>
    <w:rsid w:val="00D9181F"/>
    <w:rsid w:val="00D91B0C"/>
    <w:rsid w:val="00D9206B"/>
    <w:rsid w:val="00D92322"/>
    <w:rsid w:val="00D92690"/>
    <w:rsid w:val="00D92744"/>
    <w:rsid w:val="00D92A2A"/>
    <w:rsid w:val="00D92BE6"/>
    <w:rsid w:val="00D93143"/>
    <w:rsid w:val="00D9316D"/>
    <w:rsid w:val="00D935C7"/>
    <w:rsid w:val="00D9371F"/>
    <w:rsid w:val="00D937A0"/>
    <w:rsid w:val="00D93C03"/>
    <w:rsid w:val="00D944BD"/>
    <w:rsid w:val="00D944D5"/>
    <w:rsid w:val="00D94866"/>
    <w:rsid w:val="00D94B21"/>
    <w:rsid w:val="00D94C06"/>
    <w:rsid w:val="00D94CD6"/>
    <w:rsid w:val="00D94D6E"/>
    <w:rsid w:val="00D95064"/>
    <w:rsid w:val="00D95424"/>
    <w:rsid w:val="00D954EE"/>
    <w:rsid w:val="00D958B5"/>
    <w:rsid w:val="00D95E36"/>
    <w:rsid w:val="00D95F48"/>
    <w:rsid w:val="00D960D5"/>
    <w:rsid w:val="00D960F5"/>
    <w:rsid w:val="00D96264"/>
    <w:rsid w:val="00D96537"/>
    <w:rsid w:val="00D967C1"/>
    <w:rsid w:val="00D96897"/>
    <w:rsid w:val="00D96C62"/>
    <w:rsid w:val="00D96CF6"/>
    <w:rsid w:val="00D96E32"/>
    <w:rsid w:val="00D96E87"/>
    <w:rsid w:val="00D9711E"/>
    <w:rsid w:val="00D97156"/>
    <w:rsid w:val="00D97223"/>
    <w:rsid w:val="00D97573"/>
    <w:rsid w:val="00D97653"/>
    <w:rsid w:val="00D977B1"/>
    <w:rsid w:val="00D97991"/>
    <w:rsid w:val="00D97B9F"/>
    <w:rsid w:val="00DA0071"/>
    <w:rsid w:val="00DA03DF"/>
    <w:rsid w:val="00DA051A"/>
    <w:rsid w:val="00DA09F0"/>
    <w:rsid w:val="00DA0CEC"/>
    <w:rsid w:val="00DA0E3D"/>
    <w:rsid w:val="00DA122C"/>
    <w:rsid w:val="00DA127B"/>
    <w:rsid w:val="00DA12B5"/>
    <w:rsid w:val="00DA1733"/>
    <w:rsid w:val="00DA1786"/>
    <w:rsid w:val="00DA1813"/>
    <w:rsid w:val="00DA19F2"/>
    <w:rsid w:val="00DA1FAD"/>
    <w:rsid w:val="00DA204E"/>
    <w:rsid w:val="00DA28E2"/>
    <w:rsid w:val="00DA2CA1"/>
    <w:rsid w:val="00DA2D5C"/>
    <w:rsid w:val="00DA2F81"/>
    <w:rsid w:val="00DA30BB"/>
    <w:rsid w:val="00DA3192"/>
    <w:rsid w:val="00DA336E"/>
    <w:rsid w:val="00DA35A9"/>
    <w:rsid w:val="00DA372F"/>
    <w:rsid w:val="00DA37BE"/>
    <w:rsid w:val="00DA386A"/>
    <w:rsid w:val="00DA3A5C"/>
    <w:rsid w:val="00DA3F97"/>
    <w:rsid w:val="00DA416E"/>
    <w:rsid w:val="00DA44F8"/>
    <w:rsid w:val="00DA46C7"/>
    <w:rsid w:val="00DA492C"/>
    <w:rsid w:val="00DA4DE7"/>
    <w:rsid w:val="00DA4F34"/>
    <w:rsid w:val="00DA51A3"/>
    <w:rsid w:val="00DA53A6"/>
    <w:rsid w:val="00DA53BF"/>
    <w:rsid w:val="00DA5639"/>
    <w:rsid w:val="00DA5789"/>
    <w:rsid w:val="00DA5861"/>
    <w:rsid w:val="00DA598E"/>
    <w:rsid w:val="00DA5DEE"/>
    <w:rsid w:val="00DA5F55"/>
    <w:rsid w:val="00DA63DB"/>
    <w:rsid w:val="00DA66E2"/>
    <w:rsid w:val="00DA6764"/>
    <w:rsid w:val="00DA699A"/>
    <w:rsid w:val="00DA6ABA"/>
    <w:rsid w:val="00DA6B23"/>
    <w:rsid w:val="00DA7169"/>
    <w:rsid w:val="00DA71BD"/>
    <w:rsid w:val="00DA7299"/>
    <w:rsid w:val="00DA73A4"/>
    <w:rsid w:val="00DA743A"/>
    <w:rsid w:val="00DA757B"/>
    <w:rsid w:val="00DA7A25"/>
    <w:rsid w:val="00DA7B47"/>
    <w:rsid w:val="00DB002A"/>
    <w:rsid w:val="00DB003A"/>
    <w:rsid w:val="00DB01F6"/>
    <w:rsid w:val="00DB0244"/>
    <w:rsid w:val="00DB0490"/>
    <w:rsid w:val="00DB05E0"/>
    <w:rsid w:val="00DB0BFF"/>
    <w:rsid w:val="00DB0C5F"/>
    <w:rsid w:val="00DB0FA9"/>
    <w:rsid w:val="00DB0FB5"/>
    <w:rsid w:val="00DB10E3"/>
    <w:rsid w:val="00DB11B9"/>
    <w:rsid w:val="00DB11D7"/>
    <w:rsid w:val="00DB14A1"/>
    <w:rsid w:val="00DB17E6"/>
    <w:rsid w:val="00DB2136"/>
    <w:rsid w:val="00DB222C"/>
    <w:rsid w:val="00DB25F2"/>
    <w:rsid w:val="00DB2850"/>
    <w:rsid w:val="00DB28EB"/>
    <w:rsid w:val="00DB2A6C"/>
    <w:rsid w:val="00DB308C"/>
    <w:rsid w:val="00DB369E"/>
    <w:rsid w:val="00DB36CA"/>
    <w:rsid w:val="00DB3794"/>
    <w:rsid w:val="00DB385C"/>
    <w:rsid w:val="00DB3BBA"/>
    <w:rsid w:val="00DB3C88"/>
    <w:rsid w:val="00DB3CEE"/>
    <w:rsid w:val="00DB3E1D"/>
    <w:rsid w:val="00DB41E7"/>
    <w:rsid w:val="00DB48C8"/>
    <w:rsid w:val="00DB5016"/>
    <w:rsid w:val="00DB5214"/>
    <w:rsid w:val="00DB52FA"/>
    <w:rsid w:val="00DB53C7"/>
    <w:rsid w:val="00DB58EC"/>
    <w:rsid w:val="00DB5A42"/>
    <w:rsid w:val="00DB6143"/>
    <w:rsid w:val="00DB624A"/>
    <w:rsid w:val="00DB62CC"/>
    <w:rsid w:val="00DB6506"/>
    <w:rsid w:val="00DB659E"/>
    <w:rsid w:val="00DB6790"/>
    <w:rsid w:val="00DB699F"/>
    <w:rsid w:val="00DB6D0D"/>
    <w:rsid w:val="00DB6DB9"/>
    <w:rsid w:val="00DB6EAC"/>
    <w:rsid w:val="00DB6F14"/>
    <w:rsid w:val="00DB6FB6"/>
    <w:rsid w:val="00DB725A"/>
    <w:rsid w:val="00DB7637"/>
    <w:rsid w:val="00DB76A2"/>
    <w:rsid w:val="00DB76EA"/>
    <w:rsid w:val="00DB7722"/>
    <w:rsid w:val="00DB772C"/>
    <w:rsid w:val="00DB7784"/>
    <w:rsid w:val="00DB7864"/>
    <w:rsid w:val="00DB79D5"/>
    <w:rsid w:val="00DB7C2C"/>
    <w:rsid w:val="00DB7E97"/>
    <w:rsid w:val="00DB7F30"/>
    <w:rsid w:val="00DC08D0"/>
    <w:rsid w:val="00DC0A7F"/>
    <w:rsid w:val="00DC0A86"/>
    <w:rsid w:val="00DC0CB6"/>
    <w:rsid w:val="00DC0D37"/>
    <w:rsid w:val="00DC0FD5"/>
    <w:rsid w:val="00DC1473"/>
    <w:rsid w:val="00DC1502"/>
    <w:rsid w:val="00DC15E6"/>
    <w:rsid w:val="00DC1823"/>
    <w:rsid w:val="00DC18E7"/>
    <w:rsid w:val="00DC263E"/>
    <w:rsid w:val="00DC2858"/>
    <w:rsid w:val="00DC28AD"/>
    <w:rsid w:val="00DC2C21"/>
    <w:rsid w:val="00DC2C7D"/>
    <w:rsid w:val="00DC2CD5"/>
    <w:rsid w:val="00DC2E25"/>
    <w:rsid w:val="00DC2E35"/>
    <w:rsid w:val="00DC2E70"/>
    <w:rsid w:val="00DC2E94"/>
    <w:rsid w:val="00DC2ED3"/>
    <w:rsid w:val="00DC3557"/>
    <w:rsid w:val="00DC35C5"/>
    <w:rsid w:val="00DC3641"/>
    <w:rsid w:val="00DC366B"/>
    <w:rsid w:val="00DC3889"/>
    <w:rsid w:val="00DC3F93"/>
    <w:rsid w:val="00DC408C"/>
    <w:rsid w:val="00DC436C"/>
    <w:rsid w:val="00DC4715"/>
    <w:rsid w:val="00DC48E4"/>
    <w:rsid w:val="00DC4B20"/>
    <w:rsid w:val="00DC4B42"/>
    <w:rsid w:val="00DC4C7C"/>
    <w:rsid w:val="00DC4D1F"/>
    <w:rsid w:val="00DC4D65"/>
    <w:rsid w:val="00DC4DA0"/>
    <w:rsid w:val="00DC517F"/>
    <w:rsid w:val="00DC54AF"/>
    <w:rsid w:val="00DC576E"/>
    <w:rsid w:val="00DC5AA4"/>
    <w:rsid w:val="00DC5D7C"/>
    <w:rsid w:val="00DC5E4F"/>
    <w:rsid w:val="00DC5F51"/>
    <w:rsid w:val="00DC6100"/>
    <w:rsid w:val="00DC6165"/>
    <w:rsid w:val="00DC62BE"/>
    <w:rsid w:val="00DC6644"/>
    <w:rsid w:val="00DC67ED"/>
    <w:rsid w:val="00DC6FD3"/>
    <w:rsid w:val="00DC70AB"/>
    <w:rsid w:val="00DC7132"/>
    <w:rsid w:val="00DC7177"/>
    <w:rsid w:val="00DC787F"/>
    <w:rsid w:val="00DC790C"/>
    <w:rsid w:val="00DC7978"/>
    <w:rsid w:val="00DD02B6"/>
    <w:rsid w:val="00DD063C"/>
    <w:rsid w:val="00DD0A55"/>
    <w:rsid w:val="00DD0A88"/>
    <w:rsid w:val="00DD0D0D"/>
    <w:rsid w:val="00DD1211"/>
    <w:rsid w:val="00DD18E4"/>
    <w:rsid w:val="00DD1902"/>
    <w:rsid w:val="00DD1C08"/>
    <w:rsid w:val="00DD1C2A"/>
    <w:rsid w:val="00DD1D44"/>
    <w:rsid w:val="00DD1D89"/>
    <w:rsid w:val="00DD23DD"/>
    <w:rsid w:val="00DD2456"/>
    <w:rsid w:val="00DD2499"/>
    <w:rsid w:val="00DD2DD6"/>
    <w:rsid w:val="00DD2DDF"/>
    <w:rsid w:val="00DD2E38"/>
    <w:rsid w:val="00DD2EEF"/>
    <w:rsid w:val="00DD30CA"/>
    <w:rsid w:val="00DD30D8"/>
    <w:rsid w:val="00DD32FE"/>
    <w:rsid w:val="00DD3342"/>
    <w:rsid w:val="00DD3433"/>
    <w:rsid w:val="00DD3487"/>
    <w:rsid w:val="00DD34B5"/>
    <w:rsid w:val="00DD3925"/>
    <w:rsid w:val="00DD3955"/>
    <w:rsid w:val="00DD3D11"/>
    <w:rsid w:val="00DD3E83"/>
    <w:rsid w:val="00DD4095"/>
    <w:rsid w:val="00DD416B"/>
    <w:rsid w:val="00DD42C8"/>
    <w:rsid w:val="00DD4331"/>
    <w:rsid w:val="00DD4391"/>
    <w:rsid w:val="00DD4500"/>
    <w:rsid w:val="00DD45AB"/>
    <w:rsid w:val="00DD45B1"/>
    <w:rsid w:val="00DD45C2"/>
    <w:rsid w:val="00DD4D43"/>
    <w:rsid w:val="00DD50BA"/>
    <w:rsid w:val="00DD53B1"/>
    <w:rsid w:val="00DD588E"/>
    <w:rsid w:val="00DD5E95"/>
    <w:rsid w:val="00DD6415"/>
    <w:rsid w:val="00DD6453"/>
    <w:rsid w:val="00DD67C5"/>
    <w:rsid w:val="00DD6CD0"/>
    <w:rsid w:val="00DD75F2"/>
    <w:rsid w:val="00DD76AC"/>
    <w:rsid w:val="00DD791E"/>
    <w:rsid w:val="00DD7A94"/>
    <w:rsid w:val="00DD7B17"/>
    <w:rsid w:val="00DD7D69"/>
    <w:rsid w:val="00DE016D"/>
    <w:rsid w:val="00DE038D"/>
    <w:rsid w:val="00DE059F"/>
    <w:rsid w:val="00DE069B"/>
    <w:rsid w:val="00DE084D"/>
    <w:rsid w:val="00DE08B4"/>
    <w:rsid w:val="00DE0A44"/>
    <w:rsid w:val="00DE0BF7"/>
    <w:rsid w:val="00DE0D2F"/>
    <w:rsid w:val="00DE0E2F"/>
    <w:rsid w:val="00DE1022"/>
    <w:rsid w:val="00DE13E7"/>
    <w:rsid w:val="00DE1712"/>
    <w:rsid w:val="00DE182A"/>
    <w:rsid w:val="00DE1FC6"/>
    <w:rsid w:val="00DE200A"/>
    <w:rsid w:val="00DE20F4"/>
    <w:rsid w:val="00DE23A8"/>
    <w:rsid w:val="00DE2404"/>
    <w:rsid w:val="00DE2430"/>
    <w:rsid w:val="00DE275B"/>
    <w:rsid w:val="00DE2FEE"/>
    <w:rsid w:val="00DE3049"/>
    <w:rsid w:val="00DE32D4"/>
    <w:rsid w:val="00DE3611"/>
    <w:rsid w:val="00DE3AA8"/>
    <w:rsid w:val="00DE3FE1"/>
    <w:rsid w:val="00DE4016"/>
    <w:rsid w:val="00DE407C"/>
    <w:rsid w:val="00DE43E5"/>
    <w:rsid w:val="00DE44C7"/>
    <w:rsid w:val="00DE45C4"/>
    <w:rsid w:val="00DE474E"/>
    <w:rsid w:val="00DE4C25"/>
    <w:rsid w:val="00DE4DD4"/>
    <w:rsid w:val="00DE51F1"/>
    <w:rsid w:val="00DE5263"/>
    <w:rsid w:val="00DE5447"/>
    <w:rsid w:val="00DE56B6"/>
    <w:rsid w:val="00DE56ED"/>
    <w:rsid w:val="00DE5C1C"/>
    <w:rsid w:val="00DE6041"/>
    <w:rsid w:val="00DE69E6"/>
    <w:rsid w:val="00DE6BEB"/>
    <w:rsid w:val="00DE6D68"/>
    <w:rsid w:val="00DE7179"/>
    <w:rsid w:val="00DE73B7"/>
    <w:rsid w:val="00DE747B"/>
    <w:rsid w:val="00DE75DB"/>
    <w:rsid w:val="00DE7F5F"/>
    <w:rsid w:val="00DF0A74"/>
    <w:rsid w:val="00DF0EFD"/>
    <w:rsid w:val="00DF0F05"/>
    <w:rsid w:val="00DF18A0"/>
    <w:rsid w:val="00DF1DA2"/>
    <w:rsid w:val="00DF2086"/>
    <w:rsid w:val="00DF2862"/>
    <w:rsid w:val="00DF29C3"/>
    <w:rsid w:val="00DF2B12"/>
    <w:rsid w:val="00DF2CA7"/>
    <w:rsid w:val="00DF2D5D"/>
    <w:rsid w:val="00DF3143"/>
    <w:rsid w:val="00DF36F4"/>
    <w:rsid w:val="00DF37E5"/>
    <w:rsid w:val="00DF3E30"/>
    <w:rsid w:val="00DF40FF"/>
    <w:rsid w:val="00DF43D8"/>
    <w:rsid w:val="00DF4580"/>
    <w:rsid w:val="00DF48B8"/>
    <w:rsid w:val="00DF48EF"/>
    <w:rsid w:val="00DF4AAD"/>
    <w:rsid w:val="00DF4C08"/>
    <w:rsid w:val="00DF4F10"/>
    <w:rsid w:val="00DF50DB"/>
    <w:rsid w:val="00DF511F"/>
    <w:rsid w:val="00DF5120"/>
    <w:rsid w:val="00DF5194"/>
    <w:rsid w:val="00DF5357"/>
    <w:rsid w:val="00DF53E8"/>
    <w:rsid w:val="00DF5476"/>
    <w:rsid w:val="00DF5571"/>
    <w:rsid w:val="00DF5780"/>
    <w:rsid w:val="00DF5863"/>
    <w:rsid w:val="00DF5B1D"/>
    <w:rsid w:val="00DF5E93"/>
    <w:rsid w:val="00DF5F2E"/>
    <w:rsid w:val="00DF6192"/>
    <w:rsid w:val="00DF61D8"/>
    <w:rsid w:val="00DF69C9"/>
    <w:rsid w:val="00DF72BD"/>
    <w:rsid w:val="00DF72EE"/>
    <w:rsid w:val="00E00076"/>
    <w:rsid w:val="00E00703"/>
    <w:rsid w:val="00E0090F"/>
    <w:rsid w:val="00E00A24"/>
    <w:rsid w:val="00E00AEC"/>
    <w:rsid w:val="00E00F39"/>
    <w:rsid w:val="00E00F58"/>
    <w:rsid w:val="00E01599"/>
    <w:rsid w:val="00E018A2"/>
    <w:rsid w:val="00E01A59"/>
    <w:rsid w:val="00E01B37"/>
    <w:rsid w:val="00E0201C"/>
    <w:rsid w:val="00E02114"/>
    <w:rsid w:val="00E025C0"/>
    <w:rsid w:val="00E0282D"/>
    <w:rsid w:val="00E032C3"/>
    <w:rsid w:val="00E0366E"/>
    <w:rsid w:val="00E03B05"/>
    <w:rsid w:val="00E03C51"/>
    <w:rsid w:val="00E0492C"/>
    <w:rsid w:val="00E049C7"/>
    <w:rsid w:val="00E04E46"/>
    <w:rsid w:val="00E04E60"/>
    <w:rsid w:val="00E050E0"/>
    <w:rsid w:val="00E0527B"/>
    <w:rsid w:val="00E0537B"/>
    <w:rsid w:val="00E05843"/>
    <w:rsid w:val="00E05881"/>
    <w:rsid w:val="00E05938"/>
    <w:rsid w:val="00E05B26"/>
    <w:rsid w:val="00E06357"/>
    <w:rsid w:val="00E065A6"/>
    <w:rsid w:val="00E067C5"/>
    <w:rsid w:val="00E06A39"/>
    <w:rsid w:val="00E06DAD"/>
    <w:rsid w:val="00E06E1B"/>
    <w:rsid w:val="00E06F2F"/>
    <w:rsid w:val="00E06F45"/>
    <w:rsid w:val="00E070AE"/>
    <w:rsid w:val="00E073A1"/>
    <w:rsid w:val="00E0770A"/>
    <w:rsid w:val="00E077BB"/>
    <w:rsid w:val="00E07AFC"/>
    <w:rsid w:val="00E07D77"/>
    <w:rsid w:val="00E07F31"/>
    <w:rsid w:val="00E10114"/>
    <w:rsid w:val="00E105DE"/>
    <w:rsid w:val="00E107E7"/>
    <w:rsid w:val="00E10876"/>
    <w:rsid w:val="00E10BE1"/>
    <w:rsid w:val="00E10E44"/>
    <w:rsid w:val="00E111BD"/>
    <w:rsid w:val="00E1125B"/>
    <w:rsid w:val="00E1128D"/>
    <w:rsid w:val="00E1135D"/>
    <w:rsid w:val="00E11B75"/>
    <w:rsid w:val="00E11E5E"/>
    <w:rsid w:val="00E11F1A"/>
    <w:rsid w:val="00E125D9"/>
    <w:rsid w:val="00E129A5"/>
    <w:rsid w:val="00E12A70"/>
    <w:rsid w:val="00E12AAF"/>
    <w:rsid w:val="00E12C4A"/>
    <w:rsid w:val="00E12EEC"/>
    <w:rsid w:val="00E12F99"/>
    <w:rsid w:val="00E13199"/>
    <w:rsid w:val="00E133B2"/>
    <w:rsid w:val="00E13430"/>
    <w:rsid w:val="00E13658"/>
    <w:rsid w:val="00E13CD0"/>
    <w:rsid w:val="00E13EA3"/>
    <w:rsid w:val="00E140D5"/>
    <w:rsid w:val="00E142DE"/>
    <w:rsid w:val="00E146D7"/>
    <w:rsid w:val="00E14837"/>
    <w:rsid w:val="00E14946"/>
    <w:rsid w:val="00E14A20"/>
    <w:rsid w:val="00E14CA6"/>
    <w:rsid w:val="00E15037"/>
    <w:rsid w:val="00E1509A"/>
    <w:rsid w:val="00E150B6"/>
    <w:rsid w:val="00E155DE"/>
    <w:rsid w:val="00E15699"/>
    <w:rsid w:val="00E15839"/>
    <w:rsid w:val="00E15990"/>
    <w:rsid w:val="00E15B96"/>
    <w:rsid w:val="00E15D84"/>
    <w:rsid w:val="00E15FB5"/>
    <w:rsid w:val="00E1622C"/>
    <w:rsid w:val="00E1644C"/>
    <w:rsid w:val="00E164C9"/>
    <w:rsid w:val="00E1679D"/>
    <w:rsid w:val="00E16A3F"/>
    <w:rsid w:val="00E16C99"/>
    <w:rsid w:val="00E16DE0"/>
    <w:rsid w:val="00E16E98"/>
    <w:rsid w:val="00E17403"/>
    <w:rsid w:val="00E17654"/>
    <w:rsid w:val="00E1765A"/>
    <w:rsid w:val="00E17857"/>
    <w:rsid w:val="00E17DE1"/>
    <w:rsid w:val="00E17EA0"/>
    <w:rsid w:val="00E17F24"/>
    <w:rsid w:val="00E17F3C"/>
    <w:rsid w:val="00E2003D"/>
    <w:rsid w:val="00E20173"/>
    <w:rsid w:val="00E202CD"/>
    <w:rsid w:val="00E20348"/>
    <w:rsid w:val="00E203B3"/>
    <w:rsid w:val="00E20622"/>
    <w:rsid w:val="00E20900"/>
    <w:rsid w:val="00E20B2B"/>
    <w:rsid w:val="00E20C62"/>
    <w:rsid w:val="00E20D0B"/>
    <w:rsid w:val="00E20FFD"/>
    <w:rsid w:val="00E21366"/>
    <w:rsid w:val="00E21505"/>
    <w:rsid w:val="00E2150C"/>
    <w:rsid w:val="00E21875"/>
    <w:rsid w:val="00E218AC"/>
    <w:rsid w:val="00E21917"/>
    <w:rsid w:val="00E21AAA"/>
    <w:rsid w:val="00E21D37"/>
    <w:rsid w:val="00E220DA"/>
    <w:rsid w:val="00E22291"/>
    <w:rsid w:val="00E22347"/>
    <w:rsid w:val="00E22866"/>
    <w:rsid w:val="00E22DB5"/>
    <w:rsid w:val="00E22F4F"/>
    <w:rsid w:val="00E234F6"/>
    <w:rsid w:val="00E2350E"/>
    <w:rsid w:val="00E239AD"/>
    <w:rsid w:val="00E23AFA"/>
    <w:rsid w:val="00E23CA8"/>
    <w:rsid w:val="00E23D90"/>
    <w:rsid w:val="00E23E0D"/>
    <w:rsid w:val="00E23FFC"/>
    <w:rsid w:val="00E24163"/>
    <w:rsid w:val="00E2425A"/>
    <w:rsid w:val="00E2447F"/>
    <w:rsid w:val="00E2448E"/>
    <w:rsid w:val="00E247BE"/>
    <w:rsid w:val="00E24AD8"/>
    <w:rsid w:val="00E24DD3"/>
    <w:rsid w:val="00E250DC"/>
    <w:rsid w:val="00E250FA"/>
    <w:rsid w:val="00E251E6"/>
    <w:rsid w:val="00E25442"/>
    <w:rsid w:val="00E25E84"/>
    <w:rsid w:val="00E26264"/>
    <w:rsid w:val="00E263D1"/>
    <w:rsid w:val="00E26846"/>
    <w:rsid w:val="00E269F6"/>
    <w:rsid w:val="00E26FAF"/>
    <w:rsid w:val="00E271D6"/>
    <w:rsid w:val="00E27393"/>
    <w:rsid w:val="00E2758A"/>
    <w:rsid w:val="00E2762A"/>
    <w:rsid w:val="00E27677"/>
    <w:rsid w:val="00E2784B"/>
    <w:rsid w:val="00E278A5"/>
    <w:rsid w:val="00E2796A"/>
    <w:rsid w:val="00E27EA4"/>
    <w:rsid w:val="00E27F30"/>
    <w:rsid w:val="00E3023A"/>
    <w:rsid w:val="00E3023C"/>
    <w:rsid w:val="00E303C0"/>
    <w:rsid w:val="00E30540"/>
    <w:rsid w:val="00E3093A"/>
    <w:rsid w:val="00E30A2A"/>
    <w:rsid w:val="00E30B2A"/>
    <w:rsid w:val="00E30F34"/>
    <w:rsid w:val="00E311B7"/>
    <w:rsid w:val="00E3127F"/>
    <w:rsid w:val="00E3173C"/>
    <w:rsid w:val="00E317A6"/>
    <w:rsid w:val="00E317BB"/>
    <w:rsid w:val="00E31C6A"/>
    <w:rsid w:val="00E31C87"/>
    <w:rsid w:val="00E31FB5"/>
    <w:rsid w:val="00E3220B"/>
    <w:rsid w:val="00E3223E"/>
    <w:rsid w:val="00E32622"/>
    <w:rsid w:val="00E327B1"/>
    <w:rsid w:val="00E32963"/>
    <w:rsid w:val="00E329B5"/>
    <w:rsid w:val="00E32D53"/>
    <w:rsid w:val="00E33006"/>
    <w:rsid w:val="00E3333E"/>
    <w:rsid w:val="00E33671"/>
    <w:rsid w:val="00E33685"/>
    <w:rsid w:val="00E33B46"/>
    <w:rsid w:val="00E33B9A"/>
    <w:rsid w:val="00E33BE6"/>
    <w:rsid w:val="00E34324"/>
    <w:rsid w:val="00E34337"/>
    <w:rsid w:val="00E34C88"/>
    <w:rsid w:val="00E34DAC"/>
    <w:rsid w:val="00E34EBA"/>
    <w:rsid w:val="00E3507D"/>
    <w:rsid w:val="00E352EB"/>
    <w:rsid w:val="00E3571A"/>
    <w:rsid w:val="00E357F2"/>
    <w:rsid w:val="00E358D8"/>
    <w:rsid w:val="00E359E3"/>
    <w:rsid w:val="00E35CBB"/>
    <w:rsid w:val="00E36056"/>
    <w:rsid w:val="00E36264"/>
    <w:rsid w:val="00E36672"/>
    <w:rsid w:val="00E3672D"/>
    <w:rsid w:val="00E368F9"/>
    <w:rsid w:val="00E36A15"/>
    <w:rsid w:val="00E37063"/>
    <w:rsid w:val="00E37372"/>
    <w:rsid w:val="00E373EE"/>
    <w:rsid w:val="00E3755D"/>
    <w:rsid w:val="00E37968"/>
    <w:rsid w:val="00E37D0E"/>
    <w:rsid w:val="00E37D4D"/>
    <w:rsid w:val="00E37EB9"/>
    <w:rsid w:val="00E37F8F"/>
    <w:rsid w:val="00E40133"/>
    <w:rsid w:val="00E4046A"/>
    <w:rsid w:val="00E4057A"/>
    <w:rsid w:val="00E40669"/>
    <w:rsid w:val="00E40907"/>
    <w:rsid w:val="00E40AB1"/>
    <w:rsid w:val="00E40DEC"/>
    <w:rsid w:val="00E40F38"/>
    <w:rsid w:val="00E41462"/>
    <w:rsid w:val="00E41675"/>
    <w:rsid w:val="00E419A3"/>
    <w:rsid w:val="00E41BD7"/>
    <w:rsid w:val="00E41CAE"/>
    <w:rsid w:val="00E41D21"/>
    <w:rsid w:val="00E41D67"/>
    <w:rsid w:val="00E4200F"/>
    <w:rsid w:val="00E4211C"/>
    <w:rsid w:val="00E422F0"/>
    <w:rsid w:val="00E4242D"/>
    <w:rsid w:val="00E425F6"/>
    <w:rsid w:val="00E4268E"/>
    <w:rsid w:val="00E4281C"/>
    <w:rsid w:val="00E429F3"/>
    <w:rsid w:val="00E42BB7"/>
    <w:rsid w:val="00E42BD5"/>
    <w:rsid w:val="00E42F0D"/>
    <w:rsid w:val="00E42F71"/>
    <w:rsid w:val="00E42F95"/>
    <w:rsid w:val="00E431C3"/>
    <w:rsid w:val="00E4344F"/>
    <w:rsid w:val="00E4380F"/>
    <w:rsid w:val="00E438B4"/>
    <w:rsid w:val="00E438E2"/>
    <w:rsid w:val="00E439E6"/>
    <w:rsid w:val="00E43BCC"/>
    <w:rsid w:val="00E43E9D"/>
    <w:rsid w:val="00E44059"/>
    <w:rsid w:val="00E44138"/>
    <w:rsid w:val="00E44425"/>
    <w:rsid w:val="00E44460"/>
    <w:rsid w:val="00E447BF"/>
    <w:rsid w:val="00E448F1"/>
    <w:rsid w:val="00E44974"/>
    <w:rsid w:val="00E44CBC"/>
    <w:rsid w:val="00E45134"/>
    <w:rsid w:val="00E45247"/>
    <w:rsid w:val="00E45412"/>
    <w:rsid w:val="00E4551E"/>
    <w:rsid w:val="00E456AF"/>
    <w:rsid w:val="00E456EF"/>
    <w:rsid w:val="00E4570B"/>
    <w:rsid w:val="00E457A8"/>
    <w:rsid w:val="00E459B7"/>
    <w:rsid w:val="00E45C3C"/>
    <w:rsid w:val="00E46070"/>
    <w:rsid w:val="00E4607D"/>
    <w:rsid w:val="00E460E6"/>
    <w:rsid w:val="00E461C1"/>
    <w:rsid w:val="00E467F7"/>
    <w:rsid w:val="00E46887"/>
    <w:rsid w:val="00E468D8"/>
    <w:rsid w:val="00E468E7"/>
    <w:rsid w:val="00E46980"/>
    <w:rsid w:val="00E469DB"/>
    <w:rsid w:val="00E46B78"/>
    <w:rsid w:val="00E46CD7"/>
    <w:rsid w:val="00E46FAB"/>
    <w:rsid w:val="00E47156"/>
    <w:rsid w:val="00E47663"/>
    <w:rsid w:val="00E47699"/>
    <w:rsid w:val="00E476C3"/>
    <w:rsid w:val="00E479B5"/>
    <w:rsid w:val="00E47B3F"/>
    <w:rsid w:val="00E47C85"/>
    <w:rsid w:val="00E47CAD"/>
    <w:rsid w:val="00E47D75"/>
    <w:rsid w:val="00E50201"/>
    <w:rsid w:val="00E50317"/>
    <w:rsid w:val="00E503C9"/>
    <w:rsid w:val="00E503CE"/>
    <w:rsid w:val="00E5064D"/>
    <w:rsid w:val="00E508E2"/>
    <w:rsid w:val="00E50974"/>
    <w:rsid w:val="00E509ED"/>
    <w:rsid w:val="00E50C63"/>
    <w:rsid w:val="00E50C65"/>
    <w:rsid w:val="00E50DCD"/>
    <w:rsid w:val="00E50EA8"/>
    <w:rsid w:val="00E50F9B"/>
    <w:rsid w:val="00E5112E"/>
    <w:rsid w:val="00E51424"/>
    <w:rsid w:val="00E5151B"/>
    <w:rsid w:val="00E51543"/>
    <w:rsid w:val="00E519A6"/>
    <w:rsid w:val="00E521B5"/>
    <w:rsid w:val="00E523C1"/>
    <w:rsid w:val="00E52428"/>
    <w:rsid w:val="00E524AE"/>
    <w:rsid w:val="00E52564"/>
    <w:rsid w:val="00E527D7"/>
    <w:rsid w:val="00E528AD"/>
    <w:rsid w:val="00E52AE9"/>
    <w:rsid w:val="00E52B77"/>
    <w:rsid w:val="00E52C08"/>
    <w:rsid w:val="00E52D0B"/>
    <w:rsid w:val="00E5307B"/>
    <w:rsid w:val="00E5309A"/>
    <w:rsid w:val="00E5310A"/>
    <w:rsid w:val="00E53295"/>
    <w:rsid w:val="00E5346A"/>
    <w:rsid w:val="00E535CA"/>
    <w:rsid w:val="00E53720"/>
    <w:rsid w:val="00E5393B"/>
    <w:rsid w:val="00E53AAE"/>
    <w:rsid w:val="00E54347"/>
    <w:rsid w:val="00E5441C"/>
    <w:rsid w:val="00E546A6"/>
    <w:rsid w:val="00E548CB"/>
    <w:rsid w:val="00E549F9"/>
    <w:rsid w:val="00E54A7F"/>
    <w:rsid w:val="00E54C18"/>
    <w:rsid w:val="00E54DB0"/>
    <w:rsid w:val="00E550F5"/>
    <w:rsid w:val="00E552B1"/>
    <w:rsid w:val="00E553EF"/>
    <w:rsid w:val="00E5577A"/>
    <w:rsid w:val="00E55790"/>
    <w:rsid w:val="00E55C17"/>
    <w:rsid w:val="00E55D4D"/>
    <w:rsid w:val="00E56001"/>
    <w:rsid w:val="00E560ED"/>
    <w:rsid w:val="00E56278"/>
    <w:rsid w:val="00E562F6"/>
    <w:rsid w:val="00E563CE"/>
    <w:rsid w:val="00E563E9"/>
    <w:rsid w:val="00E56463"/>
    <w:rsid w:val="00E566FD"/>
    <w:rsid w:val="00E5676C"/>
    <w:rsid w:val="00E5676E"/>
    <w:rsid w:val="00E56983"/>
    <w:rsid w:val="00E56A2F"/>
    <w:rsid w:val="00E56A47"/>
    <w:rsid w:val="00E56A8E"/>
    <w:rsid w:val="00E56A9A"/>
    <w:rsid w:val="00E56E58"/>
    <w:rsid w:val="00E57975"/>
    <w:rsid w:val="00E57D61"/>
    <w:rsid w:val="00E57F11"/>
    <w:rsid w:val="00E57F9E"/>
    <w:rsid w:val="00E6003E"/>
    <w:rsid w:val="00E6014C"/>
    <w:rsid w:val="00E6024C"/>
    <w:rsid w:val="00E606F4"/>
    <w:rsid w:val="00E607AF"/>
    <w:rsid w:val="00E613BF"/>
    <w:rsid w:val="00E6160A"/>
    <w:rsid w:val="00E6161B"/>
    <w:rsid w:val="00E61CBA"/>
    <w:rsid w:val="00E61CD9"/>
    <w:rsid w:val="00E61CE3"/>
    <w:rsid w:val="00E61D37"/>
    <w:rsid w:val="00E61DAB"/>
    <w:rsid w:val="00E61DDA"/>
    <w:rsid w:val="00E61E1B"/>
    <w:rsid w:val="00E62505"/>
    <w:rsid w:val="00E626CD"/>
    <w:rsid w:val="00E62718"/>
    <w:rsid w:val="00E62793"/>
    <w:rsid w:val="00E627EF"/>
    <w:rsid w:val="00E629CC"/>
    <w:rsid w:val="00E62AFF"/>
    <w:rsid w:val="00E62C79"/>
    <w:rsid w:val="00E62E1C"/>
    <w:rsid w:val="00E6300D"/>
    <w:rsid w:val="00E6395A"/>
    <w:rsid w:val="00E63BB7"/>
    <w:rsid w:val="00E63C9B"/>
    <w:rsid w:val="00E63EB9"/>
    <w:rsid w:val="00E63F78"/>
    <w:rsid w:val="00E642D0"/>
    <w:rsid w:val="00E646E5"/>
    <w:rsid w:val="00E647FB"/>
    <w:rsid w:val="00E6498A"/>
    <w:rsid w:val="00E64A6D"/>
    <w:rsid w:val="00E64B39"/>
    <w:rsid w:val="00E64D0A"/>
    <w:rsid w:val="00E64D9A"/>
    <w:rsid w:val="00E6518C"/>
    <w:rsid w:val="00E652E2"/>
    <w:rsid w:val="00E654D3"/>
    <w:rsid w:val="00E65716"/>
    <w:rsid w:val="00E65AE9"/>
    <w:rsid w:val="00E66156"/>
    <w:rsid w:val="00E661EC"/>
    <w:rsid w:val="00E6663E"/>
    <w:rsid w:val="00E66988"/>
    <w:rsid w:val="00E66D9A"/>
    <w:rsid w:val="00E670C1"/>
    <w:rsid w:val="00E670FC"/>
    <w:rsid w:val="00E672A0"/>
    <w:rsid w:val="00E674A4"/>
    <w:rsid w:val="00E674C2"/>
    <w:rsid w:val="00E67ADE"/>
    <w:rsid w:val="00E67AFB"/>
    <w:rsid w:val="00E67B03"/>
    <w:rsid w:val="00E67B1F"/>
    <w:rsid w:val="00E7035C"/>
    <w:rsid w:val="00E705C6"/>
    <w:rsid w:val="00E70C89"/>
    <w:rsid w:val="00E71055"/>
    <w:rsid w:val="00E7115B"/>
    <w:rsid w:val="00E711E4"/>
    <w:rsid w:val="00E712D4"/>
    <w:rsid w:val="00E7145F"/>
    <w:rsid w:val="00E714FB"/>
    <w:rsid w:val="00E71B10"/>
    <w:rsid w:val="00E71D1C"/>
    <w:rsid w:val="00E71D90"/>
    <w:rsid w:val="00E71F71"/>
    <w:rsid w:val="00E722A1"/>
    <w:rsid w:val="00E72410"/>
    <w:rsid w:val="00E7248C"/>
    <w:rsid w:val="00E72576"/>
    <w:rsid w:val="00E726EF"/>
    <w:rsid w:val="00E729F7"/>
    <w:rsid w:val="00E72B0A"/>
    <w:rsid w:val="00E72BB6"/>
    <w:rsid w:val="00E72CEB"/>
    <w:rsid w:val="00E72EFE"/>
    <w:rsid w:val="00E7352A"/>
    <w:rsid w:val="00E7362E"/>
    <w:rsid w:val="00E73A35"/>
    <w:rsid w:val="00E73C25"/>
    <w:rsid w:val="00E73F39"/>
    <w:rsid w:val="00E74167"/>
    <w:rsid w:val="00E74547"/>
    <w:rsid w:val="00E74B85"/>
    <w:rsid w:val="00E74D5E"/>
    <w:rsid w:val="00E752B7"/>
    <w:rsid w:val="00E75ADD"/>
    <w:rsid w:val="00E75B1B"/>
    <w:rsid w:val="00E75BAF"/>
    <w:rsid w:val="00E75DC6"/>
    <w:rsid w:val="00E75DD7"/>
    <w:rsid w:val="00E763A7"/>
    <w:rsid w:val="00E76C9B"/>
    <w:rsid w:val="00E76D65"/>
    <w:rsid w:val="00E7776E"/>
    <w:rsid w:val="00E77EB6"/>
    <w:rsid w:val="00E80341"/>
    <w:rsid w:val="00E80461"/>
    <w:rsid w:val="00E805F5"/>
    <w:rsid w:val="00E80DE2"/>
    <w:rsid w:val="00E80E1B"/>
    <w:rsid w:val="00E81163"/>
    <w:rsid w:val="00E81490"/>
    <w:rsid w:val="00E81DFC"/>
    <w:rsid w:val="00E82086"/>
    <w:rsid w:val="00E8242D"/>
    <w:rsid w:val="00E8249B"/>
    <w:rsid w:val="00E82DD8"/>
    <w:rsid w:val="00E83068"/>
    <w:rsid w:val="00E834FC"/>
    <w:rsid w:val="00E835EE"/>
    <w:rsid w:val="00E83989"/>
    <w:rsid w:val="00E83A88"/>
    <w:rsid w:val="00E83C86"/>
    <w:rsid w:val="00E83CFC"/>
    <w:rsid w:val="00E83EB3"/>
    <w:rsid w:val="00E847D3"/>
    <w:rsid w:val="00E8517E"/>
    <w:rsid w:val="00E85383"/>
    <w:rsid w:val="00E85554"/>
    <w:rsid w:val="00E85576"/>
    <w:rsid w:val="00E8558B"/>
    <w:rsid w:val="00E8566C"/>
    <w:rsid w:val="00E858A3"/>
    <w:rsid w:val="00E86263"/>
    <w:rsid w:val="00E862AB"/>
    <w:rsid w:val="00E86365"/>
    <w:rsid w:val="00E86678"/>
    <w:rsid w:val="00E86797"/>
    <w:rsid w:val="00E86A86"/>
    <w:rsid w:val="00E870FC"/>
    <w:rsid w:val="00E872F8"/>
    <w:rsid w:val="00E87421"/>
    <w:rsid w:val="00E875BC"/>
    <w:rsid w:val="00E8780C"/>
    <w:rsid w:val="00E87F28"/>
    <w:rsid w:val="00E900DC"/>
    <w:rsid w:val="00E9056D"/>
    <w:rsid w:val="00E90878"/>
    <w:rsid w:val="00E90929"/>
    <w:rsid w:val="00E909FA"/>
    <w:rsid w:val="00E90C99"/>
    <w:rsid w:val="00E90E27"/>
    <w:rsid w:val="00E91238"/>
    <w:rsid w:val="00E91539"/>
    <w:rsid w:val="00E918B9"/>
    <w:rsid w:val="00E918E2"/>
    <w:rsid w:val="00E91D05"/>
    <w:rsid w:val="00E91D19"/>
    <w:rsid w:val="00E924A5"/>
    <w:rsid w:val="00E9259C"/>
    <w:rsid w:val="00E928DA"/>
    <w:rsid w:val="00E92D08"/>
    <w:rsid w:val="00E92E20"/>
    <w:rsid w:val="00E92FF7"/>
    <w:rsid w:val="00E935C7"/>
    <w:rsid w:val="00E936AA"/>
    <w:rsid w:val="00E936B5"/>
    <w:rsid w:val="00E9380E"/>
    <w:rsid w:val="00E938FA"/>
    <w:rsid w:val="00E939F1"/>
    <w:rsid w:val="00E93ACA"/>
    <w:rsid w:val="00E93AFD"/>
    <w:rsid w:val="00E93ED3"/>
    <w:rsid w:val="00E94174"/>
    <w:rsid w:val="00E94359"/>
    <w:rsid w:val="00E944FE"/>
    <w:rsid w:val="00E94869"/>
    <w:rsid w:val="00E9487D"/>
    <w:rsid w:val="00E94ABB"/>
    <w:rsid w:val="00E94BA0"/>
    <w:rsid w:val="00E94C5C"/>
    <w:rsid w:val="00E94F32"/>
    <w:rsid w:val="00E95355"/>
    <w:rsid w:val="00E953B9"/>
    <w:rsid w:val="00E955BD"/>
    <w:rsid w:val="00E9596D"/>
    <w:rsid w:val="00E95A0B"/>
    <w:rsid w:val="00E9600C"/>
    <w:rsid w:val="00E964F9"/>
    <w:rsid w:val="00E96582"/>
    <w:rsid w:val="00E96AB4"/>
    <w:rsid w:val="00E96B5C"/>
    <w:rsid w:val="00E96EF1"/>
    <w:rsid w:val="00E97007"/>
    <w:rsid w:val="00E97270"/>
    <w:rsid w:val="00E972AB"/>
    <w:rsid w:val="00E97340"/>
    <w:rsid w:val="00E974B4"/>
    <w:rsid w:val="00E97750"/>
    <w:rsid w:val="00E97849"/>
    <w:rsid w:val="00E97B45"/>
    <w:rsid w:val="00E97C19"/>
    <w:rsid w:val="00E97D2B"/>
    <w:rsid w:val="00E97E8E"/>
    <w:rsid w:val="00EA02AD"/>
    <w:rsid w:val="00EA05D1"/>
    <w:rsid w:val="00EA0C16"/>
    <w:rsid w:val="00EA0C33"/>
    <w:rsid w:val="00EA16F0"/>
    <w:rsid w:val="00EA171D"/>
    <w:rsid w:val="00EA191E"/>
    <w:rsid w:val="00EA19EC"/>
    <w:rsid w:val="00EA1BFD"/>
    <w:rsid w:val="00EA1F9F"/>
    <w:rsid w:val="00EA20D8"/>
    <w:rsid w:val="00EA20E2"/>
    <w:rsid w:val="00EA23BF"/>
    <w:rsid w:val="00EA2A49"/>
    <w:rsid w:val="00EA2CB2"/>
    <w:rsid w:val="00EA2D0B"/>
    <w:rsid w:val="00EA2DE6"/>
    <w:rsid w:val="00EA2DF4"/>
    <w:rsid w:val="00EA335E"/>
    <w:rsid w:val="00EA370A"/>
    <w:rsid w:val="00EA3885"/>
    <w:rsid w:val="00EA3969"/>
    <w:rsid w:val="00EA3A22"/>
    <w:rsid w:val="00EA4126"/>
    <w:rsid w:val="00EA486C"/>
    <w:rsid w:val="00EA49AC"/>
    <w:rsid w:val="00EA4B62"/>
    <w:rsid w:val="00EA4C41"/>
    <w:rsid w:val="00EA4CEB"/>
    <w:rsid w:val="00EA4F07"/>
    <w:rsid w:val="00EA58C9"/>
    <w:rsid w:val="00EA5BCD"/>
    <w:rsid w:val="00EA62F3"/>
    <w:rsid w:val="00EA6341"/>
    <w:rsid w:val="00EA6356"/>
    <w:rsid w:val="00EA6614"/>
    <w:rsid w:val="00EA67C2"/>
    <w:rsid w:val="00EA69E0"/>
    <w:rsid w:val="00EA6B91"/>
    <w:rsid w:val="00EA6D76"/>
    <w:rsid w:val="00EA6E81"/>
    <w:rsid w:val="00EA6F3A"/>
    <w:rsid w:val="00EA6F65"/>
    <w:rsid w:val="00EA7454"/>
    <w:rsid w:val="00EA7698"/>
    <w:rsid w:val="00EA7BA6"/>
    <w:rsid w:val="00EA7D1E"/>
    <w:rsid w:val="00EA7DE6"/>
    <w:rsid w:val="00EB013E"/>
    <w:rsid w:val="00EB029D"/>
    <w:rsid w:val="00EB044B"/>
    <w:rsid w:val="00EB04C3"/>
    <w:rsid w:val="00EB072A"/>
    <w:rsid w:val="00EB0928"/>
    <w:rsid w:val="00EB0A7D"/>
    <w:rsid w:val="00EB0BD3"/>
    <w:rsid w:val="00EB1161"/>
    <w:rsid w:val="00EB11B5"/>
    <w:rsid w:val="00EB14A4"/>
    <w:rsid w:val="00EB14ED"/>
    <w:rsid w:val="00EB1AC9"/>
    <w:rsid w:val="00EB1B89"/>
    <w:rsid w:val="00EB1EC3"/>
    <w:rsid w:val="00EB1ED0"/>
    <w:rsid w:val="00EB2074"/>
    <w:rsid w:val="00EB21CA"/>
    <w:rsid w:val="00EB21EF"/>
    <w:rsid w:val="00EB2393"/>
    <w:rsid w:val="00EB267D"/>
    <w:rsid w:val="00EB284D"/>
    <w:rsid w:val="00EB2927"/>
    <w:rsid w:val="00EB2AFA"/>
    <w:rsid w:val="00EB2B83"/>
    <w:rsid w:val="00EB2BAF"/>
    <w:rsid w:val="00EB2DB1"/>
    <w:rsid w:val="00EB30E4"/>
    <w:rsid w:val="00EB3372"/>
    <w:rsid w:val="00EB36E3"/>
    <w:rsid w:val="00EB3BF2"/>
    <w:rsid w:val="00EB455D"/>
    <w:rsid w:val="00EB4571"/>
    <w:rsid w:val="00EB4AD7"/>
    <w:rsid w:val="00EB5000"/>
    <w:rsid w:val="00EB5280"/>
    <w:rsid w:val="00EB53CE"/>
    <w:rsid w:val="00EB53D4"/>
    <w:rsid w:val="00EB562A"/>
    <w:rsid w:val="00EB5833"/>
    <w:rsid w:val="00EB586C"/>
    <w:rsid w:val="00EB5C18"/>
    <w:rsid w:val="00EB5DA9"/>
    <w:rsid w:val="00EB5F51"/>
    <w:rsid w:val="00EB64DF"/>
    <w:rsid w:val="00EB6CF4"/>
    <w:rsid w:val="00EB6D8F"/>
    <w:rsid w:val="00EB6E5C"/>
    <w:rsid w:val="00EB6FDA"/>
    <w:rsid w:val="00EB7431"/>
    <w:rsid w:val="00EB7717"/>
    <w:rsid w:val="00EB7967"/>
    <w:rsid w:val="00EB7977"/>
    <w:rsid w:val="00EB7A8C"/>
    <w:rsid w:val="00EB7BDA"/>
    <w:rsid w:val="00EB7C1C"/>
    <w:rsid w:val="00EC05B0"/>
    <w:rsid w:val="00EC0815"/>
    <w:rsid w:val="00EC09EB"/>
    <w:rsid w:val="00EC0B1E"/>
    <w:rsid w:val="00EC0BE9"/>
    <w:rsid w:val="00EC0D54"/>
    <w:rsid w:val="00EC127E"/>
    <w:rsid w:val="00EC141E"/>
    <w:rsid w:val="00EC17BA"/>
    <w:rsid w:val="00EC1A4A"/>
    <w:rsid w:val="00EC1EF3"/>
    <w:rsid w:val="00EC1F1A"/>
    <w:rsid w:val="00EC1FA6"/>
    <w:rsid w:val="00EC21F7"/>
    <w:rsid w:val="00EC2A8A"/>
    <w:rsid w:val="00EC303B"/>
    <w:rsid w:val="00EC3105"/>
    <w:rsid w:val="00EC370D"/>
    <w:rsid w:val="00EC385D"/>
    <w:rsid w:val="00EC3C38"/>
    <w:rsid w:val="00EC406B"/>
    <w:rsid w:val="00EC4780"/>
    <w:rsid w:val="00EC5187"/>
    <w:rsid w:val="00EC58C5"/>
    <w:rsid w:val="00EC5B04"/>
    <w:rsid w:val="00EC5C4A"/>
    <w:rsid w:val="00EC6BB3"/>
    <w:rsid w:val="00EC6F9F"/>
    <w:rsid w:val="00EC6FE2"/>
    <w:rsid w:val="00EC7148"/>
    <w:rsid w:val="00EC744C"/>
    <w:rsid w:val="00EC77E9"/>
    <w:rsid w:val="00EC7889"/>
    <w:rsid w:val="00EC7945"/>
    <w:rsid w:val="00EC7B38"/>
    <w:rsid w:val="00EC7B48"/>
    <w:rsid w:val="00EC7B7D"/>
    <w:rsid w:val="00EC7C1E"/>
    <w:rsid w:val="00EC7CBF"/>
    <w:rsid w:val="00ED0330"/>
    <w:rsid w:val="00ED04EC"/>
    <w:rsid w:val="00ED0709"/>
    <w:rsid w:val="00ED0796"/>
    <w:rsid w:val="00ED0A22"/>
    <w:rsid w:val="00ED0C75"/>
    <w:rsid w:val="00ED0CDA"/>
    <w:rsid w:val="00ED0D1C"/>
    <w:rsid w:val="00ED0D97"/>
    <w:rsid w:val="00ED13C6"/>
    <w:rsid w:val="00ED1A31"/>
    <w:rsid w:val="00ED1B82"/>
    <w:rsid w:val="00ED1D98"/>
    <w:rsid w:val="00ED1E0A"/>
    <w:rsid w:val="00ED1E7B"/>
    <w:rsid w:val="00ED2492"/>
    <w:rsid w:val="00ED2A11"/>
    <w:rsid w:val="00ED2D25"/>
    <w:rsid w:val="00ED2FB7"/>
    <w:rsid w:val="00ED32D9"/>
    <w:rsid w:val="00ED33C1"/>
    <w:rsid w:val="00ED397D"/>
    <w:rsid w:val="00ED3CD3"/>
    <w:rsid w:val="00ED3E61"/>
    <w:rsid w:val="00ED4991"/>
    <w:rsid w:val="00ED49F9"/>
    <w:rsid w:val="00ED4B02"/>
    <w:rsid w:val="00ED4C63"/>
    <w:rsid w:val="00ED4CDB"/>
    <w:rsid w:val="00ED4FCC"/>
    <w:rsid w:val="00ED5086"/>
    <w:rsid w:val="00ED5282"/>
    <w:rsid w:val="00ED5759"/>
    <w:rsid w:val="00ED5AF2"/>
    <w:rsid w:val="00ED5B24"/>
    <w:rsid w:val="00ED5CEE"/>
    <w:rsid w:val="00ED5E4B"/>
    <w:rsid w:val="00ED609D"/>
    <w:rsid w:val="00ED60C7"/>
    <w:rsid w:val="00ED6890"/>
    <w:rsid w:val="00ED69A7"/>
    <w:rsid w:val="00ED6A68"/>
    <w:rsid w:val="00ED6CC6"/>
    <w:rsid w:val="00ED72D5"/>
    <w:rsid w:val="00ED754D"/>
    <w:rsid w:val="00ED7574"/>
    <w:rsid w:val="00ED79F3"/>
    <w:rsid w:val="00ED7E77"/>
    <w:rsid w:val="00EE0B04"/>
    <w:rsid w:val="00EE0C2A"/>
    <w:rsid w:val="00EE1020"/>
    <w:rsid w:val="00EE10FE"/>
    <w:rsid w:val="00EE12C5"/>
    <w:rsid w:val="00EE17AA"/>
    <w:rsid w:val="00EE1865"/>
    <w:rsid w:val="00EE191D"/>
    <w:rsid w:val="00EE192A"/>
    <w:rsid w:val="00EE2236"/>
    <w:rsid w:val="00EE2272"/>
    <w:rsid w:val="00EE2541"/>
    <w:rsid w:val="00EE292A"/>
    <w:rsid w:val="00EE2BB3"/>
    <w:rsid w:val="00EE2DE9"/>
    <w:rsid w:val="00EE2E55"/>
    <w:rsid w:val="00EE31A6"/>
    <w:rsid w:val="00EE31C2"/>
    <w:rsid w:val="00EE352D"/>
    <w:rsid w:val="00EE36C3"/>
    <w:rsid w:val="00EE38F7"/>
    <w:rsid w:val="00EE3ADF"/>
    <w:rsid w:val="00EE3DCF"/>
    <w:rsid w:val="00EE430E"/>
    <w:rsid w:val="00EE4DBB"/>
    <w:rsid w:val="00EE4F01"/>
    <w:rsid w:val="00EE5159"/>
    <w:rsid w:val="00EE529D"/>
    <w:rsid w:val="00EE5455"/>
    <w:rsid w:val="00EE55F4"/>
    <w:rsid w:val="00EE563F"/>
    <w:rsid w:val="00EE566F"/>
    <w:rsid w:val="00EE569E"/>
    <w:rsid w:val="00EE5911"/>
    <w:rsid w:val="00EE5B52"/>
    <w:rsid w:val="00EE5E65"/>
    <w:rsid w:val="00EE60D5"/>
    <w:rsid w:val="00EE61A0"/>
    <w:rsid w:val="00EE61C3"/>
    <w:rsid w:val="00EE62D8"/>
    <w:rsid w:val="00EE66EB"/>
    <w:rsid w:val="00EE6904"/>
    <w:rsid w:val="00EE6C17"/>
    <w:rsid w:val="00EE6D67"/>
    <w:rsid w:val="00EE6F60"/>
    <w:rsid w:val="00EE71B5"/>
    <w:rsid w:val="00EE7323"/>
    <w:rsid w:val="00EE7387"/>
    <w:rsid w:val="00EE775B"/>
    <w:rsid w:val="00EE7DCE"/>
    <w:rsid w:val="00EF00CC"/>
    <w:rsid w:val="00EF0150"/>
    <w:rsid w:val="00EF0303"/>
    <w:rsid w:val="00EF069C"/>
    <w:rsid w:val="00EF075D"/>
    <w:rsid w:val="00EF0801"/>
    <w:rsid w:val="00EF0810"/>
    <w:rsid w:val="00EF097D"/>
    <w:rsid w:val="00EF0C76"/>
    <w:rsid w:val="00EF0EB4"/>
    <w:rsid w:val="00EF1194"/>
    <w:rsid w:val="00EF19E7"/>
    <w:rsid w:val="00EF1A5C"/>
    <w:rsid w:val="00EF1C20"/>
    <w:rsid w:val="00EF1D20"/>
    <w:rsid w:val="00EF1E1E"/>
    <w:rsid w:val="00EF1F3E"/>
    <w:rsid w:val="00EF213C"/>
    <w:rsid w:val="00EF2219"/>
    <w:rsid w:val="00EF2512"/>
    <w:rsid w:val="00EF297E"/>
    <w:rsid w:val="00EF2ED8"/>
    <w:rsid w:val="00EF3115"/>
    <w:rsid w:val="00EF33EF"/>
    <w:rsid w:val="00EF3489"/>
    <w:rsid w:val="00EF3660"/>
    <w:rsid w:val="00EF3919"/>
    <w:rsid w:val="00EF3EC9"/>
    <w:rsid w:val="00EF4159"/>
    <w:rsid w:val="00EF4200"/>
    <w:rsid w:val="00EF43B8"/>
    <w:rsid w:val="00EF44D6"/>
    <w:rsid w:val="00EF4552"/>
    <w:rsid w:val="00EF45AD"/>
    <w:rsid w:val="00EF487A"/>
    <w:rsid w:val="00EF49EF"/>
    <w:rsid w:val="00EF4BC8"/>
    <w:rsid w:val="00EF4E74"/>
    <w:rsid w:val="00EF4FEF"/>
    <w:rsid w:val="00EF516E"/>
    <w:rsid w:val="00EF5390"/>
    <w:rsid w:val="00EF549D"/>
    <w:rsid w:val="00EF5782"/>
    <w:rsid w:val="00EF58CE"/>
    <w:rsid w:val="00EF5DA2"/>
    <w:rsid w:val="00EF5E78"/>
    <w:rsid w:val="00EF5E87"/>
    <w:rsid w:val="00EF619F"/>
    <w:rsid w:val="00EF6319"/>
    <w:rsid w:val="00EF64D1"/>
    <w:rsid w:val="00EF6550"/>
    <w:rsid w:val="00EF66B5"/>
    <w:rsid w:val="00EF7102"/>
    <w:rsid w:val="00EF7666"/>
    <w:rsid w:val="00EF793C"/>
    <w:rsid w:val="00EF7981"/>
    <w:rsid w:val="00EF7A4C"/>
    <w:rsid w:val="00EF7C08"/>
    <w:rsid w:val="00EF7C09"/>
    <w:rsid w:val="00EF7D7F"/>
    <w:rsid w:val="00F00244"/>
    <w:rsid w:val="00F00AD8"/>
    <w:rsid w:val="00F00B62"/>
    <w:rsid w:val="00F00F81"/>
    <w:rsid w:val="00F01218"/>
    <w:rsid w:val="00F0144B"/>
    <w:rsid w:val="00F014AC"/>
    <w:rsid w:val="00F01703"/>
    <w:rsid w:val="00F017BE"/>
    <w:rsid w:val="00F0186B"/>
    <w:rsid w:val="00F018E8"/>
    <w:rsid w:val="00F01C20"/>
    <w:rsid w:val="00F02083"/>
    <w:rsid w:val="00F02316"/>
    <w:rsid w:val="00F02323"/>
    <w:rsid w:val="00F02917"/>
    <w:rsid w:val="00F02922"/>
    <w:rsid w:val="00F0298D"/>
    <w:rsid w:val="00F029C2"/>
    <w:rsid w:val="00F02B8C"/>
    <w:rsid w:val="00F02BC5"/>
    <w:rsid w:val="00F02D77"/>
    <w:rsid w:val="00F02FC3"/>
    <w:rsid w:val="00F03381"/>
    <w:rsid w:val="00F036CF"/>
    <w:rsid w:val="00F03757"/>
    <w:rsid w:val="00F03950"/>
    <w:rsid w:val="00F03D67"/>
    <w:rsid w:val="00F03E39"/>
    <w:rsid w:val="00F03E6A"/>
    <w:rsid w:val="00F0425C"/>
    <w:rsid w:val="00F043B7"/>
    <w:rsid w:val="00F0450F"/>
    <w:rsid w:val="00F04EB8"/>
    <w:rsid w:val="00F05CA8"/>
    <w:rsid w:val="00F0607D"/>
    <w:rsid w:val="00F06331"/>
    <w:rsid w:val="00F06428"/>
    <w:rsid w:val="00F06663"/>
    <w:rsid w:val="00F06789"/>
    <w:rsid w:val="00F06A17"/>
    <w:rsid w:val="00F06B1A"/>
    <w:rsid w:val="00F06C1D"/>
    <w:rsid w:val="00F06CC9"/>
    <w:rsid w:val="00F06D5D"/>
    <w:rsid w:val="00F06D82"/>
    <w:rsid w:val="00F06F7D"/>
    <w:rsid w:val="00F06FA2"/>
    <w:rsid w:val="00F0779B"/>
    <w:rsid w:val="00F07A4D"/>
    <w:rsid w:val="00F101BB"/>
    <w:rsid w:val="00F10A60"/>
    <w:rsid w:val="00F10D62"/>
    <w:rsid w:val="00F10F4A"/>
    <w:rsid w:val="00F114E9"/>
    <w:rsid w:val="00F115E1"/>
    <w:rsid w:val="00F11738"/>
    <w:rsid w:val="00F118A8"/>
    <w:rsid w:val="00F118B7"/>
    <w:rsid w:val="00F119DA"/>
    <w:rsid w:val="00F11D92"/>
    <w:rsid w:val="00F11DEF"/>
    <w:rsid w:val="00F11F80"/>
    <w:rsid w:val="00F1225C"/>
    <w:rsid w:val="00F122C7"/>
    <w:rsid w:val="00F12640"/>
    <w:rsid w:val="00F12E46"/>
    <w:rsid w:val="00F12EA2"/>
    <w:rsid w:val="00F1305B"/>
    <w:rsid w:val="00F13619"/>
    <w:rsid w:val="00F13CAD"/>
    <w:rsid w:val="00F1418E"/>
    <w:rsid w:val="00F14839"/>
    <w:rsid w:val="00F14DD1"/>
    <w:rsid w:val="00F151DA"/>
    <w:rsid w:val="00F15554"/>
    <w:rsid w:val="00F15741"/>
    <w:rsid w:val="00F159EA"/>
    <w:rsid w:val="00F15C54"/>
    <w:rsid w:val="00F15DEB"/>
    <w:rsid w:val="00F15F92"/>
    <w:rsid w:val="00F16147"/>
    <w:rsid w:val="00F1639C"/>
    <w:rsid w:val="00F167B6"/>
    <w:rsid w:val="00F1686B"/>
    <w:rsid w:val="00F169E2"/>
    <w:rsid w:val="00F17159"/>
    <w:rsid w:val="00F1730D"/>
    <w:rsid w:val="00F17ABB"/>
    <w:rsid w:val="00F17B06"/>
    <w:rsid w:val="00F17E5D"/>
    <w:rsid w:val="00F17F8B"/>
    <w:rsid w:val="00F200A2"/>
    <w:rsid w:val="00F200C7"/>
    <w:rsid w:val="00F203BE"/>
    <w:rsid w:val="00F20638"/>
    <w:rsid w:val="00F206B5"/>
    <w:rsid w:val="00F20988"/>
    <w:rsid w:val="00F20ADE"/>
    <w:rsid w:val="00F20D83"/>
    <w:rsid w:val="00F20E2E"/>
    <w:rsid w:val="00F20EAB"/>
    <w:rsid w:val="00F20F3E"/>
    <w:rsid w:val="00F21451"/>
    <w:rsid w:val="00F216F4"/>
    <w:rsid w:val="00F21B57"/>
    <w:rsid w:val="00F21D92"/>
    <w:rsid w:val="00F21DD7"/>
    <w:rsid w:val="00F2229C"/>
    <w:rsid w:val="00F22794"/>
    <w:rsid w:val="00F22B0E"/>
    <w:rsid w:val="00F22E1C"/>
    <w:rsid w:val="00F22F7F"/>
    <w:rsid w:val="00F23375"/>
    <w:rsid w:val="00F2344E"/>
    <w:rsid w:val="00F235F5"/>
    <w:rsid w:val="00F23929"/>
    <w:rsid w:val="00F23E1D"/>
    <w:rsid w:val="00F24060"/>
    <w:rsid w:val="00F241CD"/>
    <w:rsid w:val="00F2429A"/>
    <w:rsid w:val="00F24592"/>
    <w:rsid w:val="00F24637"/>
    <w:rsid w:val="00F24639"/>
    <w:rsid w:val="00F248CE"/>
    <w:rsid w:val="00F2494F"/>
    <w:rsid w:val="00F24C0B"/>
    <w:rsid w:val="00F24D5C"/>
    <w:rsid w:val="00F24EF3"/>
    <w:rsid w:val="00F2506A"/>
    <w:rsid w:val="00F251B3"/>
    <w:rsid w:val="00F25583"/>
    <w:rsid w:val="00F259A4"/>
    <w:rsid w:val="00F259B6"/>
    <w:rsid w:val="00F25A69"/>
    <w:rsid w:val="00F25B82"/>
    <w:rsid w:val="00F25BA0"/>
    <w:rsid w:val="00F25D56"/>
    <w:rsid w:val="00F2600B"/>
    <w:rsid w:val="00F264AA"/>
    <w:rsid w:val="00F265BC"/>
    <w:rsid w:val="00F26EAF"/>
    <w:rsid w:val="00F271E3"/>
    <w:rsid w:val="00F27208"/>
    <w:rsid w:val="00F272DF"/>
    <w:rsid w:val="00F2738C"/>
    <w:rsid w:val="00F274AA"/>
    <w:rsid w:val="00F27AD8"/>
    <w:rsid w:val="00F27BAA"/>
    <w:rsid w:val="00F27BBE"/>
    <w:rsid w:val="00F27D20"/>
    <w:rsid w:val="00F27EF9"/>
    <w:rsid w:val="00F30287"/>
    <w:rsid w:val="00F30410"/>
    <w:rsid w:val="00F30580"/>
    <w:rsid w:val="00F30664"/>
    <w:rsid w:val="00F307E0"/>
    <w:rsid w:val="00F30821"/>
    <w:rsid w:val="00F3099A"/>
    <w:rsid w:val="00F30E3E"/>
    <w:rsid w:val="00F31136"/>
    <w:rsid w:val="00F31158"/>
    <w:rsid w:val="00F314C0"/>
    <w:rsid w:val="00F31CBB"/>
    <w:rsid w:val="00F31DCF"/>
    <w:rsid w:val="00F31DD7"/>
    <w:rsid w:val="00F31F0B"/>
    <w:rsid w:val="00F32187"/>
    <w:rsid w:val="00F322A3"/>
    <w:rsid w:val="00F32416"/>
    <w:rsid w:val="00F32444"/>
    <w:rsid w:val="00F324DA"/>
    <w:rsid w:val="00F329E7"/>
    <w:rsid w:val="00F32C16"/>
    <w:rsid w:val="00F32FB0"/>
    <w:rsid w:val="00F3309B"/>
    <w:rsid w:val="00F330E2"/>
    <w:rsid w:val="00F331BB"/>
    <w:rsid w:val="00F333F6"/>
    <w:rsid w:val="00F334A6"/>
    <w:rsid w:val="00F334DE"/>
    <w:rsid w:val="00F33636"/>
    <w:rsid w:val="00F3374B"/>
    <w:rsid w:val="00F33CE6"/>
    <w:rsid w:val="00F33D73"/>
    <w:rsid w:val="00F34147"/>
    <w:rsid w:val="00F3466B"/>
    <w:rsid w:val="00F34984"/>
    <w:rsid w:val="00F34BDB"/>
    <w:rsid w:val="00F34D19"/>
    <w:rsid w:val="00F34DEC"/>
    <w:rsid w:val="00F3538B"/>
    <w:rsid w:val="00F35433"/>
    <w:rsid w:val="00F35543"/>
    <w:rsid w:val="00F35733"/>
    <w:rsid w:val="00F358C5"/>
    <w:rsid w:val="00F35B23"/>
    <w:rsid w:val="00F35C7D"/>
    <w:rsid w:val="00F35E0E"/>
    <w:rsid w:val="00F35F6F"/>
    <w:rsid w:val="00F36149"/>
    <w:rsid w:val="00F364E9"/>
    <w:rsid w:val="00F365EE"/>
    <w:rsid w:val="00F36756"/>
    <w:rsid w:val="00F36FC3"/>
    <w:rsid w:val="00F375EA"/>
    <w:rsid w:val="00F37693"/>
    <w:rsid w:val="00F37831"/>
    <w:rsid w:val="00F40273"/>
    <w:rsid w:val="00F4029E"/>
    <w:rsid w:val="00F402CF"/>
    <w:rsid w:val="00F40402"/>
    <w:rsid w:val="00F409B9"/>
    <w:rsid w:val="00F40B17"/>
    <w:rsid w:val="00F41118"/>
    <w:rsid w:val="00F41256"/>
    <w:rsid w:val="00F412CE"/>
    <w:rsid w:val="00F414E4"/>
    <w:rsid w:val="00F41544"/>
    <w:rsid w:val="00F4157B"/>
    <w:rsid w:val="00F417CE"/>
    <w:rsid w:val="00F41A69"/>
    <w:rsid w:val="00F41D02"/>
    <w:rsid w:val="00F41E20"/>
    <w:rsid w:val="00F42242"/>
    <w:rsid w:val="00F42816"/>
    <w:rsid w:val="00F430A7"/>
    <w:rsid w:val="00F43135"/>
    <w:rsid w:val="00F43153"/>
    <w:rsid w:val="00F436C7"/>
    <w:rsid w:val="00F4378E"/>
    <w:rsid w:val="00F43B46"/>
    <w:rsid w:val="00F4438D"/>
    <w:rsid w:val="00F44A76"/>
    <w:rsid w:val="00F44A98"/>
    <w:rsid w:val="00F4530B"/>
    <w:rsid w:val="00F4539F"/>
    <w:rsid w:val="00F45462"/>
    <w:rsid w:val="00F459D7"/>
    <w:rsid w:val="00F45C25"/>
    <w:rsid w:val="00F45C26"/>
    <w:rsid w:val="00F45D67"/>
    <w:rsid w:val="00F466D8"/>
    <w:rsid w:val="00F46BD9"/>
    <w:rsid w:val="00F473D4"/>
    <w:rsid w:val="00F47596"/>
    <w:rsid w:val="00F4772E"/>
    <w:rsid w:val="00F47A7C"/>
    <w:rsid w:val="00F47DDF"/>
    <w:rsid w:val="00F5000B"/>
    <w:rsid w:val="00F500C4"/>
    <w:rsid w:val="00F501A3"/>
    <w:rsid w:val="00F50287"/>
    <w:rsid w:val="00F5076E"/>
    <w:rsid w:val="00F50C16"/>
    <w:rsid w:val="00F510F9"/>
    <w:rsid w:val="00F51169"/>
    <w:rsid w:val="00F5137D"/>
    <w:rsid w:val="00F51402"/>
    <w:rsid w:val="00F516A7"/>
    <w:rsid w:val="00F517DE"/>
    <w:rsid w:val="00F51A2F"/>
    <w:rsid w:val="00F51D97"/>
    <w:rsid w:val="00F527FE"/>
    <w:rsid w:val="00F5283F"/>
    <w:rsid w:val="00F529B2"/>
    <w:rsid w:val="00F52B4C"/>
    <w:rsid w:val="00F52B4D"/>
    <w:rsid w:val="00F52C10"/>
    <w:rsid w:val="00F52F50"/>
    <w:rsid w:val="00F53304"/>
    <w:rsid w:val="00F53456"/>
    <w:rsid w:val="00F534F9"/>
    <w:rsid w:val="00F53C10"/>
    <w:rsid w:val="00F5406C"/>
    <w:rsid w:val="00F548A7"/>
    <w:rsid w:val="00F54D6C"/>
    <w:rsid w:val="00F54EB3"/>
    <w:rsid w:val="00F55010"/>
    <w:rsid w:val="00F55021"/>
    <w:rsid w:val="00F5524A"/>
    <w:rsid w:val="00F55581"/>
    <w:rsid w:val="00F556CE"/>
    <w:rsid w:val="00F556D1"/>
    <w:rsid w:val="00F55C2C"/>
    <w:rsid w:val="00F55E4C"/>
    <w:rsid w:val="00F55E80"/>
    <w:rsid w:val="00F56219"/>
    <w:rsid w:val="00F563A1"/>
    <w:rsid w:val="00F56598"/>
    <w:rsid w:val="00F567BA"/>
    <w:rsid w:val="00F56968"/>
    <w:rsid w:val="00F57653"/>
    <w:rsid w:val="00F5767C"/>
    <w:rsid w:val="00F57685"/>
    <w:rsid w:val="00F57995"/>
    <w:rsid w:val="00F60155"/>
    <w:rsid w:val="00F6020E"/>
    <w:rsid w:val="00F603C9"/>
    <w:rsid w:val="00F60585"/>
    <w:rsid w:val="00F60F34"/>
    <w:rsid w:val="00F60FA1"/>
    <w:rsid w:val="00F60FC3"/>
    <w:rsid w:val="00F61049"/>
    <w:rsid w:val="00F616ED"/>
    <w:rsid w:val="00F617CE"/>
    <w:rsid w:val="00F61838"/>
    <w:rsid w:val="00F61A45"/>
    <w:rsid w:val="00F61A97"/>
    <w:rsid w:val="00F61AF9"/>
    <w:rsid w:val="00F61CFF"/>
    <w:rsid w:val="00F62021"/>
    <w:rsid w:val="00F6239F"/>
    <w:rsid w:val="00F624CE"/>
    <w:rsid w:val="00F625B0"/>
    <w:rsid w:val="00F62F03"/>
    <w:rsid w:val="00F62FFE"/>
    <w:rsid w:val="00F6300B"/>
    <w:rsid w:val="00F63B8B"/>
    <w:rsid w:val="00F63CBF"/>
    <w:rsid w:val="00F64092"/>
    <w:rsid w:val="00F64878"/>
    <w:rsid w:val="00F64886"/>
    <w:rsid w:val="00F64B66"/>
    <w:rsid w:val="00F64BF3"/>
    <w:rsid w:val="00F64D1E"/>
    <w:rsid w:val="00F64E32"/>
    <w:rsid w:val="00F65572"/>
    <w:rsid w:val="00F655D4"/>
    <w:rsid w:val="00F65BFC"/>
    <w:rsid w:val="00F65CED"/>
    <w:rsid w:val="00F65F70"/>
    <w:rsid w:val="00F6682E"/>
    <w:rsid w:val="00F66BF2"/>
    <w:rsid w:val="00F66C4E"/>
    <w:rsid w:val="00F67064"/>
    <w:rsid w:val="00F670EF"/>
    <w:rsid w:val="00F6765F"/>
    <w:rsid w:val="00F67800"/>
    <w:rsid w:val="00F6795A"/>
    <w:rsid w:val="00F67ABF"/>
    <w:rsid w:val="00F67BA3"/>
    <w:rsid w:val="00F67C82"/>
    <w:rsid w:val="00F67D89"/>
    <w:rsid w:val="00F67F21"/>
    <w:rsid w:val="00F705C1"/>
    <w:rsid w:val="00F70721"/>
    <w:rsid w:val="00F71195"/>
    <w:rsid w:val="00F711FF"/>
    <w:rsid w:val="00F712A4"/>
    <w:rsid w:val="00F71785"/>
    <w:rsid w:val="00F7189D"/>
    <w:rsid w:val="00F71DA0"/>
    <w:rsid w:val="00F71E17"/>
    <w:rsid w:val="00F72240"/>
    <w:rsid w:val="00F72500"/>
    <w:rsid w:val="00F7271B"/>
    <w:rsid w:val="00F7297D"/>
    <w:rsid w:val="00F72A3D"/>
    <w:rsid w:val="00F72B0B"/>
    <w:rsid w:val="00F72D31"/>
    <w:rsid w:val="00F73257"/>
    <w:rsid w:val="00F7327D"/>
    <w:rsid w:val="00F7335E"/>
    <w:rsid w:val="00F73781"/>
    <w:rsid w:val="00F73979"/>
    <w:rsid w:val="00F739A5"/>
    <w:rsid w:val="00F73ADB"/>
    <w:rsid w:val="00F73BAD"/>
    <w:rsid w:val="00F73DEB"/>
    <w:rsid w:val="00F73FA1"/>
    <w:rsid w:val="00F7424D"/>
    <w:rsid w:val="00F74348"/>
    <w:rsid w:val="00F743AC"/>
    <w:rsid w:val="00F743FE"/>
    <w:rsid w:val="00F74915"/>
    <w:rsid w:val="00F74A7A"/>
    <w:rsid w:val="00F74AD6"/>
    <w:rsid w:val="00F74DCF"/>
    <w:rsid w:val="00F74F85"/>
    <w:rsid w:val="00F7577B"/>
    <w:rsid w:val="00F75C37"/>
    <w:rsid w:val="00F75C3B"/>
    <w:rsid w:val="00F75EEC"/>
    <w:rsid w:val="00F76412"/>
    <w:rsid w:val="00F76613"/>
    <w:rsid w:val="00F7687D"/>
    <w:rsid w:val="00F76C5E"/>
    <w:rsid w:val="00F76D9F"/>
    <w:rsid w:val="00F7727E"/>
    <w:rsid w:val="00F772BB"/>
    <w:rsid w:val="00F776C9"/>
    <w:rsid w:val="00F77703"/>
    <w:rsid w:val="00F77875"/>
    <w:rsid w:val="00F8001D"/>
    <w:rsid w:val="00F8022C"/>
    <w:rsid w:val="00F804AC"/>
    <w:rsid w:val="00F80727"/>
    <w:rsid w:val="00F808E2"/>
    <w:rsid w:val="00F80BA5"/>
    <w:rsid w:val="00F80C31"/>
    <w:rsid w:val="00F814EA"/>
    <w:rsid w:val="00F8154F"/>
    <w:rsid w:val="00F816C6"/>
    <w:rsid w:val="00F818E8"/>
    <w:rsid w:val="00F81B16"/>
    <w:rsid w:val="00F81B2A"/>
    <w:rsid w:val="00F81CCE"/>
    <w:rsid w:val="00F81D43"/>
    <w:rsid w:val="00F81F40"/>
    <w:rsid w:val="00F82181"/>
    <w:rsid w:val="00F82590"/>
    <w:rsid w:val="00F826CA"/>
    <w:rsid w:val="00F82ADD"/>
    <w:rsid w:val="00F82E0A"/>
    <w:rsid w:val="00F82EBE"/>
    <w:rsid w:val="00F83222"/>
    <w:rsid w:val="00F8322A"/>
    <w:rsid w:val="00F839EC"/>
    <w:rsid w:val="00F83A4A"/>
    <w:rsid w:val="00F83B69"/>
    <w:rsid w:val="00F83D2D"/>
    <w:rsid w:val="00F83EB3"/>
    <w:rsid w:val="00F8408E"/>
    <w:rsid w:val="00F846B3"/>
    <w:rsid w:val="00F84D13"/>
    <w:rsid w:val="00F8545E"/>
    <w:rsid w:val="00F857BF"/>
    <w:rsid w:val="00F857EB"/>
    <w:rsid w:val="00F85A30"/>
    <w:rsid w:val="00F85A3A"/>
    <w:rsid w:val="00F85A85"/>
    <w:rsid w:val="00F85B99"/>
    <w:rsid w:val="00F85D94"/>
    <w:rsid w:val="00F8604C"/>
    <w:rsid w:val="00F862F0"/>
    <w:rsid w:val="00F8631B"/>
    <w:rsid w:val="00F864FE"/>
    <w:rsid w:val="00F86935"/>
    <w:rsid w:val="00F8697C"/>
    <w:rsid w:val="00F86B72"/>
    <w:rsid w:val="00F86F7E"/>
    <w:rsid w:val="00F870F4"/>
    <w:rsid w:val="00F873DC"/>
    <w:rsid w:val="00F87679"/>
    <w:rsid w:val="00F8785C"/>
    <w:rsid w:val="00F87BCB"/>
    <w:rsid w:val="00F87C46"/>
    <w:rsid w:val="00F903B1"/>
    <w:rsid w:val="00F9087C"/>
    <w:rsid w:val="00F90E2E"/>
    <w:rsid w:val="00F90F2C"/>
    <w:rsid w:val="00F91235"/>
    <w:rsid w:val="00F91249"/>
    <w:rsid w:val="00F9136B"/>
    <w:rsid w:val="00F91376"/>
    <w:rsid w:val="00F9163B"/>
    <w:rsid w:val="00F91707"/>
    <w:rsid w:val="00F91873"/>
    <w:rsid w:val="00F91A26"/>
    <w:rsid w:val="00F91B15"/>
    <w:rsid w:val="00F91C38"/>
    <w:rsid w:val="00F91D09"/>
    <w:rsid w:val="00F92019"/>
    <w:rsid w:val="00F920DC"/>
    <w:rsid w:val="00F927FB"/>
    <w:rsid w:val="00F92C1D"/>
    <w:rsid w:val="00F92CB2"/>
    <w:rsid w:val="00F92CD1"/>
    <w:rsid w:val="00F92DDB"/>
    <w:rsid w:val="00F93024"/>
    <w:rsid w:val="00F93239"/>
    <w:rsid w:val="00F9357A"/>
    <w:rsid w:val="00F938E1"/>
    <w:rsid w:val="00F93C6C"/>
    <w:rsid w:val="00F93DCD"/>
    <w:rsid w:val="00F94622"/>
    <w:rsid w:val="00F94716"/>
    <w:rsid w:val="00F94B49"/>
    <w:rsid w:val="00F94C43"/>
    <w:rsid w:val="00F94DFB"/>
    <w:rsid w:val="00F94EBA"/>
    <w:rsid w:val="00F95424"/>
    <w:rsid w:val="00F956D9"/>
    <w:rsid w:val="00F95945"/>
    <w:rsid w:val="00F95AAA"/>
    <w:rsid w:val="00F966E1"/>
    <w:rsid w:val="00F96974"/>
    <w:rsid w:val="00F96D31"/>
    <w:rsid w:val="00F9736E"/>
    <w:rsid w:val="00F973CC"/>
    <w:rsid w:val="00F97511"/>
    <w:rsid w:val="00F9752F"/>
    <w:rsid w:val="00F979A6"/>
    <w:rsid w:val="00F97BF4"/>
    <w:rsid w:val="00F97FDE"/>
    <w:rsid w:val="00FA01FA"/>
    <w:rsid w:val="00FA0237"/>
    <w:rsid w:val="00FA0524"/>
    <w:rsid w:val="00FA0766"/>
    <w:rsid w:val="00FA07BA"/>
    <w:rsid w:val="00FA095F"/>
    <w:rsid w:val="00FA098A"/>
    <w:rsid w:val="00FA0A15"/>
    <w:rsid w:val="00FA0C3B"/>
    <w:rsid w:val="00FA0EFD"/>
    <w:rsid w:val="00FA108D"/>
    <w:rsid w:val="00FA1653"/>
    <w:rsid w:val="00FA16CA"/>
    <w:rsid w:val="00FA19C3"/>
    <w:rsid w:val="00FA1CC3"/>
    <w:rsid w:val="00FA20C0"/>
    <w:rsid w:val="00FA2739"/>
    <w:rsid w:val="00FA2927"/>
    <w:rsid w:val="00FA2C27"/>
    <w:rsid w:val="00FA300A"/>
    <w:rsid w:val="00FA306B"/>
    <w:rsid w:val="00FA3186"/>
    <w:rsid w:val="00FA3289"/>
    <w:rsid w:val="00FA335E"/>
    <w:rsid w:val="00FA35E0"/>
    <w:rsid w:val="00FA392D"/>
    <w:rsid w:val="00FA39A2"/>
    <w:rsid w:val="00FA3AD8"/>
    <w:rsid w:val="00FA3E1C"/>
    <w:rsid w:val="00FA3F08"/>
    <w:rsid w:val="00FA3F26"/>
    <w:rsid w:val="00FA444A"/>
    <w:rsid w:val="00FA4450"/>
    <w:rsid w:val="00FA4A27"/>
    <w:rsid w:val="00FA52B2"/>
    <w:rsid w:val="00FA597E"/>
    <w:rsid w:val="00FA5FDA"/>
    <w:rsid w:val="00FA63E8"/>
    <w:rsid w:val="00FA6645"/>
    <w:rsid w:val="00FA66C1"/>
    <w:rsid w:val="00FA6AB2"/>
    <w:rsid w:val="00FA6B46"/>
    <w:rsid w:val="00FA6D8D"/>
    <w:rsid w:val="00FA6E1C"/>
    <w:rsid w:val="00FA6F83"/>
    <w:rsid w:val="00FA763D"/>
    <w:rsid w:val="00FA7CFD"/>
    <w:rsid w:val="00FA7D3E"/>
    <w:rsid w:val="00FA7F28"/>
    <w:rsid w:val="00FB00C1"/>
    <w:rsid w:val="00FB04C9"/>
    <w:rsid w:val="00FB06C5"/>
    <w:rsid w:val="00FB0F1D"/>
    <w:rsid w:val="00FB11A2"/>
    <w:rsid w:val="00FB1460"/>
    <w:rsid w:val="00FB1597"/>
    <w:rsid w:val="00FB17BC"/>
    <w:rsid w:val="00FB17E7"/>
    <w:rsid w:val="00FB1990"/>
    <w:rsid w:val="00FB1A5F"/>
    <w:rsid w:val="00FB1BAA"/>
    <w:rsid w:val="00FB1BC1"/>
    <w:rsid w:val="00FB1C4E"/>
    <w:rsid w:val="00FB20D7"/>
    <w:rsid w:val="00FB22FA"/>
    <w:rsid w:val="00FB24A5"/>
    <w:rsid w:val="00FB2717"/>
    <w:rsid w:val="00FB3018"/>
    <w:rsid w:val="00FB30B5"/>
    <w:rsid w:val="00FB30F8"/>
    <w:rsid w:val="00FB3231"/>
    <w:rsid w:val="00FB3C70"/>
    <w:rsid w:val="00FB4420"/>
    <w:rsid w:val="00FB44BA"/>
    <w:rsid w:val="00FB49EF"/>
    <w:rsid w:val="00FB4CBB"/>
    <w:rsid w:val="00FB4F05"/>
    <w:rsid w:val="00FB4F0E"/>
    <w:rsid w:val="00FB5319"/>
    <w:rsid w:val="00FB5DEC"/>
    <w:rsid w:val="00FB60D6"/>
    <w:rsid w:val="00FB6376"/>
    <w:rsid w:val="00FB63BA"/>
    <w:rsid w:val="00FB6455"/>
    <w:rsid w:val="00FB6767"/>
    <w:rsid w:val="00FB6DDC"/>
    <w:rsid w:val="00FB6E92"/>
    <w:rsid w:val="00FB708B"/>
    <w:rsid w:val="00FB7580"/>
    <w:rsid w:val="00FB7A6F"/>
    <w:rsid w:val="00FB7BAE"/>
    <w:rsid w:val="00FB7C71"/>
    <w:rsid w:val="00FC00CA"/>
    <w:rsid w:val="00FC0145"/>
    <w:rsid w:val="00FC038B"/>
    <w:rsid w:val="00FC03DE"/>
    <w:rsid w:val="00FC0600"/>
    <w:rsid w:val="00FC071A"/>
    <w:rsid w:val="00FC0952"/>
    <w:rsid w:val="00FC0DF7"/>
    <w:rsid w:val="00FC0FC0"/>
    <w:rsid w:val="00FC12BA"/>
    <w:rsid w:val="00FC1552"/>
    <w:rsid w:val="00FC17D3"/>
    <w:rsid w:val="00FC17F5"/>
    <w:rsid w:val="00FC1D0C"/>
    <w:rsid w:val="00FC1DF6"/>
    <w:rsid w:val="00FC1F39"/>
    <w:rsid w:val="00FC1FA1"/>
    <w:rsid w:val="00FC22CE"/>
    <w:rsid w:val="00FC2856"/>
    <w:rsid w:val="00FC2BD3"/>
    <w:rsid w:val="00FC30DA"/>
    <w:rsid w:val="00FC34E4"/>
    <w:rsid w:val="00FC366A"/>
    <w:rsid w:val="00FC3852"/>
    <w:rsid w:val="00FC388A"/>
    <w:rsid w:val="00FC3A50"/>
    <w:rsid w:val="00FC3C14"/>
    <w:rsid w:val="00FC3D12"/>
    <w:rsid w:val="00FC422F"/>
    <w:rsid w:val="00FC4395"/>
    <w:rsid w:val="00FC4507"/>
    <w:rsid w:val="00FC4760"/>
    <w:rsid w:val="00FC4AD9"/>
    <w:rsid w:val="00FC4D80"/>
    <w:rsid w:val="00FC4F8A"/>
    <w:rsid w:val="00FC52F9"/>
    <w:rsid w:val="00FC540D"/>
    <w:rsid w:val="00FC5E1E"/>
    <w:rsid w:val="00FC5E59"/>
    <w:rsid w:val="00FC5F51"/>
    <w:rsid w:val="00FC656E"/>
    <w:rsid w:val="00FC66C7"/>
    <w:rsid w:val="00FC6FBF"/>
    <w:rsid w:val="00FC71BA"/>
    <w:rsid w:val="00FC72B3"/>
    <w:rsid w:val="00FC72CC"/>
    <w:rsid w:val="00FC7328"/>
    <w:rsid w:val="00FC73EE"/>
    <w:rsid w:val="00FC749E"/>
    <w:rsid w:val="00FC77A2"/>
    <w:rsid w:val="00FC7FAA"/>
    <w:rsid w:val="00FD00EE"/>
    <w:rsid w:val="00FD0385"/>
    <w:rsid w:val="00FD042C"/>
    <w:rsid w:val="00FD0473"/>
    <w:rsid w:val="00FD04EE"/>
    <w:rsid w:val="00FD09AB"/>
    <w:rsid w:val="00FD0A3A"/>
    <w:rsid w:val="00FD0B13"/>
    <w:rsid w:val="00FD0C83"/>
    <w:rsid w:val="00FD0F39"/>
    <w:rsid w:val="00FD1239"/>
    <w:rsid w:val="00FD1812"/>
    <w:rsid w:val="00FD190A"/>
    <w:rsid w:val="00FD1C1D"/>
    <w:rsid w:val="00FD1D90"/>
    <w:rsid w:val="00FD2748"/>
    <w:rsid w:val="00FD2814"/>
    <w:rsid w:val="00FD2820"/>
    <w:rsid w:val="00FD2AB0"/>
    <w:rsid w:val="00FD2C64"/>
    <w:rsid w:val="00FD31E8"/>
    <w:rsid w:val="00FD324C"/>
    <w:rsid w:val="00FD332F"/>
    <w:rsid w:val="00FD3822"/>
    <w:rsid w:val="00FD3BEE"/>
    <w:rsid w:val="00FD4223"/>
    <w:rsid w:val="00FD4AB1"/>
    <w:rsid w:val="00FD4BEB"/>
    <w:rsid w:val="00FD4C2A"/>
    <w:rsid w:val="00FD4D59"/>
    <w:rsid w:val="00FD4E5A"/>
    <w:rsid w:val="00FD4EC8"/>
    <w:rsid w:val="00FD5058"/>
    <w:rsid w:val="00FD52D0"/>
    <w:rsid w:val="00FD5A22"/>
    <w:rsid w:val="00FD617C"/>
    <w:rsid w:val="00FD664E"/>
    <w:rsid w:val="00FD67E7"/>
    <w:rsid w:val="00FD68FE"/>
    <w:rsid w:val="00FD6932"/>
    <w:rsid w:val="00FD69FA"/>
    <w:rsid w:val="00FD6DFE"/>
    <w:rsid w:val="00FD7018"/>
    <w:rsid w:val="00FD71D3"/>
    <w:rsid w:val="00FD73A0"/>
    <w:rsid w:val="00FD76E7"/>
    <w:rsid w:val="00FD78C4"/>
    <w:rsid w:val="00FD7A8D"/>
    <w:rsid w:val="00FD7D86"/>
    <w:rsid w:val="00FD7DF6"/>
    <w:rsid w:val="00FD7E10"/>
    <w:rsid w:val="00FE0116"/>
    <w:rsid w:val="00FE021A"/>
    <w:rsid w:val="00FE0325"/>
    <w:rsid w:val="00FE05BB"/>
    <w:rsid w:val="00FE091E"/>
    <w:rsid w:val="00FE0E5D"/>
    <w:rsid w:val="00FE1027"/>
    <w:rsid w:val="00FE10BD"/>
    <w:rsid w:val="00FE13C2"/>
    <w:rsid w:val="00FE1B8A"/>
    <w:rsid w:val="00FE2182"/>
    <w:rsid w:val="00FE227B"/>
    <w:rsid w:val="00FE237C"/>
    <w:rsid w:val="00FE25F3"/>
    <w:rsid w:val="00FE2655"/>
    <w:rsid w:val="00FE294D"/>
    <w:rsid w:val="00FE2BA3"/>
    <w:rsid w:val="00FE2C10"/>
    <w:rsid w:val="00FE2CB1"/>
    <w:rsid w:val="00FE3026"/>
    <w:rsid w:val="00FE31D5"/>
    <w:rsid w:val="00FE3616"/>
    <w:rsid w:val="00FE3C50"/>
    <w:rsid w:val="00FE43CD"/>
    <w:rsid w:val="00FE43F5"/>
    <w:rsid w:val="00FE44FA"/>
    <w:rsid w:val="00FE4B84"/>
    <w:rsid w:val="00FE4C92"/>
    <w:rsid w:val="00FE4CC4"/>
    <w:rsid w:val="00FE4CFC"/>
    <w:rsid w:val="00FE4D46"/>
    <w:rsid w:val="00FE4D52"/>
    <w:rsid w:val="00FE505C"/>
    <w:rsid w:val="00FE51FE"/>
    <w:rsid w:val="00FE52F3"/>
    <w:rsid w:val="00FE541C"/>
    <w:rsid w:val="00FE6103"/>
    <w:rsid w:val="00FE629D"/>
    <w:rsid w:val="00FE656C"/>
    <w:rsid w:val="00FE6A9D"/>
    <w:rsid w:val="00FE6DF7"/>
    <w:rsid w:val="00FE7297"/>
    <w:rsid w:val="00FE7381"/>
    <w:rsid w:val="00FE73F2"/>
    <w:rsid w:val="00FE7765"/>
    <w:rsid w:val="00FE7B7D"/>
    <w:rsid w:val="00FE7BF3"/>
    <w:rsid w:val="00FF00E8"/>
    <w:rsid w:val="00FF0102"/>
    <w:rsid w:val="00FF0164"/>
    <w:rsid w:val="00FF02C5"/>
    <w:rsid w:val="00FF03B9"/>
    <w:rsid w:val="00FF07E1"/>
    <w:rsid w:val="00FF0CE1"/>
    <w:rsid w:val="00FF0CF4"/>
    <w:rsid w:val="00FF0D31"/>
    <w:rsid w:val="00FF0D3A"/>
    <w:rsid w:val="00FF0D5A"/>
    <w:rsid w:val="00FF0DC5"/>
    <w:rsid w:val="00FF1237"/>
    <w:rsid w:val="00FF12EF"/>
    <w:rsid w:val="00FF1643"/>
    <w:rsid w:val="00FF1B10"/>
    <w:rsid w:val="00FF1B67"/>
    <w:rsid w:val="00FF1C53"/>
    <w:rsid w:val="00FF1CA6"/>
    <w:rsid w:val="00FF1EA3"/>
    <w:rsid w:val="00FF2145"/>
    <w:rsid w:val="00FF22AA"/>
    <w:rsid w:val="00FF2704"/>
    <w:rsid w:val="00FF2E19"/>
    <w:rsid w:val="00FF2E20"/>
    <w:rsid w:val="00FF2E8C"/>
    <w:rsid w:val="00FF2ECA"/>
    <w:rsid w:val="00FF30E9"/>
    <w:rsid w:val="00FF34E1"/>
    <w:rsid w:val="00FF35B4"/>
    <w:rsid w:val="00FF3C37"/>
    <w:rsid w:val="00FF3C7B"/>
    <w:rsid w:val="00FF3C95"/>
    <w:rsid w:val="00FF41A7"/>
    <w:rsid w:val="00FF4397"/>
    <w:rsid w:val="00FF442D"/>
    <w:rsid w:val="00FF4612"/>
    <w:rsid w:val="00FF46E3"/>
    <w:rsid w:val="00FF4A53"/>
    <w:rsid w:val="00FF5070"/>
    <w:rsid w:val="00FF5091"/>
    <w:rsid w:val="00FF50CB"/>
    <w:rsid w:val="00FF5451"/>
    <w:rsid w:val="00FF56C1"/>
    <w:rsid w:val="00FF5A7C"/>
    <w:rsid w:val="00FF5B48"/>
    <w:rsid w:val="00FF5F96"/>
    <w:rsid w:val="00FF5FD9"/>
    <w:rsid w:val="00FF63B0"/>
    <w:rsid w:val="00FF6769"/>
    <w:rsid w:val="00FF68C4"/>
    <w:rsid w:val="00FF6B29"/>
    <w:rsid w:val="00FF70E8"/>
    <w:rsid w:val="00FF715C"/>
    <w:rsid w:val="00FF7308"/>
    <w:rsid w:val="00FF7392"/>
    <w:rsid w:val="00FF73D2"/>
    <w:rsid w:val="00FF769C"/>
    <w:rsid w:val="00FF770D"/>
    <w:rsid w:val="00FF7793"/>
    <w:rsid w:val="00FF79AB"/>
    <w:rsid w:val="00FF7A26"/>
    <w:rsid w:val="00FF7A59"/>
    <w:rsid w:val="05E7C543"/>
    <w:rsid w:val="068F2B48"/>
    <w:rsid w:val="08DD64A5"/>
    <w:rsid w:val="0B9C2908"/>
    <w:rsid w:val="152AD14C"/>
    <w:rsid w:val="1CCADEC4"/>
    <w:rsid w:val="1DD94B9D"/>
    <w:rsid w:val="284D337D"/>
    <w:rsid w:val="330B6556"/>
    <w:rsid w:val="3C81BCCD"/>
    <w:rsid w:val="3E6D2F6E"/>
    <w:rsid w:val="3F0E208A"/>
    <w:rsid w:val="50DA96F2"/>
    <w:rsid w:val="52ADFA85"/>
    <w:rsid w:val="58AF6970"/>
    <w:rsid w:val="5B8129BA"/>
    <w:rsid w:val="5DC6FE34"/>
    <w:rsid w:val="5EB2908D"/>
    <w:rsid w:val="64527A3F"/>
    <w:rsid w:val="6C1462A7"/>
    <w:rsid w:val="73A8E8F7"/>
    <w:rsid w:val="73B867D6"/>
    <w:rsid w:val="75C2BDAC"/>
    <w:rsid w:val="76A50A2A"/>
    <w:rsid w:val="7BC70F4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8A9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9" w:qFormat="1"/>
    <w:lsdException w:name="heading 2" w:semiHidden="1" w:uiPriority="19" w:unhideWhenUsed="1" w:qFormat="1"/>
    <w:lsdException w:name="heading 3" w:semiHidden="1" w:uiPriority="19" w:unhideWhenUsed="1" w:qFormat="1"/>
    <w:lsdException w:name="heading 4" w:semiHidden="1" w:uiPriority="19" w:unhideWhenUsed="1" w:qFormat="1"/>
    <w:lsdException w:name="heading 5" w:semiHidden="1" w:uiPriority="19" w:unhideWhenUsed="1" w:qFormat="1"/>
    <w:lsdException w:name="heading 6" w:semiHidden="1" w:uiPriority="19" w:unhideWhenUsed="1" w:qFormat="1"/>
    <w:lsdException w:name="heading 7" w:semiHidden="1" w:uiPriority="19" w:unhideWhenUsed="1"/>
    <w:lsdException w:name="heading 8" w:semiHidden="1" w:uiPriority="19" w:unhideWhenUsed="1"/>
    <w:lsdException w:name="heading 9" w:semiHidden="1" w:uiPriority="1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8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52E2"/>
    <w:pPr>
      <w:spacing w:after="120" w:line="276" w:lineRule="auto"/>
    </w:pPr>
    <w:rPr>
      <w:rFonts w:ascii="Segoe UI" w:hAnsi="Segoe UI"/>
      <w:sz w:val="21"/>
      <w:lang w:val="en-AU"/>
    </w:rPr>
  </w:style>
  <w:style w:type="paragraph" w:styleId="Heading1">
    <w:name w:val="heading 1"/>
    <w:basedOn w:val="Normal"/>
    <w:next w:val="Normal"/>
    <w:link w:val="Heading1Char"/>
    <w:uiPriority w:val="19"/>
    <w:qFormat/>
    <w:rsid w:val="00CC1A13"/>
    <w:pPr>
      <w:keepNext/>
      <w:pageBreakBefore/>
      <w:numPr>
        <w:numId w:val="70"/>
      </w:numPr>
      <w:spacing w:after="240" w:line="240" w:lineRule="auto"/>
      <w:ind w:left="357" w:hanging="357"/>
      <w:outlineLvl w:val="0"/>
    </w:pPr>
    <w:rPr>
      <w:rFonts w:ascii="Segoe UI Semibold" w:eastAsia="Times New Roman" w:hAnsi="Segoe UI Semibold" w:cs="Times New Roman"/>
      <w:color w:val="00264D"/>
      <w:sz w:val="30"/>
      <w:szCs w:val="19"/>
      <w:lang w:eastAsia="en-AU"/>
    </w:rPr>
  </w:style>
  <w:style w:type="paragraph" w:styleId="Heading2">
    <w:name w:val="heading 2"/>
    <w:basedOn w:val="Normal"/>
    <w:next w:val="Normal"/>
    <w:link w:val="Heading2Char"/>
    <w:uiPriority w:val="19"/>
    <w:qFormat/>
    <w:rsid w:val="00B15609"/>
    <w:pPr>
      <w:keepNext/>
      <w:numPr>
        <w:ilvl w:val="1"/>
        <w:numId w:val="70"/>
      </w:numPr>
      <w:spacing w:before="360" w:after="180" w:line="380" w:lineRule="exact"/>
      <w:outlineLvl w:val="1"/>
    </w:pPr>
    <w:rPr>
      <w:rFonts w:ascii="Segoe UI Semibold" w:eastAsia="Times New Roman" w:hAnsi="Segoe UI Semibold" w:cs="Times New Roman"/>
      <w:color w:val="00264D"/>
      <w:sz w:val="26"/>
      <w:szCs w:val="19"/>
      <w:lang w:eastAsia="en-AU"/>
    </w:rPr>
  </w:style>
  <w:style w:type="paragraph" w:styleId="Heading3">
    <w:name w:val="heading 3"/>
    <w:basedOn w:val="Normal"/>
    <w:next w:val="Normal"/>
    <w:link w:val="Heading3Char"/>
    <w:uiPriority w:val="19"/>
    <w:qFormat/>
    <w:rsid w:val="00B352E2"/>
    <w:pPr>
      <w:keepNext/>
      <w:numPr>
        <w:ilvl w:val="2"/>
        <w:numId w:val="70"/>
      </w:numPr>
      <w:spacing w:before="300"/>
      <w:outlineLvl w:val="2"/>
    </w:pPr>
    <w:rPr>
      <w:rFonts w:ascii="Segoe UI Semibold" w:eastAsia="Times New Roman" w:hAnsi="Segoe UI Semibold" w:cs="Times New Roman"/>
      <w:color w:val="00264D"/>
      <w:sz w:val="26"/>
      <w:szCs w:val="19"/>
      <w:lang w:eastAsia="en-AU"/>
    </w:rPr>
  </w:style>
  <w:style w:type="paragraph" w:styleId="Heading4">
    <w:name w:val="heading 4"/>
    <w:basedOn w:val="Normal"/>
    <w:next w:val="Normal"/>
    <w:link w:val="Heading4Char"/>
    <w:uiPriority w:val="19"/>
    <w:qFormat/>
    <w:rsid w:val="00B352E2"/>
    <w:pPr>
      <w:keepNext/>
      <w:spacing w:before="240" w:after="60"/>
      <w:outlineLvl w:val="3"/>
    </w:pPr>
    <w:rPr>
      <w:rFonts w:ascii="Segoe UI Semibold" w:eastAsia="Times New Roman" w:hAnsi="Segoe UI Semibold" w:cs="Times New Roman"/>
      <w:color w:val="00264D" w:themeColor="background2"/>
      <w:sz w:val="22"/>
      <w:szCs w:val="19"/>
      <w:lang w:eastAsia="en-AU"/>
    </w:rPr>
  </w:style>
  <w:style w:type="paragraph" w:styleId="Heading5">
    <w:name w:val="heading 5"/>
    <w:basedOn w:val="Normal"/>
    <w:next w:val="Normal"/>
    <w:link w:val="Heading5Char"/>
    <w:uiPriority w:val="19"/>
    <w:qFormat/>
    <w:rsid w:val="00B352E2"/>
    <w:pPr>
      <w:keepNext/>
      <w:numPr>
        <w:ilvl w:val="4"/>
        <w:numId w:val="70"/>
      </w:numPr>
      <w:spacing w:before="240"/>
      <w:outlineLvl w:val="4"/>
    </w:pPr>
    <w:rPr>
      <w:rFonts w:eastAsia="Times New Roman" w:cs="Times New Roman"/>
      <w:b/>
      <w:color w:val="000000" w:themeColor="text1"/>
      <w:szCs w:val="24"/>
      <w:lang w:eastAsia="en-AU"/>
    </w:rPr>
  </w:style>
  <w:style w:type="paragraph" w:styleId="Heading6">
    <w:name w:val="heading 6"/>
    <w:basedOn w:val="Normal"/>
    <w:next w:val="Normal"/>
    <w:link w:val="Heading6Char"/>
    <w:uiPriority w:val="19"/>
    <w:qFormat/>
    <w:rsid w:val="00B352E2"/>
    <w:pPr>
      <w:keepNext/>
      <w:keepLines/>
      <w:numPr>
        <w:ilvl w:val="5"/>
        <w:numId w:val="70"/>
      </w:numPr>
      <w:spacing w:before="200" w:after="60"/>
      <w:outlineLvl w:val="5"/>
    </w:pPr>
    <w:rPr>
      <w:rFonts w:eastAsiaTheme="majorEastAsia" w:cstheme="majorBidi"/>
      <w:b/>
      <w:i/>
      <w:iCs/>
      <w:color w:val="000000" w:themeColor="text1"/>
      <w:szCs w:val="19"/>
      <w:lang w:eastAsia="en-AU"/>
    </w:rPr>
  </w:style>
  <w:style w:type="paragraph" w:styleId="Heading7">
    <w:name w:val="heading 7"/>
    <w:basedOn w:val="Normal"/>
    <w:next w:val="Normal"/>
    <w:link w:val="Heading7Char"/>
    <w:uiPriority w:val="19"/>
    <w:semiHidden/>
    <w:rsid w:val="00B352E2"/>
    <w:pPr>
      <w:keepNext/>
      <w:keepLines/>
      <w:spacing w:before="200" w:after="0"/>
      <w:outlineLvl w:val="6"/>
    </w:pPr>
    <w:rPr>
      <w:rFonts w:eastAsiaTheme="majorEastAsia" w:cstheme="majorBidi"/>
      <w:i/>
      <w:iCs/>
      <w:color w:val="404040" w:themeColor="text1" w:themeTint="BF"/>
    </w:rPr>
  </w:style>
  <w:style w:type="paragraph" w:styleId="Heading8">
    <w:name w:val="heading 8"/>
    <w:basedOn w:val="Normal"/>
    <w:next w:val="Normal"/>
    <w:link w:val="Heading8Char"/>
    <w:uiPriority w:val="19"/>
    <w:semiHidden/>
    <w:rsid w:val="00B352E2"/>
    <w:pPr>
      <w:keepNext/>
      <w:keepLines/>
      <w:spacing w:before="200" w:after="0"/>
      <w:outlineLvl w:val="7"/>
    </w:pPr>
    <w:rPr>
      <w:rFonts w:eastAsiaTheme="majorEastAsia"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9"/>
    <w:rsid w:val="00CC1A13"/>
    <w:rPr>
      <w:rFonts w:ascii="Segoe UI Semibold" w:eastAsia="Times New Roman" w:hAnsi="Segoe UI Semibold" w:cs="Times New Roman"/>
      <w:color w:val="00264D"/>
      <w:sz w:val="30"/>
      <w:szCs w:val="19"/>
      <w:lang w:val="en-AU" w:eastAsia="en-AU"/>
    </w:rPr>
  </w:style>
  <w:style w:type="character" w:customStyle="1" w:styleId="Heading2Char">
    <w:name w:val="Heading 2 Char"/>
    <w:basedOn w:val="DefaultParagraphFont"/>
    <w:link w:val="Heading2"/>
    <w:uiPriority w:val="19"/>
    <w:rsid w:val="00B15609"/>
    <w:rPr>
      <w:rFonts w:ascii="Segoe UI Semibold" w:eastAsia="Times New Roman" w:hAnsi="Segoe UI Semibold" w:cs="Times New Roman"/>
      <w:color w:val="00264D"/>
      <w:sz w:val="26"/>
      <w:szCs w:val="19"/>
      <w:lang w:val="en-AU" w:eastAsia="en-AU"/>
    </w:rPr>
  </w:style>
  <w:style w:type="character" w:customStyle="1" w:styleId="Heading3Char">
    <w:name w:val="Heading 3 Char"/>
    <w:basedOn w:val="DefaultParagraphFont"/>
    <w:link w:val="Heading3"/>
    <w:uiPriority w:val="19"/>
    <w:rsid w:val="00B352E2"/>
    <w:rPr>
      <w:rFonts w:ascii="Segoe UI Semibold" w:eastAsia="Times New Roman" w:hAnsi="Segoe UI Semibold" w:cs="Times New Roman"/>
      <w:color w:val="00264D"/>
      <w:sz w:val="26"/>
      <w:szCs w:val="19"/>
      <w:lang w:val="en-AU" w:eastAsia="en-AU"/>
    </w:rPr>
  </w:style>
  <w:style w:type="character" w:customStyle="1" w:styleId="Heading4Char">
    <w:name w:val="Heading 4 Char"/>
    <w:basedOn w:val="DefaultParagraphFont"/>
    <w:link w:val="Heading4"/>
    <w:uiPriority w:val="19"/>
    <w:rsid w:val="00B352E2"/>
    <w:rPr>
      <w:rFonts w:ascii="Segoe UI Semibold" w:eastAsia="Times New Roman" w:hAnsi="Segoe UI Semibold" w:cs="Times New Roman"/>
      <w:color w:val="00264D" w:themeColor="background2"/>
      <w:szCs w:val="19"/>
      <w:lang w:val="en-AU" w:eastAsia="en-AU"/>
    </w:rPr>
  </w:style>
  <w:style w:type="character" w:customStyle="1" w:styleId="Heading5Char">
    <w:name w:val="Heading 5 Char"/>
    <w:basedOn w:val="DefaultParagraphFont"/>
    <w:link w:val="Heading5"/>
    <w:uiPriority w:val="19"/>
    <w:rsid w:val="00B352E2"/>
    <w:rPr>
      <w:rFonts w:ascii="Segoe UI" w:eastAsia="Times New Roman" w:hAnsi="Segoe UI" w:cs="Times New Roman"/>
      <w:b/>
      <w:color w:val="000000" w:themeColor="text1"/>
      <w:sz w:val="21"/>
      <w:szCs w:val="24"/>
      <w:lang w:val="en-AU" w:eastAsia="en-AU"/>
    </w:rPr>
  </w:style>
  <w:style w:type="character" w:customStyle="1" w:styleId="Heading6Char">
    <w:name w:val="Heading 6 Char"/>
    <w:basedOn w:val="DefaultParagraphFont"/>
    <w:link w:val="Heading6"/>
    <w:uiPriority w:val="19"/>
    <w:rsid w:val="00B352E2"/>
    <w:rPr>
      <w:rFonts w:ascii="Segoe UI" w:eastAsiaTheme="majorEastAsia" w:hAnsi="Segoe UI" w:cstheme="majorBidi"/>
      <w:b/>
      <w:i/>
      <w:iCs/>
      <w:color w:val="000000" w:themeColor="text1"/>
      <w:sz w:val="21"/>
      <w:szCs w:val="19"/>
      <w:lang w:val="en-AU" w:eastAsia="en-AU"/>
    </w:rPr>
  </w:style>
  <w:style w:type="paragraph" w:customStyle="1" w:styleId="Bullet">
    <w:name w:val="Bullet"/>
    <w:basedOn w:val="Normal"/>
    <w:link w:val="BulletChar"/>
    <w:uiPriority w:val="2"/>
    <w:qFormat/>
    <w:rsid w:val="00B352E2"/>
    <w:pPr>
      <w:numPr>
        <w:numId w:val="65"/>
      </w:numPr>
      <w:suppressAutoHyphens/>
    </w:pPr>
    <w:rPr>
      <w:rFonts w:eastAsia="Times New Roman" w:cs="Times New Roman"/>
      <w:szCs w:val="19"/>
      <w:lang w:eastAsia="en-AU"/>
    </w:rPr>
  </w:style>
  <w:style w:type="paragraph" w:customStyle="1" w:styleId="TableNheader">
    <w:name w:val="Table N header"/>
    <w:basedOn w:val="Normal"/>
    <w:uiPriority w:val="2"/>
    <w:qFormat/>
    <w:rsid w:val="00B352E2"/>
    <w:pPr>
      <w:spacing w:before="40" w:after="40" w:line="240" w:lineRule="auto"/>
    </w:pPr>
    <w:rPr>
      <w:rFonts w:ascii="Segoe UI Semibold" w:hAnsi="Segoe UI Semibold"/>
      <w:color w:val="FFFFFF" w:themeColor="background1"/>
      <w:sz w:val="22"/>
    </w:rPr>
  </w:style>
  <w:style w:type="paragraph" w:customStyle="1" w:styleId="TableNText">
    <w:name w:val="Table N Text"/>
    <w:basedOn w:val="Normal"/>
    <w:link w:val="TableNTextChar"/>
    <w:uiPriority w:val="2"/>
    <w:qFormat/>
    <w:rsid w:val="00B352E2"/>
    <w:pPr>
      <w:spacing w:before="60" w:after="60"/>
    </w:pPr>
  </w:style>
  <w:style w:type="table" w:customStyle="1" w:styleId="NousTableStyletopandsideheading">
    <w:name w:val="Nous Table Style top and side heading"/>
    <w:basedOn w:val="TableNormal"/>
    <w:uiPriority w:val="99"/>
    <w:rsid w:val="000D4C32"/>
    <w:pPr>
      <w:spacing w:after="0" w:line="240" w:lineRule="auto"/>
    </w:pPr>
    <w:tblPr>
      <w:tblBorders>
        <w:insideH w:val="single" w:sz="8" w:space="0" w:color="F9F9F9"/>
      </w:tblBorders>
      <w:tblCellMar>
        <w:top w:w="57" w:type="dxa"/>
        <w:left w:w="85" w:type="dxa"/>
        <w:bottom w:w="57" w:type="dxa"/>
        <w:right w:w="85" w:type="dxa"/>
      </w:tblCellMar>
    </w:tblPr>
    <w:tblStylePr w:type="firstRow">
      <w:pPr>
        <w:jc w:val="left"/>
      </w:pPr>
      <w:rPr>
        <w:rFonts w:ascii="Segoe UI Variable Small" w:hAnsi="Segoe UI Variable Small"/>
        <w:b w:val="0"/>
        <w:color w:val="00264D" w:themeColor="background2"/>
        <w:sz w:val="18"/>
      </w:rPr>
      <w:tblPr/>
      <w:tcPr>
        <w:tcBorders>
          <w:top w:val="single" w:sz="24" w:space="0" w:color="F8981D" w:themeColor="accent3"/>
          <w:insideV w:val="single" w:sz="8" w:space="0" w:color="FFFFFF" w:themeColor="background1"/>
        </w:tcBorders>
        <w:shd w:val="clear" w:color="auto" w:fill="E6E6E1" w:themeFill="accent5"/>
      </w:tcPr>
    </w:tblStylePr>
    <w:tblStylePr w:type="firstCol">
      <w:pPr>
        <w:jc w:val="center"/>
      </w:pPr>
      <w:rPr>
        <w:rFonts w:ascii="Segoe UI Variable Small" w:hAnsi="Segoe UI Variable Small"/>
        <w:b w:val="0"/>
        <w:color w:val="00264D" w:themeColor="background2"/>
        <w:sz w:val="18"/>
      </w:rPr>
      <w:tblPr/>
      <w:tcPr>
        <w:tcBorders>
          <w:left w:val="nil"/>
        </w:tcBorders>
        <w:shd w:val="clear" w:color="auto" w:fill="E6E6E1" w:themeFill="accent5"/>
      </w:tcPr>
    </w:tblStylePr>
  </w:style>
  <w:style w:type="paragraph" w:styleId="Footer">
    <w:name w:val="footer"/>
    <w:aliases w:val="Foot note"/>
    <w:basedOn w:val="Normal"/>
    <w:link w:val="FooterChar"/>
    <w:uiPriority w:val="89"/>
    <w:unhideWhenUsed/>
    <w:rsid w:val="00B352E2"/>
    <w:pPr>
      <w:tabs>
        <w:tab w:val="center" w:pos="4513"/>
        <w:tab w:val="right" w:pos="9026"/>
      </w:tabs>
      <w:spacing w:after="0"/>
    </w:pPr>
    <w:rPr>
      <w:sz w:val="19"/>
    </w:rPr>
  </w:style>
  <w:style w:type="character" w:customStyle="1" w:styleId="FooterChar">
    <w:name w:val="Footer Char"/>
    <w:aliases w:val="Foot note Char"/>
    <w:basedOn w:val="DefaultParagraphFont"/>
    <w:link w:val="Footer"/>
    <w:uiPriority w:val="89"/>
    <w:rsid w:val="00B352E2"/>
    <w:rPr>
      <w:rFonts w:ascii="Segoe UI" w:hAnsi="Segoe UI"/>
      <w:sz w:val="19"/>
      <w:lang w:val="en-AU"/>
    </w:rPr>
  </w:style>
  <w:style w:type="paragraph" w:styleId="Caption">
    <w:name w:val="caption"/>
    <w:basedOn w:val="Normal"/>
    <w:next w:val="Normal"/>
    <w:uiPriority w:val="35"/>
    <w:qFormat/>
    <w:rsid w:val="00B352E2"/>
    <w:pPr>
      <w:keepNext/>
      <w:spacing w:before="240"/>
    </w:pPr>
    <w:rPr>
      <w:rFonts w:ascii="Segoe UI Semibold" w:hAnsi="Segoe UI Semibold"/>
      <w:bCs/>
      <w:color w:val="00264D" w:themeColor="background2"/>
      <w:szCs w:val="18"/>
    </w:rPr>
  </w:style>
  <w:style w:type="paragraph" w:customStyle="1" w:styleId="TableNBullet">
    <w:name w:val="Table N Bullet"/>
    <w:basedOn w:val="Bullet"/>
    <w:link w:val="TableNBulletChar"/>
    <w:uiPriority w:val="2"/>
    <w:qFormat/>
    <w:rsid w:val="00B352E2"/>
    <w:pPr>
      <w:numPr>
        <w:numId w:val="78"/>
      </w:numPr>
      <w:spacing w:before="60" w:after="60"/>
    </w:pPr>
  </w:style>
  <w:style w:type="paragraph" w:customStyle="1" w:styleId="TableNListnumbered">
    <w:name w:val="Table N List (numbered)"/>
    <w:basedOn w:val="TableNBullet"/>
    <w:uiPriority w:val="2"/>
    <w:qFormat/>
    <w:rsid w:val="00B352E2"/>
    <w:pPr>
      <w:numPr>
        <w:numId w:val="80"/>
      </w:numPr>
    </w:pPr>
  </w:style>
  <w:style w:type="paragraph" w:customStyle="1" w:styleId="xAppendixLevel1">
    <w:name w:val="xAppendix Level 1"/>
    <w:basedOn w:val="Heading1"/>
    <w:next w:val="Normal"/>
    <w:uiPriority w:val="98"/>
    <w:qFormat/>
    <w:rsid w:val="00B352E2"/>
    <w:pPr>
      <w:numPr>
        <w:numId w:val="83"/>
      </w:numPr>
    </w:pPr>
    <w:rPr>
      <w:bCs/>
    </w:rPr>
  </w:style>
  <w:style w:type="paragraph" w:customStyle="1" w:styleId="xAppendixLevel2">
    <w:name w:val="xAppendix Level 2"/>
    <w:basedOn w:val="Heading2"/>
    <w:next w:val="Normal"/>
    <w:uiPriority w:val="98"/>
    <w:qFormat/>
    <w:rsid w:val="00B352E2"/>
    <w:pPr>
      <w:numPr>
        <w:numId w:val="83"/>
      </w:numPr>
    </w:pPr>
    <w:rPr>
      <w:bCs/>
      <w:sz w:val="34"/>
    </w:rPr>
  </w:style>
  <w:style w:type="paragraph" w:customStyle="1" w:styleId="xAppendixLevel3">
    <w:name w:val="xAppendix Level 3"/>
    <w:basedOn w:val="Heading3"/>
    <w:next w:val="Normal"/>
    <w:uiPriority w:val="98"/>
    <w:qFormat/>
    <w:rsid w:val="00B352E2"/>
    <w:pPr>
      <w:numPr>
        <w:numId w:val="83"/>
      </w:numPr>
    </w:pPr>
    <w:rPr>
      <w:bCs/>
    </w:rPr>
  </w:style>
  <w:style w:type="paragraph" w:customStyle="1" w:styleId="Listnumbered">
    <w:name w:val="List (numbered)"/>
    <w:basedOn w:val="Normal"/>
    <w:link w:val="ListnumberedChar"/>
    <w:uiPriority w:val="1"/>
    <w:qFormat/>
    <w:rsid w:val="00B352E2"/>
    <w:pPr>
      <w:numPr>
        <w:numId w:val="74"/>
      </w:numPr>
    </w:pPr>
  </w:style>
  <w:style w:type="paragraph" w:customStyle="1" w:styleId="Source">
    <w:name w:val="Source"/>
    <w:basedOn w:val="Normal"/>
    <w:next w:val="Normal"/>
    <w:link w:val="SourceChar"/>
    <w:uiPriority w:val="39"/>
    <w:rsid w:val="00B352E2"/>
    <w:pPr>
      <w:spacing w:before="120" w:after="240"/>
    </w:pPr>
    <w:rPr>
      <w:rFonts w:eastAsia="Times New Roman" w:cs="Times New Roman"/>
      <w:i/>
      <w:sz w:val="17"/>
      <w:szCs w:val="19"/>
      <w:lang w:eastAsia="en-AU"/>
    </w:rPr>
  </w:style>
  <w:style w:type="character" w:customStyle="1" w:styleId="SourceChar">
    <w:name w:val="Source Char"/>
    <w:basedOn w:val="DefaultParagraphFont"/>
    <w:link w:val="Source"/>
    <w:uiPriority w:val="39"/>
    <w:rsid w:val="00B352E2"/>
    <w:rPr>
      <w:rFonts w:ascii="Segoe UI" w:eastAsia="Times New Roman" w:hAnsi="Segoe UI" w:cs="Times New Roman"/>
      <w:i/>
      <w:sz w:val="17"/>
      <w:szCs w:val="19"/>
      <w:lang w:val="en-AU" w:eastAsia="en-AU"/>
    </w:rPr>
  </w:style>
  <w:style w:type="paragraph" w:customStyle="1" w:styleId="TableExpBullet0">
    <w:name w:val="Table Exp Bullet"/>
    <w:basedOn w:val="TableNBullet"/>
    <w:uiPriority w:val="3"/>
    <w:qFormat/>
    <w:rsid w:val="00865A27"/>
  </w:style>
  <w:style w:type="paragraph" w:customStyle="1" w:styleId="Tableexpheader">
    <w:name w:val="Table exp header"/>
    <w:basedOn w:val="TableNheader"/>
    <w:uiPriority w:val="3"/>
    <w:qFormat/>
    <w:rsid w:val="0029320C"/>
    <w:rPr>
      <w:sz w:val="17"/>
    </w:rPr>
  </w:style>
  <w:style w:type="paragraph" w:customStyle="1" w:styleId="TableexpListnumbered">
    <w:name w:val="Table exp List (numbered)"/>
    <w:basedOn w:val="TableNListnumbered"/>
    <w:uiPriority w:val="3"/>
    <w:qFormat/>
    <w:rsid w:val="0029320C"/>
    <w:rPr>
      <w:sz w:val="16"/>
    </w:rPr>
  </w:style>
  <w:style w:type="paragraph" w:customStyle="1" w:styleId="TableExpText">
    <w:name w:val="Table Exp Text"/>
    <w:basedOn w:val="TableNText"/>
    <w:uiPriority w:val="3"/>
    <w:qFormat/>
    <w:rsid w:val="0029320C"/>
    <w:rPr>
      <w:sz w:val="16"/>
    </w:rPr>
  </w:style>
  <w:style w:type="character" w:customStyle="1" w:styleId="Heading7Char">
    <w:name w:val="Heading 7 Char"/>
    <w:basedOn w:val="DefaultParagraphFont"/>
    <w:link w:val="Heading7"/>
    <w:uiPriority w:val="19"/>
    <w:semiHidden/>
    <w:rsid w:val="00B352E2"/>
    <w:rPr>
      <w:rFonts w:ascii="Segoe UI" w:eastAsiaTheme="majorEastAsia" w:hAnsi="Segoe UI" w:cstheme="majorBidi"/>
      <w:i/>
      <w:iCs/>
      <w:color w:val="404040" w:themeColor="text1" w:themeTint="BF"/>
      <w:sz w:val="21"/>
      <w:lang w:val="en-AU"/>
    </w:rPr>
  </w:style>
  <w:style w:type="paragraph" w:customStyle="1" w:styleId="TableText">
    <w:name w:val="Table Text"/>
    <w:link w:val="TableTextChar"/>
    <w:uiPriority w:val="2"/>
    <w:rsid w:val="00653916"/>
    <w:pPr>
      <w:spacing w:before="40" w:after="40" w:line="240" w:lineRule="auto"/>
    </w:pPr>
    <w:rPr>
      <w:rFonts w:ascii="Segoe UI" w:eastAsia="Times New Roman" w:hAnsi="Segoe UI" w:cs="Times New Roman"/>
      <w:sz w:val="17"/>
      <w:szCs w:val="19"/>
      <w:lang w:val="en-AU" w:eastAsia="en-AU"/>
    </w:rPr>
  </w:style>
  <w:style w:type="paragraph" w:customStyle="1" w:styleId="Tablecolumnheading">
    <w:name w:val="Table column heading"/>
    <w:basedOn w:val="Normal"/>
    <w:link w:val="TablecolumnheadingChar"/>
    <w:uiPriority w:val="2"/>
    <w:rsid w:val="00653916"/>
    <w:pPr>
      <w:keepNext/>
      <w:spacing w:before="40" w:after="40"/>
    </w:pPr>
    <w:rPr>
      <w:rFonts w:ascii="Segoe UI Semibold" w:eastAsia="Times New Roman" w:hAnsi="Segoe UI Semibold" w:cs="Times New Roman"/>
      <w:color w:val="00264D"/>
      <w:sz w:val="18"/>
      <w:szCs w:val="17"/>
      <w:lang w:eastAsia="en-AU"/>
    </w:rPr>
  </w:style>
  <w:style w:type="character" w:customStyle="1" w:styleId="TableTextChar">
    <w:name w:val="Table Text Char"/>
    <w:basedOn w:val="DefaultParagraphFont"/>
    <w:link w:val="TableText"/>
    <w:uiPriority w:val="2"/>
    <w:rsid w:val="00865A27"/>
    <w:rPr>
      <w:rFonts w:ascii="Segoe UI" w:eastAsia="Times New Roman" w:hAnsi="Segoe UI" w:cs="Times New Roman"/>
      <w:sz w:val="17"/>
      <w:szCs w:val="19"/>
      <w:lang w:val="en-AU" w:eastAsia="en-AU"/>
    </w:rPr>
  </w:style>
  <w:style w:type="character" w:customStyle="1" w:styleId="TablecolumnheadingChar">
    <w:name w:val="Table column heading Char"/>
    <w:basedOn w:val="DefaultParagraphFont"/>
    <w:link w:val="Tablecolumnheading"/>
    <w:uiPriority w:val="2"/>
    <w:rsid w:val="00865A27"/>
    <w:rPr>
      <w:rFonts w:ascii="Segoe UI Semibold" w:eastAsia="Times New Roman" w:hAnsi="Segoe UI Semibold" w:cs="Times New Roman"/>
      <w:color w:val="00264D"/>
      <w:sz w:val="18"/>
      <w:szCs w:val="17"/>
      <w:lang w:val="en-AU" w:eastAsia="en-AU"/>
    </w:rPr>
  </w:style>
  <w:style w:type="table" w:customStyle="1" w:styleId="Style1">
    <w:name w:val="Style1"/>
    <w:basedOn w:val="TableNormal"/>
    <w:uiPriority w:val="99"/>
    <w:rsid w:val="00653916"/>
    <w:pPr>
      <w:spacing w:after="0" w:line="240" w:lineRule="auto"/>
    </w:pPr>
    <w:tblPr/>
    <w:tcPr>
      <w:shd w:val="clear" w:color="auto" w:fill="E6E6E1" w:themeFill="accent5"/>
    </w:tcPr>
  </w:style>
  <w:style w:type="paragraph" w:styleId="BalloonText">
    <w:name w:val="Balloon Text"/>
    <w:basedOn w:val="Normal"/>
    <w:link w:val="BalloonTextChar"/>
    <w:uiPriority w:val="99"/>
    <w:semiHidden/>
    <w:unhideWhenUsed/>
    <w:rsid w:val="00B352E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52E2"/>
    <w:rPr>
      <w:rFonts w:ascii="Tahoma" w:hAnsi="Tahoma" w:cs="Tahoma"/>
      <w:sz w:val="16"/>
      <w:szCs w:val="16"/>
      <w:lang w:val="en-AU"/>
    </w:rPr>
  </w:style>
  <w:style w:type="paragraph" w:customStyle="1" w:styleId="URL-groupcomau">
    <w:name w:val="URL - group.com.au"/>
    <w:basedOn w:val="Normal"/>
    <w:link w:val="URL-groupcomauChar"/>
    <w:uiPriority w:val="89"/>
    <w:semiHidden/>
    <w:qFormat/>
    <w:rsid w:val="00B352E2"/>
    <w:pPr>
      <w:spacing w:after="0"/>
    </w:pPr>
    <w:rPr>
      <w:rFonts w:eastAsia="Times New Roman" w:cs="Times New Roman"/>
      <w:color w:val="2E368F" w:themeColor="text2"/>
      <w:spacing w:val="20"/>
      <w:sz w:val="14"/>
      <w:szCs w:val="19"/>
      <w:lang w:eastAsia="en-AU"/>
    </w:rPr>
  </w:style>
  <w:style w:type="character" w:customStyle="1" w:styleId="URL-groupcomauChar">
    <w:name w:val="URL - group.com.au Char"/>
    <w:basedOn w:val="DefaultParagraphFont"/>
    <w:link w:val="URL-groupcomau"/>
    <w:uiPriority w:val="89"/>
    <w:semiHidden/>
    <w:rsid w:val="00B352E2"/>
    <w:rPr>
      <w:rFonts w:ascii="Segoe UI" w:eastAsia="Times New Roman" w:hAnsi="Segoe UI" w:cs="Times New Roman"/>
      <w:color w:val="2E368F" w:themeColor="text2"/>
      <w:spacing w:val="20"/>
      <w:sz w:val="14"/>
      <w:szCs w:val="19"/>
      <w:lang w:val="en-AU" w:eastAsia="en-AU"/>
    </w:rPr>
  </w:style>
  <w:style w:type="paragraph" w:customStyle="1" w:styleId="URL-nous">
    <w:name w:val="URL - nous"/>
    <w:basedOn w:val="Normal"/>
    <w:link w:val="URL-nousChar"/>
    <w:uiPriority w:val="89"/>
    <w:semiHidden/>
    <w:qFormat/>
    <w:rsid w:val="00B352E2"/>
    <w:pPr>
      <w:spacing w:after="0"/>
    </w:pPr>
    <w:rPr>
      <w:rFonts w:eastAsia="Times New Roman" w:cs="Times New Roman"/>
      <w:color w:val="FF3A40" w:themeColor="accent1"/>
      <w:spacing w:val="20"/>
      <w:sz w:val="14"/>
      <w:szCs w:val="19"/>
      <w:lang w:eastAsia="en-AU"/>
    </w:rPr>
  </w:style>
  <w:style w:type="character" w:customStyle="1" w:styleId="URL-nousChar">
    <w:name w:val="URL - nous Char"/>
    <w:basedOn w:val="DefaultParagraphFont"/>
    <w:link w:val="URL-nous"/>
    <w:uiPriority w:val="89"/>
    <w:semiHidden/>
    <w:rsid w:val="00B352E2"/>
    <w:rPr>
      <w:rFonts w:ascii="Segoe UI" w:eastAsia="Times New Roman" w:hAnsi="Segoe UI" w:cs="Times New Roman"/>
      <w:color w:val="FF3A40" w:themeColor="accent1"/>
      <w:spacing w:val="20"/>
      <w:sz w:val="14"/>
      <w:szCs w:val="19"/>
      <w:lang w:val="en-AU" w:eastAsia="en-AU"/>
    </w:rPr>
  </w:style>
  <w:style w:type="paragraph" w:customStyle="1" w:styleId="ContentsHeading">
    <w:name w:val="Contents Heading"/>
    <w:basedOn w:val="Normal"/>
    <w:uiPriority w:val="19"/>
    <w:rsid w:val="00B352E2"/>
    <w:pPr>
      <w:spacing w:before="360" w:after="600" w:line="560" w:lineRule="exact"/>
    </w:pPr>
    <w:rPr>
      <w:rFonts w:eastAsia="Times New Roman" w:cs="Segoe UI"/>
      <w:b/>
      <w:color w:val="00264D"/>
      <w:sz w:val="36"/>
      <w:szCs w:val="36"/>
      <w:lang w:eastAsia="en-AU"/>
    </w:rPr>
  </w:style>
  <w:style w:type="character" w:customStyle="1" w:styleId="BulletChar">
    <w:name w:val="Bullet Char"/>
    <w:basedOn w:val="DefaultParagraphFont"/>
    <w:link w:val="Bullet"/>
    <w:uiPriority w:val="2"/>
    <w:rsid w:val="00B352E2"/>
    <w:rPr>
      <w:rFonts w:ascii="Segoe UI" w:eastAsia="Times New Roman" w:hAnsi="Segoe UI" w:cs="Times New Roman"/>
      <w:sz w:val="21"/>
      <w:szCs w:val="19"/>
      <w:lang w:val="en-AU" w:eastAsia="en-AU"/>
    </w:rPr>
  </w:style>
  <w:style w:type="paragraph" w:customStyle="1" w:styleId="Sectiondividerheading">
    <w:name w:val="Section divider heading"/>
    <w:basedOn w:val="Normal"/>
    <w:link w:val="SectiondividerheadingChar"/>
    <w:uiPriority w:val="99"/>
    <w:rsid w:val="00A10340"/>
    <w:pPr>
      <w:spacing w:after="0"/>
    </w:pPr>
    <w:rPr>
      <w:rFonts w:eastAsia="Source Sans Pro" w:cs="Segoe UI"/>
      <w:b/>
      <w:bCs/>
      <w:color w:val="F8981D"/>
      <w:sz w:val="56"/>
      <w:szCs w:val="56"/>
      <w:lang w:eastAsia="en-AU"/>
    </w:rPr>
  </w:style>
  <w:style w:type="character" w:customStyle="1" w:styleId="SectiondividerheadingChar">
    <w:name w:val="Section divider heading Char"/>
    <w:basedOn w:val="DefaultParagraphFont"/>
    <w:link w:val="Sectiondividerheading"/>
    <w:uiPriority w:val="99"/>
    <w:rsid w:val="00865A27"/>
    <w:rPr>
      <w:rFonts w:ascii="Segoe UI" w:eastAsia="Source Sans Pro" w:hAnsi="Segoe UI" w:cs="Segoe UI"/>
      <w:b/>
      <w:bCs/>
      <w:color w:val="F8981D"/>
      <w:sz w:val="56"/>
      <w:szCs w:val="56"/>
      <w:lang w:val="en-AU" w:eastAsia="en-AU"/>
    </w:rPr>
  </w:style>
  <w:style w:type="paragraph" w:styleId="TOC2">
    <w:name w:val="toc 2"/>
    <w:basedOn w:val="Normal"/>
    <w:next w:val="Normal"/>
    <w:autoRedefine/>
    <w:uiPriority w:val="39"/>
    <w:unhideWhenUsed/>
    <w:rsid w:val="00B352E2"/>
    <w:pPr>
      <w:tabs>
        <w:tab w:val="left" w:pos="851"/>
        <w:tab w:val="right" w:pos="9185"/>
      </w:tabs>
      <w:spacing w:after="100" w:line="240" w:lineRule="auto"/>
      <w:ind w:left="426"/>
    </w:pPr>
    <w:rPr>
      <w:lang w:val="en-US"/>
    </w:rPr>
  </w:style>
  <w:style w:type="paragraph" w:styleId="TOC1">
    <w:name w:val="toc 1"/>
    <w:basedOn w:val="Normal"/>
    <w:next w:val="Normal"/>
    <w:autoRedefine/>
    <w:uiPriority w:val="39"/>
    <w:unhideWhenUsed/>
    <w:rsid w:val="00B352E2"/>
    <w:pPr>
      <w:tabs>
        <w:tab w:val="left" w:pos="426"/>
        <w:tab w:val="left" w:pos="1134"/>
        <w:tab w:val="right" w:pos="9185"/>
      </w:tabs>
      <w:spacing w:before="180" w:line="240" w:lineRule="auto"/>
    </w:pPr>
    <w:rPr>
      <w:rFonts w:ascii="Segoe UI Semibold" w:hAnsi="Segoe UI Semibold"/>
      <w:noProof/>
      <w:lang w:val="en-US"/>
    </w:rPr>
  </w:style>
  <w:style w:type="character" w:styleId="Hyperlink">
    <w:name w:val="Hyperlink"/>
    <w:basedOn w:val="DefaultParagraphFont"/>
    <w:uiPriority w:val="99"/>
    <w:unhideWhenUsed/>
    <w:rsid w:val="00B352E2"/>
    <w:rPr>
      <w:color w:val="00264D" w:themeColor="background2"/>
      <w:u w:val="single"/>
    </w:rPr>
  </w:style>
  <w:style w:type="table" w:styleId="TableGrid">
    <w:name w:val="Table Grid"/>
    <w:basedOn w:val="TableNormal"/>
    <w:uiPriority w:val="39"/>
    <w:rsid w:val="005471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5">
    <w:name w:val="Light Grid Accent 5"/>
    <w:basedOn w:val="TableNormal"/>
    <w:uiPriority w:val="62"/>
    <w:rsid w:val="00071DFF"/>
    <w:pPr>
      <w:spacing w:after="0" w:line="240" w:lineRule="auto"/>
    </w:pPr>
    <w:tblPr>
      <w:tblStyleRowBandSize w:val="1"/>
      <w:tblStyleColBandSize w:val="1"/>
      <w:tblBorders>
        <w:top w:val="single" w:sz="8" w:space="0" w:color="E6E6E1" w:themeColor="accent5"/>
        <w:left w:val="single" w:sz="8" w:space="0" w:color="E6E6E1" w:themeColor="accent5"/>
        <w:bottom w:val="single" w:sz="8" w:space="0" w:color="E6E6E1" w:themeColor="accent5"/>
        <w:right w:val="single" w:sz="8" w:space="0" w:color="E6E6E1" w:themeColor="accent5"/>
        <w:insideH w:val="single" w:sz="8" w:space="0" w:color="E6E6E1" w:themeColor="accent5"/>
        <w:insideV w:val="single" w:sz="8" w:space="0" w:color="E6E6E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6E6E1" w:themeColor="accent5"/>
          <w:left w:val="single" w:sz="8" w:space="0" w:color="E6E6E1" w:themeColor="accent5"/>
          <w:bottom w:val="single" w:sz="18" w:space="0" w:color="E6E6E1" w:themeColor="accent5"/>
          <w:right w:val="single" w:sz="8" w:space="0" w:color="E6E6E1" w:themeColor="accent5"/>
          <w:insideH w:val="nil"/>
          <w:insideV w:val="single" w:sz="8" w:space="0" w:color="E6E6E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E6E1" w:themeColor="accent5"/>
          <w:left w:val="single" w:sz="8" w:space="0" w:color="E6E6E1" w:themeColor="accent5"/>
          <w:bottom w:val="single" w:sz="8" w:space="0" w:color="E6E6E1" w:themeColor="accent5"/>
          <w:right w:val="single" w:sz="8" w:space="0" w:color="E6E6E1" w:themeColor="accent5"/>
          <w:insideH w:val="nil"/>
          <w:insideV w:val="single" w:sz="8" w:space="0" w:color="E6E6E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E6E1" w:themeColor="accent5"/>
          <w:left w:val="single" w:sz="8" w:space="0" w:color="E6E6E1" w:themeColor="accent5"/>
          <w:bottom w:val="single" w:sz="8" w:space="0" w:color="E6E6E1" w:themeColor="accent5"/>
          <w:right w:val="single" w:sz="8" w:space="0" w:color="E6E6E1" w:themeColor="accent5"/>
        </w:tcBorders>
      </w:tcPr>
    </w:tblStylePr>
    <w:tblStylePr w:type="band1Vert">
      <w:tblPr/>
      <w:tcPr>
        <w:tcBorders>
          <w:top w:val="single" w:sz="8" w:space="0" w:color="E6E6E1" w:themeColor="accent5"/>
          <w:left w:val="single" w:sz="8" w:space="0" w:color="E6E6E1" w:themeColor="accent5"/>
          <w:bottom w:val="single" w:sz="8" w:space="0" w:color="E6E6E1" w:themeColor="accent5"/>
          <w:right w:val="single" w:sz="8" w:space="0" w:color="E6E6E1" w:themeColor="accent5"/>
        </w:tcBorders>
        <w:shd w:val="clear" w:color="auto" w:fill="F8F8F7" w:themeFill="accent5" w:themeFillTint="3F"/>
      </w:tcPr>
    </w:tblStylePr>
    <w:tblStylePr w:type="band1Horz">
      <w:tblPr/>
      <w:tcPr>
        <w:tcBorders>
          <w:top w:val="single" w:sz="8" w:space="0" w:color="E6E6E1" w:themeColor="accent5"/>
          <w:left w:val="single" w:sz="8" w:space="0" w:color="E6E6E1" w:themeColor="accent5"/>
          <w:bottom w:val="single" w:sz="8" w:space="0" w:color="E6E6E1" w:themeColor="accent5"/>
          <w:right w:val="single" w:sz="8" w:space="0" w:color="E6E6E1" w:themeColor="accent5"/>
          <w:insideV w:val="single" w:sz="8" w:space="0" w:color="E6E6E1" w:themeColor="accent5"/>
        </w:tcBorders>
        <w:shd w:val="clear" w:color="auto" w:fill="F8F8F7" w:themeFill="accent5" w:themeFillTint="3F"/>
      </w:tcPr>
    </w:tblStylePr>
    <w:tblStylePr w:type="band2Horz">
      <w:tblPr/>
      <w:tcPr>
        <w:tcBorders>
          <w:top w:val="single" w:sz="8" w:space="0" w:color="E6E6E1" w:themeColor="accent5"/>
          <w:left w:val="single" w:sz="8" w:space="0" w:color="E6E6E1" w:themeColor="accent5"/>
          <w:bottom w:val="single" w:sz="8" w:space="0" w:color="E6E6E1" w:themeColor="accent5"/>
          <w:right w:val="single" w:sz="8" w:space="0" w:color="E6E6E1" w:themeColor="accent5"/>
          <w:insideV w:val="single" w:sz="8" w:space="0" w:color="E6E6E1" w:themeColor="accent5"/>
        </w:tcBorders>
      </w:tcPr>
    </w:tblStylePr>
  </w:style>
  <w:style w:type="table" w:styleId="LightList-Accent5">
    <w:name w:val="Light List Accent 5"/>
    <w:basedOn w:val="TableNormal"/>
    <w:uiPriority w:val="61"/>
    <w:rsid w:val="00B352E2"/>
    <w:pPr>
      <w:spacing w:after="0" w:line="240" w:lineRule="auto"/>
    </w:pPr>
    <w:tblPr>
      <w:tblStyleRowBandSize w:val="1"/>
      <w:tblStyleColBandSize w:val="1"/>
      <w:tblBorders>
        <w:top w:val="single" w:sz="8" w:space="0" w:color="E6E6E1" w:themeColor="accent5"/>
        <w:left w:val="single" w:sz="8" w:space="0" w:color="E6E6E1" w:themeColor="accent5"/>
        <w:bottom w:val="single" w:sz="8" w:space="0" w:color="E6E6E1" w:themeColor="accent5"/>
        <w:right w:val="single" w:sz="8" w:space="0" w:color="E6E6E1" w:themeColor="accent5"/>
      </w:tblBorders>
    </w:tblPr>
    <w:tblStylePr w:type="firstRow">
      <w:pPr>
        <w:spacing w:before="0" w:after="0" w:line="240" w:lineRule="auto"/>
      </w:pPr>
      <w:rPr>
        <w:b/>
        <w:bCs/>
        <w:color w:val="FFFFFF" w:themeColor="background1"/>
      </w:rPr>
      <w:tblPr/>
      <w:tcPr>
        <w:shd w:val="clear" w:color="auto" w:fill="E6E6E1" w:themeFill="accent5"/>
      </w:tcPr>
    </w:tblStylePr>
    <w:tblStylePr w:type="lastRow">
      <w:pPr>
        <w:spacing w:before="0" w:after="0" w:line="240" w:lineRule="auto"/>
      </w:pPr>
      <w:rPr>
        <w:b/>
        <w:bCs/>
      </w:rPr>
      <w:tblPr/>
      <w:tcPr>
        <w:tcBorders>
          <w:top w:val="double" w:sz="6" w:space="0" w:color="E6E6E1" w:themeColor="accent5"/>
          <w:left w:val="single" w:sz="8" w:space="0" w:color="E6E6E1" w:themeColor="accent5"/>
          <w:bottom w:val="single" w:sz="8" w:space="0" w:color="E6E6E1" w:themeColor="accent5"/>
          <w:right w:val="single" w:sz="8" w:space="0" w:color="E6E6E1" w:themeColor="accent5"/>
        </w:tcBorders>
      </w:tcPr>
    </w:tblStylePr>
    <w:tblStylePr w:type="firstCol">
      <w:rPr>
        <w:b/>
        <w:bCs/>
      </w:rPr>
    </w:tblStylePr>
    <w:tblStylePr w:type="lastCol">
      <w:rPr>
        <w:b/>
        <w:bCs/>
      </w:rPr>
    </w:tblStylePr>
    <w:tblStylePr w:type="band1Vert">
      <w:tblPr/>
      <w:tcPr>
        <w:tcBorders>
          <w:top w:val="single" w:sz="8" w:space="0" w:color="E6E6E1" w:themeColor="accent5"/>
          <w:left w:val="single" w:sz="8" w:space="0" w:color="E6E6E1" w:themeColor="accent5"/>
          <w:bottom w:val="single" w:sz="8" w:space="0" w:color="E6E6E1" w:themeColor="accent5"/>
          <w:right w:val="single" w:sz="8" w:space="0" w:color="E6E6E1" w:themeColor="accent5"/>
        </w:tcBorders>
      </w:tcPr>
    </w:tblStylePr>
    <w:tblStylePr w:type="band1Horz">
      <w:tblPr/>
      <w:tcPr>
        <w:tcBorders>
          <w:top w:val="single" w:sz="8" w:space="0" w:color="E6E6E1" w:themeColor="accent5"/>
          <w:left w:val="single" w:sz="8" w:space="0" w:color="E6E6E1" w:themeColor="accent5"/>
          <w:bottom w:val="single" w:sz="8" w:space="0" w:color="E6E6E1" w:themeColor="accent5"/>
          <w:right w:val="single" w:sz="8" w:space="0" w:color="E6E6E1" w:themeColor="accent5"/>
        </w:tcBorders>
      </w:tcPr>
    </w:tblStylePr>
  </w:style>
  <w:style w:type="table" w:styleId="MediumShading1-Accent5">
    <w:name w:val="Medium Shading 1 Accent 5"/>
    <w:basedOn w:val="TableNormal"/>
    <w:uiPriority w:val="63"/>
    <w:rsid w:val="00B352E2"/>
    <w:pPr>
      <w:spacing w:after="0" w:line="240" w:lineRule="auto"/>
    </w:pPr>
    <w:tblPr>
      <w:tblStyleRowBandSize w:val="1"/>
      <w:tblStyleColBandSize w:val="1"/>
      <w:tblBorders>
        <w:top w:val="single" w:sz="8" w:space="0" w:color="ECECE8" w:themeColor="accent5" w:themeTint="BF"/>
        <w:left w:val="single" w:sz="8" w:space="0" w:color="ECECE8" w:themeColor="accent5" w:themeTint="BF"/>
        <w:bottom w:val="single" w:sz="8" w:space="0" w:color="ECECE8" w:themeColor="accent5" w:themeTint="BF"/>
        <w:right w:val="single" w:sz="8" w:space="0" w:color="ECECE8" w:themeColor="accent5" w:themeTint="BF"/>
        <w:insideH w:val="single" w:sz="8" w:space="0" w:color="ECECE8" w:themeColor="accent5" w:themeTint="BF"/>
      </w:tblBorders>
    </w:tblPr>
    <w:tblStylePr w:type="firstRow">
      <w:pPr>
        <w:spacing w:before="0" w:after="0" w:line="240" w:lineRule="auto"/>
      </w:pPr>
      <w:rPr>
        <w:b/>
        <w:bCs/>
        <w:color w:val="FFFFFF" w:themeColor="background1"/>
      </w:rPr>
      <w:tblPr/>
      <w:tcPr>
        <w:tcBorders>
          <w:top w:val="single" w:sz="8" w:space="0" w:color="ECECE8" w:themeColor="accent5" w:themeTint="BF"/>
          <w:left w:val="single" w:sz="8" w:space="0" w:color="ECECE8" w:themeColor="accent5" w:themeTint="BF"/>
          <w:bottom w:val="single" w:sz="8" w:space="0" w:color="ECECE8" w:themeColor="accent5" w:themeTint="BF"/>
          <w:right w:val="single" w:sz="8" w:space="0" w:color="ECECE8" w:themeColor="accent5" w:themeTint="BF"/>
          <w:insideH w:val="nil"/>
          <w:insideV w:val="nil"/>
        </w:tcBorders>
        <w:shd w:val="clear" w:color="auto" w:fill="E6E6E1" w:themeFill="accent5"/>
      </w:tcPr>
    </w:tblStylePr>
    <w:tblStylePr w:type="lastRow">
      <w:pPr>
        <w:spacing w:before="0" w:after="0" w:line="240" w:lineRule="auto"/>
      </w:pPr>
      <w:rPr>
        <w:b/>
        <w:bCs/>
      </w:rPr>
      <w:tblPr/>
      <w:tcPr>
        <w:tcBorders>
          <w:top w:val="double" w:sz="6" w:space="0" w:color="ECECE8" w:themeColor="accent5" w:themeTint="BF"/>
          <w:left w:val="single" w:sz="8" w:space="0" w:color="ECECE8" w:themeColor="accent5" w:themeTint="BF"/>
          <w:bottom w:val="single" w:sz="8" w:space="0" w:color="ECECE8" w:themeColor="accent5" w:themeTint="BF"/>
          <w:right w:val="single" w:sz="8" w:space="0" w:color="ECECE8" w:themeColor="accent5" w:themeTint="BF"/>
          <w:insideH w:val="nil"/>
          <w:insideV w:val="nil"/>
        </w:tcBorders>
      </w:tcPr>
    </w:tblStylePr>
    <w:tblStylePr w:type="firstCol">
      <w:rPr>
        <w:b/>
        <w:bCs/>
      </w:rPr>
    </w:tblStylePr>
    <w:tblStylePr w:type="lastCol">
      <w:rPr>
        <w:b/>
        <w:bCs/>
      </w:rPr>
    </w:tblStylePr>
    <w:tblStylePr w:type="band1Vert">
      <w:tblPr/>
      <w:tcPr>
        <w:shd w:val="clear" w:color="auto" w:fill="F8F8F7" w:themeFill="accent5" w:themeFillTint="3F"/>
      </w:tcPr>
    </w:tblStylePr>
    <w:tblStylePr w:type="band1Horz">
      <w:tblPr/>
      <w:tcPr>
        <w:tcBorders>
          <w:insideH w:val="nil"/>
          <w:insideV w:val="nil"/>
        </w:tcBorders>
        <w:shd w:val="clear" w:color="auto" w:fill="F8F8F7" w:themeFill="accent5" w:themeFillTint="3F"/>
      </w:tcPr>
    </w:tblStylePr>
    <w:tblStylePr w:type="band2Horz">
      <w:tblPr/>
      <w:tcPr>
        <w:tcBorders>
          <w:insideH w:val="nil"/>
          <w:insideV w:val="nil"/>
        </w:tcBorders>
      </w:tcPr>
    </w:tblStylePr>
  </w:style>
  <w:style w:type="character" w:customStyle="1" w:styleId="TableNBulletChar">
    <w:name w:val="Table N Bullet Char"/>
    <w:basedOn w:val="DefaultParagraphFont"/>
    <w:link w:val="TableNBullet"/>
    <w:uiPriority w:val="2"/>
    <w:rsid w:val="00B352E2"/>
    <w:rPr>
      <w:rFonts w:ascii="Segoe UI" w:eastAsia="Times New Roman" w:hAnsi="Segoe UI" w:cs="Times New Roman"/>
      <w:sz w:val="21"/>
      <w:szCs w:val="19"/>
      <w:lang w:val="en-AU" w:eastAsia="en-AU"/>
    </w:rPr>
  </w:style>
  <w:style w:type="table" w:customStyle="1" w:styleId="NOUSSideHeader">
    <w:name w:val="NOUS Side Header"/>
    <w:basedOn w:val="TableNormal"/>
    <w:uiPriority w:val="99"/>
    <w:rsid w:val="000D4C32"/>
    <w:pPr>
      <w:spacing w:after="0" w:line="240" w:lineRule="auto"/>
      <w:ind w:left="57"/>
    </w:pPr>
    <w:rPr>
      <w:rFonts w:ascii="Segoe UI" w:hAnsi="Segoe UI"/>
      <w:sz w:val="17"/>
    </w:rPr>
    <w:tblPr>
      <w:tblBorders>
        <w:insideH w:val="single" w:sz="8" w:space="0" w:color="E6E6E1" w:themeColor="accent5"/>
      </w:tblBorders>
      <w:tblCellMar>
        <w:top w:w="57" w:type="dxa"/>
        <w:left w:w="85" w:type="dxa"/>
        <w:bottom w:w="57" w:type="dxa"/>
        <w:right w:w="85" w:type="dxa"/>
      </w:tblCellMar>
    </w:tblPr>
    <w:tblStylePr w:type="firstCol">
      <w:pPr>
        <w:wordWrap/>
        <w:jc w:val="center"/>
      </w:pPr>
      <w:rPr>
        <w:rFonts w:ascii="Segoe UI Variable Small" w:hAnsi="Segoe UI Variable Small"/>
        <w:b w:val="0"/>
        <w:color w:val="00264D" w:themeColor="background2"/>
        <w:sz w:val="18"/>
      </w:rPr>
      <w:tblPr/>
      <w:tcPr>
        <w:tcBorders>
          <w:top w:val="nil"/>
          <w:left w:val="single" w:sz="24" w:space="0" w:color="F8981D" w:themeColor="accent3"/>
          <w:bottom w:val="nil"/>
          <w:right w:val="nil"/>
          <w:insideH w:val="nil"/>
          <w:insideV w:val="nil"/>
          <w:tl2br w:val="nil"/>
          <w:tr2bl w:val="nil"/>
        </w:tcBorders>
        <w:shd w:val="clear" w:color="auto" w:fill="E6E6E1" w:themeFill="accent5"/>
      </w:tcPr>
    </w:tblStylePr>
  </w:style>
  <w:style w:type="table" w:customStyle="1" w:styleId="NOUS">
    <w:name w:val="NOUS"/>
    <w:basedOn w:val="TableNormal"/>
    <w:uiPriority w:val="99"/>
    <w:rsid w:val="000D4C32"/>
    <w:pPr>
      <w:spacing w:after="0" w:line="240" w:lineRule="auto"/>
    </w:pPr>
    <w:rPr>
      <w:rFonts w:ascii="Segoe UI" w:hAnsi="Segoe UI"/>
      <w:sz w:val="17"/>
    </w:rPr>
    <w:tblPr>
      <w:tblBorders>
        <w:bottom w:val="single" w:sz="8" w:space="0" w:color="E6E6E1" w:themeColor="accent5"/>
        <w:insideH w:val="single" w:sz="8" w:space="0" w:color="E6E6E1" w:themeColor="accent5"/>
      </w:tblBorders>
      <w:tblCellMar>
        <w:top w:w="57" w:type="dxa"/>
        <w:left w:w="85" w:type="dxa"/>
        <w:bottom w:w="57" w:type="dxa"/>
        <w:right w:w="85" w:type="dxa"/>
      </w:tblCellMar>
    </w:tblPr>
    <w:tblStylePr w:type="firstRow">
      <w:rPr>
        <w:rFonts w:ascii="Segoe UI Variable Small" w:hAnsi="Segoe UI Variable Small"/>
        <w:b w:val="0"/>
        <w:color w:val="00264D" w:themeColor="background2"/>
        <w:sz w:val="18"/>
      </w:rPr>
      <w:tblPr/>
      <w:trPr>
        <w:tblHeader/>
      </w:trPr>
      <w:tcPr>
        <w:tcBorders>
          <w:top w:val="single" w:sz="24" w:space="0" w:color="F8981D" w:themeColor="accent3"/>
          <w:left w:val="nil"/>
          <w:bottom w:val="nil"/>
          <w:right w:val="nil"/>
          <w:insideH w:val="nil"/>
          <w:insideV w:val="single" w:sz="8" w:space="0" w:color="FFFFFF" w:themeColor="background1"/>
          <w:tl2br w:val="nil"/>
          <w:tr2bl w:val="nil"/>
        </w:tcBorders>
        <w:shd w:val="clear" w:color="auto" w:fill="E6E6E1" w:themeFill="accent5"/>
      </w:tcPr>
    </w:tblStylePr>
  </w:style>
  <w:style w:type="character" w:customStyle="1" w:styleId="Heading8Char">
    <w:name w:val="Heading 8 Char"/>
    <w:basedOn w:val="DefaultParagraphFont"/>
    <w:link w:val="Heading8"/>
    <w:uiPriority w:val="19"/>
    <w:semiHidden/>
    <w:rsid w:val="00B352E2"/>
    <w:rPr>
      <w:rFonts w:ascii="Segoe UI" w:eastAsiaTheme="majorEastAsia" w:hAnsi="Segoe UI" w:cstheme="majorBidi"/>
      <w:color w:val="404040" w:themeColor="text1" w:themeTint="BF"/>
      <w:sz w:val="20"/>
      <w:szCs w:val="20"/>
      <w:lang w:val="en-AU"/>
    </w:rPr>
  </w:style>
  <w:style w:type="paragraph" w:customStyle="1" w:styleId="Covertitle">
    <w:name w:val="Cover title"/>
    <w:basedOn w:val="Normal"/>
    <w:link w:val="CovertitleChar"/>
    <w:uiPriority w:val="99"/>
    <w:semiHidden/>
    <w:rsid w:val="00B352E2"/>
    <w:pPr>
      <w:suppressAutoHyphens/>
      <w:spacing w:after="0" w:line="720" w:lineRule="exact"/>
    </w:pPr>
    <w:rPr>
      <w:rFonts w:eastAsia="Times New Roman" w:cs="Times New Roman"/>
      <w:color w:val="2E368F" w:themeColor="text2"/>
      <w:sz w:val="84"/>
      <w:szCs w:val="19"/>
      <w:lang w:eastAsia="en-AU"/>
    </w:rPr>
  </w:style>
  <w:style w:type="character" w:customStyle="1" w:styleId="CovertitleChar">
    <w:name w:val="Cover title Char"/>
    <w:basedOn w:val="DefaultParagraphFont"/>
    <w:link w:val="Covertitle"/>
    <w:uiPriority w:val="99"/>
    <w:semiHidden/>
    <w:rsid w:val="00B352E2"/>
    <w:rPr>
      <w:rFonts w:ascii="Segoe UI" w:eastAsia="Times New Roman" w:hAnsi="Segoe UI" w:cs="Times New Roman"/>
      <w:color w:val="2E368F" w:themeColor="text2"/>
      <w:sz w:val="84"/>
      <w:szCs w:val="19"/>
      <w:lang w:val="en-AU" w:eastAsia="en-AU"/>
    </w:rPr>
  </w:style>
  <w:style w:type="paragraph" w:customStyle="1" w:styleId="CoverPage-Client">
    <w:name w:val="Cover Page - Client"/>
    <w:basedOn w:val="Normal"/>
    <w:link w:val="CoverPage-ClientChar"/>
    <w:uiPriority w:val="99"/>
    <w:semiHidden/>
    <w:rsid w:val="00B352E2"/>
    <w:pPr>
      <w:suppressAutoHyphens/>
      <w:spacing w:before="480" w:after="0" w:line="380" w:lineRule="exact"/>
    </w:pPr>
    <w:rPr>
      <w:rFonts w:eastAsia="Times New Roman" w:cs="Times New Roman"/>
      <w:color w:val="2E368F" w:themeColor="text2"/>
      <w:sz w:val="36"/>
      <w:szCs w:val="19"/>
      <w:lang w:eastAsia="en-AU"/>
    </w:rPr>
  </w:style>
  <w:style w:type="character" w:customStyle="1" w:styleId="CoverPage-ClientChar">
    <w:name w:val="Cover Page - Client Char"/>
    <w:basedOn w:val="DefaultParagraphFont"/>
    <w:link w:val="CoverPage-Client"/>
    <w:uiPriority w:val="99"/>
    <w:semiHidden/>
    <w:rsid w:val="00B352E2"/>
    <w:rPr>
      <w:rFonts w:ascii="Segoe UI" w:eastAsia="Times New Roman" w:hAnsi="Segoe UI" w:cs="Times New Roman"/>
      <w:color w:val="2E368F" w:themeColor="text2"/>
      <w:sz w:val="36"/>
      <w:szCs w:val="19"/>
      <w:lang w:val="en-AU" w:eastAsia="en-AU"/>
    </w:rPr>
  </w:style>
  <w:style w:type="paragraph" w:customStyle="1" w:styleId="CoverPage-Date">
    <w:name w:val="Cover Page - Date"/>
    <w:basedOn w:val="Normal"/>
    <w:link w:val="CoverPage-DateChar"/>
    <w:uiPriority w:val="99"/>
    <w:semiHidden/>
    <w:rsid w:val="00B352E2"/>
    <w:pPr>
      <w:suppressAutoHyphens/>
      <w:spacing w:before="320" w:after="0" w:line="280" w:lineRule="exact"/>
    </w:pPr>
    <w:rPr>
      <w:rFonts w:eastAsia="Times New Roman" w:cs="Times New Roman"/>
      <w:color w:val="00264D" w:themeColor="background2"/>
      <w:sz w:val="24"/>
      <w:szCs w:val="19"/>
      <w:lang w:eastAsia="en-AU"/>
    </w:rPr>
  </w:style>
  <w:style w:type="character" w:customStyle="1" w:styleId="CoverPage-DateChar">
    <w:name w:val="Cover Page - Date Char"/>
    <w:basedOn w:val="DefaultParagraphFont"/>
    <w:link w:val="CoverPage-Date"/>
    <w:uiPriority w:val="99"/>
    <w:semiHidden/>
    <w:rsid w:val="00B352E2"/>
    <w:rPr>
      <w:rFonts w:ascii="Segoe UI" w:eastAsia="Times New Roman" w:hAnsi="Segoe UI" w:cs="Times New Roman"/>
      <w:color w:val="00264D" w:themeColor="background2"/>
      <w:sz w:val="24"/>
      <w:szCs w:val="19"/>
      <w:lang w:val="en-AU" w:eastAsia="en-AU"/>
    </w:rPr>
  </w:style>
  <w:style w:type="character" w:styleId="PlaceholderText">
    <w:name w:val="Placeholder Text"/>
    <w:basedOn w:val="DefaultParagraphFont"/>
    <w:uiPriority w:val="99"/>
    <w:semiHidden/>
    <w:rsid w:val="00B352E2"/>
    <w:rPr>
      <w:color w:val="808080"/>
    </w:rPr>
  </w:style>
  <w:style w:type="paragraph" w:customStyle="1" w:styleId="BioHeading">
    <w:name w:val="Bio Heading"/>
    <w:basedOn w:val="TableNText"/>
    <w:uiPriority w:val="97"/>
    <w:qFormat/>
    <w:rsid w:val="00B352E2"/>
    <w:pPr>
      <w:spacing w:before="240" w:after="120" w:line="240" w:lineRule="auto"/>
    </w:pPr>
    <w:rPr>
      <w:color w:val="00264D" w:themeColor="background2"/>
      <w:sz w:val="19"/>
      <w:szCs w:val="19"/>
    </w:rPr>
  </w:style>
  <w:style w:type="paragraph" w:styleId="Header">
    <w:name w:val="header"/>
    <w:basedOn w:val="Normal"/>
    <w:link w:val="HeaderChar"/>
    <w:uiPriority w:val="99"/>
    <w:unhideWhenUsed/>
    <w:rsid w:val="00B352E2"/>
    <w:pPr>
      <w:tabs>
        <w:tab w:val="center" w:pos="4513"/>
        <w:tab w:val="right" w:pos="9026"/>
      </w:tabs>
      <w:spacing w:after="0"/>
    </w:pPr>
  </w:style>
  <w:style w:type="character" w:customStyle="1" w:styleId="HeaderChar">
    <w:name w:val="Header Char"/>
    <w:basedOn w:val="DefaultParagraphFont"/>
    <w:link w:val="Header"/>
    <w:uiPriority w:val="99"/>
    <w:rsid w:val="00B352E2"/>
    <w:rPr>
      <w:rFonts w:ascii="Segoe UI" w:hAnsi="Segoe UI"/>
      <w:sz w:val="21"/>
      <w:lang w:val="en-AU"/>
    </w:rPr>
  </w:style>
  <w:style w:type="character" w:styleId="CommentReference">
    <w:name w:val="annotation reference"/>
    <w:basedOn w:val="DefaultParagraphFont"/>
    <w:uiPriority w:val="99"/>
    <w:semiHidden/>
    <w:unhideWhenUsed/>
    <w:rsid w:val="00B352E2"/>
    <w:rPr>
      <w:sz w:val="16"/>
      <w:szCs w:val="16"/>
    </w:rPr>
  </w:style>
  <w:style w:type="paragraph" w:styleId="CommentText">
    <w:name w:val="annotation text"/>
    <w:basedOn w:val="Normal"/>
    <w:link w:val="CommentTextChar"/>
    <w:uiPriority w:val="99"/>
    <w:unhideWhenUsed/>
    <w:rsid w:val="00B352E2"/>
    <w:pPr>
      <w:spacing w:line="240" w:lineRule="auto"/>
    </w:pPr>
    <w:rPr>
      <w:sz w:val="20"/>
      <w:szCs w:val="20"/>
    </w:rPr>
  </w:style>
  <w:style w:type="character" w:customStyle="1" w:styleId="CommentTextChar">
    <w:name w:val="Comment Text Char"/>
    <w:basedOn w:val="DefaultParagraphFont"/>
    <w:link w:val="CommentText"/>
    <w:uiPriority w:val="99"/>
    <w:rsid w:val="00B352E2"/>
    <w:rPr>
      <w:rFonts w:ascii="Segoe UI" w:hAnsi="Segoe UI"/>
      <w:sz w:val="20"/>
      <w:szCs w:val="20"/>
      <w:lang w:val="en-AU"/>
    </w:rPr>
  </w:style>
  <w:style w:type="paragraph" w:styleId="CommentSubject">
    <w:name w:val="annotation subject"/>
    <w:basedOn w:val="CommentText"/>
    <w:next w:val="CommentText"/>
    <w:link w:val="CommentSubjectChar"/>
    <w:uiPriority w:val="99"/>
    <w:semiHidden/>
    <w:unhideWhenUsed/>
    <w:rsid w:val="00B352E2"/>
    <w:rPr>
      <w:b/>
      <w:bCs/>
    </w:rPr>
  </w:style>
  <w:style w:type="character" w:customStyle="1" w:styleId="CommentSubjectChar">
    <w:name w:val="Comment Subject Char"/>
    <w:basedOn w:val="CommentTextChar"/>
    <w:link w:val="CommentSubject"/>
    <w:uiPriority w:val="99"/>
    <w:semiHidden/>
    <w:rsid w:val="00B352E2"/>
    <w:rPr>
      <w:rFonts w:ascii="Segoe UI" w:hAnsi="Segoe UI"/>
      <w:b/>
      <w:bCs/>
      <w:sz w:val="20"/>
      <w:szCs w:val="20"/>
      <w:lang w:val="en-AU"/>
    </w:rPr>
  </w:style>
  <w:style w:type="paragraph" w:styleId="FootnoteText">
    <w:name w:val="footnote text"/>
    <w:basedOn w:val="Normal"/>
    <w:link w:val="FootnoteTextChar"/>
    <w:uiPriority w:val="99"/>
    <w:unhideWhenUsed/>
    <w:qFormat/>
    <w:rsid w:val="003A6E30"/>
    <w:pPr>
      <w:spacing w:after="0"/>
    </w:pPr>
    <w:rPr>
      <w:sz w:val="15"/>
      <w:szCs w:val="20"/>
    </w:rPr>
  </w:style>
  <w:style w:type="character" w:customStyle="1" w:styleId="FootnoteTextChar">
    <w:name w:val="Footnote Text Char"/>
    <w:basedOn w:val="DefaultParagraphFont"/>
    <w:link w:val="FootnoteText"/>
    <w:uiPriority w:val="99"/>
    <w:rsid w:val="003A6E30"/>
    <w:rPr>
      <w:rFonts w:ascii="Segoe UI" w:hAnsi="Segoe UI"/>
      <w:sz w:val="15"/>
      <w:szCs w:val="20"/>
      <w:lang w:val="en-AU"/>
    </w:rPr>
  </w:style>
  <w:style w:type="paragraph" w:customStyle="1" w:styleId="NousFooter">
    <w:name w:val="Nous Footer"/>
    <w:basedOn w:val="Normal"/>
    <w:uiPriority w:val="96"/>
    <w:qFormat/>
    <w:rsid w:val="00B352E2"/>
    <w:pPr>
      <w:spacing w:after="0"/>
    </w:pPr>
    <w:rPr>
      <w:sz w:val="18"/>
      <w:szCs w:val="15"/>
      <w:lang w:eastAsia="en-AU"/>
    </w:rPr>
  </w:style>
  <w:style w:type="character" w:styleId="FootnoteReference">
    <w:name w:val="footnote reference"/>
    <w:basedOn w:val="DefaultParagraphFont"/>
    <w:uiPriority w:val="99"/>
    <w:unhideWhenUsed/>
    <w:rsid w:val="003A6E30"/>
    <w:rPr>
      <w:vertAlign w:val="superscript"/>
    </w:rPr>
  </w:style>
  <w:style w:type="paragraph" w:customStyle="1" w:styleId="longformcalloutnumber">
    <w:name w:val="long form callout number"/>
    <w:basedOn w:val="longformcalloutbullet"/>
    <w:uiPriority w:val="20"/>
    <w:qFormat/>
    <w:rsid w:val="00B352E2"/>
    <w:pPr>
      <w:numPr>
        <w:numId w:val="76"/>
      </w:numPr>
    </w:pPr>
  </w:style>
  <w:style w:type="paragraph" w:customStyle="1" w:styleId="introductionlist">
    <w:name w:val="introduction list"/>
    <w:basedOn w:val="Sectionintroduction"/>
    <w:uiPriority w:val="21"/>
    <w:qFormat/>
    <w:rsid w:val="00B352E2"/>
    <w:pPr>
      <w:numPr>
        <w:numId w:val="72"/>
      </w:numPr>
      <w:spacing w:before="60"/>
    </w:pPr>
  </w:style>
  <w:style w:type="paragraph" w:styleId="Revision">
    <w:name w:val="Revision"/>
    <w:hidden/>
    <w:uiPriority w:val="99"/>
    <w:semiHidden/>
    <w:rsid w:val="007A4FE0"/>
    <w:pPr>
      <w:spacing w:after="0" w:line="240" w:lineRule="auto"/>
    </w:pPr>
    <w:rPr>
      <w:rFonts w:ascii="Segoe UI" w:hAnsi="Segoe UI"/>
      <w:sz w:val="19"/>
      <w:lang w:val="en-AU"/>
    </w:rPr>
  </w:style>
  <w:style w:type="character" w:styleId="Mention">
    <w:name w:val="Mention"/>
    <w:basedOn w:val="DefaultParagraphFont"/>
    <w:uiPriority w:val="99"/>
    <w:unhideWhenUsed/>
    <w:rsid w:val="00974232"/>
    <w:rPr>
      <w:color w:val="2B579A"/>
      <w:shd w:val="clear" w:color="auto" w:fill="E1DFDD"/>
    </w:rPr>
  </w:style>
  <w:style w:type="character" w:customStyle="1" w:styleId="ListnumberedChar">
    <w:name w:val="List (numbered) Char"/>
    <w:basedOn w:val="DefaultParagraphFont"/>
    <w:link w:val="Listnumbered"/>
    <w:uiPriority w:val="1"/>
    <w:rsid w:val="00764901"/>
    <w:rPr>
      <w:rFonts w:ascii="Segoe UI" w:hAnsi="Segoe UI"/>
      <w:sz w:val="21"/>
      <w:lang w:val="en-AU"/>
    </w:rPr>
  </w:style>
  <w:style w:type="paragraph" w:customStyle="1" w:styleId="TableExpbullet">
    <w:name w:val="Table Exp bullet"/>
    <w:basedOn w:val="Normal"/>
    <w:uiPriority w:val="3"/>
    <w:qFormat/>
    <w:rsid w:val="00285537"/>
    <w:pPr>
      <w:numPr>
        <w:numId w:val="7"/>
      </w:numPr>
      <w:spacing w:before="60" w:after="60" w:line="259" w:lineRule="auto"/>
      <w:ind w:left="227" w:hanging="227"/>
    </w:pPr>
    <w:rPr>
      <w:kern w:val="2"/>
      <w:sz w:val="16"/>
      <w14:ligatures w14:val="standardContextual"/>
    </w:rPr>
  </w:style>
  <w:style w:type="table" w:customStyle="1" w:styleId="NousTableTopandside">
    <w:name w:val="Nous Table_Top and side"/>
    <w:basedOn w:val="TableNormal"/>
    <w:uiPriority w:val="99"/>
    <w:rsid w:val="00B352E2"/>
    <w:pPr>
      <w:spacing w:after="0" w:line="240" w:lineRule="auto"/>
    </w:pPr>
    <w:tblPr>
      <w:tblBorders>
        <w:insideH w:val="single" w:sz="8" w:space="0" w:color="F9F9F9"/>
      </w:tblBorders>
      <w:tblCellMar>
        <w:top w:w="57" w:type="dxa"/>
        <w:left w:w="85" w:type="dxa"/>
        <w:bottom w:w="57" w:type="dxa"/>
        <w:right w:w="85" w:type="dxa"/>
      </w:tblCellMar>
    </w:tblPr>
    <w:tblStylePr w:type="firstRow">
      <w:pPr>
        <w:jc w:val="left"/>
      </w:pPr>
      <w:rPr>
        <w:rFonts w:ascii="Segoe UI Semibold" w:hAnsi="Segoe UI Semibold"/>
        <w:b w:val="0"/>
        <w:color w:val="00264D" w:themeColor="background2"/>
        <w:sz w:val="18"/>
      </w:rPr>
      <w:tblPr/>
      <w:tcPr>
        <w:tcBorders>
          <w:top w:val="single" w:sz="24" w:space="0" w:color="F8981D" w:themeColor="accent3"/>
          <w:insideV w:val="single" w:sz="8" w:space="0" w:color="FFFFFF" w:themeColor="background1"/>
        </w:tcBorders>
        <w:shd w:val="clear" w:color="auto" w:fill="E6E6E1" w:themeFill="accent5"/>
        <w:vAlign w:val="center"/>
      </w:tcPr>
    </w:tblStylePr>
    <w:tblStylePr w:type="firstCol">
      <w:pPr>
        <w:jc w:val="left"/>
      </w:pPr>
      <w:rPr>
        <w:rFonts w:ascii="Segoe UI Semibold" w:hAnsi="Segoe UI Semibold"/>
        <w:b w:val="0"/>
        <w:color w:val="00264D" w:themeColor="background2"/>
        <w:sz w:val="18"/>
      </w:rPr>
      <w:tblPr/>
      <w:tcPr>
        <w:tcBorders>
          <w:left w:val="nil"/>
        </w:tcBorders>
        <w:shd w:val="clear" w:color="auto" w:fill="E6E6E1" w:themeFill="accent5"/>
      </w:tcPr>
    </w:tblStylePr>
  </w:style>
  <w:style w:type="table" w:customStyle="1" w:styleId="NousLongformcallout">
    <w:name w:val="Nous_Long form call out"/>
    <w:basedOn w:val="TableNormal"/>
    <w:uiPriority w:val="99"/>
    <w:rsid w:val="00B352E2"/>
    <w:pPr>
      <w:spacing w:after="0" w:line="240" w:lineRule="auto"/>
    </w:pPr>
    <w:rPr>
      <w:color w:val="00264D" w:themeColor="background2"/>
    </w:rPr>
    <w:tblPr>
      <w:tblBorders>
        <w:left w:val="single" w:sz="18" w:space="0" w:color="F8981D" w:themeColor="accent3"/>
      </w:tblBorders>
      <w:tblCellMar>
        <w:top w:w="113" w:type="dxa"/>
        <w:bottom w:w="113" w:type="dxa"/>
      </w:tblCellMar>
    </w:tblPr>
    <w:tcPr>
      <w:shd w:val="clear" w:color="auto" w:fill="E6E6E1" w:themeFill="accent5"/>
    </w:tcPr>
  </w:style>
  <w:style w:type="character" w:customStyle="1" w:styleId="TableNTextChar">
    <w:name w:val="Table N Text Char"/>
    <w:basedOn w:val="DefaultParagraphFont"/>
    <w:link w:val="TableNText"/>
    <w:uiPriority w:val="2"/>
    <w:rsid w:val="00B352E2"/>
    <w:rPr>
      <w:rFonts w:ascii="Segoe UI" w:hAnsi="Segoe UI"/>
      <w:sz w:val="21"/>
      <w:lang w:val="en-AU"/>
    </w:rPr>
  </w:style>
  <w:style w:type="table" w:customStyle="1" w:styleId="NOUSSideHeader1">
    <w:name w:val="NOUS Side Header1"/>
    <w:basedOn w:val="TableNormal"/>
    <w:next w:val="TableGrid"/>
    <w:uiPriority w:val="39"/>
    <w:rsid w:val="00285537"/>
    <w:pPr>
      <w:spacing w:after="0" w:line="240" w:lineRule="auto"/>
    </w:pPr>
    <w:rPr>
      <w:rFonts w:ascii="Segoe UI" w:hAnsi="Segoe UI"/>
      <w:kern w:val="2"/>
      <w:sz w:val="17"/>
      <w14:ligatures w14:val="standardContextual"/>
    </w:rPr>
    <w:tblPr>
      <w:tblStyleRowBandSize w:val="1"/>
      <w:tblBorders>
        <w:top w:val="single" w:sz="8" w:space="0" w:color="E6E6E1" w:themeColor="accent5"/>
        <w:bottom w:val="single" w:sz="8" w:space="0" w:color="E6E6E1" w:themeColor="accent5"/>
        <w:insideH w:val="single" w:sz="8" w:space="0" w:color="E6E6E1" w:themeColor="accent5"/>
      </w:tblBorders>
      <w:tblCellMar>
        <w:top w:w="57" w:type="dxa"/>
        <w:left w:w="85" w:type="dxa"/>
        <w:bottom w:w="57" w:type="dxa"/>
        <w:right w:w="85" w:type="dxa"/>
      </w:tblCellMar>
    </w:tblPr>
    <w:tcPr>
      <w:vAlign w:val="center"/>
    </w:tcPr>
    <w:tblStylePr w:type="firstRow">
      <w:pPr>
        <w:jc w:val="left"/>
      </w:pPr>
      <w:rPr>
        <w:rFonts w:ascii="Segoe UI Semibold" w:hAnsi="Segoe UI Semibold"/>
        <w:b w:val="0"/>
        <w:color w:val="00264D" w:themeColor="background2"/>
        <w:sz w:val="18"/>
      </w:rPr>
      <w:tblPr/>
      <w:trPr>
        <w:cantSplit/>
        <w:tblHeader/>
      </w:trPr>
      <w:tcPr>
        <w:tcBorders>
          <w:top w:val="single" w:sz="24" w:space="0" w:color="F8981D" w:themeColor="accent3"/>
          <w:left w:val="nil"/>
          <w:bottom w:val="nil"/>
          <w:right w:val="nil"/>
          <w:insideH w:val="nil"/>
          <w:insideV w:val="single" w:sz="8" w:space="0" w:color="FFFFFF" w:themeColor="background1"/>
          <w:tl2br w:val="nil"/>
          <w:tr2bl w:val="nil"/>
        </w:tcBorders>
        <w:shd w:val="clear" w:color="auto" w:fill="E6E6E1" w:themeFill="accent5"/>
      </w:tcPr>
    </w:tblStylePr>
    <w:tblStylePr w:type="band1Horz">
      <w:rPr>
        <w:rFonts w:ascii="Segoe MDL2 Assets" w:hAnsi="Segoe MDL2 Assets"/>
        <w:sz w:val="17"/>
      </w:rPr>
    </w:tblStylePr>
    <w:tblStylePr w:type="band2Horz">
      <w:rPr>
        <w:rFonts w:ascii="Segoe MDL2 Assets" w:hAnsi="Segoe MDL2 Assets"/>
        <w:sz w:val="17"/>
      </w:rPr>
    </w:tblStylePr>
  </w:style>
  <w:style w:type="paragraph" w:styleId="TOC3">
    <w:name w:val="toc 3"/>
    <w:basedOn w:val="Normal"/>
    <w:next w:val="Normal"/>
    <w:uiPriority w:val="39"/>
    <w:unhideWhenUsed/>
    <w:rsid w:val="00207AD4"/>
    <w:pPr>
      <w:spacing w:after="100"/>
      <w:ind w:left="440"/>
    </w:pPr>
  </w:style>
  <w:style w:type="paragraph" w:styleId="TOC4">
    <w:name w:val="toc 4"/>
    <w:basedOn w:val="Normal"/>
    <w:next w:val="Normal"/>
    <w:uiPriority w:val="39"/>
    <w:unhideWhenUsed/>
    <w:rsid w:val="00207AD4"/>
    <w:pPr>
      <w:spacing w:after="100"/>
      <w:ind w:left="660"/>
    </w:pPr>
  </w:style>
  <w:style w:type="paragraph" w:styleId="TOC5">
    <w:name w:val="toc 5"/>
    <w:basedOn w:val="Normal"/>
    <w:next w:val="Normal"/>
    <w:uiPriority w:val="39"/>
    <w:unhideWhenUsed/>
    <w:rsid w:val="00207AD4"/>
    <w:pPr>
      <w:spacing w:after="100"/>
      <w:ind w:left="880"/>
    </w:pPr>
  </w:style>
  <w:style w:type="paragraph" w:customStyle="1" w:styleId="Longformcallout">
    <w:name w:val="Long form callout"/>
    <w:basedOn w:val="Normal"/>
    <w:uiPriority w:val="20"/>
    <w:qFormat/>
    <w:rsid w:val="00B352E2"/>
    <w:pPr>
      <w:spacing w:before="60" w:after="60" w:line="240" w:lineRule="auto"/>
    </w:pPr>
    <w:rPr>
      <w:color w:val="00264D" w:themeColor="background2"/>
      <w:szCs w:val="19"/>
      <w:lang w:eastAsia="en-AU"/>
    </w:rPr>
  </w:style>
  <w:style w:type="paragraph" w:customStyle="1" w:styleId="longformcalloutbullet">
    <w:name w:val="long form call out bullet"/>
    <w:basedOn w:val="Longformcallout"/>
    <w:uiPriority w:val="20"/>
    <w:qFormat/>
    <w:rsid w:val="00B352E2"/>
    <w:pPr>
      <w:numPr>
        <w:numId w:val="75"/>
      </w:numPr>
    </w:pPr>
  </w:style>
  <w:style w:type="paragraph" w:styleId="ListParagraph">
    <w:name w:val="List Paragraph"/>
    <w:basedOn w:val="Normal"/>
    <w:uiPriority w:val="34"/>
    <w:qFormat/>
    <w:rsid w:val="00A126C5"/>
    <w:pPr>
      <w:ind w:left="720"/>
      <w:contextualSpacing/>
    </w:pPr>
  </w:style>
  <w:style w:type="character" w:styleId="Strong">
    <w:name w:val="Strong"/>
    <w:basedOn w:val="DefaultParagraphFont"/>
    <w:uiPriority w:val="22"/>
    <w:qFormat/>
    <w:rsid w:val="00A126C5"/>
    <w:rPr>
      <w:b/>
      <w:bCs/>
    </w:rPr>
  </w:style>
  <w:style w:type="paragraph" w:customStyle="1" w:styleId="Callout">
    <w:name w:val="Call out"/>
    <w:basedOn w:val="Normal"/>
    <w:uiPriority w:val="98"/>
    <w:qFormat/>
    <w:rsid w:val="00B352E2"/>
    <w:pPr>
      <w:pBdr>
        <w:top w:val="single" w:sz="18" w:space="4" w:color="E6E6E1" w:themeColor="accent5"/>
      </w:pBdr>
    </w:pPr>
    <w:rPr>
      <w:rFonts w:ascii="Segoe UI Semilight" w:hAnsi="Segoe UI Semilight"/>
      <w:color w:val="F8981D" w:themeColor="accent3"/>
      <w:kern w:val="24"/>
      <w:sz w:val="22"/>
    </w:rPr>
  </w:style>
  <w:style w:type="character" w:styleId="UnresolvedMention">
    <w:name w:val="Unresolved Mention"/>
    <w:basedOn w:val="DefaultParagraphFont"/>
    <w:uiPriority w:val="99"/>
    <w:semiHidden/>
    <w:unhideWhenUsed/>
    <w:rsid w:val="00B352E2"/>
    <w:rPr>
      <w:color w:val="605E5C"/>
      <w:shd w:val="clear" w:color="auto" w:fill="E1DFDD"/>
    </w:rPr>
  </w:style>
  <w:style w:type="paragraph" w:styleId="NormalWeb">
    <w:name w:val="Normal (Web)"/>
    <w:basedOn w:val="Normal"/>
    <w:uiPriority w:val="99"/>
    <w:semiHidden/>
    <w:unhideWhenUsed/>
    <w:rsid w:val="00F66C4E"/>
    <w:rPr>
      <w:rFonts w:ascii="Times New Roman" w:hAnsi="Times New Roman" w:cs="Times New Roman"/>
      <w:sz w:val="24"/>
      <w:szCs w:val="24"/>
    </w:rPr>
  </w:style>
  <w:style w:type="character" w:styleId="Emphasis">
    <w:name w:val="Emphasis"/>
    <w:basedOn w:val="DefaultParagraphFont"/>
    <w:uiPriority w:val="20"/>
    <w:qFormat/>
    <w:rsid w:val="000860B7"/>
    <w:rPr>
      <w:i/>
      <w:iCs/>
    </w:rPr>
  </w:style>
  <w:style w:type="character" w:styleId="FollowedHyperlink">
    <w:name w:val="FollowedHyperlink"/>
    <w:basedOn w:val="DefaultParagraphFont"/>
    <w:uiPriority w:val="99"/>
    <w:semiHidden/>
    <w:unhideWhenUsed/>
    <w:rsid w:val="00B352E2"/>
    <w:rPr>
      <w:color w:val="0048C7" w:themeColor="followedHyperlink"/>
      <w:u w:val="single"/>
    </w:rPr>
  </w:style>
  <w:style w:type="table" w:customStyle="1" w:styleId="AccessibleCombinationHeader">
    <w:name w:val="Accessible Combination Header"/>
    <w:basedOn w:val="TableNormal"/>
    <w:uiPriority w:val="99"/>
    <w:rsid w:val="00B352E2"/>
    <w:pPr>
      <w:spacing w:after="0" w:line="240" w:lineRule="auto"/>
    </w:pPr>
    <w:rPr>
      <w:sz w:val="21"/>
    </w:rPr>
    <w:tblPr>
      <w:tblBorders>
        <w:top w:val="single" w:sz="4" w:space="0" w:color="00264D" w:themeColor="background2"/>
        <w:left w:val="single" w:sz="4" w:space="0" w:color="00264D" w:themeColor="background2"/>
        <w:bottom w:val="single" w:sz="4" w:space="0" w:color="00264D" w:themeColor="background2"/>
        <w:right w:val="single" w:sz="4" w:space="0" w:color="00264D" w:themeColor="background2"/>
        <w:insideH w:val="single" w:sz="4" w:space="0" w:color="00264D" w:themeColor="background2"/>
        <w:insideV w:val="single" w:sz="4" w:space="0" w:color="00264D" w:themeColor="background2"/>
      </w:tblBorders>
    </w:tblPr>
    <w:tblStylePr w:type="firstRow">
      <w:rPr>
        <w:color w:val="FFFFFF" w:themeColor="background1"/>
      </w:rPr>
      <w:tblPr/>
      <w:tcPr>
        <w:tcBorders>
          <w:insideV w:val="single" w:sz="4" w:space="0" w:color="FFFFFF" w:themeColor="background1"/>
        </w:tcBorders>
        <w:shd w:val="clear" w:color="auto" w:fill="00264D" w:themeFill="background2"/>
      </w:tcPr>
    </w:tblStylePr>
    <w:tblStylePr w:type="firstCol">
      <w:rPr>
        <w:color w:val="000000" w:themeColor="text1"/>
      </w:rPr>
      <w:tblPr/>
      <w:tcPr>
        <w:shd w:val="clear" w:color="auto" w:fill="E6E6E1" w:themeFill="accent5"/>
      </w:tcPr>
    </w:tblStylePr>
  </w:style>
  <w:style w:type="table" w:customStyle="1" w:styleId="AccessibleNousTable">
    <w:name w:val="Accessible Nous Table"/>
    <w:basedOn w:val="TableNormal"/>
    <w:uiPriority w:val="99"/>
    <w:rsid w:val="00B352E2"/>
    <w:pPr>
      <w:spacing w:after="0" w:line="240" w:lineRule="auto"/>
    </w:pPr>
    <w:rPr>
      <w:sz w:val="21"/>
    </w:rPr>
    <w:tblPr>
      <w:tblBorders>
        <w:top w:val="single" w:sz="4" w:space="0" w:color="00264D" w:themeColor="background2"/>
        <w:left w:val="single" w:sz="4" w:space="0" w:color="00264D" w:themeColor="background2"/>
        <w:bottom w:val="single" w:sz="4" w:space="0" w:color="00264D" w:themeColor="background2"/>
        <w:right w:val="single" w:sz="4" w:space="0" w:color="00264D" w:themeColor="background2"/>
        <w:insideH w:val="single" w:sz="4" w:space="0" w:color="00264D" w:themeColor="background2"/>
        <w:insideV w:val="single" w:sz="4" w:space="0" w:color="00264D" w:themeColor="background2"/>
      </w:tblBorders>
      <w:tblCellMar>
        <w:top w:w="57" w:type="dxa"/>
        <w:bottom w:w="57" w:type="dxa"/>
      </w:tblCellMar>
    </w:tblPr>
    <w:tblStylePr w:type="firstRow">
      <w:rPr>
        <w:color w:val="FFFFFF" w:themeColor="background1"/>
      </w:rPr>
      <w:tblPr/>
      <w:tcPr>
        <w:tcBorders>
          <w:top w:val="single" w:sz="4" w:space="0" w:color="00264D" w:themeColor="background2"/>
          <w:left w:val="single" w:sz="4" w:space="0" w:color="00264D" w:themeColor="background2"/>
          <w:bottom w:val="single" w:sz="4" w:space="0" w:color="00264D" w:themeColor="background2"/>
          <w:right w:val="single" w:sz="4" w:space="0" w:color="00264D" w:themeColor="background2"/>
          <w:insideH w:val="single" w:sz="4" w:space="0" w:color="FFFFFF" w:themeColor="background1"/>
          <w:insideV w:val="single" w:sz="4" w:space="0" w:color="FFFFFF" w:themeColor="background1"/>
        </w:tcBorders>
        <w:shd w:val="clear" w:color="auto" w:fill="00264D" w:themeFill="background2"/>
      </w:tcPr>
    </w:tblStylePr>
  </w:style>
  <w:style w:type="table" w:customStyle="1" w:styleId="AccessibleSideColumn">
    <w:name w:val="Accessible Side Column"/>
    <w:basedOn w:val="TableNormal"/>
    <w:uiPriority w:val="99"/>
    <w:rsid w:val="00B352E2"/>
    <w:pPr>
      <w:spacing w:after="0" w:line="240" w:lineRule="auto"/>
    </w:pPr>
    <w:tblPr>
      <w:tblBorders>
        <w:top w:val="single" w:sz="4" w:space="0" w:color="00264D" w:themeColor="background2"/>
        <w:left w:val="single" w:sz="4" w:space="0" w:color="00264D" w:themeColor="background2"/>
        <w:bottom w:val="single" w:sz="4" w:space="0" w:color="00264D" w:themeColor="background2"/>
        <w:right w:val="single" w:sz="4" w:space="0" w:color="00264D" w:themeColor="background2"/>
        <w:insideH w:val="single" w:sz="4" w:space="0" w:color="00264D" w:themeColor="background2"/>
        <w:insideV w:val="single" w:sz="4" w:space="0" w:color="00264D" w:themeColor="background2"/>
      </w:tblBorders>
    </w:tblPr>
    <w:tblStylePr w:type="firstRow">
      <w:tblPr/>
      <w:tcPr>
        <w:tcBorders>
          <w:top w:val="single" w:sz="4" w:space="0" w:color="00264D" w:themeColor="background2"/>
          <w:left w:val="single" w:sz="4" w:space="0" w:color="00264D" w:themeColor="background2"/>
          <w:bottom w:val="single" w:sz="4" w:space="0" w:color="FFFFFF" w:themeColor="background1"/>
          <w:right w:val="single" w:sz="4" w:space="0" w:color="00264D" w:themeColor="background2"/>
          <w:insideH w:val="single" w:sz="4" w:space="0" w:color="FFFFFF" w:themeColor="background1"/>
          <w:insideV w:val="single" w:sz="4" w:space="0" w:color="FFFFFF" w:themeColor="background1"/>
          <w:tl2br w:val="nil"/>
          <w:tr2bl w:val="nil"/>
        </w:tcBorders>
      </w:tcPr>
    </w:tblStylePr>
    <w:tblStylePr w:type="firstCol">
      <w:rPr>
        <w:color w:val="FFFFFF" w:themeColor="background1"/>
        <w:sz w:val="21"/>
      </w:rPr>
      <w:tblPr/>
      <w:tcPr>
        <w:tcBorders>
          <w:top w:val="single" w:sz="4" w:space="0" w:color="00264D" w:themeColor="background2"/>
          <w:left w:val="single" w:sz="4" w:space="0" w:color="00264D" w:themeColor="background2"/>
          <w:bottom w:val="single" w:sz="4" w:space="0" w:color="00264D" w:themeColor="background2"/>
          <w:right w:val="single" w:sz="4" w:space="0" w:color="00264D" w:themeColor="background2"/>
          <w:insideH w:val="single" w:sz="4" w:space="0" w:color="FFFFFF" w:themeColor="background1"/>
          <w:insideV w:val="single" w:sz="4" w:space="0" w:color="FFFFFF" w:themeColor="background1"/>
        </w:tcBorders>
        <w:shd w:val="clear" w:color="auto" w:fill="00264D" w:themeFill="background2"/>
      </w:tcPr>
    </w:tblStylePr>
  </w:style>
  <w:style w:type="paragraph" w:customStyle="1" w:styleId="BioName">
    <w:name w:val="Bio Name"/>
    <w:basedOn w:val="Normal"/>
    <w:uiPriority w:val="97"/>
    <w:qFormat/>
    <w:rsid w:val="00B352E2"/>
    <w:pPr>
      <w:spacing w:before="60" w:after="60" w:line="240" w:lineRule="auto"/>
      <w:jc w:val="center"/>
    </w:pPr>
    <w:rPr>
      <w:b/>
      <w:caps/>
      <w:color w:val="00264D" w:themeColor="background2"/>
      <w:szCs w:val="19"/>
    </w:rPr>
  </w:style>
  <w:style w:type="paragraph" w:customStyle="1" w:styleId="BioPosition">
    <w:name w:val="Bio Position"/>
    <w:basedOn w:val="Normal"/>
    <w:uiPriority w:val="97"/>
    <w:qFormat/>
    <w:rsid w:val="00B352E2"/>
    <w:pPr>
      <w:spacing w:line="240" w:lineRule="auto"/>
      <w:jc w:val="center"/>
    </w:pPr>
    <w:rPr>
      <w:color w:val="00264D" w:themeColor="background2"/>
      <w:szCs w:val="19"/>
    </w:rPr>
  </w:style>
  <w:style w:type="paragraph" w:customStyle="1" w:styleId="BioQualifications">
    <w:name w:val="Bio Qualifications"/>
    <w:basedOn w:val="Normal"/>
    <w:uiPriority w:val="97"/>
    <w:qFormat/>
    <w:rsid w:val="00B352E2"/>
    <w:pPr>
      <w:spacing w:before="240" w:after="60" w:line="240" w:lineRule="auto"/>
      <w:jc w:val="center"/>
    </w:pPr>
    <w:rPr>
      <w:b/>
      <w:color w:val="00264D" w:themeColor="background2"/>
      <w:szCs w:val="17"/>
    </w:rPr>
  </w:style>
  <w:style w:type="paragraph" w:customStyle="1" w:styleId="BioQualificationsText">
    <w:name w:val="Bio Qualifications Text"/>
    <w:basedOn w:val="Normal"/>
    <w:uiPriority w:val="97"/>
    <w:qFormat/>
    <w:rsid w:val="00B352E2"/>
    <w:pPr>
      <w:spacing w:line="240" w:lineRule="auto"/>
      <w:jc w:val="center"/>
    </w:pPr>
  </w:style>
  <w:style w:type="paragraph" w:customStyle="1" w:styleId="CaseStudytitle">
    <w:name w:val="Case Study title"/>
    <w:basedOn w:val="Normal"/>
    <w:qFormat/>
    <w:rsid w:val="00B352E2"/>
    <w:pPr>
      <w:spacing w:line="240" w:lineRule="auto"/>
    </w:pPr>
    <w:rPr>
      <w:rFonts w:asciiTheme="majorHAnsi" w:hAnsiTheme="majorHAnsi"/>
      <w:caps/>
      <w:color w:val="F25E21" w:themeColor="accent2"/>
      <w:sz w:val="24"/>
    </w:rPr>
  </w:style>
  <w:style w:type="paragraph" w:customStyle="1" w:styleId="Sectionintroduction">
    <w:name w:val="Section introduction"/>
    <w:uiPriority w:val="21"/>
    <w:qFormat/>
    <w:rsid w:val="00B352E2"/>
    <w:pPr>
      <w:spacing w:before="120" w:after="120"/>
    </w:pPr>
    <w:rPr>
      <w:rFonts w:ascii="Segoe UI Semilight" w:hAnsi="Segoe UI Semilight"/>
      <w:color w:val="00264D" w:themeColor="background2"/>
      <w:sz w:val="21"/>
      <w:szCs w:val="21"/>
      <w:lang w:val="en-AU"/>
    </w:rPr>
  </w:style>
  <w:style w:type="paragraph" w:customStyle="1" w:styleId="intoductionbullet">
    <w:name w:val="intoduction bullet"/>
    <w:basedOn w:val="Sectionintroduction"/>
    <w:uiPriority w:val="21"/>
    <w:qFormat/>
    <w:rsid w:val="00B352E2"/>
    <w:pPr>
      <w:numPr>
        <w:numId w:val="71"/>
      </w:numPr>
    </w:pPr>
  </w:style>
  <w:style w:type="numbering" w:customStyle="1" w:styleId="Listnumberedmultilevel">
    <w:name w:val="List (numbered)_multilevel"/>
    <w:uiPriority w:val="99"/>
    <w:rsid w:val="00B352E2"/>
    <w:pPr>
      <w:numPr>
        <w:numId w:val="74"/>
      </w:numPr>
    </w:pPr>
  </w:style>
  <w:style w:type="table" w:customStyle="1" w:styleId="NousTableSide">
    <w:name w:val="Nous Table_Side"/>
    <w:basedOn w:val="TableNormal"/>
    <w:uiPriority w:val="99"/>
    <w:rsid w:val="00B352E2"/>
    <w:pPr>
      <w:spacing w:after="0" w:line="240" w:lineRule="auto"/>
    </w:pPr>
    <w:rPr>
      <w:rFonts w:ascii="Segoe UI" w:hAnsi="Segoe UI"/>
      <w:sz w:val="17"/>
    </w:rPr>
    <w:tblPr>
      <w:tblBorders>
        <w:top w:val="single" w:sz="8" w:space="0" w:color="E6E6E1" w:themeColor="accent5"/>
        <w:bottom w:val="single" w:sz="8" w:space="0" w:color="E6E6E1" w:themeColor="accent5"/>
        <w:insideH w:val="single" w:sz="8" w:space="0" w:color="E6E6E1" w:themeColor="accent5"/>
      </w:tblBorders>
      <w:tblCellMar>
        <w:top w:w="57" w:type="dxa"/>
        <w:left w:w="85" w:type="dxa"/>
        <w:bottom w:w="57" w:type="dxa"/>
        <w:right w:w="85" w:type="dxa"/>
      </w:tblCellMar>
    </w:tblPr>
    <w:tblStylePr w:type="firstCol">
      <w:pPr>
        <w:jc w:val="left"/>
      </w:pPr>
      <w:rPr>
        <w:rFonts w:ascii="Segoe UI Semibold" w:hAnsi="Segoe UI Semibold"/>
        <w:b w:val="0"/>
        <w:color w:val="00264D" w:themeColor="background2"/>
        <w:sz w:val="17"/>
      </w:rPr>
      <w:tblPr/>
      <w:tcPr>
        <w:tcBorders>
          <w:top w:val="single" w:sz="12" w:space="0" w:color="FFFFFF" w:themeColor="background1"/>
          <w:left w:val="single" w:sz="18" w:space="0" w:color="F8981D" w:themeColor="accent3"/>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l2br w:val="nil"/>
          <w:tr2bl w:val="nil"/>
        </w:tcBorders>
        <w:shd w:val="clear" w:color="auto" w:fill="E6E6E1" w:themeFill="accent5"/>
      </w:tcPr>
    </w:tblStylePr>
  </w:style>
  <w:style w:type="table" w:customStyle="1" w:styleId="Sectionintroductiontable">
    <w:name w:val="Section introduction table"/>
    <w:basedOn w:val="TableNormal"/>
    <w:uiPriority w:val="99"/>
    <w:rsid w:val="00B352E2"/>
    <w:pPr>
      <w:spacing w:after="0" w:line="240" w:lineRule="auto"/>
    </w:pPr>
    <w:tblPr>
      <w:tblCellMar>
        <w:top w:w="113" w:type="dxa"/>
        <w:left w:w="0" w:type="dxa"/>
        <w:bottom w:w="113" w:type="dxa"/>
        <w:right w:w="0" w:type="dxa"/>
      </w:tblCellMar>
    </w:tblPr>
    <w:tblStylePr w:type="firstRow">
      <w:pPr>
        <w:wordWrap/>
        <w:spacing w:beforeLines="0" w:before="0" w:beforeAutospacing="0" w:afterLines="0" w:after="0" w:afterAutospacing="0"/>
      </w:pPr>
      <w:rPr>
        <w:rFonts w:ascii="Segoe UI Semilight" w:hAnsi="Segoe UI Semilight"/>
        <w:color w:val="00264D" w:themeColor="background2"/>
        <w:sz w:val="21"/>
      </w:rPr>
      <w:tblPr/>
      <w:tcPr>
        <w:tcBorders>
          <w:top w:val="single" w:sz="8" w:space="0" w:color="00264D" w:themeColor="background2"/>
          <w:left w:val="nil"/>
          <w:bottom w:val="single" w:sz="8" w:space="0" w:color="00264D" w:themeColor="background2"/>
          <w:right w:val="nil"/>
        </w:tcBorders>
      </w:tcPr>
    </w:tblStylePr>
  </w:style>
  <w:style w:type="table" w:customStyle="1" w:styleId="Sectionintroductiontable1">
    <w:name w:val="Section introduction table1"/>
    <w:basedOn w:val="TableNormal"/>
    <w:uiPriority w:val="99"/>
    <w:rsid w:val="00B352E2"/>
    <w:pPr>
      <w:spacing w:after="0" w:line="240" w:lineRule="auto"/>
    </w:pPr>
    <w:tblPr>
      <w:tblCellMar>
        <w:top w:w="113" w:type="dxa"/>
        <w:left w:w="0" w:type="dxa"/>
        <w:bottom w:w="113" w:type="dxa"/>
        <w:right w:w="0" w:type="dxa"/>
      </w:tblCellMar>
    </w:tblPr>
    <w:tblStylePr w:type="firstRow">
      <w:pPr>
        <w:wordWrap/>
        <w:spacing w:beforeLines="0" w:before="0" w:beforeAutospacing="0" w:afterLines="0" w:after="0" w:afterAutospacing="0"/>
      </w:pPr>
      <w:rPr>
        <w:rFonts w:ascii="Segoe UI Semilight" w:hAnsi="Segoe UI Semilight"/>
        <w:color w:val="00264D" w:themeColor="background2"/>
        <w:sz w:val="21"/>
      </w:rPr>
      <w:tblPr/>
      <w:tcPr>
        <w:tcBorders>
          <w:top w:val="single" w:sz="8" w:space="0" w:color="00264D" w:themeColor="background2"/>
          <w:left w:val="nil"/>
          <w:bottom w:val="single" w:sz="8" w:space="0" w:color="00264D" w:themeColor="background2"/>
          <w:right w:val="nil"/>
        </w:tcBorders>
      </w:tcPr>
    </w:tblStylePr>
  </w:style>
  <w:style w:type="numbering" w:customStyle="1" w:styleId="TableexpListnumberedmultilevel">
    <w:name w:val="Table exp List (numbered) multilevel"/>
    <w:uiPriority w:val="99"/>
    <w:rsid w:val="00B352E2"/>
    <w:pPr>
      <w:numPr>
        <w:numId w:val="77"/>
      </w:numPr>
    </w:pPr>
  </w:style>
  <w:style w:type="numbering" w:customStyle="1" w:styleId="TableNListnumberedmultilevel">
    <w:name w:val="Table N List (numbered) multilevel"/>
    <w:uiPriority w:val="99"/>
    <w:rsid w:val="00B352E2"/>
    <w:pPr>
      <w:numPr>
        <w:numId w:val="8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609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4.pn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eader" Target="header6.xml"/><Relationship Id="rId29"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7.png"/><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6.png"/><Relationship Id="rId28"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5.png"/><Relationship Id="rId27"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dewr.gov.au/download/15778/stewardship/37631/stewardship-national-skills-agreement/pdf" TargetMode="External"/><Relationship Id="rId3" Type="http://schemas.openxmlformats.org/officeDocument/2006/relationships/hyperlink" Target="https://www.instituteforgovernment.org.uk/publication/system-stewardship-future-policy-making" TargetMode="External"/><Relationship Id="rId7" Type="http://schemas.openxmlformats.org/officeDocument/2006/relationships/hyperlink" Target="https://www.dewr.gov.au/download/15778/stewardship/37631/stewardship-national-skills-agreement/pdf" TargetMode="External"/><Relationship Id="rId2" Type="http://schemas.openxmlformats.org/officeDocument/2006/relationships/hyperlink" Target="https://www.dewr.gov.au/national-skills-agreement" TargetMode="External"/><Relationship Id="rId1" Type="http://schemas.openxmlformats.org/officeDocument/2006/relationships/hyperlink" Target="https://federalfinancialrelations.gov.au/sites/federalfinancialrelations.gov.au/files/2023-12/national-skills-agreement.pdf" TargetMode="External"/><Relationship Id="rId6" Type="http://schemas.openxmlformats.org/officeDocument/2006/relationships/hyperlink" Target="https://www.instituteforgovernment.org.uk/publication/system-stewardship-future-policy-making" TargetMode="External"/><Relationship Id="rId5" Type="http://schemas.openxmlformats.org/officeDocument/2006/relationships/hyperlink" Target="https://press.anu.edu.au/publications/series/anzsog/collaborative-governance" TargetMode="External"/><Relationship Id="rId4" Type="http://schemas.openxmlformats.org/officeDocument/2006/relationships/hyperlink" Target="https://onlinelibrary.wiley.com/doi/pdf/10.1111/1467-8500.70037"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Default Theme">
  <a:themeElements>
    <a:clrScheme name="New Brand">
      <a:dk1>
        <a:sysClr val="windowText" lastClr="000000"/>
      </a:dk1>
      <a:lt1>
        <a:sysClr val="window" lastClr="FFFFFF"/>
      </a:lt1>
      <a:dk2>
        <a:srgbClr val="2E368F"/>
      </a:dk2>
      <a:lt2>
        <a:srgbClr val="00264D"/>
      </a:lt2>
      <a:accent1>
        <a:srgbClr val="FF3A40"/>
      </a:accent1>
      <a:accent2>
        <a:srgbClr val="F25E21"/>
      </a:accent2>
      <a:accent3>
        <a:srgbClr val="F8981D"/>
      </a:accent3>
      <a:accent4>
        <a:srgbClr val="FED13B"/>
      </a:accent4>
      <a:accent5>
        <a:srgbClr val="E6E6E1"/>
      </a:accent5>
      <a:accent6>
        <a:srgbClr val="25B3E0"/>
      </a:accent6>
      <a:hlink>
        <a:srgbClr val="0048C7"/>
      </a:hlink>
      <a:folHlink>
        <a:srgbClr val="0048C7"/>
      </a:folHlink>
    </a:clrScheme>
    <a:fontScheme name="Nous Font">
      <a:majorFont>
        <a:latin typeface="Segoe UI Semibold"/>
        <a:ea typeface=""/>
        <a:cs typeface=""/>
      </a:majorFont>
      <a:minorFont>
        <a:latin typeface="Segoe U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a:solidFill>
            <a:schemeClr val="accent3"/>
          </a:solid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lnDef>
      <a:spPr>
        <a:ln w="25400" cap="rnd">
          <a:solidFill>
            <a:schemeClr val="accent3"/>
          </a:solidFill>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875B17F-0DB6-4FF5-A0B5-36D245B956A8}">
  <ds:schemaRefs>
    <ds:schemaRef ds:uri="http://schemas.openxmlformats.org/officeDocument/2006/bibliography"/>
  </ds:schemaRefs>
</ds:datastoreItem>
</file>

<file path=customXml/itemProps3.xml><?xml version="1.0" encoding="utf-8"?>
<ds:datastoreItem xmlns:ds="http://schemas.openxmlformats.org/officeDocument/2006/customXml" ds:itemID="{A8A65DCD-0910-47E3-8D77-3F4D40DEBD3E}"/>
</file>

<file path=customXml/itemProps4.xml><?xml version="1.0" encoding="utf-8"?>
<ds:datastoreItem xmlns:ds="http://schemas.openxmlformats.org/officeDocument/2006/customXml" ds:itemID="{6C77F3B1-279D-4BAF-8CF9-BF0A47A7020F}"/>
</file>

<file path=customXml/itemProps5.xml><?xml version="1.0" encoding="utf-8"?>
<ds:datastoreItem xmlns:ds="http://schemas.openxmlformats.org/officeDocument/2006/customXml" ds:itemID="{08B1F1A2-B1DF-4809-8869-100C3CFA8E58}"/>
</file>

<file path=docProps/app.xml><?xml version="1.0" encoding="utf-8"?>
<Properties xmlns="http://schemas.openxmlformats.org/officeDocument/2006/extended-properties" xmlns:vt="http://schemas.openxmlformats.org/officeDocument/2006/docPropsVTypes">
  <Template>Normal.dotm</Template>
  <TotalTime>0</TotalTime>
  <Pages>20</Pages>
  <Words>5144</Words>
  <Characters>29321</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NSA Stewardship Model Independent Review - Executive Report_accessible</dc:title>
  <dc:subject/>
  <dc:creator/>
  <cp:keywords/>
  <cp:lastModifiedBy/>
  <cp:revision>1</cp:revision>
  <dcterms:created xsi:type="dcterms:W3CDTF">2026-10-12T23:04:00Z</dcterms:created>
  <dcterms:modified xsi:type="dcterms:W3CDTF">2026-10-12T23:04:00Z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2026-10-12T23:04:39Z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1d1c60a5-92e0-4dd2-918a-54614c72ca15</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