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F15C" w14:textId="5D5330B7" w:rsidR="00067075" w:rsidRDefault="00C67024" w:rsidP="008465F9">
      <w:pPr>
        <w:pStyle w:val="Title"/>
        <w:spacing w:before="120"/>
      </w:pPr>
      <w:r>
        <w:rPr>
          <w:noProof/>
        </w:rPr>
        <w:drawing>
          <wp:anchor distT="0" distB="0" distL="114300" distR="114300" simplePos="0" relativeHeight="251658241" behindDoc="1" locked="0" layoutInCell="1" allowOverlap="1" wp14:anchorId="5B80CB99" wp14:editId="54E9D929">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rPr>
        <w:drawing>
          <wp:inline distT="0" distB="0" distL="0" distR="0" wp14:anchorId="0368C25A" wp14:editId="2A3CCB6B">
            <wp:extent cx="2865600" cy="820885"/>
            <wp:effectExtent l="0" t="0" r="0" b="0"/>
            <wp:docPr id="1" name="Picture 1"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9"/>
                    <a:stretch>
                      <a:fillRect/>
                    </a:stretch>
                  </pic:blipFill>
                  <pic:spPr>
                    <a:xfrm>
                      <a:off x="0" y="0"/>
                      <a:ext cx="2865600" cy="820885"/>
                    </a:xfrm>
                    <a:prstGeom prst="rect">
                      <a:avLst/>
                    </a:prstGeom>
                  </pic:spPr>
                </pic:pic>
              </a:graphicData>
            </a:graphic>
          </wp:inline>
        </w:drawing>
      </w:r>
    </w:p>
    <w:p w14:paraId="29E1914A" w14:textId="4D8F9C99" w:rsidR="00EC6A53" w:rsidRDefault="00EC6A53" w:rsidP="008465F9">
      <w:pPr>
        <w:spacing w:before="100" w:beforeAutospacing="1" w:after="0"/>
        <w:sectPr w:rsidR="00EC6A53" w:rsidSect="00951591">
          <w:footerReference w:type="default" r:id="rId10"/>
          <w:type w:val="continuous"/>
          <w:pgSz w:w="16840" w:h="23820"/>
          <w:pgMar w:top="851" w:right="1418" w:bottom="1418" w:left="1418" w:header="170" w:footer="709" w:gutter="0"/>
          <w:cols w:space="708"/>
          <w:titlePg/>
          <w:docGrid w:linePitch="360"/>
        </w:sectPr>
      </w:pPr>
    </w:p>
    <w:p w14:paraId="147F3BDD" w14:textId="40B2491A" w:rsidR="000D06F7" w:rsidRDefault="008465F9" w:rsidP="0076398A">
      <w:pPr>
        <w:pStyle w:val="Title"/>
      </w:pPr>
      <w:r>
        <w:rPr>
          <w:noProof/>
        </w:rPr>
        <w:drawing>
          <wp:anchor distT="0" distB="0" distL="114300" distR="114300" simplePos="0" relativeHeight="251658243" behindDoc="1" locked="0" layoutInCell="1" allowOverlap="1" wp14:anchorId="0BCB2F13" wp14:editId="0CE6B9FB">
            <wp:simplePos x="0" y="0"/>
            <wp:positionH relativeFrom="column">
              <wp:posOffset>6052820</wp:posOffset>
            </wp:positionH>
            <wp:positionV relativeFrom="paragraph">
              <wp:posOffset>1055370</wp:posOffset>
            </wp:positionV>
            <wp:extent cx="3419475" cy="3829050"/>
            <wp:effectExtent l="0" t="0" r="9525" b="0"/>
            <wp:wrapTight wrapText="bothSides">
              <wp:wrapPolygon edited="0">
                <wp:start x="0" y="0"/>
                <wp:lineTo x="0" y="21493"/>
                <wp:lineTo x="21540" y="21493"/>
                <wp:lineTo x="21540" y="0"/>
                <wp:lineTo x="0" y="0"/>
              </wp:wrapPolygon>
            </wp:wrapTight>
            <wp:docPr id="4" name="Picture 4" descr="Geographical map of the Fitzroy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eographical map of the Fitzroy Employment Region."/>
                    <pic:cNvPicPr/>
                  </pic:nvPicPr>
                  <pic:blipFill>
                    <a:blip r:embed="rId11"/>
                    <a:srcRect l="4419" r="4419"/>
                    <a:stretch>
                      <a:fillRect/>
                    </a:stretch>
                  </pic:blipFill>
                  <pic:spPr bwMode="auto">
                    <a:xfrm>
                      <a:off x="0" y="0"/>
                      <a:ext cx="3419475" cy="3829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06F7">
        <w:t>Local Jobs Plan</w:t>
      </w:r>
    </w:p>
    <w:p w14:paraId="374AEBD5" w14:textId="605C44B8" w:rsidR="000D06F7" w:rsidRPr="000D06F7" w:rsidRDefault="00491A9C" w:rsidP="008465F9">
      <w:pPr>
        <w:pStyle w:val="Subtitle"/>
        <w:spacing w:after="0"/>
        <w:rPr>
          <w:rStyle w:val="Strong"/>
          <w:b/>
          <w:bCs w:val="0"/>
        </w:rPr>
      </w:pPr>
      <w:r>
        <w:t>Fitzroy</w:t>
      </w:r>
      <w:r w:rsidR="00E41CC6">
        <w:t xml:space="preserve"> </w:t>
      </w:r>
      <w:r w:rsidR="00E41CC6" w:rsidRPr="000D06F7">
        <w:rPr>
          <w:rStyle w:val="Strong"/>
          <w:b/>
          <w:bCs w:val="0"/>
        </w:rPr>
        <w:t>Employment Region</w:t>
      </w:r>
      <w:r w:rsidR="00E41CC6" w:rsidRPr="000D06F7">
        <w:rPr>
          <w:color w:val="0076BD" w:themeColor="text2"/>
        </w:rPr>
        <w:t xml:space="preserve"> </w:t>
      </w:r>
      <w:r w:rsidR="00E41CC6" w:rsidRPr="00E775F1">
        <w:rPr>
          <w:rStyle w:val="Strong"/>
          <w:b/>
          <w:bCs w:val="0"/>
          <w:color w:val="0076BD" w:themeColor="accent2"/>
        </w:rPr>
        <w:t>|</w:t>
      </w:r>
      <w:r w:rsidR="00E41CC6" w:rsidRPr="00491A9C">
        <w:rPr>
          <w:rStyle w:val="Strong"/>
          <w:b/>
          <w:bCs w:val="0"/>
        </w:rPr>
        <w:t xml:space="preserve"> </w:t>
      </w:r>
      <w:r w:rsidR="009E42D9">
        <w:rPr>
          <w:rStyle w:val="Strong"/>
          <w:b/>
          <w:bCs w:val="0"/>
        </w:rPr>
        <w:t>QLD</w:t>
      </w:r>
      <w:r w:rsidR="009E42D9" w:rsidRPr="00491A9C">
        <w:rPr>
          <w:rStyle w:val="Strong"/>
          <w:b/>
          <w:bCs w:val="0"/>
        </w:rPr>
        <w:t xml:space="preserve"> </w:t>
      </w:r>
      <w:r w:rsidR="000D06F7" w:rsidRPr="00E775F1">
        <w:rPr>
          <w:rStyle w:val="Strong"/>
          <w:b/>
          <w:bCs w:val="0"/>
          <w:color w:val="0076BD" w:themeColor="accent2"/>
        </w:rPr>
        <w:t>|</w:t>
      </w:r>
      <w:r w:rsidR="000D06F7" w:rsidRPr="000D06F7">
        <w:rPr>
          <w:color w:val="0076BD" w:themeColor="text2"/>
        </w:rPr>
        <w:t xml:space="preserve"> </w:t>
      </w:r>
      <w:r w:rsidR="007D79FF">
        <w:rPr>
          <w:rStyle w:val="Strong"/>
          <w:b/>
          <w:bCs w:val="0"/>
        </w:rPr>
        <w:t>March</w:t>
      </w:r>
      <w:r w:rsidR="00CE08CD">
        <w:rPr>
          <w:rStyle w:val="Strong"/>
          <w:b/>
          <w:bCs w:val="0"/>
        </w:rPr>
        <w:t xml:space="preserve"> </w:t>
      </w:r>
      <w:r w:rsidR="007D79FF">
        <w:rPr>
          <w:rStyle w:val="Strong"/>
          <w:b/>
          <w:bCs w:val="0"/>
        </w:rPr>
        <w:t>2025</w:t>
      </w:r>
      <w:r w:rsidR="00CE08CD">
        <w:rPr>
          <w:rStyle w:val="Strong"/>
          <w:b/>
          <w:bCs w:val="0"/>
        </w:rPr>
        <w:t xml:space="preserve"> </w:t>
      </w:r>
    </w:p>
    <w:p w14:paraId="2C158648" w14:textId="550361CF" w:rsidR="008465F9" w:rsidRDefault="005F0144" w:rsidP="008465F9">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8465F9">
      <w:pPr>
        <w:pStyle w:val="Heading2"/>
        <w:sectPr w:rsidR="000D06F7" w:rsidSect="00F15356">
          <w:type w:val="continuous"/>
          <w:pgSz w:w="16840" w:h="23820"/>
          <w:pgMar w:top="3969" w:right="1418" w:bottom="1418" w:left="1418" w:header="0" w:footer="709" w:gutter="0"/>
          <w:cols w:space="708"/>
          <w:titlePg/>
          <w:docGrid w:linePitch="360"/>
        </w:sectPr>
      </w:pPr>
    </w:p>
    <w:p w14:paraId="2546DA31" w14:textId="7DCC1B83" w:rsidR="000D06F7" w:rsidRDefault="00F15356" w:rsidP="00F15356">
      <w:pPr>
        <w:pStyle w:val="Heading2"/>
      </w:pPr>
      <w:r>
        <w:rPr>
          <w:noProof/>
        </w:rPr>
        <mc:AlternateContent>
          <mc:Choice Requires="wps">
            <w:drawing>
              <wp:anchor distT="0" distB="0" distL="114300" distR="114300" simplePos="0" relativeHeight="251658240" behindDoc="1" locked="0" layoutInCell="1" allowOverlap="1" wp14:anchorId="7D7817BF" wp14:editId="18F925AF">
                <wp:simplePos x="0" y="0"/>
                <wp:positionH relativeFrom="column">
                  <wp:posOffset>-90805</wp:posOffset>
                </wp:positionH>
                <wp:positionV relativeFrom="page">
                  <wp:posOffset>3810000</wp:posOffset>
                </wp:positionV>
                <wp:extent cx="6000750" cy="32397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0750" cy="32397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FC956" id="Rectangle 3" o:spid="_x0000_s1026" alt="&quot;&quot;" style="position:absolute;margin-left:-7.15pt;margin-top:300pt;width:472.5pt;height:25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" fillcolor="#f4f4f4" stroked="f" strokeweight="1pt">
                <w10:wrap anchory="page"/>
              </v:rect>
            </w:pict>
          </mc:Fallback>
        </mc:AlternateContent>
      </w:r>
      <w:r w:rsidR="000D06F7">
        <w:t xml:space="preserve">Local Jobs </w:t>
      </w:r>
      <w:r w:rsidR="00D17E31">
        <w:t>e</w:t>
      </w:r>
      <w:r w:rsidR="000D06F7">
        <w:t>lements</w:t>
      </w:r>
    </w:p>
    <w:p w14:paraId="2A2D61C5" w14:textId="0FFB0DE2" w:rsidR="000D06F7" w:rsidRDefault="000D06F7" w:rsidP="00F15356">
      <w:pPr>
        <w:pStyle w:val="Heading3"/>
      </w:pPr>
      <w:r>
        <w:t>Local Jobs Plan</w:t>
      </w:r>
    </w:p>
    <w:p w14:paraId="2A0C7F7C" w14:textId="390EEA19" w:rsidR="000D06F7" w:rsidRDefault="000D06F7" w:rsidP="008465F9">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77777777" w:rsidR="000D06F7" w:rsidRDefault="000D06F7" w:rsidP="008465F9">
      <w:pPr>
        <w:pStyle w:val="Heading3"/>
      </w:pPr>
      <w:r>
        <w:t>Employment Facilitators</w:t>
      </w:r>
    </w:p>
    <w:p w14:paraId="53449B5D" w14:textId="633FD48E" w:rsidR="000D06F7" w:rsidRDefault="000D06F7" w:rsidP="008465F9">
      <w:pPr>
        <w:spacing w:after="120"/>
      </w:pPr>
      <w:r>
        <w:t xml:space="preserve">Employment Facilitators </w:t>
      </w:r>
      <w:r w:rsidR="0095291A">
        <w:t xml:space="preserve">and Support Officers </w:t>
      </w:r>
      <w:r>
        <w:t xml:space="preserve">support the delivery of the </w:t>
      </w:r>
      <w:r w:rsidR="00584749">
        <w:t>program</w:t>
      </w:r>
      <w:r>
        <w:t xml:space="preserve"> by bringing together key stakeholders including </w:t>
      </w:r>
      <w:r w:rsidR="00BD48C7">
        <w:t>businesses</w:t>
      </w:r>
      <w:r>
        <w:t>, employment services providers,</w:t>
      </w:r>
      <w:r w:rsidR="00584749">
        <w:t xml:space="preserve"> </w:t>
      </w:r>
      <w:r>
        <w:t>higher education and training organisations.</w:t>
      </w:r>
      <w:r w:rsidR="00DD7333">
        <w:br w:type="column"/>
      </w:r>
    </w:p>
    <w:p w14:paraId="0A091B2D" w14:textId="3C2A6004" w:rsidR="000D06F7" w:rsidRDefault="000D06F7" w:rsidP="008465F9">
      <w:pPr>
        <w:pStyle w:val="Heading3"/>
        <w:spacing w:before="0"/>
      </w:pPr>
      <w:r>
        <w:t>Local Jobs and Skills Taskforce</w:t>
      </w:r>
    </w:p>
    <w:p w14:paraId="1A643F67" w14:textId="28CBD15B" w:rsidR="000D06F7" w:rsidRDefault="000D06F7" w:rsidP="008465F9">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00C21029" w:rsidR="000D06F7" w:rsidRDefault="000D06F7" w:rsidP="008465F9">
      <w:pPr>
        <w:pStyle w:val="Heading3"/>
      </w:pPr>
      <w:r>
        <w:t xml:space="preserve">Local Recovery and National Priority Funds </w:t>
      </w:r>
    </w:p>
    <w:p w14:paraId="595F4A1A" w14:textId="6435E0EA" w:rsidR="000D06F7" w:rsidRDefault="00357EC2" w:rsidP="008465F9">
      <w:pPr>
        <w:spacing w:after="120"/>
        <w:sectPr w:rsidR="000D06F7" w:rsidSect="008465F9">
          <w:type w:val="continuous"/>
          <w:pgSz w:w="16840" w:h="23820"/>
          <w:pgMar w:top="3969" w:right="1418" w:bottom="1418" w:left="1418" w:header="0" w:footer="709" w:gutter="0"/>
          <w:cols w:num="3" w:space="708"/>
          <w:titlePg/>
          <w:docGrid w:linePitch="360"/>
        </w:sectPr>
      </w:pPr>
      <w:r>
        <w:rPr>
          <w:noProof/>
        </w:rPr>
        <mc:AlternateContent>
          <mc:Choice Requires="wps">
            <w:drawing>
              <wp:anchor distT="0" distB="0" distL="114300" distR="114300" simplePos="0" relativeHeight="251658242" behindDoc="0" locked="0" layoutInCell="1" allowOverlap="1" wp14:anchorId="10DD071C" wp14:editId="2F945C4C">
                <wp:simplePos x="0" y="0"/>
                <wp:positionH relativeFrom="column">
                  <wp:posOffset>2934970</wp:posOffset>
                </wp:positionH>
                <wp:positionV relativeFrom="page">
                  <wp:posOffset>6395720</wp:posOffset>
                </wp:positionV>
                <wp:extent cx="3420000" cy="658800"/>
                <wp:effectExtent l="0" t="0" r="9525" b="8255"/>
                <wp:wrapNone/>
                <wp:docPr id="47" name="Rectangle: Rounded Corners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58800"/>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757906" w14:textId="16DA8C82" w:rsidR="00DD7333" w:rsidRPr="00E61F67" w:rsidRDefault="0095291A" w:rsidP="00ED5138">
                            <w:pPr>
                              <w:spacing w:after="0"/>
                              <w:jc w:val="center"/>
                              <w:rPr>
                                <w:color w:val="051532" w:themeColor="text1"/>
                              </w:rPr>
                            </w:pPr>
                            <w:r w:rsidRPr="00E61F67">
                              <w:rPr>
                                <w:color w:val="051532" w:themeColor="text1"/>
                              </w:rPr>
                              <w:t>Explore labour market insights for</w:t>
                            </w:r>
                            <w:r w:rsidR="0076398A">
                              <w:rPr>
                                <w:color w:val="051532" w:themeColor="text1"/>
                              </w:rPr>
                              <w:t xml:space="preserve"> the</w:t>
                            </w:r>
                            <w:r w:rsidRPr="00E61F67">
                              <w:rPr>
                                <w:color w:val="051532" w:themeColor="text1"/>
                              </w:rPr>
                              <w:t xml:space="preserve"> </w:t>
                            </w:r>
                            <w:r w:rsidR="003B29A2">
                              <w:rPr>
                                <w:color w:val="051532" w:themeColor="text1"/>
                              </w:rPr>
                              <w:br/>
                            </w:r>
                            <w:hyperlink r:id="rId12" w:history="1">
                              <w:r w:rsidR="003B29A2" w:rsidRPr="003B29A2">
                                <w:rPr>
                                  <w:rStyle w:val="Hyperlink"/>
                                </w:rPr>
                                <w:t>Fitzroy</w:t>
                              </w:r>
                            </w:hyperlink>
                            <w:r w:rsidR="003B29A2">
                              <w:rPr>
                                <w:color w:val="051532" w:themeColor="text1"/>
                              </w:rPr>
                              <w:t xml:space="preserve"> </w:t>
                            </w:r>
                            <w:r w:rsidRPr="00E61F67">
                              <w:rPr>
                                <w:color w:val="051532" w:themeColor="text1"/>
                              </w:rPr>
                              <w:t>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D071C" id="Rectangle: Rounded Corners 47" o:spid="_x0000_s1026" alt="&quot;&quot;" style="position:absolute;margin-left:231.1pt;margin-top:503.6pt;width:269.3pt;height:51.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" fillcolor="#f4f4f4" stroked="f" strokeweight="1.25pt">
                <v:stroke joinstyle="miter"/>
                <v:textbox>
                  <w:txbxContent>
                    <w:p w14:paraId="03757906" w14:textId="16DA8C82" w:rsidR="00DD7333" w:rsidRPr="00E61F67" w:rsidRDefault="0095291A" w:rsidP="00ED5138">
                      <w:pPr>
                        <w:spacing w:after="0"/>
                        <w:jc w:val="center"/>
                        <w:rPr>
                          <w:color w:val="051532" w:themeColor="text1"/>
                        </w:rPr>
                      </w:pPr>
                      <w:r w:rsidRPr="00E61F67">
                        <w:rPr>
                          <w:color w:val="051532" w:themeColor="text1"/>
                        </w:rPr>
                        <w:t>Explore labour market insights for</w:t>
                      </w:r>
                      <w:r w:rsidR="0076398A">
                        <w:rPr>
                          <w:color w:val="051532" w:themeColor="text1"/>
                        </w:rPr>
                        <w:t xml:space="preserve"> the</w:t>
                      </w:r>
                      <w:r w:rsidRPr="00E61F67">
                        <w:rPr>
                          <w:color w:val="051532" w:themeColor="text1"/>
                        </w:rPr>
                        <w:t xml:space="preserve"> </w:t>
                      </w:r>
                      <w:r w:rsidR="003B29A2">
                        <w:rPr>
                          <w:color w:val="051532" w:themeColor="text1"/>
                        </w:rPr>
                        <w:br/>
                      </w:r>
                      <w:hyperlink r:id="rId13" w:history="1">
                        <w:r w:rsidR="003B29A2" w:rsidRPr="003B29A2">
                          <w:rPr>
                            <w:rStyle w:val="Hyperlink"/>
                          </w:rPr>
                          <w:t>Fitzroy</w:t>
                        </w:r>
                      </w:hyperlink>
                      <w:r w:rsidR="003B29A2">
                        <w:rPr>
                          <w:color w:val="051532" w:themeColor="text1"/>
                        </w:rPr>
                        <w:t xml:space="preserve"> </w:t>
                      </w:r>
                      <w:r w:rsidRPr="00E61F67">
                        <w:rPr>
                          <w:color w:val="051532" w:themeColor="text1"/>
                        </w:rPr>
                        <w:t>Employment Region</w:t>
                      </w:r>
                    </w:p>
                  </w:txbxContent>
                </v:textbox>
                <w10:wrap anchory="page"/>
              </v:roundrect>
            </w:pict>
          </mc:Fallback>
        </mc:AlternateContent>
      </w:r>
      <w:r w:rsidR="000D06F7">
        <w:t xml:space="preserve">The Local Recovery Fund supports </w:t>
      </w:r>
      <w:r w:rsidR="0095291A">
        <w:t xml:space="preserve">projects </w:t>
      </w:r>
      <w:r w:rsidR="000D06F7">
        <w:t>that meet the priorities identified in the Local Jobs Plan. The National Priority Fund provides funding for innovative local solutions to address structural barriers to employment.</w:t>
      </w:r>
    </w:p>
    <w:p w14:paraId="4C34E113" w14:textId="3D9652C5" w:rsidR="00DD7333" w:rsidRPr="008C50DF" w:rsidRDefault="00D97972" w:rsidP="000A771A">
      <w:pPr>
        <w:pStyle w:val="Heading2"/>
        <w:spacing w:before="480"/>
      </w:pPr>
      <w:bookmarkStart w:id="1" w:name="_Hlk191892641"/>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C086AC9" w14:textId="77777777" w:rsidR="00DD7333" w:rsidRDefault="00DD7333" w:rsidP="002A43E4">
      <w:pPr>
        <w:numPr>
          <w:ilvl w:val="0"/>
          <w:numId w:val="5"/>
        </w:numPr>
        <w:spacing w:after="120" w:line="240" w:lineRule="auto"/>
        <w:ind w:left="0"/>
        <w:sectPr w:rsidR="00DD7333" w:rsidSect="008465F9">
          <w:headerReference w:type="default" r:id="rId14"/>
          <w:type w:val="continuous"/>
          <w:pgSz w:w="16840" w:h="23820"/>
          <w:pgMar w:top="1418" w:right="1418" w:bottom="1418" w:left="1418" w:header="0" w:footer="709" w:gutter="0"/>
          <w:cols w:space="708"/>
          <w:titlePg/>
          <w:docGrid w:linePitch="360"/>
        </w:sectPr>
      </w:pPr>
    </w:p>
    <w:p w14:paraId="2A457373" w14:textId="169C77BD" w:rsidR="0080160F" w:rsidRPr="00C26F29" w:rsidRDefault="0080160F" w:rsidP="000A771A">
      <w:pPr>
        <w:pStyle w:val="ListParagraph"/>
        <w:numPr>
          <w:ilvl w:val="0"/>
          <w:numId w:val="5"/>
        </w:numPr>
        <w:spacing w:before="120" w:after="0" w:line="276" w:lineRule="auto"/>
        <w:ind w:left="284" w:hanging="284"/>
        <w:rPr>
          <w:rFonts w:cstheme="minorHAnsi"/>
          <w:szCs w:val="21"/>
        </w:rPr>
      </w:pPr>
      <w:r w:rsidRPr="00C26F29">
        <w:rPr>
          <w:rFonts w:cstheme="minorHAnsi"/>
          <w:szCs w:val="21"/>
        </w:rPr>
        <w:t xml:space="preserve">Youth </w:t>
      </w:r>
      <w:r w:rsidR="006C5D54">
        <w:rPr>
          <w:rFonts w:cstheme="minorHAnsi"/>
          <w:szCs w:val="21"/>
        </w:rPr>
        <w:t>u</w:t>
      </w:r>
      <w:r w:rsidRPr="00C26F29">
        <w:rPr>
          <w:rFonts w:cstheme="minorHAnsi"/>
          <w:szCs w:val="21"/>
        </w:rPr>
        <w:t xml:space="preserve">nemployment: Many young people struggle with low literacy and numeracy, reducing job opportunities and confidence. Additional </w:t>
      </w:r>
      <w:r w:rsidR="001202E6">
        <w:rPr>
          <w:rFonts w:cstheme="minorHAnsi"/>
          <w:szCs w:val="21"/>
        </w:rPr>
        <w:t>challenges</w:t>
      </w:r>
      <w:r w:rsidR="001202E6" w:rsidRPr="00C26F29">
        <w:rPr>
          <w:rFonts w:cstheme="minorHAnsi"/>
          <w:szCs w:val="21"/>
        </w:rPr>
        <w:t xml:space="preserve"> </w:t>
      </w:r>
      <w:r w:rsidRPr="00C26F29">
        <w:rPr>
          <w:rFonts w:cstheme="minorHAnsi"/>
          <w:szCs w:val="21"/>
        </w:rPr>
        <w:t>include transport and licensing issues, homelessness and mental health challenges.</w:t>
      </w:r>
    </w:p>
    <w:p w14:paraId="456AC8D6" w14:textId="58D924FC" w:rsidR="0080160F" w:rsidRPr="00C26F29" w:rsidRDefault="001202E6" w:rsidP="00C26F29">
      <w:pPr>
        <w:pStyle w:val="ListParagraph"/>
        <w:numPr>
          <w:ilvl w:val="0"/>
          <w:numId w:val="5"/>
        </w:numPr>
        <w:spacing w:after="0" w:line="276" w:lineRule="auto"/>
        <w:ind w:left="284" w:hanging="284"/>
        <w:rPr>
          <w:rFonts w:cstheme="minorHAnsi"/>
          <w:szCs w:val="21"/>
        </w:rPr>
      </w:pPr>
      <w:r>
        <w:rPr>
          <w:rFonts w:cstheme="minorHAnsi"/>
          <w:szCs w:val="21"/>
        </w:rPr>
        <w:t>Challenges</w:t>
      </w:r>
      <w:r w:rsidRPr="00C26F29">
        <w:rPr>
          <w:rFonts w:cstheme="minorHAnsi"/>
          <w:szCs w:val="21"/>
        </w:rPr>
        <w:t xml:space="preserve"> </w:t>
      </w:r>
      <w:r w:rsidR="0080160F" w:rsidRPr="00C26F29">
        <w:rPr>
          <w:rFonts w:cstheme="minorHAnsi"/>
          <w:szCs w:val="21"/>
        </w:rPr>
        <w:t xml:space="preserve">for </w:t>
      </w:r>
      <w:r w:rsidR="006C5D54">
        <w:rPr>
          <w:rFonts w:cstheme="minorHAnsi"/>
          <w:szCs w:val="21"/>
        </w:rPr>
        <w:t>m</w:t>
      </w:r>
      <w:r w:rsidR="0080160F" w:rsidRPr="00C26F29">
        <w:rPr>
          <w:rFonts w:cstheme="minorHAnsi"/>
          <w:szCs w:val="21"/>
        </w:rPr>
        <w:t>arginali</w:t>
      </w:r>
      <w:r w:rsidR="00726AE5" w:rsidRPr="00C26F29">
        <w:rPr>
          <w:rFonts w:cstheme="minorHAnsi"/>
          <w:szCs w:val="21"/>
        </w:rPr>
        <w:t>s</w:t>
      </w:r>
      <w:r w:rsidR="0080160F" w:rsidRPr="00C26F29">
        <w:rPr>
          <w:rFonts w:cstheme="minorHAnsi"/>
          <w:szCs w:val="21"/>
        </w:rPr>
        <w:t xml:space="preserve">ed </w:t>
      </w:r>
      <w:r w:rsidR="006C5D54">
        <w:rPr>
          <w:rFonts w:cstheme="minorHAnsi"/>
          <w:szCs w:val="21"/>
        </w:rPr>
        <w:t>g</w:t>
      </w:r>
      <w:r w:rsidR="0080160F" w:rsidRPr="00C26F29">
        <w:rPr>
          <w:rFonts w:cstheme="minorHAnsi"/>
          <w:szCs w:val="21"/>
        </w:rPr>
        <w:t xml:space="preserve">roups: </w:t>
      </w:r>
      <w:r w:rsidR="006C4C63">
        <w:rPr>
          <w:rFonts w:cstheme="minorHAnsi"/>
          <w:szCs w:val="21"/>
        </w:rPr>
        <w:t xml:space="preserve">First Nations people, </w:t>
      </w:r>
      <w:r w:rsidR="0080160F" w:rsidRPr="00C26F29">
        <w:rPr>
          <w:rFonts w:cstheme="minorHAnsi"/>
          <w:szCs w:val="21"/>
        </w:rPr>
        <w:t>mature</w:t>
      </w:r>
      <w:r w:rsidR="006C4C63">
        <w:rPr>
          <w:rFonts w:cstheme="minorHAnsi"/>
          <w:szCs w:val="21"/>
        </w:rPr>
        <w:t xml:space="preserve"> </w:t>
      </w:r>
      <w:r w:rsidR="0080160F" w:rsidRPr="00C26F29">
        <w:rPr>
          <w:rFonts w:cstheme="minorHAnsi"/>
          <w:szCs w:val="21"/>
        </w:rPr>
        <w:t xml:space="preserve">age individuals, people with disabilities and the long-term unemployed face compounded </w:t>
      </w:r>
      <w:r>
        <w:rPr>
          <w:rFonts w:cstheme="minorHAnsi"/>
          <w:szCs w:val="21"/>
        </w:rPr>
        <w:t>challenges</w:t>
      </w:r>
      <w:r w:rsidR="006C4C63">
        <w:rPr>
          <w:rFonts w:cstheme="minorHAnsi"/>
          <w:szCs w:val="21"/>
        </w:rPr>
        <w:t>.</w:t>
      </w:r>
    </w:p>
    <w:p w14:paraId="2CA78D37" w14:textId="63412D4D" w:rsidR="0080160F" w:rsidRPr="00C26F29" w:rsidRDefault="0080160F" w:rsidP="00C26F29">
      <w:pPr>
        <w:pStyle w:val="ListParagraph"/>
        <w:numPr>
          <w:ilvl w:val="0"/>
          <w:numId w:val="5"/>
        </w:numPr>
        <w:spacing w:after="0" w:line="276" w:lineRule="auto"/>
        <w:ind w:left="284" w:hanging="284"/>
        <w:rPr>
          <w:rFonts w:cstheme="minorHAnsi"/>
          <w:szCs w:val="21"/>
        </w:rPr>
      </w:pPr>
      <w:r w:rsidRPr="00C26F29">
        <w:rPr>
          <w:rFonts w:cstheme="minorHAnsi"/>
          <w:szCs w:val="21"/>
        </w:rPr>
        <w:t xml:space="preserve">Transport and </w:t>
      </w:r>
      <w:r w:rsidR="006C5D54">
        <w:rPr>
          <w:rFonts w:cstheme="minorHAnsi"/>
          <w:szCs w:val="21"/>
        </w:rPr>
        <w:t>l</w:t>
      </w:r>
      <w:r w:rsidRPr="00C26F29">
        <w:rPr>
          <w:rFonts w:cstheme="minorHAnsi"/>
          <w:szCs w:val="21"/>
        </w:rPr>
        <w:t xml:space="preserve">icensing </w:t>
      </w:r>
      <w:r w:rsidR="006C4C63">
        <w:rPr>
          <w:rFonts w:cstheme="minorHAnsi"/>
          <w:szCs w:val="21"/>
        </w:rPr>
        <w:t>barriers</w:t>
      </w:r>
      <w:r w:rsidRPr="00C26F29">
        <w:rPr>
          <w:rFonts w:cstheme="minorHAnsi"/>
          <w:szCs w:val="21"/>
        </w:rPr>
        <w:t>: Limited public transport, poor connectivity to employment hubs and long wait times for licensing programs restrict workforce participation.</w:t>
      </w:r>
    </w:p>
    <w:p w14:paraId="32E137CB" w14:textId="33D21AF2" w:rsidR="0080160F" w:rsidRPr="00C26F29" w:rsidRDefault="0080160F" w:rsidP="00C26F29">
      <w:pPr>
        <w:pStyle w:val="ListParagraph"/>
        <w:numPr>
          <w:ilvl w:val="0"/>
          <w:numId w:val="5"/>
        </w:numPr>
        <w:spacing w:after="0" w:line="276" w:lineRule="auto"/>
        <w:ind w:left="284" w:hanging="284"/>
        <w:rPr>
          <w:rFonts w:cstheme="minorHAnsi"/>
          <w:szCs w:val="21"/>
        </w:rPr>
      </w:pPr>
      <w:r w:rsidRPr="00C26F29">
        <w:rPr>
          <w:rFonts w:cstheme="minorHAnsi"/>
          <w:szCs w:val="21"/>
        </w:rPr>
        <w:t xml:space="preserve">Education and </w:t>
      </w:r>
      <w:r w:rsidR="006C5D54">
        <w:rPr>
          <w:rFonts w:cstheme="minorHAnsi"/>
          <w:szCs w:val="21"/>
        </w:rPr>
        <w:t>d</w:t>
      </w:r>
      <w:r w:rsidRPr="00C26F29">
        <w:rPr>
          <w:rFonts w:cstheme="minorHAnsi"/>
          <w:szCs w:val="21"/>
        </w:rPr>
        <w:t xml:space="preserve">igital </w:t>
      </w:r>
      <w:r w:rsidR="006C5D54">
        <w:rPr>
          <w:rFonts w:cstheme="minorHAnsi"/>
          <w:szCs w:val="21"/>
        </w:rPr>
        <w:t>l</w:t>
      </w:r>
      <w:r w:rsidRPr="00C26F29">
        <w:rPr>
          <w:rFonts w:cstheme="minorHAnsi"/>
          <w:szCs w:val="21"/>
        </w:rPr>
        <w:t xml:space="preserve">iteracy </w:t>
      </w:r>
      <w:r w:rsidR="006C4C63">
        <w:rPr>
          <w:rFonts w:cstheme="minorHAnsi"/>
          <w:szCs w:val="21"/>
        </w:rPr>
        <w:t>g</w:t>
      </w:r>
      <w:r w:rsidRPr="00C26F29">
        <w:rPr>
          <w:rFonts w:cstheme="minorHAnsi"/>
          <w:szCs w:val="21"/>
        </w:rPr>
        <w:t>aps: School and higher education completion rates are below state and national averages</w:t>
      </w:r>
      <w:r w:rsidR="00726AE5" w:rsidRPr="00C26F29">
        <w:rPr>
          <w:rFonts w:cstheme="minorHAnsi"/>
          <w:szCs w:val="21"/>
        </w:rPr>
        <w:t xml:space="preserve"> and</w:t>
      </w:r>
      <w:r w:rsidRPr="00C26F29">
        <w:rPr>
          <w:rFonts w:cstheme="minorHAnsi"/>
          <w:szCs w:val="21"/>
        </w:rPr>
        <w:t xml:space="preserve"> digital literacy remains a significant </w:t>
      </w:r>
      <w:r w:rsidR="006C4C63">
        <w:rPr>
          <w:rFonts w:cstheme="minorHAnsi"/>
          <w:szCs w:val="21"/>
        </w:rPr>
        <w:t>challenge</w:t>
      </w:r>
      <w:r w:rsidRPr="00C26F29">
        <w:rPr>
          <w:rFonts w:cstheme="minorHAnsi"/>
          <w:szCs w:val="21"/>
        </w:rPr>
        <w:t xml:space="preserve"> for</w:t>
      </w:r>
      <w:r w:rsidR="006C4C63">
        <w:rPr>
          <w:rFonts w:cstheme="minorHAnsi"/>
          <w:szCs w:val="21"/>
        </w:rPr>
        <w:t xml:space="preserve"> some individuals</w:t>
      </w:r>
      <w:r w:rsidR="00CE1709">
        <w:rPr>
          <w:rFonts w:cstheme="minorHAnsi"/>
          <w:szCs w:val="21"/>
        </w:rPr>
        <w:t>.</w:t>
      </w:r>
    </w:p>
    <w:p w14:paraId="05264529" w14:textId="5673C760" w:rsidR="0080160F" w:rsidRPr="00402EDC" w:rsidRDefault="0080160F" w:rsidP="00402EDC">
      <w:pPr>
        <w:numPr>
          <w:ilvl w:val="0"/>
          <w:numId w:val="5"/>
        </w:numPr>
        <w:spacing w:after="0"/>
        <w:ind w:left="284" w:hanging="284"/>
        <w:rPr>
          <w:rFonts w:cstheme="minorHAnsi"/>
          <w:szCs w:val="21"/>
        </w:rPr>
      </w:pPr>
      <w:r w:rsidRPr="00402EDC">
        <w:rPr>
          <w:rFonts w:cstheme="minorHAnsi"/>
          <w:szCs w:val="21"/>
        </w:rPr>
        <w:t xml:space="preserve">Limited </w:t>
      </w:r>
      <w:r w:rsidR="006C5D54">
        <w:rPr>
          <w:rFonts w:cstheme="minorHAnsi"/>
          <w:szCs w:val="21"/>
        </w:rPr>
        <w:t>i</w:t>
      </w:r>
      <w:r w:rsidRPr="00402EDC">
        <w:rPr>
          <w:rFonts w:cstheme="minorHAnsi"/>
          <w:szCs w:val="21"/>
        </w:rPr>
        <w:t xml:space="preserve">nternet </w:t>
      </w:r>
      <w:r w:rsidR="006C5D54">
        <w:rPr>
          <w:rFonts w:cstheme="minorHAnsi"/>
          <w:szCs w:val="21"/>
        </w:rPr>
        <w:t>a</w:t>
      </w:r>
      <w:r w:rsidRPr="00402EDC">
        <w:rPr>
          <w:rFonts w:cstheme="minorHAnsi"/>
          <w:szCs w:val="21"/>
        </w:rPr>
        <w:t xml:space="preserve">ccess: Outside major </w:t>
      </w:r>
      <w:r w:rsidR="0042710E" w:rsidRPr="00402EDC">
        <w:rPr>
          <w:rFonts w:cstheme="minorHAnsi"/>
          <w:szCs w:val="21"/>
        </w:rPr>
        <w:t>centres</w:t>
      </w:r>
      <w:r w:rsidRPr="00402EDC">
        <w:rPr>
          <w:rFonts w:cstheme="minorHAnsi"/>
          <w:szCs w:val="21"/>
        </w:rPr>
        <w:t xml:space="preserve"> like Rockhampton and Gladstone, unreliable internet limits access to job opportunities, training and remote work options.</w:t>
      </w:r>
    </w:p>
    <w:p w14:paraId="2837E447" w14:textId="32B49700" w:rsidR="0080160F" w:rsidRPr="00402EDC" w:rsidRDefault="0080160F" w:rsidP="00402EDC">
      <w:pPr>
        <w:numPr>
          <w:ilvl w:val="0"/>
          <w:numId w:val="5"/>
        </w:numPr>
        <w:spacing w:after="0"/>
        <w:ind w:left="284" w:hanging="284"/>
        <w:rPr>
          <w:rFonts w:cstheme="minorHAnsi"/>
          <w:szCs w:val="21"/>
        </w:rPr>
      </w:pPr>
      <w:r w:rsidRPr="00402EDC">
        <w:rPr>
          <w:rFonts w:cstheme="minorHAnsi"/>
          <w:szCs w:val="21"/>
        </w:rPr>
        <w:t xml:space="preserve">Childcare </w:t>
      </w:r>
      <w:r w:rsidR="006C5D54">
        <w:rPr>
          <w:rFonts w:cstheme="minorHAnsi"/>
          <w:szCs w:val="21"/>
        </w:rPr>
        <w:t>p</w:t>
      </w:r>
      <w:r w:rsidR="00726AE5" w:rsidRPr="00402EDC">
        <w:rPr>
          <w:rFonts w:cstheme="minorHAnsi"/>
          <w:szCs w:val="21"/>
        </w:rPr>
        <w:t>laces</w:t>
      </w:r>
      <w:r w:rsidRPr="00402EDC">
        <w:rPr>
          <w:rFonts w:cstheme="minorHAnsi"/>
          <w:szCs w:val="21"/>
        </w:rPr>
        <w:t>: A lack of childcare services, staff shortages and long waitlists make it difficult for parents to enter or remain in the workforce.</w:t>
      </w:r>
    </w:p>
    <w:p w14:paraId="033D3BFB" w14:textId="1EF5FEE6" w:rsidR="0080160F" w:rsidRPr="00402EDC" w:rsidRDefault="0080160F" w:rsidP="00402EDC">
      <w:pPr>
        <w:numPr>
          <w:ilvl w:val="0"/>
          <w:numId w:val="5"/>
        </w:numPr>
        <w:spacing w:after="0"/>
        <w:ind w:left="284" w:hanging="284"/>
        <w:rPr>
          <w:rFonts w:cstheme="minorHAnsi"/>
          <w:szCs w:val="21"/>
        </w:rPr>
      </w:pPr>
      <w:r w:rsidRPr="00402EDC">
        <w:rPr>
          <w:rFonts w:cstheme="minorHAnsi"/>
          <w:szCs w:val="21"/>
        </w:rPr>
        <w:t xml:space="preserve">Skilled </w:t>
      </w:r>
      <w:r w:rsidR="00E81B64">
        <w:rPr>
          <w:rFonts w:cstheme="minorHAnsi"/>
          <w:szCs w:val="21"/>
        </w:rPr>
        <w:t>w</w:t>
      </w:r>
      <w:r w:rsidRPr="00402EDC">
        <w:rPr>
          <w:rFonts w:cstheme="minorHAnsi"/>
          <w:szCs w:val="21"/>
        </w:rPr>
        <w:t xml:space="preserve">orker </w:t>
      </w:r>
      <w:r w:rsidR="00E81B64">
        <w:rPr>
          <w:rFonts w:cstheme="minorHAnsi"/>
          <w:szCs w:val="21"/>
        </w:rPr>
        <w:t>s</w:t>
      </w:r>
      <w:r w:rsidRPr="00402EDC">
        <w:rPr>
          <w:rFonts w:cstheme="minorHAnsi"/>
          <w:szCs w:val="21"/>
        </w:rPr>
        <w:t>hortages: Despite a strong pipeline of projects in Central Queensland, attracting and retaining skilled and professional workers remains a challenge.</w:t>
      </w:r>
    </w:p>
    <w:p w14:paraId="323F3A5E" w14:textId="5511AEC5" w:rsidR="0080160F" w:rsidRPr="00402EDC" w:rsidRDefault="0080160F" w:rsidP="00402EDC">
      <w:pPr>
        <w:numPr>
          <w:ilvl w:val="0"/>
          <w:numId w:val="5"/>
        </w:numPr>
        <w:spacing w:after="0"/>
        <w:ind w:left="284" w:hanging="284"/>
        <w:rPr>
          <w:rFonts w:cstheme="minorHAnsi"/>
          <w:szCs w:val="21"/>
        </w:rPr>
      </w:pPr>
      <w:r w:rsidRPr="00402EDC">
        <w:rPr>
          <w:rFonts w:cstheme="minorHAnsi"/>
          <w:szCs w:val="21"/>
        </w:rPr>
        <w:t>Entry-</w:t>
      </w:r>
      <w:r w:rsidR="00E81B64">
        <w:rPr>
          <w:rFonts w:cstheme="minorHAnsi"/>
          <w:szCs w:val="21"/>
        </w:rPr>
        <w:t>l</w:t>
      </w:r>
      <w:r w:rsidRPr="00402EDC">
        <w:rPr>
          <w:rFonts w:cstheme="minorHAnsi"/>
          <w:szCs w:val="21"/>
        </w:rPr>
        <w:t xml:space="preserve">evel </w:t>
      </w:r>
      <w:r w:rsidR="00E81B64">
        <w:rPr>
          <w:rFonts w:cstheme="minorHAnsi"/>
          <w:szCs w:val="21"/>
        </w:rPr>
        <w:t>w</w:t>
      </w:r>
      <w:r w:rsidRPr="00402EDC">
        <w:rPr>
          <w:rFonts w:cstheme="minorHAnsi"/>
          <w:szCs w:val="21"/>
        </w:rPr>
        <w:t xml:space="preserve">orkforce </w:t>
      </w:r>
      <w:r w:rsidR="00E81B64">
        <w:rPr>
          <w:rFonts w:cstheme="minorHAnsi"/>
          <w:szCs w:val="21"/>
        </w:rPr>
        <w:t>g</w:t>
      </w:r>
      <w:r w:rsidRPr="00402EDC">
        <w:rPr>
          <w:rFonts w:cstheme="minorHAnsi"/>
          <w:szCs w:val="21"/>
        </w:rPr>
        <w:t xml:space="preserve">aps: </w:t>
      </w:r>
      <w:r w:rsidR="00297D60" w:rsidRPr="00402EDC">
        <w:rPr>
          <w:rFonts w:cstheme="minorHAnsi"/>
          <w:szCs w:val="21"/>
        </w:rPr>
        <w:t>Industries</w:t>
      </w:r>
      <w:r w:rsidRPr="00402EDC">
        <w:rPr>
          <w:rFonts w:cstheme="minorHAnsi"/>
          <w:szCs w:val="21"/>
        </w:rPr>
        <w:t xml:space="preserve"> struggle to fill entry-level roles due to a lack of job-ready candidates, skill mismatches and low workforce participation among key demographics.</w:t>
      </w:r>
    </w:p>
    <w:bookmarkEnd w:id="1"/>
    <w:p w14:paraId="39F56A60" w14:textId="107B3416" w:rsidR="00491A9C" w:rsidRPr="00AB0F24" w:rsidRDefault="00491A9C" w:rsidP="002A43E4">
      <w:pPr>
        <w:spacing w:after="120" w:line="240" w:lineRule="auto"/>
        <w:sectPr w:rsidR="00491A9C" w:rsidRPr="00AB0F24" w:rsidSect="00F15356">
          <w:type w:val="continuous"/>
          <w:pgSz w:w="16840" w:h="23820"/>
          <w:pgMar w:top="1418" w:right="822" w:bottom="1418" w:left="1418" w:header="0" w:footer="709" w:gutter="0"/>
          <w:cols w:num="2" w:space="708"/>
          <w:titlePg/>
          <w:docGrid w:linePitch="360"/>
        </w:sectPr>
      </w:pPr>
    </w:p>
    <w:p w14:paraId="00771167" w14:textId="2E39EC92" w:rsidR="00491A9C" w:rsidRPr="008C50DF" w:rsidRDefault="00744B00" w:rsidP="002A43E4">
      <w:pPr>
        <w:pStyle w:val="Heading2"/>
        <w:spacing w:before="0"/>
        <w:sectPr w:rsidR="00491A9C" w:rsidRPr="008C50DF" w:rsidSect="00DD7333">
          <w:type w:val="continuous"/>
          <w:pgSz w:w="16840" w:h="23820"/>
          <w:pgMar w:top="1418" w:right="1418" w:bottom="1418" w:left="1418" w:header="0" w:footer="709" w:gutter="0"/>
          <w:cols w:space="708"/>
          <w:titlePg/>
          <w:docGrid w:linePitch="360"/>
        </w:sectPr>
      </w:pPr>
      <w:r>
        <w:br/>
      </w:r>
      <w:r w:rsidR="00491A9C">
        <w:t>Local j</w:t>
      </w:r>
      <w:r w:rsidR="00491A9C" w:rsidRPr="008C50DF">
        <w:t xml:space="preserve">obs and </w:t>
      </w:r>
      <w:r w:rsidR="00491A9C">
        <w:t>s</w:t>
      </w:r>
      <w:r w:rsidR="00491A9C" w:rsidRPr="008C50DF">
        <w:t xml:space="preserve">kills </w:t>
      </w:r>
      <w:r w:rsidR="00491A9C">
        <w:t>p</w:t>
      </w:r>
      <w:r w:rsidR="00491A9C" w:rsidRPr="008C50DF">
        <w:t xml:space="preserve">riorities and </w:t>
      </w:r>
      <w:r w:rsidR="00491A9C" w:rsidRPr="002A43E4">
        <w:rPr>
          <w:color w:val="0076BD"/>
        </w:rPr>
        <w:t>strategies</w:t>
      </w:r>
      <w:r w:rsidR="00491A9C" w:rsidRPr="008C50DF">
        <w:t xml:space="preserve"> in the </w:t>
      </w:r>
      <w:r w:rsidR="00491A9C">
        <w:t>r</w:t>
      </w:r>
      <w:r w:rsidR="00491A9C" w:rsidRPr="008C50DF">
        <w:t>egion</w:t>
      </w:r>
    </w:p>
    <w:p w14:paraId="750BEE54" w14:textId="084FB6BD" w:rsidR="0080160F" w:rsidRPr="002A43E4" w:rsidRDefault="0080160F" w:rsidP="006C4C63">
      <w:pPr>
        <w:spacing w:after="0" w:line="240" w:lineRule="auto"/>
      </w:pPr>
      <w:r w:rsidRPr="002A43E4">
        <w:rPr>
          <w:b/>
          <w:sz w:val="28"/>
        </w:rPr>
        <w:t xml:space="preserve">Priority 1 – </w:t>
      </w:r>
      <w:r w:rsidRPr="00997435">
        <w:rPr>
          <w:b/>
          <w:bCs/>
          <w:sz w:val="28"/>
          <w:szCs w:val="32"/>
        </w:rPr>
        <w:t xml:space="preserve">Establishing </w:t>
      </w:r>
      <w:r w:rsidR="00E81B64">
        <w:rPr>
          <w:b/>
          <w:bCs/>
          <w:sz w:val="28"/>
          <w:szCs w:val="32"/>
        </w:rPr>
        <w:t>c</w:t>
      </w:r>
      <w:r w:rsidRPr="00997435">
        <w:rPr>
          <w:b/>
          <w:bCs/>
          <w:sz w:val="28"/>
          <w:szCs w:val="32"/>
        </w:rPr>
        <w:t xml:space="preserve">areer </w:t>
      </w:r>
      <w:r w:rsidR="00E81B64">
        <w:rPr>
          <w:b/>
          <w:bCs/>
          <w:sz w:val="28"/>
          <w:szCs w:val="32"/>
        </w:rPr>
        <w:t>p</w:t>
      </w:r>
      <w:r w:rsidRPr="00997435">
        <w:rPr>
          <w:b/>
          <w:bCs/>
          <w:sz w:val="28"/>
          <w:szCs w:val="32"/>
        </w:rPr>
        <w:t>athways</w:t>
      </w:r>
      <w:r w:rsidRPr="002A43E4">
        <w:rPr>
          <w:b/>
          <w:sz w:val="28"/>
        </w:rPr>
        <w:t xml:space="preserve"> into </w:t>
      </w:r>
      <w:r w:rsidR="00E81B64">
        <w:rPr>
          <w:b/>
          <w:bCs/>
          <w:sz w:val="28"/>
          <w:szCs w:val="32"/>
        </w:rPr>
        <w:t>e</w:t>
      </w:r>
      <w:r w:rsidRPr="00997435">
        <w:rPr>
          <w:b/>
          <w:bCs/>
          <w:sz w:val="28"/>
          <w:szCs w:val="32"/>
        </w:rPr>
        <w:t xml:space="preserve">ssential </w:t>
      </w:r>
      <w:r w:rsidR="00E81B64">
        <w:rPr>
          <w:b/>
          <w:bCs/>
          <w:sz w:val="28"/>
          <w:szCs w:val="32"/>
        </w:rPr>
        <w:t>i</w:t>
      </w:r>
      <w:r w:rsidRPr="00997435">
        <w:rPr>
          <w:b/>
          <w:bCs/>
          <w:sz w:val="28"/>
          <w:szCs w:val="32"/>
        </w:rPr>
        <w:t>ndustries</w:t>
      </w:r>
      <w:r w:rsidR="003B5CFD">
        <w:rPr>
          <w:b/>
          <w:bCs/>
          <w:sz w:val="28"/>
          <w:szCs w:val="32"/>
        </w:rPr>
        <w:t xml:space="preserve"> </w:t>
      </w:r>
      <w:r w:rsidR="00E81B64">
        <w:rPr>
          <w:b/>
          <w:bCs/>
          <w:sz w:val="28"/>
          <w:szCs w:val="32"/>
        </w:rPr>
        <w:t>f</w:t>
      </w:r>
      <w:r w:rsidRPr="00997435">
        <w:rPr>
          <w:b/>
          <w:bCs/>
          <w:sz w:val="28"/>
          <w:szCs w:val="32"/>
        </w:rPr>
        <w:t xml:space="preserve">ocus </w:t>
      </w:r>
      <w:r w:rsidR="00E81B64">
        <w:rPr>
          <w:b/>
          <w:bCs/>
          <w:sz w:val="28"/>
          <w:szCs w:val="32"/>
        </w:rPr>
        <w:t>a</w:t>
      </w:r>
      <w:r w:rsidRPr="00997435">
        <w:rPr>
          <w:b/>
          <w:bCs/>
          <w:sz w:val="28"/>
          <w:szCs w:val="32"/>
        </w:rPr>
        <w:t>reas</w:t>
      </w:r>
      <w:r w:rsidR="000A771A">
        <w:rPr>
          <w:b/>
          <w:bCs/>
          <w:sz w:val="28"/>
          <w:szCs w:val="32"/>
        </w:rPr>
        <w:t xml:space="preserve"> including</w:t>
      </w:r>
      <w:r w:rsidR="00420D9A">
        <w:rPr>
          <w:b/>
          <w:bCs/>
          <w:sz w:val="28"/>
          <w:szCs w:val="32"/>
        </w:rPr>
        <w:t xml:space="preserve"> </w:t>
      </w:r>
      <w:r w:rsidR="00E81B64">
        <w:rPr>
          <w:b/>
          <w:bCs/>
          <w:sz w:val="28"/>
          <w:szCs w:val="32"/>
        </w:rPr>
        <w:t>h</w:t>
      </w:r>
      <w:r w:rsidRPr="00997435">
        <w:rPr>
          <w:b/>
          <w:bCs/>
          <w:sz w:val="28"/>
          <w:szCs w:val="32"/>
        </w:rPr>
        <w:t>ealth</w:t>
      </w:r>
      <w:r w:rsidRPr="002A43E4">
        <w:rPr>
          <w:b/>
          <w:sz w:val="28"/>
        </w:rPr>
        <w:t xml:space="preserve"> care and social assistance, mining, construction, hospitality, manufacturing, agriculture, renewables and the </w:t>
      </w:r>
      <w:r w:rsidR="00E47817">
        <w:rPr>
          <w:b/>
          <w:bCs/>
          <w:sz w:val="28"/>
          <w:szCs w:val="32"/>
        </w:rPr>
        <w:t>n</w:t>
      </w:r>
      <w:r w:rsidRPr="00997435">
        <w:rPr>
          <w:b/>
          <w:bCs/>
          <w:sz w:val="28"/>
          <w:szCs w:val="32"/>
        </w:rPr>
        <w:t>et</w:t>
      </w:r>
      <w:r w:rsidR="00E47817">
        <w:rPr>
          <w:b/>
          <w:bCs/>
          <w:sz w:val="28"/>
          <w:szCs w:val="32"/>
        </w:rPr>
        <w:t xml:space="preserve"> z</w:t>
      </w:r>
      <w:r w:rsidRPr="00997435">
        <w:rPr>
          <w:b/>
          <w:bCs/>
          <w:sz w:val="28"/>
          <w:szCs w:val="32"/>
        </w:rPr>
        <w:t>ero</w:t>
      </w:r>
      <w:r w:rsidRPr="002A43E4">
        <w:rPr>
          <w:b/>
          <w:sz w:val="28"/>
        </w:rPr>
        <w:t xml:space="preserve"> transformation</w:t>
      </w:r>
    </w:p>
    <w:p w14:paraId="01151288" w14:textId="5953F7EE" w:rsidR="00997435" w:rsidRPr="002A43E4" w:rsidRDefault="00997435" w:rsidP="006C4C63">
      <w:pPr>
        <w:spacing w:before="120" w:after="0"/>
        <w:rPr>
          <w:color w:val="0076BD"/>
        </w:rPr>
      </w:pPr>
      <w:r w:rsidRPr="002A43E4">
        <w:rPr>
          <w:b/>
          <w:color w:val="0076BD"/>
          <w:sz w:val="24"/>
        </w:rPr>
        <w:t>What are our challenges and opportunities?</w:t>
      </w:r>
    </w:p>
    <w:p w14:paraId="03E06238" w14:textId="7CF93FE4" w:rsidR="0080160F" w:rsidRPr="00420D9A" w:rsidRDefault="0080160F" w:rsidP="000F0B78">
      <w:pPr>
        <w:spacing w:after="0"/>
        <w:rPr>
          <w:szCs w:val="21"/>
        </w:rPr>
      </w:pPr>
      <w:r w:rsidRPr="00420D9A">
        <w:rPr>
          <w:szCs w:val="21"/>
        </w:rPr>
        <w:t>The Fitzroy Employment Region presents numerous employment opportunities across these industries, with continued growth anticipated over the next 3–5 years. However, staffing shortages and skill gaps present challenges in finding or upskilling candidates to meet future job demands.</w:t>
      </w:r>
    </w:p>
    <w:p w14:paraId="5224B5A4" w14:textId="16278E88" w:rsidR="0080160F" w:rsidRPr="002A43E4" w:rsidRDefault="0042710E" w:rsidP="002A43E4">
      <w:pPr>
        <w:spacing w:after="0"/>
        <w:rPr>
          <w:color w:val="0076BD"/>
        </w:rPr>
      </w:pPr>
      <w:r w:rsidRPr="002A43E4">
        <w:rPr>
          <w:b/>
          <w:color w:val="0076BD"/>
          <w:sz w:val="24"/>
        </w:rPr>
        <w:t xml:space="preserve">How </w:t>
      </w:r>
      <w:r w:rsidRPr="00997435">
        <w:rPr>
          <w:b/>
          <w:bCs/>
          <w:color w:val="0076BD"/>
          <w:sz w:val="24"/>
          <w:szCs w:val="28"/>
        </w:rPr>
        <w:t xml:space="preserve">we </w:t>
      </w:r>
      <w:r w:rsidRPr="002A43E4">
        <w:rPr>
          <w:b/>
          <w:color w:val="0076BD"/>
          <w:sz w:val="24"/>
        </w:rPr>
        <w:t>are responding</w:t>
      </w:r>
      <w:r w:rsidR="0080160F" w:rsidRPr="00997435">
        <w:rPr>
          <w:b/>
          <w:bCs/>
          <w:color w:val="0076BD"/>
          <w:sz w:val="24"/>
          <w:szCs w:val="28"/>
        </w:rPr>
        <w:t>:</w:t>
      </w:r>
    </w:p>
    <w:p w14:paraId="23A96C3D" w14:textId="587A6F93" w:rsidR="00E0571A" w:rsidRPr="00A51595" w:rsidRDefault="00E0571A" w:rsidP="006C5D54">
      <w:pPr>
        <w:pStyle w:val="ListBullet"/>
        <w:keepLines/>
        <w:numPr>
          <w:ilvl w:val="0"/>
          <w:numId w:val="41"/>
        </w:numPr>
        <w:tabs>
          <w:tab w:val="left" w:pos="851"/>
        </w:tabs>
        <w:suppressAutoHyphens/>
        <w:autoSpaceDE w:val="0"/>
        <w:autoSpaceDN w:val="0"/>
        <w:adjustRightInd w:val="0"/>
        <w:spacing w:after="0" w:line="276" w:lineRule="auto"/>
        <w:ind w:left="284" w:hanging="284"/>
        <w:contextualSpacing w:val="0"/>
        <w:mirrorIndents/>
        <w:textAlignment w:val="center"/>
      </w:pPr>
      <w:r w:rsidRPr="00A51595">
        <w:t xml:space="preserve">Pathways to </w:t>
      </w:r>
      <w:r w:rsidR="00E81B64">
        <w:t>e</w:t>
      </w:r>
      <w:r w:rsidRPr="00A51595">
        <w:t xml:space="preserve">mployment: Supporting the implementation of </w:t>
      </w:r>
      <w:r w:rsidR="00112296">
        <w:t>h</w:t>
      </w:r>
      <w:r w:rsidRPr="00A51595">
        <w:t xml:space="preserve">ead </w:t>
      </w:r>
      <w:r w:rsidR="00112296">
        <w:t>s</w:t>
      </w:r>
      <w:r w:rsidRPr="00A51595">
        <w:t>tart (</w:t>
      </w:r>
      <w:r w:rsidR="00E81B64">
        <w:t>t</w:t>
      </w:r>
      <w:r w:rsidRPr="00A51595">
        <w:t xml:space="preserve">rade </w:t>
      </w:r>
      <w:r w:rsidR="00E81B64">
        <w:t>t</w:t>
      </w:r>
      <w:r w:rsidRPr="00A51595">
        <w:t xml:space="preserve">aster) courses, allowing Workforce Australia </w:t>
      </w:r>
      <w:r w:rsidR="00CE1709">
        <w:t xml:space="preserve">participants </w:t>
      </w:r>
      <w:r w:rsidRPr="00A51595">
        <w:t>to explore industries before committing to formal training.</w:t>
      </w:r>
    </w:p>
    <w:p w14:paraId="29A14D2F" w14:textId="6A3AD138" w:rsidR="0080160F" w:rsidRPr="00A51595" w:rsidRDefault="0042710E" w:rsidP="006C5D54">
      <w:pPr>
        <w:pStyle w:val="ListBullet"/>
        <w:keepLines/>
        <w:numPr>
          <w:ilvl w:val="0"/>
          <w:numId w:val="41"/>
        </w:numPr>
        <w:tabs>
          <w:tab w:val="left" w:pos="851"/>
        </w:tabs>
        <w:suppressAutoHyphens/>
        <w:autoSpaceDE w:val="0"/>
        <w:autoSpaceDN w:val="0"/>
        <w:adjustRightInd w:val="0"/>
        <w:spacing w:after="0" w:line="276" w:lineRule="auto"/>
        <w:ind w:left="284" w:hanging="284"/>
        <w:contextualSpacing w:val="0"/>
        <w:mirrorIndents/>
        <w:textAlignment w:val="center"/>
      </w:pPr>
      <w:r w:rsidRPr="00A51595">
        <w:t>T</w:t>
      </w:r>
      <w:r w:rsidR="0080160F" w:rsidRPr="00A51595">
        <w:t xml:space="preserve">argeted </w:t>
      </w:r>
      <w:r w:rsidR="00E81B64">
        <w:t>t</w:t>
      </w:r>
      <w:r w:rsidR="0080160F" w:rsidRPr="00A51595">
        <w:t xml:space="preserve">raining and </w:t>
      </w:r>
      <w:r w:rsidR="00E81B64">
        <w:t>i</w:t>
      </w:r>
      <w:r w:rsidR="0080160F" w:rsidRPr="00A51595">
        <w:t xml:space="preserve">ndustry </w:t>
      </w:r>
      <w:r w:rsidR="00E81B64">
        <w:t>c</w:t>
      </w:r>
      <w:r w:rsidR="0080160F" w:rsidRPr="00A51595">
        <w:t xml:space="preserve">ollaboration: Engaging with businesses, industry associations, Registered Training Organisations (RTOs) and </w:t>
      </w:r>
      <w:r w:rsidR="00CE1709">
        <w:t>Workforce Australia Employment Services Providers</w:t>
      </w:r>
      <w:r w:rsidR="00E47817">
        <w:t xml:space="preserve"> (providers)</w:t>
      </w:r>
      <w:r w:rsidR="00CE1709">
        <w:t xml:space="preserve"> </w:t>
      </w:r>
      <w:r w:rsidR="0080160F" w:rsidRPr="00A51595">
        <w:t>to identify training gaps and develop innovative training solutions tailored to regional needs.</w:t>
      </w:r>
    </w:p>
    <w:p w14:paraId="2C1ABF0B" w14:textId="713DDAA1" w:rsidR="0080160F" w:rsidRPr="00A51595" w:rsidRDefault="0080160F" w:rsidP="006C5D54">
      <w:pPr>
        <w:pStyle w:val="ListBullet"/>
        <w:keepLines/>
        <w:numPr>
          <w:ilvl w:val="0"/>
          <w:numId w:val="41"/>
        </w:numPr>
        <w:tabs>
          <w:tab w:val="left" w:pos="851"/>
        </w:tabs>
        <w:suppressAutoHyphens/>
        <w:autoSpaceDE w:val="0"/>
        <w:autoSpaceDN w:val="0"/>
        <w:adjustRightInd w:val="0"/>
        <w:spacing w:after="0" w:line="276" w:lineRule="auto"/>
        <w:ind w:left="284" w:hanging="284"/>
        <w:contextualSpacing w:val="0"/>
        <w:mirrorIndents/>
        <w:textAlignment w:val="center"/>
      </w:pPr>
      <w:r w:rsidRPr="00A51595">
        <w:t>Optimi</w:t>
      </w:r>
      <w:r w:rsidR="00726AE5" w:rsidRPr="00A51595">
        <w:t>s</w:t>
      </w:r>
      <w:r w:rsidRPr="00A51595">
        <w:t xml:space="preserve">ing </w:t>
      </w:r>
      <w:r w:rsidR="00E81B64">
        <w:t>f</w:t>
      </w:r>
      <w:r w:rsidRPr="00A51595">
        <w:t xml:space="preserve">unding </w:t>
      </w:r>
      <w:r w:rsidR="00E81B64">
        <w:t>o</w:t>
      </w:r>
      <w:r w:rsidRPr="00A51595">
        <w:t xml:space="preserve">pportunities: Leveraging programs such as </w:t>
      </w:r>
      <w:r w:rsidR="00CE1709">
        <w:t>t</w:t>
      </w:r>
      <w:r w:rsidRPr="00A51595">
        <w:t xml:space="preserve">he Local Recovery Fund, Launch into Work and Back to </w:t>
      </w:r>
      <w:r w:rsidR="00F150C7" w:rsidRPr="00A51595">
        <w:t>Work, to</w:t>
      </w:r>
      <w:r w:rsidRPr="00A51595">
        <w:t xml:space="preserve"> provide </w:t>
      </w:r>
      <w:r w:rsidR="00CE1709">
        <w:t xml:space="preserve">individuals </w:t>
      </w:r>
      <w:r w:rsidRPr="00A51595">
        <w:t>with transferable skills applicable across multiple industries.</w:t>
      </w:r>
    </w:p>
    <w:p w14:paraId="191FE0F7" w14:textId="62F50AA6" w:rsidR="0080160F" w:rsidRPr="00A51595" w:rsidRDefault="0080160F" w:rsidP="006C5D54">
      <w:pPr>
        <w:pStyle w:val="ListBullet"/>
        <w:keepLines/>
        <w:numPr>
          <w:ilvl w:val="0"/>
          <w:numId w:val="41"/>
        </w:numPr>
        <w:tabs>
          <w:tab w:val="left" w:pos="851"/>
        </w:tabs>
        <w:suppressAutoHyphens/>
        <w:autoSpaceDE w:val="0"/>
        <w:autoSpaceDN w:val="0"/>
        <w:adjustRightInd w:val="0"/>
        <w:spacing w:after="0" w:line="276" w:lineRule="auto"/>
        <w:ind w:left="284" w:hanging="284"/>
        <w:contextualSpacing w:val="0"/>
        <w:mirrorIndents/>
        <w:textAlignment w:val="center"/>
      </w:pPr>
      <w:r w:rsidRPr="00A51595">
        <w:t xml:space="preserve">Employer </w:t>
      </w:r>
      <w:r w:rsidR="00E81B64">
        <w:t>s</w:t>
      </w:r>
      <w:r w:rsidRPr="00A51595">
        <w:t xml:space="preserve">upport and </w:t>
      </w:r>
      <w:r w:rsidR="00E81B64">
        <w:t>w</w:t>
      </w:r>
      <w:r w:rsidRPr="00A51595">
        <w:t xml:space="preserve">orkforce </w:t>
      </w:r>
      <w:r w:rsidR="00E81B64">
        <w:t>p</w:t>
      </w:r>
      <w:r w:rsidRPr="00A51595">
        <w:t>lanning: Ensuring employers are aware of available workforce support initiatives and facilitating connections with key stakeholders to enhance long-term workforce development.</w:t>
      </w:r>
    </w:p>
    <w:p w14:paraId="770620A5" w14:textId="591FC70E" w:rsidR="0080160F" w:rsidRPr="00A51595" w:rsidRDefault="0080160F" w:rsidP="006C5D54">
      <w:pPr>
        <w:pStyle w:val="ListBullet"/>
        <w:keepLines/>
        <w:numPr>
          <w:ilvl w:val="0"/>
          <w:numId w:val="41"/>
        </w:numPr>
        <w:tabs>
          <w:tab w:val="left" w:pos="851"/>
        </w:tabs>
        <w:suppressAutoHyphens/>
        <w:autoSpaceDE w:val="0"/>
        <w:autoSpaceDN w:val="0"/>
        <w:adjustRightInd w:val="0"/>
        <w:spacing w:after="0" w:line="276" w:lineRule="auto"/>
        <w:ind w:left="284" w:hanging="284"/>
        <w:contextualSpacing w:val="0"/>
        <w:mirrorIndents/>
        <w:textAlignment w:val="center"/>
      </w:pPr>
      <w:r w:rsidRPr="00A51595">
        <w:t>Net</w:t>
      </w:r>
      <w:r w:rsidR="00E47817">
        <w:t xml:space="preserve"> z</w:t>
      </w:r>
      <w:r w:rsidRPr="00A51595">
        <w:t xml:space="preserve">ero </w:t>
      </w:r>
      <w:r w:rsidR="00E81B64">
        <w:t>e</w:t>
      </w:r>
      <w:r w:rsidRPr="00A51595">
        <w:t xml:space="preserve">conomy </w:t>
      </w:r>
      <w:r w:rsidR="00E81B64">
        <w:t>t</w:t>
      </w:r>
      <w:r w:rsidRPr="00A51595">
        <w:t>ransformation: Collaborating with government entities and stakeholders to drive workforce adaptation and skills development in alignment with a low-carbon economy.</w:t>
      </w:r>
    </w:p>
    <w:p w14:paraId="68F204B5" w14:textId="5863D486" w:rsidR="0080160F" w:rsidRDefault="0080160F" w:rsidP="002A43E4">
      <w:pPr>
        <w:spacing w:after="0"/>
        <w:rPr>
          <w:b/>
          <w:color w:val="0076BD"/>
          <w:sz w:val="24"/>
        </w:rPr>
      </w:pPr>
    </w:p>
    <w:p w14:paraId="40CFD45F" w14:textId="77777777" w:rsidR="003B5CFD" w:rsidRPr="002A43E4" w:rsidRDefault="003B5CFD" w:rsidP="002A43E4">
      <w:pPr>
        <w:spacing w:after="0"/>
        <w:rPr>
          <w:b/>
          <w:color w:val="0076BD"/>
          <w:sz w:val="24"/>
        </w:rPr>
      </w:pPr>
    </w:p>
    <w:p w14:paraId="64654B48" w14:textId="5E4129B1" w:rsidR="0080160F" w:rsidRPr="00997435" w:rsidRDefault="0080160F" w:rsidP="006C4C63">
      <w:pPr>
        <w:spacing w:after="0" w:line="240" w:lineRule="auto"/>
        <w:rPr>
          <w:b/>
          <w:bCs/>
          <w:sz w:val="28"/>
          <w:szCs w:val="32"/>
        </w:rPr>
      </w:pPr>
      <w:r w:rsidRPr="002A43E4">
        <w:rPr>
          <w:b/>
          <w:sz w:val="28"/>
        </w:rPr>
        <w:lastRenderedPageBreak/>
        <w:t xml:space="preserve">Priority 2 </w:t>
      </w:r>
      <w:r w:rsidRPr="00997435">
        <w:rPr>
          <w:b/>
          <w:bCs/>
          <w:sz w:val="28"/>
          <w:szCs w:val="32"/>
        </w:rPr>
        <w:t xml:space="preserve">– Workforce </w:t>
      </w:r>
      <w:r w:rsidR="00E81B64">
        <w:rPr>
          <w:b/>
          <w:bCs/>
          <w:sz w:val="28"/>
          <w:szCs w:val="32"/>
        </w:rPr>
        <w:t>d</w:t>
      </w:r>
      <w:r w:rsidRPr="00997435">
        <w:rPr>
          <w:b/>
          <w:bCs/>
          <w:sz w:val="28"/>
          <w:szCs w:val="32"/>
        </w:rPr>
        <w:t>evelopment</w:t>
      </w:r>
      <w:r w:rsidRPr="002A43E4">
        <w:rPr>
          <w:b/>
          <w:sz w:val="28"/>
        </w:rPr>
        <w:t xml:space="preserve"> and </w:t>
      </w:r>
      <w:r w:rsidR="00E81B64">
        <w:rPr>
          <w:b/>
          <w:bCs/>
          <w:sz w:val="28"/>
          <w:szCs w:val="32"/>
        </w:rPr>
        <w:t>p</w:t>
      </w:r>
      <w:r w:rsidRPr="00997435">
        <w:rPr>
          <w:b/>
          <w:bCs/>
          <w:sz w:val="28"/>
          <w:szCs w:val="32"/>
        </w:rPr>
        <w:t xml:space="preserve">lacement in </w:t>
      </w:r>
      <w:r w:rsidR="00E81B64">
        <w:rPr>
          <w:b/>
          <w:bCs/>
          <w:sz w:val="28"/>
          <w:szCs w:val="32"/>
        </w:rPr>
        <w:t>h</w:t>
      </w:r>
      <w:r w:rsidRPr="00997435">
        <w:rPr>
          <w:b/>
          <w:bCs/>
          <w:sz w:val="28"/>
          <w:szCs w:val="32"/>
        </w:rPr>
        <w:t>igh-</w:t>
      </w:r>
      <w:r w:rsidR="00E81B64">
        <w:rPr>
          <w:b/>
          <w:bCs/>
          <w:sz w:val="28"/>
          <w:szCs w:val="32"/>
        </w:rPr>
        <w:t>d</w:t>
      </w:r>
      <w:r w:rsidRPr="00997435">
        <w:rPr>
          <w:b/>
          <w:bCs/>
          <w:sz w:val="28"/>
          <w:szCs w:val="32"/>
        </w:rPr>
        <w:t xml:space="preserve">emand </w:t>
      </w:r>
      <w:r w:rsidR="00E81B64">
        <w:rPr>
          <w:b/>
          <w:bCs/>
          <w:sz w:val="28"/>
          <w:szCs w:val="32"/>
        </w:rPr>
        <w:t>i</w:t>
      </w:r>
      <w:r w:rsidRPr="00997435">
        <w:rPr>
          <w:b/>
          <w:bCs/>
          <w:sz w:val="28"/>
          <w:szCs w:val="32"/>
        </w:rPr>
        <w:t>ndustries</w:t>
      </w:r>
      <w:r w:rsidR="00E47817">
        <w:rPr>
          <w:b/>
          <w:bCs/>
          <w:sz w:val="28"/>
          <w:szCs w:val="32"/>
        </w:rPr>
        <w:t xml:space="preserve"> </w:t>
      </w:r>
      <w:r w:rsidR="00E81B64">
        <w:rPr>
          <w:b/>
          <w:bCs/>
          <w:sz w:val="28"/>
          <w:szCs w:val="32"/>
        </w:rPr>
        <w:t>f</w:t>
      </w:r>
      <w:r w:rsidRPr="00997435">
        <w:rPr>
          <w:b/>
          <w:bCs/>
          <w:sz w:val="28"/>
          <w:szCs w:val="32"/>
        </w:rPr>
        <w:t xml:space="preserve">ocus </w:t>
      </w:r>
      <w:r w:rsidR="00E81B64">
        <w:rPr>
          <w:b/>
          <w:bCs/>
          <w:sz w:val="28"/>
          <w:szCs w:val="32"/>
        </w:rPr>
        <w:t>a</w:t>
      </w:r>
      <w:r w:rsidRPr="00997435">
        <w:rPr>
          <w:b/>
          <w:bCs/>
          <w:sz w:val="28"/>
          <w:szCs w:val="32"/>
        </w:rPr>
        <w:t>reas</w:t>
      </w:r>
      <w:r w:rsidR="00E47817">
        <w:rPr>
          <w:b/>
          <w:bCs/>
          <w:sz w:val="28"/>
          <w:szCs w:val="32"/>
        </w:rPr>
        <w:t xml:space="preserve"> including </w:t>
      </w:r>
      <w:r w:rsidR="00E81B64">
        <w:rPr>
          <w:b/>
          <w:bCs/>
          <w:sz w:val="28"/>
          <w:szCs w:val="32"/>
        </w:rPr>
        <w:t>m</w:t>
      </w:r>
      <w:r w:rsidRPr="00997435">
        <w:rPr>
          <w:b/>
          <w:bCs/>
          <w:sz w:val="28"/>
          <w:szCs w:val="32"/>
        </w:rPr>
        <w:t>ining, health care and social assistance, manufacturing, construction, tourism</w:t>
      </w:r>
      <w:r w:rsidRPr="002A43E4">
        <w:rPr>
          <w:b/>
          <w:sz w:val="28"/>
        </w:rPr>
        <w:t xml:space="preserve"> and </w:t>
      </w:r>
      <w:r w:rsidRPr="00997435">
        <w:rPr>
          <w:b/>
          <w:bCs/>
          <w:sz w:val="28"/>
          <w:szCs w:val="32"/>
        </w:rPr>
        <w:t>hospitality</w:t>
      </w:r>
    </w:p>
    <w:p w14:paraId="586C2032" w14:textId="77777777" w:rsidR="00E0571A" w:rsidRPr="002A43E4" w:rsidRDefault="00997435" w:rsidP="006C4C63">
      <w:pPr>
        <w:spacing w:before="120" w:after="0"/>
        <w:rPr>
          <w:color w:val="0076BD"/>
        </w:rPr>
      </w:pPr>
      <w:r w:rsidRPr="002A43E4">
        <w:rPr>
          <w:b/>
          <w:color w:val="0076BD"/>
          <w:sz w:val="24"/>
        </w:rPr>
        <w:t>What are our challenges and opportunities?</w:t>
      </w:r>
    </w:p>
    <w:p w14:paraId="07D08C11" w14:textId="6D24DF45" w:rsidR="0080160F" w:rsidRPr="00420D9A" w:rsidRDefault="0080160F" w:rsidP="000F0B78">
      <w:pPr>
        <w:spacing w:after="0"/>
        <w:rPr>
          <w:szCs w:val="21"/>
        </w:rPr>
      </w:pPr>
      <w:r w:rsidRPr="00420D9A">
        <w:rPr>
          <w:szCs w:val="21"/>
        </w:rPr>
        <w:t xml:space="preserve">While employment opportunities continue to expand in the Fitzroy Employment Region, ongoing labour shortages and skills mismatches create </w:t>
      </w:r>
      <w:r w:rsidR="00E47817">
        <w:rPr>
          <w:szCs w:val="21"/>
        </w:rPr>
        <w:t>challenges</w:t>
      </w:r>
      <w:r w:rsidRPr="00420D9A">
        <w:rPr>
          <w:szCs w:val="21"/>
        </w:rPr>
        <w:t xml:space="preserve"> to meet industry demands.</w:t>
      </w:r>
    </w:p>
    <w:p w14:paraId="669A2F48" w14:textId="2C439E8C" w:rsidR="0080160F" w:rsidRPr="00997435" w:rsidRDefault="0042710E" w:rsidP="000F0B78">
      <w:pPr>
        <w:spacing w:after="0"/>
        <w:rPr>
          <w:b/>
          <w:bCs/>
          <w:color w:val="0076BD"/>
          <w:sz w:val="24"/>
          <w:szCs w:val="28"/>
        </w:rPr>
      </w:pPr>
      <w:r w:rsidRPr="00997435">
        <w:rPr>
          <w:b/>
          <w:bCs/>
          <w:color w:val="0076BD"/>
          <w:sz w:val="24"/>
          <w:szCs w:val="28"/>
        </w:rPr>
        <w:t>How we are responding</w:t>
      </w:r>
      <w:r w:rsidR="00A350C8">
        <w:rPr>
          <w:b/>
          <w:bCs/>
          <w:color w:val="0076BD"/>
          <w:sz w:val="24"/>
          <w:szCs w:val="28"/>
        </w:rPr>
        <w:t>:</w:t>
      </w:r>
    </w:p>
    <w:p w14:paraId="6BE7ED59" w14:textId="3A9657CD" w:rsidR="0080160F" w:rsidRPr="002E5959" w:rsidRDefault="0080160F" w:rsidP="006C5D54">
      <w:pPr>
        <w:pStyle w:val="ListBullet"/>
        <w:keepLines/>
        <w:numPr>
          <w:ilvl w:val="0"/>
          <w:numId w:val="41"/>
        </w:numPr>
        <w:tabs>
          <w:tab w:val="left" w:pos="851"/>
        </w:tabs>
        <w:suppressAutoHyphens/>
        <w:autoSpaceDE w:val="0"/>
        <w:autoSpaceDN w:val="0"/>
        <w:adjustRightInd w:val="0"/>
        <w:spacing w:after="0" w:line="276" w:lineRule="auto"/>
        <w:ind w:left="284" w:hanging="284"/>
        <w:contextualSpacing w:val="0"/>
        <w:mirrorIndents/>
        <w:textAlignment w:val="center"/>
      </w:pPr>
      <w:r w:rsidRPr="002E5959">
        <w:t xml:space="preserve">Addressing </w:t>
      </w:r>
      <w:r w:rsidR="00E81B64">
        <w:t>s</w:t>
      </w:r>
      <w:r w:rsidRPr="002E5959">
        <w:t xml:space="preserve">kills </w:t>
      </w:r>
      <w:r w:rsidR="00E81B64">
        <w:t>g</w:t>
      </w:r>
      <w:r w:rsidRPr="002E5959">
        <w:t>aps: Partnering with businesses, industry associations and RTOs to align training programs with workforce needs and upcoming regional projects.</w:t>
      </w:r>
    </w:p>
    <w:p w14:paraId="3B8952FD" w14:textId="7F40188A" w:rsidR="0080160F" w:rsidRPr="002E5959" w:rsidRDefault="0080160F" w:rsidP="006C5D54">
      <w:pPr>
        <w:pStyle w:val="ListBullet"/>
        <w:keepLines/>
        <w:numPr>
          <w:ilvl w:val="0"/>
          <w:numId w:val="41"/>
        </w:numPr>
        <w:tabs>
          <w:tab w:val="left" w:pos="851"/>
        </w:tabs>
        <w:suppressAutoHyphens/>
        <w:autoSpaceDE w:val="0"/>
        <w:autoSpaceDN w:val="0"/>
        <w:adjustRightInd w:val="0"/>
        <w:spacing w:after="0" w:line="276" w:lineRule="auto"/>
        <w:ind w:left="284" w:hanging="284"/>
        <w:contextualSpacing w:val="0"/>
        <w:mirrorIndents/>
        <w:textAlignment w:val="center"/>
      </w:pPr>
      <w:r w:rsidRPr="002E5959">
        <w:t>Maximi</w:t>
      </w:r>
      <w:r w:rsidR="00726AE5" w:rsidRPr="002E5959">
        <w:t>s</w:t>
      </w:r>
      <w:r w:rsidRPr="002E5959">
        <w:t xml:space="preserve">ing </w:t>
      </w:r>
      <w:r w:rsidR="00E81B64">
        <w:t>f</w:t>
      </w:r>
      <w:r w:rsidRPr="002E5959">
        <w:t xml:space="preserve">unding </w:t>
      </w:r>
      <w:r w:rsidR="00E81B64">
        <w:t>i</w:t>
      </w:r>
      <w:r w:rsidRPr="002E5959">
        <w:t>nitiatives: Utili</w:t>
      </w:r>
      <w:r w:rsidR="00726AE5" w:rsidRPr="002E5959">
        <w:t>s</w:t>
      </w:r>
      <w:r w:rsidRPr="002E5959">
        <w:t xml:space="preserve">ing </w:t>
      </w:r>
      <w:r w:rsidR="00F150C7" w:rsidRPr="002E5959">
        <w:t xml:space="preserve">available funding including </w:t>
      </w:r>
      <w:r w:rsidR="00E47817">
        <w:t>t</w:t>
      </w:r>
      <w:r w:rsidRPr="002E5959">
        <w:t xml:space="preserve">he Local Recovery Fund, Launch into Work and Back to Work programs to develop skills </w:t>
      </w:r>
      <w:r w:rsidR="00E47817">
        <w:t xml:space="preserve">for individuals </w:t>
      </w:r>
      <w:r w:rsidRPr="002E5959">
        <w:t>across multiple industries</w:t>
      </w:r>
      <w:r w:rsidR="00E0571A" w:rsidRPr="002E5959">
        <w:t xml:space="preserve"> through the creation of </w:t>
      </w:r>
      <w:r w:rsidR="002C43D3" w:rsidRPr="002E5959">
        <w:t xml:space="preserve">programs that will upskill and progress participants towards </w:t>
      </w:r>
      <w:r w:rsidR="00E0571A" w:rsidRPr="002E5959">
        <w:t>employment</w:t>
      </w:r>
      <w:r w:rsidRPr="002E5959">
        <w:t>.</w:t>
      </w:r>
    </w:p>
    <w:p w14:paraId="1E417DDE" w14:textId="40CE978C" w:rsidR="0080160F" w:rsidRPr="002E5959" w:rsidRDefault="0080160F" w:rsidP="006C5D54">
      <w:pPr>
        <w:pStyle w:val="ListBullet"/>
        <w:keepLines/>
        <w:numPr>
          <w:ilvl w:val="0"/>
          <w:numId w:val="41"/>
        </w:numPr>
        <w:tabs>
          <w:tab w:val="left" w:pos="851"/>
        </w:tabs>
        <w:suppressAutoHyphens/>
        <w:autoSpaceDE w:val="0"/>
        <w:autoSpaceDN w:val="0"/>
        <w:adjustRightInd w:val="0"/>
        <w:spacing w:after="0" w:line="276" w:lineRule="auto"/>
        <w:ind w:left="284" w:hanging="284"/>
        <w:contextualSpacing w:val="0"/>
        <w:mirrorIndents/>
        <w:textAlignment w:val="center"/>
      </w:pPr>
      <w:r w:rsidRPr="002E5959">
        <w:t xml:space="preserve">Employer </w:t>
      </w:r>
      <w:r w:rsidR="00E81B64">
        <w:t>e</w:t>
      </w:r>
      <w:r w:rsidRPr="002E5959">
        <w:t xml:space="preserve">ngagement and </w:t>
      </w:r>
      <w:r w:rsidR="00E81B64">
        <w:t>p</w:t>
      </w:r>
      <w:r w:rsidRPr="002E5959">
        <w:t>lanning: Keeping businesses informed of available workforce development supports and fostering stakeholder collaboration for future workforce sustainability.</w:t>
      </w:r>
    </w:p>
    <w:p w14:paraId="36AB2BC8" w14:textId="418F56E4" w:rsidR="00E0571A" w:rsidRPr="002E5959" w:rsidRDefault="00E0571A" w:rsidP="006C5D54">
      <w:pPr>
        <w:pStyle w:val="ListBullet"/>
        <w:keepLines/>
        <w:numPr>
          <w:ilvl w:val="0"/>
          <w:numId w:val="41"/>
        </w:numPr>
        <w:tabs>
          <w:tab w:val="left" w:pos="851"/>
        </w:tabs>
        <w:suppressAutoHyphens/>
        <w:autoSpaceDE w:val="0"/>
        <w:autoSpaceDN w:val="0"/>
        <w:adjustRightInd w:val="0"/>
        <w:spacing w:after="0" w:line="276" w:lineRule="auto"/>
        <w:ind w:left="284" w:hanging="284"/>
        <w:contextualSpacing w:val="0"/>
        <w:mirrorIndents/>
        <w:textAlignment w:val="center"/>
      </w:pPr>
      <w:r w:rsidRPr="002E5959">
        <w:t xml:space="preserve">Strengthening </w:t>
      </w:r>
      <w:r w:rsidR="008B781E">
        <w:t>i</w:t>
      </w:r>
      <w:r w:rsidRPr="002E5959">
        <w:t xml:space="preserve">ndustry </w:t>
      </w:r>
      <w:r w:rsidR="008B781E">
        <w:t>r</w:t>
      </w:r>
      <w:r w:rsidRPr="002E5959">
        <w:t>elationships: In collaboration with</w:t>
      </w:r>
      <w:r w:rsidR="00E47817">
        <w:t xml:space="preserve"> </w:t>
      </w:r>
      <w:r w:rsidRPr="002E5959">
        <w:t>providers and educational staff</w:t>
      </w:r>
      <w:r w:rsidR="00A350C8" w:rsidRPr="002E5959">
        <w:t>,</w:t>
      </w:r>
      <w:r w:rsidRPr="002E5959">
        <w:t xml:space="preserve"> we are strengthening on</w:t>
      </w:r>
      <w:r w:rsidR="008334A9" w:rsidRPr="002E5959">
        <w:t>-</w:t>
      </w:r>
      <w:r w:rsidRPr="002E5959">
        <w:t>the</w:t>
      </w:r>
      <w:r w:rsidR="008334A9" w:rsidRPr="002E5959">
        <w:t>-</w:t>
      </w:r>
      <w:r w:rsidRPr="002E5959">
        <w:t>ground understanding of industry and facilitating relationships with industry through workshops and other events to support career pathways and industry readiness.</w:t>
      </w:r>
    </w:p>
    <w:p w14:paraId="03C72A70" w14:textId="5C8119DB" w:rsidR="00B03386" w:rsidRDefault="0080160F" w:rsidP="006C5D54">
      <w:pPr>
        <w:pStyle w:val="ListBullet"/>
        <w:keepLines/>
        <w:numPr>
          <w:ilvl w:val="0"/>
          <w:numId w:val="41"/>
        </w:numPr>
        <w:tabs>
          <w:tab w:val="left" w:pos="851"/>
        </w:tabs>
        <w:suppressAutoHyphens/>
        <w:autoSpaceDE w:val="0"/>
        <w:autoSpaceDN w:val="0"/>
        <w:adjustRightInd w:val="0"/>
        <w:spacing w:after="0" w:line="276" w:lineRule="auto"/>
        <w:ind w:left="284" w:hanging="284"/>
        <w:contextualSpacing w:val="0"/>
        <w:mirrorIndents/>
        <w:textAlignment w:val="center"/>
      </w:pPr>
      <w:r w:rsidRPr="002E5959">
        <w:t xml:space="preserve">Advancing the </w:t>
      </w:r>
      <w:r w:rsidR="00E47817">
        <w:t>n</w:t>
      </w:r>
      <w:r w:rsidRPr="002E5959">
        <w:t>et</w:t>
      </w:r>
      <w:r w:rsidR="00112296">
        <w:t xml:space="preserve"> </w:t>
      </w:r>
      <w:r w:rsidR="00E47817">
        <w:t>z</w:t>
      </w:r>
      <w:r w:rsidRPr="002E5959">
        <w:t xml:space="preserve">ero </w:t>
      </w:r>
      <w:r w:rsidR="008B781E">
        <w:t>e</w:t>
      </w:r>
      <w:r w:rsidRPr="002E5959">
        <w:t>conomy: Engaging with government and industry to ensure workforce strategies align with the transition to a sustainable, low-carbon future.</w:t>
      </w:r>
    </w:p>
    <w:p w14:paraId="62008CB3" w14:textId="77777777" w:rsidR="00CA2B00" w:rsidRPr="002E5959" w:rsidRDefault="00CA2B00" w:rsidP="006C4C63">
      <w:pPr>
        <w:pStyle w:val="ListBullet"/>
        <w:keepLines/>
        <w:tabs>
          <w:tab w:val="left" w:pos="851"/>
        </w:tabs>
        <w:suppressAutoHyphens/>
        <w:autoSpaceDE w:val="0"/>
        <w:autoSpaceDN w:val="0"/>
        <w:adjustRightInd w:val="0"/>
        <w:spacing w:after="0" w:line="240" w:lineRule="auto"/>
        <w:contextualSpacing w:val="0"/>
        <w:mirrorIndents/>
        <w:textAlignment w:val="center"/>
      </w:pPr>
    </w:p>
    <w:p w14:paraId="27F5C797" w14:textId="04E9618B" w:rsidR="0080160F" w:rsidRPr="002A43E4" w:rsidRDefault="006C5D54" w:rsidP="006C4C63">
      <w:pPr>
        <w:spacing w:after="0" w:line="240" w:lineRule="auto"/>
      </w:pPr>
      <w:r w:rsidRPr="002A43E4">
        <w:rPr>
          <w:b/>
          <w:sz w:val="28"/>
        </w:rPr>
        <w:t>Priority</w:t>
      </w:r>
      <w:r w:rsidR="0080160F" w:rsidRPr="002A43E4">
        <w:rPr>
          <w:b/>
          <w:sz w:val="28"/>
        </w:rPr>
        <w:t xml:space="preserve"> 3 – Increase the number of individuals aged between 15 and 24 who can fill current and emerging employment opportunities by improving their general employability</w:t>
      </w:r>
      <w:r w:rsidR="0080160F" w:rsidRPr="00997435">
        <w:rPr>
          <w:b/>
          <w:bCs/>
          <w:sz w:val="28"/>
          <w:szCs w:val="32"/>
        </w:rPr>
        <w:t xml:space="preserve"> and</w:t>
      </w:r>
      <w:r w:rsidR="0080160F" w:rsidRPr="002A43E4">
        <w:rPr>
          <w:b/>
          <w:sz w:val="28"/>
        </w:rPr>
        <w:t xml:space="preserve"> suitability for current vacancies and </w:t>
      </w:r>
      <w:r w:rsidR="0049342F">
        <w:rPr>
          <w:b/>
          <w:bCs/>
          <w:sz w:val="28"/>
          <w:szCs w:val="32"/>
        </w:rPr>
        <w:t xml:space="preserve">by </w:t>
      </w:r>
      <w:r w:rsidR="0080160F" w:rsidRPr="002A43E4">
        <w:rPr>
          <w:b/>
          <w:sz w:val="28"/>
        </w:rPr>
        <w:t>increas</w:t>
      </w:r>
      <w:r w:rsidR="0049342F" w:rsidRPr="002A43E4">
        <w:rPr>
          <w:b/>
          <w:sz w:val="28"/>
        </w:rPr>
        <w:t>ing</w:t>
      </w:r>
      <w:r w:rsidR="0080160F" w:rsidRPr="00997435">
        <w:rPr>
          <w:b/>
          <w:bCs/>
          <w:sz w:val="28"/>
          <w:szCs w:val="32"/>
        </w:rPr>
        <w:t xml:space="preserve"> the</w:t>
      </w:r>
      <w:r w:rsidR="0080160F" w:rsidRPr="002A43E4">
        <w:rPr>
          <w:b/>
          <w:sz w:val="28"/>
        </w:rPr>
        <w:t xml:space="preserve"> uptake of apprenticeships and traineeships</w:t>
      </w:r>
    </w:p>
    <w:p w14:paraId="3C2175B6" w14:textId="61741D75" w:rsidR="00E0571A" w:rsidRPr="002A43E4" w:rsidRDefault="00997435" w:rsidP="006C4C63">
      <w:pPr>
        <w:spacing w:before="120" w:after="0"/>
      </w:pPr>
      <w:r w:rsidRPr="002A43E4">
        <w:rPr>
          <w:b/>
          <w:color w:val="0076BD"/>
          <w:sz w:val="24"/>
        </w:rPr>
        <w:t xml:space="preserve">What are our challenges and </w:t>
      </w:r>
      <w:r w:rsidR="00E0571A" w:rsidRPr="002A43E4">
        <w:rPr>
          <w:b/>
          <w:color w:val="0076BD"/>
          <w:sz w:val="24"/>
        </w:rPr>
        <w:t>opportunities?</w:t>
      </w:r>
      <w:r w:rsidR="00E0571A" w:rsidRPr="00997435">
        <w:rPr>
          <w:sz w:val="24"/>
          <w:szCs w:val="28"/>
        </w:rPr>
        <w:t xml:space="preserve"> </w:t>
      </w:r>
    </w:p>
    <w:p w14:paraId="1AF6BF41" w14:textId="75222EB3" w:rsidR="0080160F" w:rsidRPr="002A43E4" w:rsidRDefault="00E0571A" w:rsidP="002A43E4">
      <w:pPr>
        <w:spacing w:after="0"/>
        <w:rPr>
          <w:b/>
        </w:rPr>
      </w:pPr>
      <w:r w:rsidRPr="00420D9A">
        <w:rPr>
          <w:szCs w:val="21"/>
        </w:rPr>
        <w:t>The</w:t>
      </w:r>
      <w:r w:rsidR="0080160F" w:rsidRPr="00420D9A">
        <w:rPr>
          <w:szCs w:val="21"/>
        </w:rPr>
        <w:t xml:space="preserve"> Fitzroy Employment Region faces significant challenges due to lower</w:t>
      </w:r>
      <w:r w:rsidR="0080160F" w:rsidRPr="002A43E4">
        <w:t xml:space="preserve"> levels of educational attainment</w:t>
      </w:r>
      <w:r w:rsidR="0080160F" w:rsidRPr="00420D9A">
        <w:rPr>
          <w:szCs w:val="21"/>
        </w:rPr>
        <w:t>,</w:t>
      </w:r>
      <w:r w:rsidR="0080160F" w:rsidRPr="002A43E4">
        <w:t xml:space="preserve"> digital literacy and soft/life skills among youth</w:t>
      </w:r>
      <w:r w:rsidR="0080160F" w:rsidRPr="00420D9A">
        <w:rPr>
          <w:szCs w:val="21"/>
        </w:rPr>
        <w:t xml:space="preserve">. </w:t>
      </w:r>
      <w:r w:rsidR="00BA578B">
        <w:rPr>
          <w:szCs w:val="21"/>
        </w:rPr>
        <w:br/>
      </w:r>
      <w:r w:rsidR="0080160F" w:rsidRPr="00420D9A">
        <w:rPr>
          <w:szCs w:val="21"/>
        </w:rPr>
        <w:t xml:space="preserve">These factors strongly impact </w:t>
      </w:r>
      <w:r w:rsidR="0080160F" w:rsidRPr="002A43E4">
        <w:t>employment outcomes</w:t>
      </w:r>
      <w:r w:rsidR="0080160F" w:rsidRPr="00420D9A">
        <w:rPr>
          <w:szCs w:val="21"/>
        </w:rPr>
        <w:t>, limiting young individuals' ability to secure and maintain meaningful work. However, there are opportunities to address these gaps through targeted interventions and collaboration with stakeholders.</w:t>
      </w:r>
    </w:p>
    <w:p w14:paraId="0713DA76" w14:textId="096FCA54" w:rsidR="0080160F" w:rsidRPr="002A43E4" w:rsidRDefault="00997435" w:rsidP="002A43E4">
      <w:pPr>
        <w:spacing w:after="0"/>
        <w:rPr>
          <w:color w:val="0076BD"/>
        </w:rPr>
      </w:pPr>
      <w:r w:rsidRPr="002A43E4">
        <w:rPr>
          <w:b/>
          <w:color w:val="0076BD"/>
          <w:sz w:val="24"/>
        </w:rPr>
        <w:t xml:space="preserve">How we </w:t>
      </w:r>
      <w:r w:rsidRPr="00997435">
        <w:rPr>
          <w:b/>
          <w:bCs/>
          <w:color w:val="0076BD"/>
          <w:sz w:val="24"/>
          <w:szCs w:val="28"/>
        </w:rPr>
        <w:t xml:space="preserve">are </w:t>
      </w:r>
      <w:r w:rsidRPr="002A43E4">
        <w:rPr>
          <w:b/>
          <w:color w:val="0076BD"/>
          <w:sz w:val="24"/>
        </w:rPr>
        <w:t>responding</w:t>
      </w:r>
      <w:r w:rsidR="00A350C8">
        <w:rPr>
          <w:b/>
          <w:bCs/>
          <w:color w:val="0076BD"/>
          <w:sz w:val="24"/>
          <w:szCs w:val="28"/>
        </w:rPr>
        <w:t>:</w:t>
      </w:r>
    </w:p>
    <w:p w14:paraId="1FB09D09" w14:textId="5DCD3C00" w:rsidR="0080160F" w:rsidRPr="00C353C0" w:rsidRDefault="0080160F" w:rsidP="006C5D54">
      <w:pPr>
        <w:pStyle w:val="ListBullet"/>
        <w:keepLines/>
        <w:numPr>
          <w:ilvl w:val="0"/>
          <w:numId w:val="41"/>
        </w:numPr>
        <w:tabs>
          <w:tab w:val="left" w:pos="851"/>
        </w:tabs>
        <w:suppressAutoHyphens/>
        <w:autoSpaceDE w:val="0"/>
        <w:autoSpaceDN w:val="0"/>
        <w:adjustRightInd w:val="0"/>
        <w:spacing w:after="0" w:line="276" w:lineRule="auto"/>
        <w:ind w:left="284" w:hanging="284"/>
        <w:contextualSpacing w:val="0"/>
        <w:mirrorIndents/>
        <w:textAlignment w:val="center"/>
      </w:pPr>
      <w:r w:rsidRPr="00C353C0">
        <w:t xml:space="preserve">Enhancing </w:t>
      </w:r>
      <w:r w:rsidR="008B781E">
        <w:t>s</w:t>
      </w:r>
      <w:r w:rsidRPr="00C353C0">
        <w:t xml:space="preserve">kills </w:t>
      </w:r>
      <w:r w:rsidR="008B781E">
        <w:t>d</w:t>
      </w:r>
      <w:r w:rsidRPr="00C353C0">
        <w:t>evelopment: Partnering with stakeholders to facilitate youth participation in existing programs such as</w:t>
      </w:r>
      <w:r w:rsidR="00E47817">
        <w:t xml:space="preserve"> the </w:t>
      </w:r>
      <w:r w:rsidRPr="00C353C0">
        <w:t>Foundation Skills for Your Future Program, Employability Skills Training</w:t>
      </w:r>
      <w:r w:rsidR="00E47817">
        <w:t xml:space="preserve"> </w:t>
      </w:r>
      <w:r w:rsidRPr="00C353C0">
        <w:t>and Skills for Education and Employment. Additionally, we are supporting access to pre-employment programs like Vocational Education and Training and Transition to Work to ensure job readiness.</w:t>
      </w:r>
    </w:p>
    <w:p w14:paraId="7F80937B" w14:textId="6049CF26" w:rsidR="00E0571A" w:rsidRPr="00C353C0" w:rsidRDefault="0080160F" w:rsidP="006C5D54">
      <w:pPr>
        <w:pStyle w:val="ListBullet"/>
        <w:keepLines/>
        <w:numPr>
          <w:ilvl w:val="0"/>
          <w:numId w:val="41"/>
        </w:numPr>
        <w:tabs>
          <w:tab w:val="left" w:pos="851"/>
        </w:tabs>
        <w:suppressAutoHyphens/>
        <w:autoSpaceDE w:val="0"/>
        <w:autoSpaceDN w:val="0"/>
        <w:adjustRightInd w:val="0"/>
        <w:spacing w:after="0" w:line="276" w:lineRule="auto"/>
        <w:ind w:left="284" w:hanging="284"/>
        <w:contextualSpacing w:val="0"/>
        <w:mirrorIndents/>
        <w:textAlignment w:val="center"/>
      </w:pPr>
      <w:r w:rsidRPr="00C353C0">
        <w:t xml:space="preserve">Aligning </w:t>
      </w:r>
      <w:r w:rsidR="001202E6">
        <w:t>e</w:t>
      </w:r>
      <w:r w:rsidRPr="00C353C0">
        <w:t xml:space="preserve">ducation with Industry </w:t>
      </w:r>
      <w:r w:rsidR="001202E6">
        <w:t>n</w:t>
      </w:r>
      <w:r w:rsidRPr="00C353C0">
        <w:t xml:space="preserve">eeds: Engaging with businesses and industry associations to identify workforce demands and </w:t>
      </w:r>
      <w:r w:rsidR="00F150C7" w:rsidRPr="00C353C0">
        <w:t>skills shortages and</w:t>
      </w:r>
      <w:r w:rsidRPr="00C353C0">
        <w:t xml:space="preserve"> working with training providers and other relevant organi</w:t>
      </w:r>
      <w:r w:rsidR="00726AE5" w:rsidRPr="00C353C0">
        <w:t>s</w:t>
      </w:r>
      <w:r w:rsidRPr="00C353C0">
        <w:t>ations to offer education, training</w:t>
      </w:r>
      <w:r w:rsidR="00E47817">
        <w:t xml:space="preserve"> </w:t>
      </w:r>
      <w:r w:rsidRPr="00C353C0">
        <w:t>and pre-employment solutions that align with job market opportunities.</w:t>
      </w:r>
      <w:r w:rsidR="00E0571A" w:rsidRPr="00C353C0">
        <w:t xml:space="preserve"> </w:t>
      </w:r>
    </w:p>
    <w:p w14:paraId="728DF948" w14:textId="46C3BA12" w:rsidR="0080160F" w:rsidRPr="00C353C0" w:rsidRDefault="0080160F" w:rsidP="006C5D54">
      <w:pPr>
        <w:pStyle w:val="ListBullet"/>
        <w:keepLines/>
        <w:numPr>
          <w:ilvl w:val="0"/>
          <w:numId w:val="41"/>
        </w:numPr>
        <w:tabs>
          <w:tab w:val="left" w:pos="851"/>
        </w:tabs>
        <w:suppressAutoHyphens/>
        <w:autoSpaceDE w:val="0"/>
        <w:autoSpaceDN w:val="0"/>
        <w:adjustRightInd w:val="0"/>
        <w:spacing w:after="0" w:line="276" w:lineRule="auto"/>
        <w:ind w:left="284" w:hanging="284"/>
        <w:contextualSpacing w:val="0"/>
        <w:mirrorIndents/>
        <w:textAlignment w:val="center"/>
      </w:pPr>
      <w:r w:rsidRPr="00C353C0">
        <w:t xml:space="preserve">Supporting </w:t>
      </w:r>
      <w:r w:rsidR="001202E6">
        <w:t>e</w:t>
      </w:r>
      <w:r w:rsidRPr="00C353C0">
        <w:t xml:space="preserve">mployer </w:t>
      </w:r>
      <w:r w:rsidR="001202E6">
        <w:t>e</w:t>
      </w:r>
      <w:r w:rsidRPr="00C353C0">
        <w:t>ngagement: Educating businesses about financial incentives, including wage subsidie</w:t>
      </w:r>
      <w:r w:rsidR="00E47817">
        <w:t>s</w:t>
      </w:r>
      <w:r w:rsidRPr="00C353C0">
        <w:t xml:space="preserve"> available to those who employ youth</w:t>
      </w:r>
      <w:r w:rsidR="00E47817">
        <w:t xml:space="preserve"> to</w:t>
      </w:r>
      <w:r w:rsidRPr="00C353C0">
        <w:t xml:space="preserve"> encourages</w:t>
      </w:r>
      <w:r w:rsidR="00E47817">
        <w:t xml:space="preserve"> </w:t>
      </w:r>
      <w:r w:rsidRPr="00C353C0">
        <w:t>businesses to invest in young workers.</w:t>
      </w:r>
    </w:p>
    <w:p w14:paraId="4BA138D7" w14:textId="50F5E3D4" w:rsidR="0080160F" w:rsidRPr="00C353C0" w:rsidRDefault="0080160F" w:rsidP="006C5D54">
      <w:pPr>
        <w:pStyle w:val="ListBullet"/>
        <w:keepLines/>
        <w:numPr>
          <w:ilvl w:val="0"/>
          <w:numId w:val="41"/>
        </w:numPr>
        <w:tabs>
          <w:tab w:val="left" w:pos="851"/>
        </w:tabs>
        <w:suppressAutoHyphens/>
        <w:autoSpaceDE w:val="0"/>
        <w:autoSpaceDN w:val="0"/>
        <w:adjustRightInd w:val="0"/>
        <w:spacing w:after="0" w:line="276" w:lineRule="auto"/>
        <w:ind w:left="284" w:hanging="284"/>
        <w:contextualSpacing w:val="0"/>
        <w:mirrorIndents/>
        <w:textAlignment w:val="center"/>
      </w:pPr>
      <w:r w:rsidRPr="00C353C0">
        <w:t xml:space="preserve">Promoting </w:t>
      </w:r>
      <w:r w:rsidR="001202E6">
        <w:t>p</w:t>
      </w:r>
      <w:r w:rsidRPr="00C353C0">
        <w:t xml:space="preserve">athways to </w:t>
      </w:r>
      <w:r w:rsidR="001202E6">
        <w:t>e</w:t>
      </w:r>
      <w:r w:rsidRPr="00C353C0">
        <w:t xml:space="preserve">mployment: Increasing participation in apprenticeships, traineeships, work experience and pre-employment programs through active engagement with various stakeholders, including </w:t>
      </w:r>
      <w:r w:rsidR="00E16B56">
        <w:t>training</w:t>
      </w:r>
      <w:r w:rsidR="00E47817">
        <w:t xml:space="preserve"> </w:t>
      </w:r>
      <w:r w:rsidRPr="00C353C0">
        <w:t>providers,</w:t>
      </w:r>
      <w:r w:rsidR="00E16B56">
        <w:t xml:space="preserve"> providers,</w:t>
      </w:r>
      <w:r w:rsidRPr="00C353C0">
        <w:t xml:space="preserve"> businesses and young people.</w:t>
      </w:r>
    </w:p>
    <w:p w14:paraId="030E6959" w14:textId="0A0CE767" w:rsidR="0080160F" w:rsidRDefault="00997435" w:rsidP="006C5D54">
      <w:pPr>
        <w:pStyle w:val="ListBullet"/>
        <w:keepLines/>
        <w:numPr>
          <w:ilvl w:val="0"/>
          <w:numId w:val="41"/>
        </w:numPr>
        <w:tabs>
          <w:tab w:val="left" w:pos="851"/>
        </w:tabs>
        <w:suppressAutoHyphens/>
        <w:autoSpaceDE w:val="0"/>
        <w:autoSpaceDN w:val="0"/>
        <w:adjustRightInd w:val="0"/>
        <w:spacing w:after="0" w:line="276" w:lineRule="auto"/>
        <w:ind w:left="284" w:hanging="284"/>
        <w:contextualSpacing w:val="0"/>
        <w:mirrorIndents/>
        <w:textAlignment w:val="center"/>
      </w:pPr>
      <w:r w:rsidRPr="00C353C0">
        <w:t>C</w:t>
      </w:r>
      <w:r w:rsidR="0080160F" w:rsidRPr="00C353C0">
        <w:t xml:space="preserve">onnecting </w:t>
      </w:r>
      <w:r w:rsidR="001202E6">
        <w:t>y</w:t>
      </w:r>
      <w:r w:rsidR="0080160F" w:rsidRPr="00C353C0">
        <w:t xml:space="preserve">outh to </w:t>
      </w:r>
      <w:r w:rsidR="001202E6">
        <w:t>s</w:t>
      </w:r>
      <w:r w:rsidR="0080160F" w:rsidRPr="00C353C0">
        <w:t xml:space="preserve">upport </w:t>
      </w:r>
      <w:r w:rsidR="001202E6">
        <w:t>n</w:t>
      </w:r>
      <w:r w:rsidR="0080160F" w:rsidRPr="00C353C0">
        <w:t xml:space="preserve">etworks: Partnering with local stakeholders to link young individuals to community services, role models and mentors, helping them overcome employment </w:t>
      </w:r>
      <w:r w:rsidR="001202E6">
        <w:t>challenges</w:t>
      </w:r>
      <w:r w:rsidR="0080160F" w:rsidRPr="00C353C0">
        <w:t>.</w:t>
      </w:r>
    </w:p>
    <w:p w14:paraId="2EB2073B" w14:textId="77777777" w:rsidR="00CA2B00" w:rsidRPr="00C353C0" w:rsidRDefault="00CA2B00" w:rsidP="00CA2B00">
      <w:pPr>
        <w:pStyle w:val="ListBullet"/>
        <w:keepLines/>
        <w:tabs>
          <w:tab w:val="left" w:pos="851"/>
        </w:tabs>
        <w:suppressAutoHyphens/>
        <w:autoSpaceDE w:val="0"/>
        <w:autoSpaceDN w:val="0"/>
        <w:adjustRightInd w:val="0"/>
        <w:spacing w:after="0" w:line="276" w:lineRule="auto"/>
        <w:ind w:left="720"/>
        <w:contextualSpacing w:val="0"/>
        <w:mirrorIndents/>
        <w:textAlignment w:val="center"/>
      </w:pPr>
    </w:p>
    <w:p w14:paraId="33B816C2" w14:textId="62CE2244" w:rsidR="0080160F" w:rsidRPr="002A43E4" w:rsidRDefault="0080160F" w:rsidP="006C4C63">
      <w:pPr>
        <w:spacing w:after="0" w:line="240" w:lineRule="auto"/>
        <w:rPr>
          <w:b/>
          <w:sz w:val="28"/>
        </w:rPr>
      </w:pPr>
      <w:r w:rsidRPr="002A43E4">
        <w:rPr>
          <w:b/>
          <w:sz w:val="28"/>
        </w:rPr>
        <w:t xml:space="preserve">Priority 4 – </w:t>
      </w:r>
      <w:r w:rsidRPr="00997435">
        <w:rPr>
          <w:b/>
          <w:bCs/>
          <w:sz w:val="28"/>
          <w:szCs w:val="32"/>
        </w:rPr>
        <w:t>Leverage</w:t>
      </w:r>
      <w:r w:rsidRPr="002A43E4">
        <w:rPr>
          <w:b/>
          <w:sz w:val="28"/>
        </w:rPr>
        <w:t xml:space="preserve"> new and existing programs through collaboration and communication to increase employment pathway opportunities through training and upskilling for </w:t>
      </w:r>
      <w:r w:rsidR="00E47817">
        <w:rPr>
          <w:b/>
          <w:sz w:val="28"/>
        </w:rPr>
        <w:t>First Nation</w:t>
      </w:r>
      <w:r w:rsidR="00C25D53">
        <w:rPr>
          <w:b/>
          <w:sz w:val="28"/>
        </w:rPr>
        <w:t>s</w:t>
      </w:r>
      <w:r w:rsidR="00E47817">
        <w:rPr>
          <w:b/>
          <w:sz w:val="28"/>
        </w:rPr>
        <w:t xml:space="preserve"> people, </w:t>
      </w:r>
      <w:r w:rsidRPr="002A43E4">
        <w:rPr>
          <w:b/>
          <w:sz w:val="28"/>
        </w:rPr>
        <w:t>mature age individuals</w:t>
      </w:r>
      <w:r w:rsidR="00E47817">
        <w:rPr>
          <w:b/>
          <w:sz w:val="28"/>
        </w:rPr>
        <w:t>, people</w:t>
      </w:r>
      <w:r w:rsidRPr="002A43E4">
        <w:rPr>
          <w:b/>
          <w:sz w:val="28"/>
        </w:rPr>
        <w:t xml:space="preserve"> with a disability, long-term unemployed</w:t>
      </w:r>
      <w:r w:rsidRPr="00997435">
        <w:rPr>
          <w:b/>
          <w:bCs/>
          <w:sz w:val="28"/>
          <w:szCs w:val="32"/>
        </w:rPr>
        <w:t>,</w:t>
      </w:r>
      <w:r w:rsidRPr="002A43E4">
        <w:rPr>
          <w:b/>
          <w:sz w:val="28"/>
        </w:rPr>
        <w:t xml:space="preserve"> parents, </w:t>
      </w:r>
      <w:r w:rsidR="00E47817">
        <w:rPr>
          <w:b/>
          <w:sz w:val="28"/>
        </w:rPr>
        <w:t>c</w:t>
      </w:r>
      <w:r w:rsidRPr="002A43E4">
        <w:rPr>
          <w:b/>
          <w:sz w:val="28"/>
        </w:rPr>
        <w:t>ulturally and</w:t>
      </w:r>
      <w:r w:rsidR="00E47817">
        <w:rPr>
          <w:b/>
          <w:sz w:val="28"/>
        </w:rPr>
        <w:t xml:space="preserve"> l</w:t>
      </w:r>
      <w:r w:rsidRPr="002A43E4">
        <w:rPr>
          <w:b/>
          <w:sz w:val="28"/>
        </w:rPr>
        <w:t xml:space="preserve">inguistically </w:t>
      </w:r>
      <w:r w:rsidR="00E47817">
        <w:rPr>
          <w:b/>
          <w:sz w:val="28"/>
        </w:rPr>
        <w:t>d</w:t>
      </w:r>
      <w:r w:rsidRPr="002A43E4">
        <w:rPr>
          <w:b/>
          <w:sz w:val="28"/>
        </w:rPr>
        <w:t xml:space="preserve">iverse </w:t>
      </w:r>
      <w:r w:rsidR="00C25D53">
        <w:rPr>
          <w:b/>
          <w:sz w:val="28"/>
        </w:rPr>
        <w:t xml:space="preserve">communities </w:t>
      </w:r>
      <w:r w:rsidRPr="002A43E4">
        <w:rPr>
          <w:b/>
          <w:sz w:val="28"/>
        </w:rPr>
        <w:t>and ex-offenders.</w:t>
      </w:r>
    </w:p>
    <w:p w14:paraId="57DB7160" w14:textId="77777777" w:rsidR="00E0571A" w:rsidRDefault="00997435" w:rsidP="006C4C63">
      <w:pPr>
        <w:spacing w:before="120" w:after="0"/>
        <w:rPr>
          <w:b/>
          <w:bCs/>
          <w:color w:val="0076BD"/>
          <w:sz w:val="24"/>
          <w:szCs w:val="28"/>
        </w:rPr>
      </w:pPr>
      <w:r w:rsidRPr="002A43E4">
        <w:rPr>
          <w:b/>
          <w:color w:val="0076BD"/>
          <w:sz w:val="24"/>
        </w:rPr>
        <w:t>What are our challenges and opportunities?</w:t>
      </w:r>
      <w:r w:rsidR="00E0571A">
        <w:rPr>
          <w:b/>
          <w:bCs/>
          <w:color w:val="0076BD"/>
          <w:sz w:val="24"/>
          <w:szCs w:val="28"/>
        </w:rPr>
        <w:t xml:space="preserve"> </w:t>
      </w:r>
    </w:p>
    <w:p w14:paraId="384DF2B5" w14:textId="358887D1" w:rsidR="0080160F" w:rsidRPr="002A43E4" w:rsidRDefault="0080160F" w:rsidP="002A43E4">
      <w:pPr>
        <w:spacing w:after="0"/>
        <w:rPr>
          <w:b/>
        </w:rPr>
      </w:pPr>
      <w:r w:rsidRPr="002A43E4">
        <w:t xml:space="preserve">There is </w:t>
      </w:r>
      <w:r w:rsidRPr="00420D9A">
        <w:rPr>
          <w:szCs w:val="21"/>
        </w:rPr>
        <w:t>significant</w:t>
      </w:r>
      <w:r w:rsidRPr="002A43E4">
        <w:t xml:space="preserve"> disparity in training and employment outcomes for marginali</w:t>
      </w:r>
      <w:r w:rsidR="00726AE5" w:rsidRPr="002A43E4">
        <w:t>s</w:t>
      </w:r>
      <w:r w:rsidRPr="002A43E4">
        <w:t>ed cohorts in the Fitzroy Employment Region</w:t>
      </w:r>
      <w:r w:rsidRPr="00420D9A">
        <w:rPr>
          <w:szCs w:val="21"/>
        </w:rPr>
        <w:t>. High</w:t>
      </w:r>
      <w:r w:rsidRPr="002A43E4">
        <w:t xml:space="preserve"> unemployment rates </w:t>
      </w:r>
      <w:r w:rsidRPr="00420D9A">
        <w:rPr>
          <w:szCs w:val="21"/>
        </w:rPr>
        <w:t xml:space="preserve">persist </w:t>
      </w:r>
      <w:r w:rsidRPr="002A43E4">
        <w:t xml:space="preserve">among </w:t>
      </w:r>
      <w:r w:rsidR="00E47817">
        <w:t>First Nations people,</w:t>
      </w:r>
      <w:r w:rsidRPr="002A43E4">
        <w:t xml:space="preserve"> mature</w:t>
      </w:r>
      <w:r w:rsidR="00E47817">
        <w:rPr>
          <w:szCs w:val="21"/>
        </w:rPr>
        <w:t xml:space="preserve"> </w:t>
      </w:r>
      <w:r w:rsidRPr="002A43E4">
        <w:t xml:space="preserve">age </w:t>
      </w:r>
      <w:r w:rsidRPr="00420D9A">
        <w:rPr>
          <w:szCs w:val="21"/>
        </w:rPr>
        <w:t xml:space="preserve">individuals and people with </w:t>
      </w:r>
      <w:r w:rsidR="00E47817">
        <w:rPr>
          <w:szCs w:val="21"/>
        </w:rPr>
        <w:t>disabilities.</w:t>
      </w:r>
      <w:r w:rsidR="00C25D53">
        <w:rPr>
          <w:szCs w:val="21"/>
        </w:rPr>
        <w:t xml:space="preserve"> </w:t>
      </w:r>
      <w:r w:rsidR="00C25D53">
        <w:t>L</w:t>
      </w:r>
      <w:r w:rsidRPr="002A43E4">
        <w:t xml:space="preserve">ong-term unemployed </w:t>
      </w:r>
      <w:r w:rsidRPr="00420D9A">
        <w:rPr>
          <w:szCs w:val="21"/>
        </w:rPr>
        <w:t>individual</w:t>
      </w:r>
      <w:r w:rsidR="00C25D53">
        <w:rPr>
          <w:szCs w:val="21"/>
        </w:rPr>
        <w:t>s may also</w:t>
      </w:r>
      <w:r w:rsidRPr="00420D9A">
        <w:rPr>
          <w:szCs w:val="21"/>
        </w:rPr>
        <w:t xml:space="preserve"> encounter additional</w:t>
      </w:r>
      <w:r w:rsidRPr="002A43E4">
        <w:t xml:space="preserve"> non-vocational </w:t>
      </w:r>
      <w:r w:rsidR="001202E6">
        <w:t>challenges</w:t>
      </w:r>
      <w:r w:rsidR="001202E6" w:rsidRPr="00420D9A">
        <w:rPr>
          <w:szCs w:val="21"/>
        </w:rPr>
        <w:t xml:space="preserve"> </w:t>
      </w:r>
      <w:r w:rsidRPr="00420D9A">
        <w:rPr>
          <w:szCs w:val="21"/>
        </w:rPr>
        <w:t>that hinder workforce participation</w:t>
      </w:r>
      <w:r w:rsidRPr="002A43E4">
        <w:t xml:space="preserve">. </w:t>
      </w:r>
    </w:p>
    <w:p w14:paraId="2164E89E" w14:textId="5BD28BF1" w:rsidR="0080160F" w:rsidRPr="002A43E4" w:rsidRDefault="00997435" w:rsidP="002A43E4">
      <w:pPr>
        <w:spacing w:after="0"/>
        <w:rPr>
          <w:color w:val="0076BD"/>
        </w:rPr>
      </w:pPr>
      <w:r w:rsidRPr="002A43E4">
        <w:rPr>
          <w:b/>
          <w:color w:val="0076BD"/>
          <w:sz w:val="24"/>
        </w:rPr>
        <w:t xml:space="preserve">How </w:t>
      </w:r>
      <w:r w:rsidRPr="00997435">
        <w:rPr>
          <w:b/>
          <w:bCs/>
          <w:color w:val="0076BD"/>
          <w:sz w:val="24"/>
          <w:szCs w:val="28"/>
        </w:rPr>
        <w:t xml:space="preserve">we </w:t>
      </w:r>
      <w:r w:rsidRPr="002A43E4">
        <w:rPr>
          <w:b/>
          <w:color w:val="0076BD"/>
          <w:sz w:val="24"/>
        </w:rPr>
        <w:t>are responding</w:t>
      </w:r>
      <w:r w:rsidR="00A350C8">
        <w:rPr>
          <w:b/>
          <w:bCs/>
          <w:color w:val="0076BD"/>
          <w:sz w:val="24"/>
          <w:szCs w:val="28"/>
        </w:rPr>
        <w:t>:</w:t>
      </w:r>
    </w:p>
    <w:p w14:paraId="2CE82DE5" w14:textId="2CBDB9B0" w:rsidR="0080160F" w:rsidRPr="00C35219" w:rsidRDefault="0080160F" w:rsidP="006C5D54">
      <w:pPr>
        <w:pStyle w:val="ListBullet"/>
        <w:keepLines/>
        <w:numPr>
          <w:ilvl w:val="0"/>
          <w:numId w:val="41"/>
        </w:numPr>
        <w:tabs>
          <w:tab w:val="left" w:pos="851"/>
        </w:tabs>
        <w:suppressAutoHyphens/>
        <w:autoSpaceDE w:val="0"/>
        <w:autoSpaceDN w:val="0"/>
        <w:adjustRightInd w:val="0"/>
        <w:spacing w:after="0" w:line="276" w:lineRule="auto"/>
        <w:ind w:left="284" w:hanging="284"/>
        <w:contextualSpacing w:val="0"/>
        <w:mirrorIndents/>
        <w:textAlignment w:val="center"/>
      </w:pPr>
      <w:r w:rsidRPr="00C35219">
        <w:t xml:space="preserve">Creating </w:t>
      </w:r>
      <w:r w:rsidR="001202E6">
        <w:t>s</w:t>
      </w:r>
      <w:r w:rsidRPr="00C35219">
        <w:t>peciali</w:t>
      </w:r>
      <w:r w:rsidR="00726AE5" w:rsidRPr="00C35219">
        <w:t>s</w:t>
      </w:r>
      <w:r w:rsidRPr="00C35219">
        <w:t xml:space="preserve">ed </w:t>
      </w:r>
      <w:r w:rsidR="001202E6">
        <w:t>e</w:t>
      </w:r>
      <w:r w:rsidRPr="00C35219">
        <w:t xml:space="preserve">mployment </w:t>
      </w:r>
      <w:r w:rsidR="001202E6">
        <w:t>p</w:t>
      </w:r>
      <w:r w:rsidRPr="00C35219">
        <w:t>athways: Partnering with businesses experiencing current or future labour demand to develop tailored employment opportunities for marginali</w:t>
      </w:r>
      <w:r w:rsidR="00726AE5" w:rsidRPr="00C35219">
        <w:t>s</w:t>
      </w:r>
      <w:r w:rsidRPr="00C35219">
        <w:t>ed individuals.</w:t>
      </w:r>
    </w:p>
    <w:p w14:paraId="62356B27" w14:textId="04ADB6FF" w:rsidR="0080160F" w:rsidRPr="00C35219" w:rsidRDefault="0080160F" w:rsidP="006C5D54">
      <w:pPr>
        <w:pStyle w:val="ListBullet"/>
        <w:keepLines/>
        <w:numPr>
          <w:ilvl w:val="0"/>
          <w:numId w:val="41"/>
        </w:numPr>
        <w:tabs>
          <w:tab w:val="left" w:pos="851"/>
        </w:tabs>
        <w:suppressAutoHyphens/>
        <w:autoSpaceDE w:val="0"/>
        <w:autoSpaceDN w:val="0"/>
        <w:adjustRightInd w:val="0"/>
        <w:spacing w:after="0" w:line="276" w:lineRule="auto"/>
        <w:ind w:left="284" w:hanging="284"/>
        <w:contextualSpacing w:val="0"/>
        <w:mirrorIndents/>
        <w:textAlignment w:val="center"/>
      </w:pPr>
      <w:r w:rsidRPr="00C35219">
        <w:t xml:space="preserve">Promoting </w:t>
      </w:r>
      <w:r w:rsidR="001202E6">
        <w:t>w</w:t>
      </w:r>
      <w:r w:rsidRPr="00C35219">
        <w:t xml:space="preserve">orkforce </w:t>
      </w:r>
      <w:r w:rsidR="001202E6">
        <w:t>d</w:t>
      </w:r>
      <w:r w:rsidRPr="00C35219">
        <w:t>iversity: Engaging with local businesses to highlight the benefits of a diverse workforce and encourage the hiring of underrepresented groups.</w:t>
      </w:r>
    </w:p>
    <w:p w14:paraId="365CA384" w14:textId="51CF2681" w:rsidR="0080160F" w:rsidRPr="00C35219" w:rsidRDefault="0080160F" w:rsidP="006C5D54">
      <w:pPr>
        <w:pStyle w:val="ListBullet"/>
        <w:keepLines/>
        <w:numPr>
          <w:ilvl w:val="0"/>
          <w:numId w:val="41"/>
        </w:numPr>
        <w:tabs>
          <w:tab w:val="left" w:pos="851"/>
        </w:tabs>
        <w:suppressAutoHyphens/>
        <w:autoSpaceDE w:val="0"/>
        <w:autoSpaceDN w:val="0"/>
        <w:adjustRightInd w:val="0"/>
        <w:spacing w:after="0" w:line="276" w:lineRule="auto"/>
        <w:ind w:left="284" w:hanging="284"/>
        <w:contextualSpacing w:val="0"/>
        <w:mirrorIndents/>
        <w:textAlignment w:val="center"/>
      </w:pPr>
      <w:r w:rsidRPr="00C35219">
        <w:t xml:space="preserve">Supporting </w:t>
      </w:r>
      <w:r w:rsidR="001202E6">
        <w:t>e</w:t>
      </w:r>
      <w:r w:rsidRPr="00C35219">
        <w:t>mployers: Educating businesses on available wage subsidies, cultural competency training, disability education, workplace modifications and assistive technology to facilitate inclusive employment practices.</w:t>
      </w:r>
    </w:p>
    <w:p w14:paraId="1AF9CB75" w14:textId="45D9B0D7" w:rsidR="0080160F" w:rsidRPr="00C35219" w:rsidRDefault="0080160F" w:rsidP="006C5D54">
      <w:pPr>
        <w:pStyle w:val="ListBullet"/>
        <w:keepLines/>
        <w:numPr>
          <w:ilvl w:val="0"/>
          <w:numId w:val="41"/>
        </w:numPr>
        <w:tabs>
          <w:tab w:val="left" w:pos="851"/>
        </w:tabs>
        <w:suppressAutoHyphens/>
        <w:autoSpaceDE w:val="0"/>
        <w:autoSpaceDN w:val="0"/>
        <w:adjustRightInd w:val="0"/>
        <w:spacing w:after="0" w:line="276" w:lineRule="auto"/>
        <w:ind w:left="284" w:hanging="284"/>
        <w:contextualSpacing w:val="0"/>
        <w:mirrorIndents/>
        <w:textAlignment w:val="center"/>
      </w:pPr>
      <w:r w:rsidRPr="00C35219">
        <w:t xml:space="preserve">Reskilling and </w:t>
      </w:r>
      <w:r w:rsidR="001202E6">
        <w:t>u</w:t>
      </w:r>
      <w:r w:rsidRPr="00C35219">
        <w:t xml:space="preserve">pskilling: Assisting transitioning workers by promoting mature-age apprenticeships, traineeships, and free or low-cost training opportunities, such as fee-free TAFE courses. Additionally, we </w:t>
      </w:r>
      <w:r w:rsidR="00E16B56">
        <w:t xml:space="preserve">are </w:t>
      </w:r>
      <w:r w:rsidRPr="00C35219">
        <w:t>facilitat</w:t>
      </w:r>
      <w:r w:rsidR="00E16B56">
        <w:t xml:space="preserve">ing </w:t>
      </w:r>
      <w:r w:rsidRPr="00C35219">
        <w:t>skills recognition and promot</w:t>
      </w:r>
      <w:r w:rsidR="00E16B56">
        <w:t xml:space="preserve">ing </w:t>
      </w:r>
      <w:r w:rsidRPr="00C35219">
        <w:t>initiatives like Career Transition Assistance to help mature</w:t>
      </w:r>
      <w:r w:rsidR="00E16B56">
        <w:t xml:space="preserve"> </w:t>
      </w:r>
      <w:r w:rsidRPr="00C35219">
        <w:t>age individuals re-enter the workforce.</w:t>
      </w:r>
    </w:p>
    <w:p w14:paraId="7BFF0C6F" w14:textId="45607757" w:rsidR="0080160F" w:rsidRPr="00C35219" w:rsidRDefault="0080160F" w:rsidP="006C5D54">
      <w:pPr>
        <w:pStyle w:val="ListBullet"/>
        <w:keepLines/>
        <w:numPr>
          <w:ilvl w:val="0"/>
          <w:numId w:val="41"/>
        </w:numPr>
        <w:tabs>
          <w:tab w:val="left" w:pos="851"/>
        </w:tabs>
        <w:suppressAutoHyphens/>
        <w:autoSpaceDE w:val="0"/>
        <w:autoSpaceDN w:val="0"/>
        <w:adjustRightInd w:val="0"/>
        <w:spacing w:after="0" w:line="276" w:lineRule="auto"/>
        <w:ind w:left="284" w:hanging="284"/>
        <w:contextualSpacing w:val="0"/>
        <w:mirrorIndents/>
        <w:textAlignment w:val="center"/>
      </w:pPr>
      <w:r w:rsidRPr="00C35219">
        <w:t xml:space="preserve">Culturally </w:t>
      </w:r>
      <w:r w:rsidR="001202E6">
        <w:t>a</w:t>
      </w:r>
      <w:r w:rsidRPr="00C35219">
        <w:t xml:space="preserve">ppropriate </w:t>
      </w:r>
      <w:r w:rsidR="001202E6">
        <w:t>s</w:t>
      </w:r>
      <w:r w:rsidRPr="00C35219">
        <w:t xml:space="preserve">upport: </w:t>
      </w:r>
      <w:r w:rsidR="000F0B78" w:rsidRPr="00C35219">
        <w:t>Connecting and collaborating</w:t>
      </w:r>
      <w:r w:rsidRPr="00C35219">
        <w:t xml:space="preserve"> with local support services, including First Nations organi</w:t>
      </w:r>
      <w:r w:rsidR="00A312C5" w:rsidRPr="00C35219">
        <w:t>s</w:t>
      </w:r>
      <w:r w:rsidRPr="00C35219">
        <w:t xml:space="preserve">ations, traditional owner groups and mentors, </w:t>
      </w:r>
      <w:r w:rsidR="000F0B78" w:rsidRPr="00C35219">
        <w:t xml:space="preserve">which </w:t>
      </w:r>
      <w:r w:rsidRPr="00C35219">
        <w:t xml:space="preserve">offer culturally tailored assistance to </w:t>
      </w:r>
      <w:r w:rsidR="00E16B56">
        <w:t>First Nations people to assist in</w:t>
      </w:r>
      <w:r w:rsidRPr="00C35219">
        <w:t xml:space="preserve"> navigat</w:t>
      </w:r>
      <w:r w:rsidR="00E16B56">
        <w:t>ing</w:t>
      </w:r>
      <w:r w:rsidRPr="00C35219">
        <w:t xml:space="preserve"> employment </w:t>
      </w:r>
      <w:r w:rsidR="001202E6">
        <w:t>challenges</w:t>
      </w:r>
      <w:r w:rsidRPr="00C35219">
        <w:t>.</w:t>
      </w:r>
    </w:p>
    <w:p w14:paraId="028D02BA" w14:textId="19BF66D2" w:rsidR="0080160F" w:rsidRPr="00C35219" w:rsidRDefault="0080160F" w:rsidP="006C5D54">
      <w:pPr>
        <w:pStyle w:val="ListBullet"/>
        <w:keepLines/>
        <w:numPr>
          <w:ilvl w:val="0"/>
          <w:numId w:val="41"/>
        </w:numPr>
        <w:tabs>
          <w:tab w:val="left" w:pos="851"/>
        </w:tabs>
        <w:suppressAutoHyphens/>
        <w:autoSpaceDE w:val="0"/>
        <w:autoSpaceDN w:val="0"/>
        <w:adjustRightInd w:val="0"/>
        <w:spacing w:after="0" w:line="276" w:lineRule="auto"/>
        <w:ind w:left="284" w:hanging="284"/>
        <w:contextualSpacing w:val="0"/>
        <w:mirrorIndents/>
        <w:textAlignment w:val="center"/>
      </w:pPr>
      <w:r w:rsidRPr="00C35219">
        <w:t xml:space="preserve">Encouraging </w:t>
      </w:r>
      <w:r w:rsidR="003B5CFD">
        <w:t>s</w:t>
      </w:r>
      <w:r w:rsidRPr="00C35219">
        <w:t>elf-</w:t>
      </w:r>
      <w:r w:rsidR="003B5CFD">
        <w:t>e</w:t>
      </w:r>
      <w:r w:rsidRPr="00C35219">
        <w:t>mployment: Connecting individuals interested in entrepreneurship to initiatives such as the Self-Employment Assistance Program, enabling them to explore and develop business opportunities.</w:t>
      </w:r>
    </w:p>
    <w:p w14:paraId="0CB39085" w14:textId="487ED6B8" w:rsidR="00491A9C" w:rsidRPr="00B35A6C" w:rsidRDefault="00491A9C" w:rsidP="00C25D53">
      <w:pPr>
        <w:pStyle w:val="Heading2"/>
        <w:spacing w:before="600"/>
      </w:pPr>
      <w:r w:rsidRPr="00B35A6C">
        <w:t>Want to know more?</w:t>
      </w:r>
    </w:p>
    <w:p w14:paraId="5FBBFCBB" w14:textId="77777777" w:rsidR="00491A9C" w:rsidRPr="003F697B" w:rsidRDefault="00491A9C" w:rsidP="00C25D53">
      <w:pPr>
        <w:pStyle w:val="ListBullet"/>
        <w:keepLines/>
        <w:numPr>
          <w:ilvl w:val="0"/>
          <w:numId w:val="6"/>
        </w:numPr>
        <w:tabs>
          <w:tab w:val="left" w:pos="851"/>
        </w:tabs>
        <w:suppressAutoHyphens/>
        <w:autoSpaceDE w:val="0"/>
        <w:autoSpaceDN w:val="0"/>
        <w:adjustRightInd w:val="0"/>
        <w:spacing w:after="0" w:line="276" w:lineRule="auto"/>
        <w:ind w:left="284" w:hanging="284"/>
        <w:contextualSpacing w:val="0"/>
        <w:mirrorIndents/>
        <w:textAlignment w:val="center"/>
      </w:pPr>
      <w:r w:rsidRPr="00B35A6C">
        <w:t>Contact</w:t>
      </w:r>
      <w:r>
        <w:t xml:space="preserve">: Anthony Clements, Fitzroy Region </w:t>
      </w:r>
      <w:r w:rsidRPr="00B35A6C">
        <w:t xml:space="preserve">Employment Facilitator: </w:t>
      </w:r>
      <w:r>
        <w:rPr>
          <w:u w:val="single"/>
        </w:rPr>
        <w:t>Anthony.clements@fitzroyef.com.au</w:t>
      </w:r>
    </w:p>
    <w:p w14:paraId="61864CEB" w14:textId="48D3BB61" w:rsidR="00C10179" w:rsidRDefault="00491A9C" w:rsidP="00C25D53">
      <w:pPr>
        <w:pStyle w:val="ListBullet"/>
        <w:keepLines/>
        <w:numPr>
          <w:ilvl w:val="0"/>
          <w:numId w:val="6"/>
        </w:numPr>
        <w:tabs>
          <w:tab w:val="left" w:pos="851"/>
        </w:tabs>
        <w:suppressAutoHyphens/>
        <w:autoSpaceDE w:val="0"/>
        <w:autoSpaceDN w:val="0"/>
        <w:adjustRightInd w:val="0"/>
        <w:spacing w:after="0" w:line="276" w:lineRule="auto"/>
        <w:ind w:left="284" w:hanging="284"/>
        <w:contextualSpacing w:val="0"/>
        <w:mirrorIndents/>
        <w:textAlignment w:val="center"/>
      </w:pPr>
      <w:bookmarkStart w:id="2" w:name="_Hlk121144473"/>
      <w:r>
        <w:t>V</w:t>
      </w:r>
      <w:r w:rsidRPr="00B35A6C">
        <w:t>isit</w:t>
      </w:r>
      <w:r>
        <w:t xml:space="preserve">: </w:t>
      </w:r>
      <w:hyperlink r:id="rId15" w:history="1">
        <w:bookmarkStart w:id="3" w:name="_Toc30065224"/>
        <w:bookmarkEnd w:id="3"/>
        <w:r>
          <w:rPr>
            <w:rStyle w:val="Hyperlink"/>
          </w:rPr>
          <w:t>Local Jobs</w:t>
        </w:r>
      </w:hyperlink>
      <w:r>
        <w:t xml:space="preserve"> or </w:t>
      </w:r>
      <w:hyperlink r:id="rId16" w:history="1">
        <w:r>
          <w:rPr>
            <w:rStyle w:val="Hyperlink"/>
          </w:rPr>
          <w:t>Workforce Australia</w:t>
        </w:r>
      </w:hyperlink>
      <w:bookmarkEnd w:id="2"/>
    </w:p>
    <w:sectPr w:rsidR="00C10179" w:rsidSect="0001461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A8501" w14:textId="77777777" w:rsidR="007475CD" w:rsidRDefault="007475CD" w:rsidP="0051352E">
      <w:pPr>
        <w:spacing w:after="0" w:line="240" w:lineRule="auto"/>
      </w:pPr>
      <w:r>
        <w:separator/>
      </w:r>
    </w:p>
  </w:endnote>
  <w:endnote w:type="continuationSeparator" w:id="0">
    <w:p w14:paraId="19D7DD05" w14:textId="77777777" w:rsidR="007475CD" w:rsidRDefault="007475CD" w:rsidP="0051352E">
      <w:pPr>
        <w:spacing w:after="0" w:line="240" w:lineRule="auto"/>
      </w:pPr>
      <w:r>
        <w:continuationSeparator/>
      </w:r>
    </w:p>
  </w:endnote>
  <w:endnote w:type="continuationNotice" w:id="1">
    <w:p w14:paraId="7CF9B527" w14:textId="77777777" w:rsidR="007475CD" w:rsidRDefault="007475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5D2DC" w14:textId="2A6B3430" w:rsidR="00A8385D" w:rsidRPr="00081251" w:rsidRDefault="00A8385D">
    <w:pPr>
      <w:pStyle w:val="Footer"/>
      <w:rPr>
        <w:i/>
        <w:iCs/>
        <w:szCs w:val="20"/>
      </w:rPr>
    </w:pPr>
    <w:r>
      <w:rPr>
        <w:noProof/>
      </w:rPr>
      <w:drawing>
        <wp:anchor distT="0" distB="0" distL="114300" distR="114300" simplePos="0" relativeHeight="251658240"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7005A" w14:textId="77777777" w:rsidR="007475CD" w:rsidRDefault="007475CD" w:rsidP="0051352E">
      <w:pPr>
        <w:spacing w:after="0" w:line="240" w:lineRule="auto"/>
      </w:pPr>
      <w:r>
        <w:separator/>
      </w:r>
    </w:p>
  </w:footnote>
  <w:footnote w:type="continuationSeparator" w:id="0">
    <w:p w14:paraId="53767725" w14:textId="77777777" w:rsidR="007475CD" w:rsidRDefault="007475CD" w:rsidP="0051352E">
      <w:pPr>
        <w:spacing w:after="0" w:line="240" w:lineRule="auto"/>
      </w:pPr>
      <w:r>
        <w:continuationSeparator/>
      </w:r>
    </w:p>
  </w:footnote>
  <w:footnote w:type="continuationNotice" w:id="1">
    <w:p w14:paraId="71CE0565" w14:textId="77777777" w:rsidR="007475CD" w:rsidRDefault="007475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E4CC6" w14:textId="77777777"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62DF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D6C2F"/>
    <w:multiLevelType w:val="hybridMultilevel"/>
    <w:tmpl w:val="0F30F1F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876ABF"/>
    <w:multiLevelType w:val="hybridMultilevel"/>
    <w:tmpl w:val="F3DE4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106251"/>
    <w:multiLevelType w:val="multilevel"/>
    <w:tmpl w:val="229E48E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7BB2092"/>
    <w:multiLevelType w:val="multilevel"/>
    <w:tmpl w:val="57EC79C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9CB3695"/>
    <w:multiLevelType w:val="hybridMultilevel"/>
    <w:tmpl w:val="56961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4054E1"/>
    <w:multiLevelType w:val="hybridMultilevel"/>
    <w:tmpl w:val="0A826804"/>
    <w:lvl w:ilvl="0" w:tplc="544C80A4">
      <w:start w:val="1"/>
      <w:numFmt w:val="bullet"/>
      <w:lvlText w:val=""/>
      <w:lvlJc w:val="left"/>
      <w:pPr>
        <w:ind w:left="720" w:hanging="360"/>
      </w:pPr>
      <w:rPr>
        <w:rFonts w:ascii="Symbol" w:hAnsi="Symbol" w:hint="default"/>
        <w:color w:val="0076BD"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A6A4DDC"/>
    <w:multiLevelType w:val="hybridMultilevel"/>
    <w:tmpl w:val="3E64E8A2"/>
    <w:lvl w:ilvl="0" w:tplc="544C80A4">
      <w:start w:val="1"/>
      <w:numFmt w:val="bullet"/>
      <w:lvlText w:val=""/>
      <w:lvlJc w:val="left"/>
      <w:pPr>
        <w:ind w:left="720" w:hanging="360"/>
      </w:pPr>
      <w:rPr>
        <w:rFonts w:ascii="Symbol" w:hAnsi="Symbol" w:hint="default"/>
        <w:color w:val="0076BD"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D294467"/>
    <w:multiLevelType w:val="hybridMultilevel"/>
    <w:tmpl w:val="D9A06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A53E4C"/>
    <w:multiLevelType w:val="multilevel"/>
    <w:tmpl w:val="DF1A66AE"/>
    <w:name w:val="List number2"/>
    <w:lvl w:ilvl="0">
      <w:start w:val="1"/>
      <w:numFmt w:val="bullet"/>
      <w:lvlText w:val=""/>
      <w:lvlJc w:val="left"/>
      <w:pPr>
        <w:ind w:left="357" w:hanging="357"/>
      </w:pPr>
      <w:rPr>
        <w:rFonts w:ascii="Symbol" w:hAnsi="Symbol" w:cs="Times New Roman" w:hint="default"/>
        <w:color w:val="0076BD" w:themeColor="text2"/>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294222F"/>
    <w:multiLevelType w:val="hybridMultilevel"/>
    <w:tmpl w:val="2438D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C156CD"/>
    <w:multiLevelType w:val="hybridMultilevel"/>
    <w:tmpl w:val="798A4286"/>
    <w:lvl w:ilvl="0" w:tplc="544C80A4">
      <w:start w:val="1"/>
      <w:numFmt w:val="bullet"/>
      <w:lvlText w:val=""/>
      <w:lvlJc w:val="left"/>
      <w:pPr>
        <w:ind w:left="720" w:hanging="360"/>
      </w:pPr>
      <w:rPr>
        <w:rFonts w:ascii="Symbol" w:hAnsi="Symbol" w:hint="default"/>
        <w:color w:val="0076BD"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99724D"/>
    <w:multiLevelType w:val="multilevel"/>
    <w:tmpl w:val="8B3E499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33D4A5B"/>
    <w:multiLevelType w:val="hybridMultilevel"/>
    <w:tmpl w:val="3CC6C4FA"/>
    <w:lvl w:ilvl="0" w:tplc="544C80A4">
      <w:start w:val="1"/>
      <w:numFmt w:val="bullet"/>
      <w:lvlText w:val=""/>
      <w:lvlJc w:val="left"/>
      <w:pPr>
        <w:ind w:left="720" w:hanging="360"/>
      </w:pPr>
      <w:rPr>
        <w:rFonts w:ascii="Symbol" w:hAnsi="Symbol" w:hint="default"/>
        <w:color w:val="0076BD"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7321D8F"/>
    <w:multiLevelType w:val="hybridMultilevel"/>
    <w:tmpl w:val="7EC60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036712"/>
    <w:multiLevelType w:val="hybridMultilevel"/>
    <w:tmpl w:val="8C32FB0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327A4F"/>
    <w:multiLevelType w:val="hybridMultilevel"/>
    <w:tmpl w:val="F9B8A19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2423F6"/>
    <w:multiLevelType w:val="multilevel"/>
    <w:tmpl w:val="B228308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6B5333F"/>
    <w:multiLevelType w:val="hybridMultilevel"/>
    <w:tmpl w:val="627EE9FA"/>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9A64F6"/>
    <w:multiLevelType w:val="hybridMultilevel"/>
    <w:tmpl w:val="1E7CDBC4"/>
    <w:lvl w:ilvl="0" w:tplc="544C80A4">
      <w:start w:val="1"/>
      <w:numFmt w:val="bullet"/>
      <w:lvlText w:val=""/>
      <w:lvlJc w:val="left"/>
      <w:pPr>
        <w:ind w:left="360" w:hanging="360"/>
      </w:pPr>
      <w:rPr>
        <w:rFonts w:ascii="Symbol" w:hAnsi="Symbol" w:hint="default"/>
        <w:color w:val="0076BD"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A25AF4"/>
    <w:multiLevelType w:val="hybridMultilevel"/>
    <w:tmpl w:val="6E2C0188"/>
    <w:lvl w:ilvl="0" w:tplc="544C80A4">
      <w:start w:val="1"/>
      <w:numFmt w:val="bullet"/>
      <w:lvlText w:val=""/>
      <w:lvlJc w:val="left"/>
      <w:pPr>
        <w:ind w:left="720" w:hanging="360"/>
      </w:pPr>
      <w:rPr>
        <w:rFonts w:ascii="Symbol" w:hAnsi="Symbol" w:hint="default"/>
        <w:color w:val="0076BD"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33E7EC1"/>
    <w:multiLevelType w:val="hybridMultilevel"/>
    <w:tmpl w:val="EBB870A8"/>
    <w:lvl w:ilvl="0" w:tplc="544C80A4">
      <w:start w:val="1"/>
      <w:numFmt w:val="bullet"/>
      <w:lvlText w:val=""/>
      <w:lvlJc w:val="left"/>
      <w:pPr>
        <w:ind w:left="1080" w:hanging="360"/>
      </w:pPr>
      <w:rPr>
        <w:rFonts w:ascii="Symbol" w:hAnsi="Symbol" w:hint="default"/>
        <w:color w:val="0076BD" w:themeColor="text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64236DFB"/>
    <w:multiLevelType w:val="hybridMultilevel"/>
    <w:tmpl w:val="2CAE5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3E1A0C"/>
    <w:multiLevelType w:val="multilevel"/>
    <w:tmpl w:val="06CC140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A4B0CD0"/>
    <w:multiLevelType w:val="multilevel"/>
    <w:tmpl w:val="837EF33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B607DE0"/>
    <w:multiLevelType w:val="hybridMultilevel"/>
    <w:tmpl w:val="77A68204"/>
    <w:lvl w:ilvl="0" w:tplc="544C80A4">
      <w:start w:val="1"/>
      <w:numFmt w:val="bullet"/>
      <w:lvlText w:val=""/>
      <w:lvlJc w:val="left"/>
      <w:pPr>
        <w:ind w:left="360" w:hanging="360"/>
      </w:pPr>
      <w:rPr>
        <w:rFonts w:ascii="Symbol" w:hAnsi="Symbol" w:hint="default"/>
        <w:color w:val="0076B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00946F9"/>
    <w:multiLevelType w:val="hybridMultilevel"/>
    <w:tmpl w:val="4496986A"/>
    <w:lvl w:ilvl="0" w:tplc="544C80A4">
      <w:start w:val="1"/>
      <w:numFmt w:val="bullet"/>
      <w:lvlText w:val=""/>
      <w:lvlJc w:val="left"/>
      <w:pPr>
        <w:ind w:left="720" w:hanging="360"/>
      </w:pPr>
      <w:rPr>
        <w:rFonts w:ascii="Symbol" w:hAnsi="Symbol" w:hint="default"/>
        <w:color w:val="0076BD"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06B0EAE"/>
    <w:multiLevelType w:val="multilevel"/>
    <w:tmpl w:val="C7F0D95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4716F1E"/>
    <w:multiLevelType w:val="hybridMultilevel"/>
    <w:tmpl w:val="3120167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7451329">
    <w:abstractNumId w:val="4"/>
  </w:num>
  <w:num w:numId="2" w16cid:durableId="1076560040">
    <w:abstractNumId w:val="13"/>
  </w:num>
  <w:num w:numId="3" w16cid:durableId="827594280">
    <w:abstractNumId w:val="20"/>
  </w:num>
  <w:num w:numId="4" w16cid:durableId="460075110">
    <w:abstractNumId w:val="23"/>
  </w:num>
  <w:num w:numId="5" w16cid:durableId="1729839890">
    <w:abstractNumId w:val="40"/>
  </w:num>
  <w:num w:numId="6" w16cid:durableId="317729015">
    <w:abstractNumId w:val="24"/>
  </w:num>
  <w:num w:numId="7" w16cid:durableId="2141848573">
    <w:abstractNumId w:val="21"/>
  </w:num>
  <w:num w:numId="8" w16cid:durableId="500858318">
    <w:abstractNumId w:val="19"/>
  </w:num>
  <w:num w:numId="9" w16cid:durableId="214776300">
    <w:abstractNumId w:val="27"/>
  </w:num>
  <w:num w:numId="10" w16cid:durableId="247203011">
    <w:abstractNumId w:val="37"/>
  </w:num>
  <w:num w:numId="11" w16cid:durableId="887497867">
    <w:abstractNumId w:val="9"/>
  </w:num>
  <w:num w:numId="12" w16cid:durableId="1808086751">
    <w:abstractNumId w:val="7"/>
  </w:num>
  <w:num w:numId="13" w16cid:durableId="2087259991">
    <w:abstractNumId w:val="6"/>
  </w:num>
  <w:num w:numId="14" w16cid:durableId="792476427">
    <w:abstractNumId w:val="5"/>
  </w:num>
  <w:num w:numId="15" w16cid:durableId="641926790">
    <w:abstractNumId w:val="8"/>
  </w:num>
  <w:num w:numId="16" w16cid:durableId="504591480">
    <w:abstractNumId w:val="3"/>
  </w:num>
  <w:num w:numId="17" w16cid:durableId="1349601530">
    <w:abstractNumId w:val="2"/>
  </w:num>
  <w:num w:numId="18" w16cid:durableId="2095659346">
    <w:abstractNumId w:val="1"/>
  </w:num>
  <w:num w:numId="19" w16cid:durableId="144441939">
    <w:abstractNumId w:val="0"/>
  </w:num>
  <w:num w:numId="20" w16cid:durableId="1349792311">
    <w:abstractNumId w:val="32"/>
  </w:num>
  <w:num w:numId="21" w16cid:durableId="1389456423">
    <w:abstractNumId w:val="34"/>
  </w:num>
  <w:num w:numId="22" w16cid:durableId="927033279">
    <w:abstractNumId w:val="16"/>
  </w:num>
  <w:num w:numId="23" w16cid:durableId="835533769">
    <w:abstractNumId w:val="14"/>
  </w:num>
  <w:num w:numId="24" w16cid:durableId="1267621409">
    <w:abstractNumId w:val="38"/>
  </w:num>
  <w:num w:numId="25" w16cid:durableId="1095706785">
    <w:abstractNumId w:val="30"/>
  </w:num>
  <w:num w:numId="26" w16cid:durableId="1549143058">
    <w:abstractNumId w:val="12"/>
  </w:num>
  <w:num w:numId="27" w16cid:durableId="860361495">
    <w:abstractNumId w:val="25"/>
  </w:num>
  <w:num w:numId="28" w16cid:durableId="325784190">
    <w:abstractNumId w:val="39"/>
  </w:num>
  <w:num w:numId="29" w16cid:durableId="1269459839">
    <w:abstractNumId w:val="43"/>
  </w:num>
  <w:num w:numId="30" w16cid:durableId="180705313">
    <w:abstractNumId w:val="31"/>
  </w:num>
  <w:num w:numId="31" w16cid:durableId="738286959">
    <w:abstractNumId w:val="10"/>
  </w:num>
  <w:num w:numId="32" w16cid:durableId="1978798400">
    <w:abstractNumId w:val="22"/>
  </w:num>
  <w:num w:numId="33" w16cid:durableId="1927376596">
    <w:abstractNumId w:val="28"/>
  </w:num>
  <w:num w:numId="34" w16cid:durableId="729422862">
    <w:abstractNumId w:val="18"/>
  </w:num>
  <w:num w:numId="35" w16cid:durableId="570430114">
    <w:abstractNumId w:val="35"/>
  </w:num>
  <w:num w:numId="36" w16cid:durableId="102772334">
    <w:abstractNumId w:val="29"/>
  </w:num>
  <w:num w:numId="37" w16cid:durableId="2009399748">
    <w:abstractNumId w:val="36"/>
  </w:num>
  <w:num w:numId="38" w16cid:durableId="2120487544">
    <w:abstractNumId w:val="15"/>
  </w:num>
  <w:num w:numId="39" w16cid:durableId="1497309091">
    <w:abstractNumId w:val="11"/>
  </w:num>
  <w:num w:numId="40" w16cid:durableId="1712726587">
    <w:abstractNumId w:val="42"/>
  </w:num>
  <w:num w:numId="41" w16cid:durableId="62068360">
    <w:abstractNumId w:val="33"/>
  </w:num>
  <w:num w:numId="42" w16cid:durableId="1969357606">
    <w:abstractNumId w:val="17"/>
  </w:num>
  <w:num w:numId="43" w16cid:durableId="34431987">
    <w:abstractNumId w:val="41"/>
  </w:num>
  <w:num w:numId="44" w16cid:durableId="1235045097">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2C52"/>
    <w:rsid w:val="00005E76"/>
    <w:rsid w:val="00007B36"/>
    <w:rsid w:val="0001070F"/>
    <w:rsid w:val="00011CD5"/>
    <w:rsid w:val="00014617"/>
    <w:rsid w:val="0003061D"/>
    <w:rsid w:val="000378EF"/>
    <w:rsid w:val="00043904"/>
    <w:rsid w:val="000469C6"/>
    <w:rsid w:val="00051DC2"/>
    <w:rsid w:val="00052BBC"/>
    <w:rsid w:val="000545DA"/>
    <w:rsid w:val="00060E61"/>
    <w:rsid w:val="00066777"/>
    <w:rsid w:val="0006687E"/>
    <w:rsid w:val="00066DB2"/>
    <w:rsid w:val="00067075"/>
    <w:rsid w:val="000675E0"/>
    <w:rsid w:val="000751FC"/>
    <w:rsid w:val="00075942"/>
    <w:rsid w:val="000759E4"/>
    <w:rsid w:val="00081251"/>
    <w:rsid w:val="0008128A"/>
    <w:rsid w:val="000830FA"/>
    <w:rsid w:val="000862CB"/>
    <w:rsid w:val="000A3893"/>
    <w:rsid w:val="000A453D"/>
    <w:rsid w:val="000A771A"/>
    <w:rsid w:val="000A7FA4"/>
    <w:rsid w:val="000B134C"/>
    <w:rsid w:val="000B462B"/>
    <w:rsid w:val="000B6F2A"/>
    <w:rsid w:val="000B71C1"/>
    <w:rsid w:val="000C0ED8"/>
    <w:rsid w:val="000C16A4"/>
    <w:rsid w:val="000C32FB"/>
    <w:rsid w:val="000C4440"/>
    <w:rsid w:val="000C6C20"/>
    <w:rsid w:val="000C6E4A"/>
    <w:rsid w:val="000D06F7"/>
    <w:rsid w:val="000D4469"/>
    <w:rsid w:val="000D5FC9"/>
    <w:rsid w:val="000D6712"/>
    <w:rsid w:val="000E35A2"/>
    <w:rsid w:val="000E4AEA"/>
    <w:rsid w:val="000F0B78"/>
    <w:rsid w:val="000F2379"/>
    <w:rsid w:val="000F4349"/>
    <w:rsid w:val="000F5EE5"/>
    <w:rsid w:val="001101CA"/>
    <w:rsid w:val="00111085"/>
    <w:rsid w:val="00112296"/>
    <w:rsid w:val="00113C33"/>
    <w:rsid w:val="0011474D"/>
    <w:rsid w:val="00116639"/>
    <w:rsid w:val="001202E6"/>
    <w:rsid w:val="00127ECB"/>
    <w:rsid w:val="00146215"/>
    <w:rsid w:val="00154824"/>
    <w:rsid w:val="00155DFC"/>
    <w:rsid w:val="00156797"/>
    <w:rsid w:val="00157DD6"/>
    <w:rsid w:val="00157F35"/>
    <w:rsid w:val="001604BA"/>
    <w:rsid w:val="00160501"/>
    <w:rsid w:val="00160AE0"/>
    <w:rsid w:val="00164EBB"/>
    <w:rsid w:val="0016501A"/>
    <w:rsid w:val="00171734"/>
    <w:rsid w:val="001725C2"/>
    <w:rsid w:val="0017570D"/>
    <w:rsid w:val="001840D6"/>
    <w:rsid w:val="0018442E"/>
    <w:rsid w:val="00185310"/>
    <w:rsid w:val="00186F5B"/>
    <w:rsid w:val="0018728F"/>
    <w:rsid w:val="001913C9"/>
    <w:rsid w:val="0019294F"/>
    <w:rsid w:val="00197E58"/>
    <w:rsid w:val="001A3512"/>
    <w:rsid w:val="001A62AB"/>
    <w:rsid w:val="001A6711"/>
    <w:rsid w:val="001B0C4D"/>
    <w:rsid w:val="001C589E"/>
    <w:rsid w:val="001D0D99"/>
    <w:rsid w:val="001D2D61"/>
    <w:rsid w:val="001E0A97"/>
    <w:rsid w:val="001E3534"/>
    <w:rsid w:val="001E3FF4"/>
    <w:rsid w:val="001F57AA"/>
    <w:rsid w:val="001F656B"/>
    <w:rsid w:val="00200365"/>
    <w:rsid w:val="00204D86"/>
    <w:rsid w:val="00207714"/>
    <w:rsid w:val="00210BF3"/>
    <w:rsid w:val="00214A32"/>
    <w:rsid w:val="002176BD"/>
    <w:rsid w:val="00217EAB"/>
    <w:rsid w:val="00217F57"/>
    <w:rsid w:val="0022291B"/>
    <w:rsid w:val="0022498C"/>
    <w:rsid w:val="00225819"/>
    <w:rsid w:val="00225A62"/>
    <w:rsid w:val="00226179"/>
    <w:rsid w:val="0022626C"/>
    <w:rsid w:val="00226B80"/>
    <w:rsid w:val="00236629"/>
    <w:rsid w:val="0024273B"/>
    <w:rsid w:val="00243114"/>
    <w:rsid w:val="00247B0E"/>
    <w:rsid w:val="00250763"/>
    <w:rsid w:val="002514C1"/>
    <w:rsid w:val="002703E9"/>
    <w:rsid w:val="002724D0"/>
    <w:rsid w:val="00276265"/>
    <w:rsid w:val="00276E87"/>
    <w:rsid w:val="002839F3"/>
    <w:rsid w:val="00284A97"/>
    <w:rsid w:val="00286552"/>
    <w:rsid w:val="00286A2E"/>
    <w:rsid w:val="00291056"/>
    <w:rsid w:val="00296218"/>
    <w:rsid w:val="00297D60"/>
    <w:rsid w:val="002A084B"/>
    <w:rsid w:val="002A43E4"/>
    <w:rsid w:val="002A4CEF"/>
    <w:rsid w:val="002A5BD8"/>
    <w:rsid w:val="002A7840"/>
    <w:rsid w:val="002B1811"/>
    <w:rsid w:val="002B1CE5"/>
    <w:rsid w:val="002B45B1"/>
    <w:rsid w:val="002C43D3"/>
    <w:rsid w:val="002C6E00"/>
    <w:rsid w:val="002D2CDD"/>
    <w:rsid w:val="002D676D"/>
    <w:rsid w:val="002E5959"/>
    <w:rsid w:val="002F1626"/>
    <w:rsid w:val="002F293B"/>
    <w:rsid w:val="002F2C6B"/>
    <w:rsid w:val="002F4DB3"/>
    <w:rsid w:val="00301849"/>
    <w:rsid w:val="003108A1"/>
    <w:rsid w:val="00311B6C"/>
    <w:rsid w:val="00312A7B"/>
    <w:rsid w:val="00312AC5"/>
    <w:rsid w:val="0031471A"/>
    <w:rsid w:val="0031743C"/>
    <w:rsid w:val="0032311D"/>
    <w:rsid w:val="003256FE"/>
    <w:rsid w:val="003278A2"/>
    <w:rsid w:val="00327BC5"/>
    <w:rsid w:val="003301DC"/>
    <w:rsid w:val="00334211"/>
    <w:rsid w:val="0033426E"/>
    <w:rsid w:val="003464E5"/>
    <w:rsid w:val="0035075A"/>
    <w:rsid w:val="00350FFA"/>
    <w:rsid w:val="0035361A"/>
    <w:rsid w:val="00357EC2"/>
    <w:rsid w:val="00363EDB"/>
    <w:rsid w:val="00370AB5"/>
    <w:rsid w:val="0037326C"/>
    <w:rsid w:val="00374E44"/>
    <w:rsid w:val="00382F07"/>
    <w:rsid w:val="00383AE2"/>
    <w:rsid w:val="00385654"/>
    <w:rsid w:val="003856DE"/>
    <w:rsid w:val="00392190"/>
    <w:rsid w:val="003932D9"/>
    <w:rsid w:val="00396514"/>
    <w:rsid w:val="003A2EFF"/>
    <w:rsid w:val="003A4F5E"/>
    <w:rsid w:val="003A760B"/>
    <w:rsid w:val="003B29A2"/>
    <w:rsid w:val="003B5CFD"/>
    <w:rsid w:val="003C1AD0"/>
    <w:rsid w:val="003C3F27"/>
    <w:rsid w:val="003C4927"/>
    <w:rsid w:val="003C71C0"/>
    <w:rsid w:val="003D2DE4"/>
    <w:rsid w:val="003D65F8"/>
    <w:rsid w:val="003D66E6"/>
    <w:rsid w:val="003E1806"/>
    <w:rsid w:val="003E1CF0"/>
    <w:rsid w:val="003E545F"/>
    <w:rsid w:val="003F1B53"/>
    <w:rsid w:val="003F1FC2"/>
    <w:rsid w:val="003F5715"/>
    <w:rsid w:val="003F5A3C"/>
    <w:rsid w:val="003F697B"/>
    <w:rsid w:val="003F7198"/>
    <w:rsid w:val="003F7FC9"/>
    <w:rsid w:val="004026FE"/>
    <w:rsid w:val="00402EDC"/>
    <w:rsid w:val="00406DE0"/>
    <w:rsid w:val="0041006B"/>
    <w:rsid w:val="00414677"/>
    <w:rsid w:val="00420559"/>
    <w:rsid w:val="00420D9A"/>
    <w:rsid w:val="00423EE9"/>
    <w:rsid w:val="00424FF7"/>
    <w:rsid w:val="00425EF5"/>
    <w:rsid w:val="0042710E"/>
    <w:rsid w:val="004323EA"/>
    <w:rsid w:val="004336FE"/>
    <w:rsid w:val="004446C4"/>
    <w:rsid w:val="00447DD9"/>
    <w:rsid w:val="00452125"/>
    <w:rsid w:val="00453277"/>
    <w:rsid w:val="00453C04"/>
    <w:rsid w:val="00460076"/>
    <w:rsid w:val="00472026"/>
    <w:rsid w:val="00472A06"/>
    <w:rsid w:val="00477074"/>
    <w:rsid w:val="00482F36"/>
    <w:rsid w:val="0048505C"/>
    <w:rsid w:val="00486935"/>
    <w:rsid w:val="00487883"/>
    <w:rsid w:val="00490496"/>
    <w:rsid w:val="00491A9C"/>
    <w:rsid w:val="0049342F"/>
    <w:rsid w:val="004939BE"/>
    <w:rsid w:val="004949A6"/>
    <w:rsid w:val="00497764"/>
    <w:rsid w:val="004A000A"/>
    <w:rsid w:val="004A0DC8"/>
    <w:rsid w:val="004A3068"/>
    <w:rsid w:val="004A34A9"/>
    <w:rsid w:val="004A7502"/>
    <w:rsid w:val="004B0828"/>
    <w:rsid w:val="004B1A0D"/>
    <w:rsid w:val="004B306F"/>
    <w:rsid w:val="004B31C0"/>
    <w:rsid w:val="004B439C"/>
    <w:rsid w:val="004B5877"/>
    <w:rsid w:val="004B62EB"/>
    <w:rsid w:val="004B6373"/>
    <w:rsid w:val="004C05EE"/>
    <w:rsid w:val="004C26CF"/>
    <w:rsid w:val="004C67DA"/>
    <w:rsid w:val="004D1861"/>
    <w:rsid w:val="004D575D"/>
    <w:rsid w:val="004E0CFF"/>
    <w:rsid w:val="004E16D4"/>
    <w:rsid w:val="004E181D"/>
    <w:rsid w:val="004E6B71"/>
    <w:rsid w:val="004E75AA"/>
    <w:rsid w:val="004F3C5F"/>
    <w:rsid w:val="004F4DB2"/>
    <w:rsid w:val="004F504C"/>
    <w:rsid w:val="00505FE5"/>
    <w:rsid w:val="00506507"/>
    <w:rsid w:val="005075FA"/>
    <w:rsid w:val="005109AE"/>
    <w:rsid w:val="00510E34"/>
    <w:rsid w:val="00511B82"/>
    <w:rsid w:val="005134FB"/>
    <w:rsid w:val="0051352E"/>
    <w:rsid w:val="00514BBB"/>
    <w:rsid w:val="00517DA7"/>
    <w:rsid w:val="00520834"/>
    <w:rsid w:val="00520A33"/>
    <w:rsid w:val="005224C4"/>
    <w:rsid w:val="0052382D"/>
    <w:rsid w:val="00525E8F"/>
    <w:rsid w:val="00525FC6"/>
    <w:rsid w:val="00527AE4"/>
    <w:rsid w:val="00532B6C"/>
    <w:rsid w:val="00536132"/>
    <w:rsid w:val="00546F63"/>
    <w:rsid w:val="00547102"/>
    <w:rsid w:val="00551337"/>
    <w:rsid w:val="005516CD"/>
    <w:rsid w:val="00553BF3"/>
    <w:rsid w:val="0055547A"/>
    <w:rsid w:val="0055569D"/>
    <w:rsid w:val="00556977"/>
    <w:rsid w:val="005573B5"/>
    <w:rsid w:val="0056110B"/>
    <w:rsid w:val="00564813"/>
    <w:rsid w:val="00574568"/>
    <w:rsid w:val="00576B4C"/>
    <w:rsid w:val="0058011F"/>
    <w:rsid w:val="00582AD1"/>
    <w:rsid w:val="00584749"/>
    <w:rsid w:val="00590A3C"/>
    <w:rsid w:val="00596A88"/>
    <w:rsid w:val="005A0537"/>
    <w:rsid w:val="005A15B4"/>
    <w:rsid w:val="005A2344"/>
    <w:rsid w:val="005A3919"/>
    <w:rsid w:val="005B43CC"/>
    <w:rsid w:val="005B6823"/>
    <w:rsid w:val="005C08D9"/>
    <w:rsid w:val="005C191A"/>
    <w:rsid w:val="005C2683"/>
    <w:rsid w:val="005C7F7B"/>
    <w:rsid w:val="005D7CE7"/>
    <w:rsid w:val="005E14C9"/>
    <w:rsid w:val="005E17FF"/>
    <w:rsid w:val="005E4EE9"/>
    <w:rsid w:val="005E688C"/>
    <w:rsid w:val="005E6B6D"/>
    <w:rsid w:val="005E72EB"/>
    <w:rsid w:val="005F0144"/>
    <w:rsid w:val="005F17D7"/>
    <w:rsid w:val="005F1EA2"/>
    <w:rsid w:val="005F38C0"/>
    <w:rsid w:val="005F55E0"/>
    <w:rsid w:val="005F56F9"/>
    <w:rsid w:val="0060127F"/>
    <w:rsid w:val="00602139"/>
    <w:rsid w:val="0060628C"/>
    <w:rsid w:val="00610A38"/>
    <w:rsid w:val="00613469"/>
    <w:rsid w:val="006155CF"/>
    <w:rsid w:val="00615F98"/>
    <w:rsid w:val="00623D6E"/>
    <w:rsid w:val="00630646"/>
    <w:rsid w:val="00630DDF"/>
    <w:rsid w:val="0063643A"/>
    <w:rsid w:val="00640B0F"/>
    <w:rsid w:val="006440F3"/>
    <w:rsid w:val="00651A78"/>
    <w:rsid w:val="006559AC"/>
    <w:rsid w:val="00657A40"/>
    <w:rsid w:val="00662517"/>
    <w:rsid w:val="00662A42"/>
    <w:rsid w:val="00664821"/>
    <w:rsid w:val="006719CF"/>
    <w:rsid w:val="0067555A"/>
    <w:rsid w:val="00676062"/>
    <w:rsid w:val="00684EBE"/>
    <w:rsid w:val="00686103"/>
    <w:rsid w:val="00686179"/>
    <w:rsid w:val="00693DBB"/>
    <w:rsid w:val="00695CB0"/>
    <w:rsid w:val="006A1962"/>
    <w:rsid w:val="006A6119"/>
    <w:rsid w:val="006B036B"/>
    <w:rsid w:val="006B0CF9"/>
    <w:rsid w:val="006B2580"/>
    <w:rsid w:val="006B2834"/>
    <w:rsid w:val="006B4FCD"/>
    <w:rsid w:val="006B5C74"/>
    <w:rsid w:val="006C4C26"/>
    <w:rsid w:val="006C4C63"/>
    <w:rsid w:val="006C5D54"/>
    <w:rsid w:val="006D067F"/>
    <w:rsid w:val="006D154E"/>
    <w:rsid w:val="006D46B4"/>
    <w:rsid w:val="006D4BA3"/>
    <w:rsid w:val="006E0E1C"/>
    <w:rsid w:val="006E44DF"/>
    <w:rsid w:val="006E5D6E"/>
    <w:rsid w:val="006F026D"/>
    <w:rsid w:val="006F4BAD"/>
    <w:rsid w:val="007010C9"/>
    <w:rsid w:val="00703A27"/>
    <w:rsid w:val="0070664D"/>
    <w:rsid w:val="00707308"/>
    <w:rsid w:val="007125DD"/>
    <w:rsid w:val="00712FEA"/>
    <w:rsid w:val="00720AC1"/>
    <w:rsid w:val="007211BA"/>
    <w:rsid w:val="00721B03"/>
    <w:rsid w:val="00721D87"/>
    <w:rsid w:val="00725E5D"/>
    <w:rsid w:val="00726AE5"/>
    <w:rsid w:val="00735807"/>
    <w:rsid w:val="00735ED7"/>
    <w:rsid w:val="00736DE8"/>
    <w:rsid w:val="007411F1"/>
    <w:rsid w:val="00744B00"/>
    <w:rsid w:val="007454E6"/>
    <w:rsid w:val="0074657B"/>
    <w:rsid w:val="007475CD"/>
    <w:rsid w:val="007509C8"/>
    <w:rsid w:val="0075239C"/>
    <w:rsid w:val="00755B7F"/>
    <w:rsid w:val="007570DC"/>
    <w:rsid w:val="0076398A"/>
    <w:rsid w:val="007644DE"/>
    <w:rsid w:val="00765179"/>
    <w:rsid w:val="00766159"/>
    <w:rsid w:val="007669C7"/>
    <w:rsid w:val="0077324D"/>
    <w:rsid w:val="00775F6B"/>
    <w:rsid w:val="007802C3"/>
    <w:rsid w:val="00780332"/>
    <w:rsid w:val="007967EB"/>
    <w:rsid w:val="007A0078"/>
    <w:rsid w:val="007A1856"/>
    <w:rsid w:val="007A52CF"/>
    <w:rsid w:val="007A608E"/>
    <w:rsid w:val="007A6BF6"/>
    <w:rsid w:val="007B002F"/>
    <w:rsid w:val="007B11DB"/>
    <w:rsid w:val="007B1ABA"/>
    <w:rsid w:val="007B4F0C"/>
    <w:rsid w:val="007B5D9F"/>
    <w:rsid w:val="007B62A8"/>
    <w:rsid w:val="007B6FEE"/>
    <w:rsid w:val="007B74C5"/>
    <w:rsid w:val="007C5EC7"/>
    <w:rsid w:val="007C666A"/>
    <w:rsid w:val="007C73F9"/>
    <w:rsid w:val="007C743F"/>
    <w:rsid w:val="007D79FF"/>
    <w:rsid w:val="007F2A00"/>
    <w:rsid w:val="007F2F81"/>
    <w:rsid w:val="0080160F"/>
    <w:rsid w:val="00802449"/>
    <w:rsid w:val="008034E7"/>
    <w:rsid w:val="00807076"/>
    <w:rsid w:val="00810B84"/>
    <w:rsid w:val="0081184B"/>
    <w:rsid w:val="00812F9A"/>
    <w:rsid w:val="0081483B"/>
    <w:rsid w:val="008210B7"/>
    <w:rsid w:val="00827B0C"/>
    <w:rsid w:val="00830E6D"/>
    <w:rsid w:val="00831C98"/>
    <w:rsid w:val="008334A9"/>
    <w:rsid w:val="00836950"/>
    <w:rsid w:val="00842169"/>
    <w:rsid w:val="00842587"/>
    <w:rsid w:val="00842C50"/>
    <w:rsid w:val="008465F9"/>
    <w:rsid w:val="0084742B"/>
    <w:rsid w:val="008507C1"/>
    <w:rsid w:val="00851085"/>
    <w:rsid w:val="0085154A"/>
    <w:rsid w:val="008555D1"/>
    <w:rsid w:val="00861934"/>
    <w:rsid w:val="00874806"/>
    <w:rsid w:val="0088017E"/>
    <w:rsid w:val="00885C0F"/>
    <w:rsid w:val="0089430C"/>
    <w:rsid w:val="00894C93"/>
    <w:rsid w:val="00895533"/>
    <w:rsid w:val="008A0AF3"/>
    <w:rsid w:val="008B0BC4"/>
    <w:rsid w:val="008B5551"/>
    <w:rsid w:val="008B564C"/>
    <w:rsid w:val="008B781E"/>
    <w:rsid w:val="008C03A5"/>
    <w:rsid w:val="008C1C07"/>
    <w:rsid w:val="008C4D57"/>
    <w:rsid w:val="008C50DF"/>
    <w:rsid w:val="008C5CF2"/>
    <w:rsid w:val="008C7035"/>
    <w:rsid w:val="008C7911"/>
    <w:rsid w:val="008D0E19"/>
    <w:rsid w:val="008D5302"/>
    <w:rsid w:val="008D59D5"/>
    <w:rsid w:val="008D6672"/>
    <w:rsid w:val="008D67AB"/>
    <w:rsid w:val="008E22BA"/>
    <w:rsid w:val="008E7116"/>
    <w:rsid w:val="008F0AC9"/>
    <w:rsid w:val="008F2579"/>
    <w:rsid w:val="008F64B7"/>
    <w:rsid w:val="008F6A25"/>
    <w:rsid w:val="00900F7F"/>
    <w:rsid w:val="00901FB9"/>
    <w:rsid w:val="00905F86"/>
    <w:rsid w:val="0090613F"/>
    <w:rsid w:val="009100C2"/>
    <w:rsid w:val="00915F41"/>
    <w:rsid w:val="00924128"/>
    <w:rsid w:val="009252D1"/>
    <w:rsid w:val="00925C5B"/>
    <w:rsid w:val="00927216"/>
    <w:rsid w:val="00932068"/>
    <w:rsid w:val="0093473D"/>
    <w:rsid w:val="009359A6"/>
    <w:rsid w:val="00942631"/>
    <w:rsid w:val="009433F8"/>
    <w:rsid w:val="00944ECC"/>
    <w:rsid w:val="0094578A"/>
    <w:rsid w:val="009473D8"/>
    <w:rsid w:val="00951591"/>
    <w:rsid w:val="0095291A"/>
    <w:rsid w:val="009662F2"/>
    <w:rsid w:val="0097083C"/>
    <w:rsid w:val="00970846"/>
    <w:rsid w:val="00972F57"/>
    <w:rsid w:val="00985822"/>
    <w:rsid w:val="00987171"/>
    <w:rsid w:val="00993C70"/>
    <w:rsid w:val="00995280"/>
    <w:rsid w:val="00995679"/>
    <w:rsid w:val="00997435"/>
    <w:rsid w:val="009974C9"/>
    <w:rsid w:val="009978AA"/>
    <w:rsid w:val="009B2C58"/>
    <w:rsid w:val="009B68E2"/>
    <w:rsid w:val="009C2030"/>
    <w:rsid w:val="009C63E5"/>
    <w:rsid w:val="009C7620"/>
    <w:rsid w:val="009C7DF7"/>
    <w:rsid w:val="009C7F5F"/>
    <w:rsid w:val="009D2C28"/>
    <w:rsid w:val="009D35F0"/>
    <w:rsid w:val="009D60C6"/>
    <w:rsid w:val="009E42D9"/>
    <w:rsid w:val="009E48EC"/>
    <w:rsid w:val="009E63BF"/>
    <w:rsid w:val="009F37EB"/>
    <w:rsid w:val="009F4F34"/>
    <w:rsid w:val="009F7B5A"/>
    <w:rsid w:val="00A002EB"/>
    <w:rsid w:val="00A01254"/>
    <w:rsid w:val="00A02C1C"/>
    <w:rsid w:val="00A0394B"/>
    <w:rsid w:val="00A03A30"/>
    <w:rsid w:val="00A0737C"/>
    <w:rsid w:val="00A10D77"/>
    <w:rsid w:val="00A1114C"/>
    <w:rsid w:val="00A120A2"/>
    <w:rsid w:val="00A12F69"/>
    <w:rsid w:val="00A13972"/>
    <w:rsid w:val="00A149B8"/>
    <w:rsid w:val="00A15183"/>
    <w:rsid w:val="00A24E6E"/>
    <w:rsid w:val="00A268CB"/>
    <w:rsid w:val="00A312C5"/>
    <w:rsid w:val="00A3344A"/>
    <w:rsid w:val="00A350C8"/>
    <w:rsid w:val="00A37548"/>
    <w:rsid w:val="00A43694"/>
    <w:rsid w:val="00A45114"/>
    <w:rsid w:val="00A51312"/>
    <w:rsid w:val="00A51595"/>
    <w:rsid w:val="00A528C0"/>
    <w:rsid w:val="00A56520"/>
    <w:rsid w:val="00A56FC7"/>
    <w:rsid w:val="00A668BF"/>
    <w:rsid w:val="00A7021A"/>
    <w:rsid w:val="00A72575"/>
    <w:rsid w:val="00A74071"/>
    <w:rsid w:val="00A754E4"/>
    <w:rsid w:val="00A75804"/>
    <w:rsid w:val="00A75CA9"/>
    <w:rsid w:val="00A76408"/>
    <w:rsid w:val="00A807E0"/>
    <w:rsid w:val="00A8385D"/>
    <w:rsid w:val="00A86C15"/>
    <w:rsid w:val="00A8709E"/>
    <w:rsid w:val="00A92084"/>
    <w:rsid w:val="00AA124A"/>
    <w:rsid w:val="00AA22C5"/>
    <w:rsid w:val="00AA2A96"/>
    <w:rsid w:val="00AA2F8E"/>
    <w:rsid w:val="00AA6061"/>
    <w:rsid w:val="00AA7487"/>
    <w:rsid w:val="00AB0F24"/>
    <w:rsid w:val="00AB28C9"/>
    <w:rsid w:val="00AB3F29"/>
    <w:rsid w:val="00AC51FD"/>
    <w:rsid w:val="00AD1D0E"/>
    <w:rsid w:val="00AD4424"/>
    <w:rsid w:val="00AD61B8"/>
    <w:rsid w:val="00AE3B45"/>
    <w:rsid w:val="00AF4A2B"/>
    <w:rsid w:val="00B03386"/>
    <w:rsid w:val="00B06098"/>
    <w:rsid w:val="00B0707D"/>
    <w:rsid w:val="00B100CC"/>
    <w:rsid w:val="00B1330F"/>
    <w:rsid w:val="00B14BA9"/>
    <w:rsid w:val="00B15981"/>
    <w:rsid w:val="00B15FE0"/>
    <w:rsid w:val="00B25783"/>
    <w:rsid w:val="00B25CF8"/>
    <w:rsid w:val="00B26426"/>
    <w:rsid w:val="00B32833"/>
    <w:rsid w:val="00B332AA"/>
    <w:rsid w:val="00B373C5"/>
    <w:rsid w:val="00B42AB1"/>
    <w:rsid w:val="00B434D3"/>
    <w:rsid w:val="00B456C5"/>
    <w:rsid w:val="00B5652C"/>
    <w:rsid w:val="00B565EC"/>
    <w:rsid w:val="00B604DA"/>
    <w:rsid w:val="00B61B23"/>
    <w:rsid w:val="00B652DE"/>
    <w:rsid w:val="00B65A61"/>
    <w:rsid w:val="00B6689D"/>
    <w:rsid w:val="00B6693E"/>
    <w:rsid w:val="00B70A6D"/>
    <w:rsid w:val="00B71BDC"/>
    <w:rsid w:val="00B72368"/>
    <w:rsid w:val="00B72FEE"/>
    <w:rsid w:val="00B7497F"/>
    <w:rsid w:val="00B77914"/>
    <w:rsid w:val="00B83599"/>
    <w:rsid w:val="00B861FC"/>
    <w:rsid w:val="00B86693"/>
    <w:rsid w:val="00BA0879"/>
    <w:rsid w:val="00BA0E9C"/>
    <w:rsid w:val="00BA578B"/>
    <w:rsid w:val="00BA58C7"/>
    <w:rsid w:val="00BB7FE1"/>
    <w:rsid w:val="00BC3AB1"/>
    <w:rsid w:val="00BC7382"/>
    <w:rsid w:val="00BC74BB"/>
    <w:rsid w:val="00BD3038"/>
    <w:rsid w:val="00BD48C7"/>
    <w:rsid w:val="00BE0533"/>
    <w:rsid w:val="00BE0DE0"/>
    <w:rsid w:val="00BE134F"/>
    <w:rsid w:val="00BE39B2"/>
    <w:rsid w:val="00BE402D"/>
    <w:rsid w:val="00BE6FF0"/>
    <w:rsid w:val="00BE7BD5"/>
    <w:rsid w:val="00BF1920"/>
    <w:rsid w:val="00BF6566"/>
    <w:rsid w:val="00C073D7"/>
    <w:rsid w:val="00C10179"/>
    <w:rsid w:val="00C14DFC"/>
    <w:rsid w:val="00C16E48"/>
    <w:rsid w:val="00C2016F"/>
    <w:rsid w:val="00C21579"/>
    <w:rsid w:val="00C25D53"/>
    <w:rsid w:val="00C268C1"/>
    <w:rsid w:val="00C26F29"/>
    <w:rsid w:val="00C3282F"/>
    <w:rsid w:val="00C329F5"/>
    <w:rsid w:val="00C35219"/>
    <w:rsid w:val="00C353C0"/>
    <w:rsid w:val="00C36638"/>
    <w:rsid w:val="00C36927"/>
    <w:rsid w:val="00C373CB"/>
    <w:rsid w:val="00C40E0F"/>
    <w:rsid w:val="00C43C86"/>
    <w:rsid w:val="00C44E44"/>
    <w:rsid w:val="00C47419"/>
    <w:rsid w:val="00C54D58"/>
    <w:rsid w:val="00C573E1"/>
    <w:rsid w:val="00C60222"/>
    <w:rsid w:val="00C649DA"/>
    <w:rsid w:val="00C64AE9"/>
    <w:rsid w:val="00C67024"/>
    <w:rsid w:val="00C7177A"/>
    <w:rsid w:val="00C72C7B"/>
    <w:rsid w:val="00C734C9"/>
    <w:rsid w:val="00C736D3"/>
    <w:rsid w:val="00C73E2C"/>
    <w:rsid w:val="00C8200F"/>
    <w:rsid w:val="00C82E19"/>
    <w:rsid w:val="00C87D9C"/>
    <w:rsid w:val="00C93CC8"/>
    <w:rsid w:val="00C95188"/>
    <w:rsid w:val="00C95BD2"/>
    <w:rsid w:val="00C95DF6"/>
    <w:rsid w:val="00CA2B00"/>
    <w:rsid w:val="00CA35F5"/>
    <w:rsid w:val="00CA48CD"/>
    <w:rsid w:val="00CB5FF9"/>
    <w:rsid w:val="00CC1E52"/>
    <w:rsid w:val="00CC2F54"/>
    <w:rsid w:val="00CC3BA4"/>
    <w:rsid w:val="00CC635A"/>
    <w:rsid w:val="00CD2252"/>
    <w:rsid w:val="00CD27DC"/>
    <w:rsid w:val="00CD3ECB"/>
    <w:rsid w:val="00CE08CD"/>
    <w:rsid w:val="00CE1455"/>
    <w:rsid w:val="00CE1709"/>
    <w:rsid w:val="00CE4272"/>
    <w:rsid w:val="00CE559B"/>
    <w:rsid w:val="00CE74F8"/>
    <w:rsid w:val="00D04D42"/>
    <w:rsid w:val="00D17E31"/>
    <w:rsid w:val="00D21972"/>
    <w:rsid w:val="00D23730"/>
    <w:rsid w:val="00D34B7E"/>
    <w:rsid w:val="00D36030"/>
    <w:rsid w:val="00D4186C"/>
    <w:rsid w:val="00D43014"/>
    <w:rsid w:val="00D45CA2"/>
    <w:rsid w:val="00D519A7"/>
    <w:rsid w:val="00D51C9B"/>
    <w:rsid w:val="00D520C4"/>
    <w:rsid w:val="00D546ED"/>
    <w:rsid w:val="00D5743F"/>
    <w:rsid w:val="00D606AD"/>
    <w:rsid w:val="00D6142C"/>
    <w:rsid w:val="00D61D73"/>
    <w:rsid w:val="00D632D7"/>
    <w:rsid w:val="00D657BB"/>
    <w:rsid w:val="00D66C1A"/>
    <w:rsid w:val="00D72A40"/>
    <w:rsid w:val="00D73307"/>
    <w:rsid w:val="00D762B5"/>
    <w:rsid w:val="00D77190"/>
    <w:rsid w:val="00D806F9"/>
    <w:rsid w:val="00D837AB"/>
    <w:rsid w:val="00D8562D"/>
    <w:rsid w:val="00D94611"/>
    <w:rsid w:val="00D97972"/>
    <w:rsid w:val="00DA0C34"/>
    <w:rsid w:val="00DA1B7B"/>
    <w:rsid w:val="00DA3B38"/>
    <w:rsid w:val="00DB394D"/>
    <w:rsid w:val="00DB3CC1"/>
    <w:rsid w:val="00DB48EA"/>
    <w:rsid w:val="00DB4943"/>
    <w:rsid w:val="00DB79DF"/>
    <w:rsid w:val="00DB7F37"/>
    <w:rsid w:val="00DC1EAA"/>
    <w:rsid w:val="00DD262A"/>
    <w:rsid w:val="00DD3DD3"/>
    <w:rsid w:val="00DD7333"/>
    <w:rsid w:val="00DE0402"/>
    <w:rsid w:val="00DE1D3F"/>
    <w:rsid w:val="00E02099"/>
    <w:rsid w:val="00E04010"/>
    <w:rsid w:val="00E0571A"/>
    <w:rsid w:val="00E16543"/>
    <w:rsid w:val="00E16B56"/>
    <w:rsid w:val="00E20F0F"/>
    <w:rsid w:val="00E302F3"/>
    <w:rsid w:val="00E33BD0"/>
    <w:rsid w:val="00E3583B"/>
    <w:rsid w:val="00E36F96"/>
    <w:rsid w:val="00E41CC6"/>
    <w:rsid w:val="00E44001"/>
    <w:rsid w:val="00E4572D"/>
    <w:rsid w:val="00E47817"/>
    <w:rsid w:val="00E52151"/>
    <w:rsid w:val="00E55930"/>
    <w:rsid w:val="00E56565"/>
    <w:rsid w:val="00E60EF9"/>
    <w:rsid w:val="00E616AF"/>
    <w:rsid w:val="00E61F67"/>
    <w:rsid w:val="00E6494C"/>
    <w:rsid w:val="00E67289"/>
    <w:rsid w:val="00E70D58"/>
    <w:rsid w:val="00E71BC4"/>
    <w:rsid w:val="00E72D97"/>
    <w:rsid w:val="00E75A92"/>
    <w:rsid w:val="00E775F1"/>
    <w:rsid w:val="00E77BAE"/>
    <w:rsid w:val="00E80C0F"/>
    <w:rsid w:val="00E80FCE"/>
    <w:rsid w:val="00E8188F"/>
    <w:rsid w:val="00E81A34"/>
    <w:rsid w:val="00E81B64"/>
    <w:rsid w:val="00E85AC5"/>
    <w:rsid w:val="00E931C7"/>
    <w:rsid w:val="00EA0B70"/>
    <w:rsid w:val="00EA0D5C"/>
    <w:rsid w:val="00EA32F7"/>
    <w:rsid w:val="00EB2E35"/>
    <w:rsid w:val="00EB4AA3"/>
    <w:rsid w:val="00EB5CB5"/>
    <w:rsid w:val="00EB7FB0"/>
    <w:rsid w:val="00EC08F6"/>
    <w:rsid w:val="00EC0D7A"/>
    <w:rsid w:val="00EC21B0"/>
    <w:rsid w:val="00EC36F0"/>
    <w:rsid w:val="00EC6A53"/>
    <w:rsid w:val="00ED0C51"/>
    <w:rsid w:val="00ED24F6"/>
    <w:rsid w:val="00ED2C31"/>
    <w:rsid w:val="00ED3B8F"/>
    <w:rsid w:val="00ED4A82"/>
    <w:rsid w:val="00ED5138"/>
    <w:rsid w:val="00ED5A10"/>
    <w:rsid w:val="00ED744A"/>
    <w:rsid w:val="00EE5C8A"/>
    <w:rsid w:val="00EE5EEB"/>
    <w:rsid w:val="00EF2949"/>
    <w:rsid w:val="00EF3B8D"/>
    <w:rsid w:val="00EF4A07"/>
    <w:rsid w:val="00EF77AA"/>
    <w:rsid w:val="00F04D20"/>
    <w:rsid w:val="00F0798E"/>
    <w:rsid w:val="00F103DB"/>
    <w:rsid w:val="00F10FB1"/>
    <w:rsid w:val="00F12156"/>
    <w:rsid w:val="00F12C2A"/>
    <w:rsid w:val="00F14E2B"/>
    <w:rsid w:val="00F150C7"/>
    <w:rsid w:val="00F15356"/>
    <w:rsid w:val="00F20090"/>
    <w:rsid w:val="00F230CD"/>
    <w:rsid w:val="00F2407D"/>
    <w:rsid w:val="00F24459"/>
    <w:rsid w:val="00F3071E"/>
    <w:rsid w:val="00F31F76"/>
    <w:rsid w:val="00F32483"/>
    <w:rsid w:val="00F339F2"/>
    <w:rsid w:val="00F34CDE"/>
    <w:rsid w:val="00F35A3B"/>
    <w:rsid w:val="00F47799"/>
    <w:rsid w:val="00F5014F"/>
    <w:rsid w:val="00F50167"/>
    <w:rsid w:val="00F51C18"/>
    <w:rsid w:val="00F57684"/>
    <w:rsid w:val="00F57A8C"/>
    <w:rsid w:val="00F605F6"/>
    <w:rsid w:val="00F621C5"/>
    <w:rsid w:val="00F632DD"/>
    <w:rsid w:val="00F65239"/>
    <w:rsid w:val="00F676A1"/>
    <w:rsid w:val="00F7310A"/>
    <w:rsid w:val="00F74EB6"/>
    <w:rsid w:val="00F81556"/>
    <w:rsid w:val="00F81BD8"/>
    <w:rsid w:val="00F850CF"/>
    <w:rsid w:val="00F90A50"/>
    <w:rsid w:val="00F9298D"/>
    <w:rsid w:val="00F93ECC"/>
    <w:rsid w:val="00FA31E2"/>
    <w:rsid w:val="00FA6E05"/>
    <w:rsid w:val="00FB187B"/>
    <w:rsid w:val="00FB5643"/>
    <w:rsid w:val="00FB58AB"/>
    <w:rsid w:val="00FB6477"/>
    <w:rsid w:val="00FB666C"/>
    <w:rsid w:val="00FC06D4"/>
    <w:rsid w:val="00FC1F70"/>
    <w:rsid w:val="00FC2812"/>
    <w:rsid w:val="00FD5643"/>
    <w:rsid w:val="00FE020C"/>
    <w:rsid w:val="00FF212F"/>
    <w:rsid w:val="00FF2C61"/>
    <w:rsid w:val="00FF35CC"/>
    <w:rsid w:val="00FF3D55"/>
    <w:rsid w:val="00FF4D19"/>
    <w:rsid w:val="00FF4FCA"/>
    <w:rsid w:val="00FF5B70"/>
    <w:rsid w:val="00FF5BB9"/>
    <w:rsid w:val="5931A35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A3C"/>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aliases w:val="Recommendation,Bullet Point,List Paragraph1,List Paragraph11,L,Bullet points,Content descriptions,Body Bullets 1,Bullet point,0Bullet,Bulletr List Paragraph,FooterText,Indented bullet,List Paragraph Number,List Paragraph2,List Paragraph21"/>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2"/>
      </w:numPr>
    </w:pPr>
  </w:style>
  <w:style w:type="paragraph" w:styleId="ListBullet">
    <w:name w:val="List Bullet"/>
    <w:basedOn w:val="ListParagraph"/>
    <w:link w:val="ListBulletChar"/>
    <w:uiPriority w:val="99"/>
    <w:unhideWhenUsed/>
    <w:qFormat/>
    <w:rsid w:val="00067075"/>
    <w:pPr>
      <w:ind w:left="0"/>
    </w:pPr>
  </w:style>
  <w:style w:type="paragraph" w:styleId="List">
    <w:name w:val="List"/>
    <w:basedOn w:val="ListBullet"/>
    <w:uiPriority w:val="99"/>
    <w:unhideWhenUsed/>
    <w:qFormat/>
    <w:rsid w:val="00067075"/>
    <w:pPr>
      <w:numPr>
        <w:numId w:val="4"/>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rPr>
      <w:sz w:val="21"/>
    </w:rPr>
  </w:style>
  <w:style w:type="paragraph" w:styleId="ListBullet5">
    <w:name w:val="List Bullet 5"/>
    <w:basedOn w:val="Normal"/>
    <w:uiPriority w:val="99"/>
    <w:semiHidden/>
    <w:unhideWhenUsed/>
    <w:rsid w:val="000D06F7"/>
    <w:pPr>
      <w:numPr>
        <w:numId w:val="1"/>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0Bullet Char,Bulletr List Paragraph Char,FooterText Char"/>
    <w:basedOn w:val="DefaultParagraphFont"/>
    <w:link w:val="ListParagraph"/>
    <w:uiPriority w:val="34"/>
    <w:qFormat/>
    <w:rsid w:val="007802C3"/>
    <w:rPr>
      <w:sz w:val="21"/>
    </w:rPr>
  </w:style>
  <w:style w:type="paragraph" w:styleId="Revision">
    <w:name w:val="Revision"/>
    <w:hidden/>
    <w:uiPriority w:val="99"/>
    <w:semiHidden/>
    <w:rsid w:val="0058011F"/>
    <w:pPr>
      <w:spacing w:after="0" w:line="240" w:lineRule="auto"/>
    </w:pPr>
    <w:rPr>
      <w:sz w:val="21"/>
    </w:rPr>
  </w:style>
  <w:style w:type="character" w:styleId="Mention">
    <w:name w:val="Mention"/>
    <w:basedOn w:val="DefaultParagraphFont"/>
    <w:uiPriority w:val="99"/>
    <w:unhideWhenUsed/>
    <w:rsid w:val="0084742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866257156">
      <w:bodyDiv w:val="1"/>
      <w:marLeft w:val="0"/>
      <w:marRight w:val="0"/>
      <w:marTop w:val="0"/>
      <w:marBottom w:val="0"/>
      <w:divBdr>
        <w:top w:val="none" w:sz="0" w:space="0" w:color="auto"/>
        <w:left w:val="none" w:sz="0" w:space="0" w:color="auto"/>
        <w:bottom w:val="none" w:sz="0" w:space="0" w:color="auto"/>
        <w:right w:val="none" w:sz="0" w:space="0" w:color="auto"/>
      </w:divBdr>
    </w:div>
    <w:div w:id="169850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obsandskills.gov.au/data/employment-region-dashboards-and-profiles/monthly-labour-market-dashboard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obsandskills.gov.au/data/employment-region-dashboards-and-profiles/monthly-labour-market-dashboard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orkforceaustrali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www.dewr.gov.au/local-job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1588</Words>
  <Characters>9055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10622</CharactersWithSpaces>
  <SharedDoc>false</SharedDoc>
  <HLinks>
    <vt:vector size="18" baseType="variant">
      <vt:variant>
        <vt:i4>7471143</vt:i4>
      </vt:variant>
      <vt:variant>
        <vt:i4>3</vt:i4>
      </vt:variant>
      <vt:variant>
        <vt:i4>0</vt:i4>
      </vt:variant>
      <vt:variant>
        <vt:i4>5</vt:i4>
      </vt:variant>
      <vt:variant>
        <vt:lpwstr>https://www.workforceaustralia.gov.au/</vt:lpwstr>
      </vt:variant>
      <vt:variant>
        <vt:lpwstr/>
      </vt:variant>
      <vt:variant>
        <vt:i4>4128802</vt:i4>
      </vt:variant>
      <vt:variant>
        <vt:i4>0</vt:i4>
      </vt:variant>
      <vt:variant>
        <vt:i4>0</vt:i4>
      </vt:variant>
      <vt:variant>
        <vt:i4>5</vt:i4>
      </vt:variant>
      <vt:variant>
        <vt:lpwstr>https://www.dewr.gov.au/local-jobs</vt:lpwstr>
      </vt:variant>
      <vt:variant>
        <vt:lpwstr/>
      </vt:variant>
      <vt:variant>
        <vt:i4>2031631</vt:i4>
      </vt:variant>
      <vt:variant>
        <vt:i4>0</vt:i4>
      </vt:variant>
      <vt:variant>
        <vt:i4>0</vt:i4>
      </vt:variant>
      <vt:variant>
        <vt:i4>5</vt:i4>
      </vt:variant>
      <vt:variant>
        <vt:lpwstr>https://www.jobsandskills.gov.au/data/employment-region-dashboards-and-profiles/monthly-labour-market-dashboards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Fitzroy Employment Region Local Jobs Plan</dc:title>
  <dc:subject/>
  <dc:creator/>
  <cp:keywords/>
  <dc:description/>
  <cp:lastModifiedBy/>
  <cp:revision>1</cp:revision>
  <dcterms:created xsi:type="dcterms:W3CDTF">2025-03-26T23:32:00Z</dcterms:created>
  <dcterms:modified xsi:type="dcterms:W3CDTF">2025-03-26T23:32:00Z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2025-03-26T23:32:43Z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3f9d124e-5164-446d-a34a-13f645b1ca83</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