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A4A2B" w14:textId="77777777" w:rsidR="00107DD5" w:rsidRDefault="00614CE7" w:rsidP="001B1440">
      <w:pPr>
        <w:spacing w:before="100" w:beforeAutospacing="1"/>
      </w:pPr>
      <w:sdt>
        <w:sdtPr>
          <w:id w:val="1816989120"/>
          <w:lock w:val="sdtContentLocked"/>
          <w:showingPlcHdr/>
          <w15:appearance w15:val="hidden"/>
          <w:picture/>
        </w:sdtPr>
        <w:sdtEndPr/>
        <w:sdtContent>
          <w:r w:rsidR="00415A5E">
            <w:rPr>
              <w:noProof/>
            </w:rPr>
            <w:drawing>
              <wp:anchor distT="0" distB="0" distL="114300" distR="114300" simplePos="0" relativeHeight="251658240" behindDoc="1" locked="0" layoutInCell="1" allowOverlap="1" wp14:anchorId="45762D13" wp14:editId="7E81BD9D">
                <wp:simplePos x="0" y="0"/>
                <wp:positionH relativeFrom="page">
                  <wp:align>center</wp:align>
                </wp:positionH>
                <wp:positionV relativeFrom="page">
                  <wp:align>top</wp:align>
                </wp:positionV>
                <wp:extent cx="7585200" cy="10728000"/>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5200" cy="10728000"/>
                        </a:xfrm>
                        <a:prstGeom prst="rect">
                          <a:avLst/>
                        </a:prstGeom>
                      </pic:spPr>
                    </pic:pic>
                  </a:graphicData>
                </a:graphic>
                <wp14:sizeRelH relativeFrom="margin">
                  <wp14:pctWidth>0</wp14:pctWidth>
                </wp14:sizeRelH>
                <wp14:sizeRelV relativeFrom="margin">
                  <wp14:pctHeight>0</wp14:pctHeight>
                </wp14:sizeRelV>
              </wp:anchor>
            </w:drawing>
          </w:r>
        </w:sdtContent>
      </w:sdt>
      <w:sdt>
        <w:sdtPr>
          <w:id w:val="-728842739"/>
          <w:lock w:val="sdtContentLocked"/>
          <w:showingPlcHdr/>
          <w15:appearance w15:val="hidden"/>
          <w:picture/>
        </w:sdtPr>
        <w:sdtEndPr/>
        <w:sdtContent>
          <w:r w:rsidR="00415A5E" w:rsidRPr="001B1440">
            <w:rPr>
              <w:noProof/>
            </w:rPr>
            <w:drawing>
              <wp:inline distT="0" distB="0" distL="0" distR="0" wp14:anchorId="35E7C4EB" wp14:editId="0B8ED3CC">
                <wp:extent cx="2466947" cy="756000"/>
                <wp:effectExtent l="0" t="0" r="0" b="6350"/>
                <wp:docPr id="3" name="Graphic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mployment and Workplace Relation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66947" cy="756000"/>
                        </a:xfrm>
                        <a:prstGeom prst="rect">
                          <a:avLst/>
                        </a:prstGeom>
                      </pic:spPr>
                    </pic:pic>
                  </a:graphicData>
                </a:graphic>
              </wp:inline>
            </w:drawing>
          </w:r>
        </w:sdtContent>
      </w:sdt>
    </w:p>
    <w:bookmarkStart w:id="0" w:name="_Toc126923157" w:displacedByCustomXml="next"/>
    <w:bookmarkStart w:id="1" w:name="_Toc126923146" w:displacedByCustomXml="next"/>
    <w:sdt>
      <w:sdtPr>
        <w:alias w:val="Title"/>
        <w:tag w:val=""/>
        <w:id w:val="1478495247"/>
        <w:placeholder>
          <w:docPart w:val="92F92F02ABCB4CC3BBDB2BD60A7E66D7"/>
        </w:placeholder>
        <w:dataBinding w:prefixMappings="xmlns:ns0='http://purl.org/dc/elements/1.1/' xmlns:ns1='http://schemas.openxmlformats.org/package/2006/metadata/core-properties' " w:xpath="/ns1:coreProperties[1]/ns0:title[1]" w:storeItemID="{6C3C8BC8-F283-45AE-878A-BAB7291924A1}"/>
        <w:text/>
      </w:sdtPr>
      <w:sdtEndPr/>
      <w:sdtContent>
        <w:p w14:paraId="550C4942" w14:textId="301DCCCA" w:rsidR="00221D8F" w:rsidRDefault="00593916" w:rsidP="00593916">
          <w:pPr>
            <w:pStyle w:val="Heading1"/>
            <w:ind w:right="204"/>
          </w:pPr>
          <w:r>
            <w:t>Transitioning Workforce Fund</w:t>
          </w:r>
        </w:p>
      </w:sdtContent>
    </w:sdt>
    <w:bookmarkEnd w:id="0" w:displacedByCustomXml="prev"/>
    <w:bookmarkEnd w:id="1" w:displacedByCustomXml="prev"/>
    <w:p w14:paraId="536349B5" w14:textId="5B53BB60" w:rsidR="00921BBD" w:rsidRDefault="00593916" w:rsidP="008F1EF4">
      <w:pPr>
        <w:pStyle w:val="Subtitle"/>
      </w:pPr>
      <w:r>
        <w:t>Guidance information</w:t>
      </w:r>
      <w:r w:rsidR="00921BBD">
        <w:br w:type="page"/>
      </w:r>
    </w:p>
    <w:p w14:paraId="230F91B4" w14:textId="0E70873A" w:rsidR="0039345B" w:rsidRPr="0039345B" w:rsidRDefault="0039345B" w:rsidP="0039345B"/>
    <w:p w14:paraId="7443C785" w14:textId="77777777" w:rsidR="00593916" w:rsidRDefault="00593916" w:rsidP="00D15320">
      <w:pPr>
        <w:spacing w:before="0" w:after="160"/>
      </w:pPr>
      <w:bookmarkStart w:id="2" w:name="_Toc126923147"/>
      <w:bookmarkStart w:id="3" w:name="_Toc126923158"/>
      <w:bookmarkStart w:id="4" w:name="_Toc126923317"/>
    </w:p>
    <w:p w14:paraId="24120623" w14:textId="77777777" w:rsidR="00593916" w:rsidRDefault="00593916" w:rsidP="00D15320">
      <w:pPr>
        <w:spacing w:before="0" w:after="160"/>
      </w:pPr>
    </w:p>
    <w:p w14:paraId="371C5253" w14:textId="77777777" w:rsidR="00593916" w:rsidRDefault="00593916" w:rsidP="00D15320">
      <w:pPr>
        <w:spacing w:before="0" w:after="160"/>
      </w:pPr>
    </w:p>
    <w:p w14:paraId="0E9D38DB" w14:textId="77777777" w:rsidR="00593916" w:rsidRDefault="00593916" w:rsidP="00D15320">
      <w:pPr>
        <w:spacing w:before="0" w:after="160"/>
      </w:pPr>
    </w:p>
    <w:p w14:paraId="114686A0" w14:textId="77777777" w:rsidR="00593916" w:rsidRDefault="00593916" w:rsidP="00D15320">
      <w:pPr>
        <w:spacing w:before="0" w:after="160"/>
      </w:pPr>
    </w:p>
    <w:p w14:paraId="0401D9AA" w14:textId="77777777" w:rsidR="00593916" w:rsidRDefault="00593916" w:rsidP="00D15320">
      <w:pPr>
        <w:spacing w:before="0" w:after="160"/>
      </w:pPr>
    </w:p>
    <w:p w14:paraId="0D501DB4" w14:textId="77777777" w:rsidR="00593916" w:rsidRDefault="00593916" w:rsidP="00D15320">
      <w:pPr>
        <w:spacing w:before="0" w:after="160"/>
      </w:pPr>
    </w:p>
    <w:p w14:paraId="19A8A93A" w14:textId="77777777" w:rsidR="00593916" w:rsidRDefault="00593916" w:rsidP="00D15320">
      <w:pPr>
        <w:spacing w:before="0" w:after="160"/>
      </w:pPr>
    </w:p>
    <w:p w14:paraId="618BDF09" w14:textId="77777777" w:rsidR="00593916" w:rsidRDefault="00593916" w:rsidP="00D15320">
      <w:pPr>
        <w:spacing w:before="0" w:after="160"/>
      </w:pPr>
    </w:p>
    <w:p w14:paraId="49DE3833" w14:textId="77777777" w:rsidR="00593916" w:rsidRDefault="00593916" w:rsidP="00D15320">
      <w:pPr>
        <w:spacing w:before="0" w:after="160"/>
      </w:pPr>
    </w:p>
    <w:p w14:paraId="555D0B70" w14:textId="77777777" w:rsidR="00593916" w:rsidRDefault="00593916" w:rsidP="00D15320">
      <w:pPr>
        <w:spacing w:before="0" w:after="160"/>
      </w:pPr>
    </w:p>
    <w:p w14:paraId="4790848B" w14:textId="77777777" w:rsidR="00593916" w:rsidRDefault="00593916" w:rsidP="00D15320">
      <w:pPr>
        <w:spacing w:before="0" w:after="160"/>
      </w:pPr>
    </w:p>
    <w:p w14:paraId="52552317" w14:textId="77777777" w:rsidR="00593916" w:rsidRDefault="00593916" w:rsidP="00D15320">
      <w:pPr>
        <w:spacing w:before="0" w:after="160"/>
      </w:pPr>
    </w:p>
    <w:p w14:paraId="7681B7A5" w14:textId="77777777" w:rsidR="00593916" w:rsidRDefault="00593916" w:rsidP="00D15320">
      <w:pPr>
        <w:spacing w:before="0" w:after="160"/>
      </w:pPr>
    </w:p>
    <w:p w14:paraId="6A11A14A" w14:textId="77777777" w:rsidR="00593916" w:rsidRDefault="00593916" w:rsidP="00D15320">
      <w:pPr>
        <w:spacing w:before="0" w:after="160"/>
      </w:pPr>
    </w:p>
    <w:p w14:paraId="6F7C1258" w14:textId="77777777" w:rsidR="00593916" w:rsidRDefault="00593916" w:rsidP="00D15320">
      <w:pPr>
        <w:spacing w:before="0" w:after="160"/>
      </w:pPr>
    </w:p>
    <w:p w14:paraId="6587E5DF" w14:textId="77777777" w:rsidR="00593916" w:rsidRDefault="00593916" w:rsidP="00D15320">
      <w:pPr>
        <w:spacing w:before="0" w:after="160"/>
      </w:pPr>
    </w:p>
    <w:p w14:paraId="42927E71" w14:textId="77777777" w:rsidR="00593916" w:rsidRDefault="00593916" w:rsidP="00D15320">
      <w:pPr>
        <w:spacing w:before="0" w:after="160"/>
      </w:pPr>
    </w:p>
    <w:p w14:paraId="110756AB" w14:textId="77777777" w:rsidR="00593916" w:rsidRDefault="00593916" w:rsidP="00593916">
      <w:pPr>
        <w:spacing w:after="160"/>
        <w:rPr>
          <w:rFonts w:eastAsia="Times New Roman"/>
          <w:sz w:val="32"/>
          <w:szCs w:val="32"/>
          <w:lang w:eastAsia="en-AU"/>
        </w:rPr>
      </w:pPr>
    </w:p>
    <w:p w14:paraId="1C7162F2" w14:textId="77777777" w:rsidR="00593916" w:rsidRDefault="00593916" w:rsidP="00593916">
      <w:pPr>
        <w:spacing w:after="160"/>
        <w:rPr>
          <w:rFonts w:eastAsia="Times New Roman"/>
          <w:sz w:val="32"/>
          <w:szCs w:val="32"/>
          <w:lang w:eastAsia="en-AU"/>
        </w:rPr>
      </w:pPr>
    </w:p>
    <w:p w14:paraId="6A652A2F" w14:textId="77777777" w:rsidR="00593916" w:rsidRDefault="00593916" w:rsidP="00593916">
      <w:pPr>
        <w:spacing w:after="160"/>
        <w:rPr>
          <w:rFonts w:eastAsia="Times New Roman"/>
          <w:sz w:val="32"/>
          <w:szCs w:val="32"/>
          <w:lang w:eastAsia="en-AU"/>
        </w:rPr>
      </w:pPr>
    </w:p>
    <w:p w14:paraId="622E6990" w14:textId="44ED9B21" w:rsidR="00593916" w:rsidRPr="00C22A39" w:rsidRDefault="00593916" w:rsidP="00593916">
      <w:pPr>
        <w:spacing w:after="160"/>
        <w:rPr>
          <w:rFonts w:eastAsia="Times New Roman"/>
          <w:sz w:val="32"/>
          <w:szCs w:val="32"/>
          <w:lang w:eastAsia="en-AU"/>
        </w:rPr>
      </w:pPr>
      <w:r w:rsidRPr="00C22A39">
        <w:rPr>
          <w:rFonts w:eastAsia="Times New Roman"/>
          <w:sz w:val="32"/>
          <w:szCs w:val="32"/>
          <w:lang w:eastAsia="en-AU"/>
        </w:rPr>
        <w:t>Document details</w:t>
      </w:r>
    </w:p>
    <w:tbl>
      <w:tblPr>
        <w:tblStyle w:val="TableGrid1"/>
        <w:tblW w:w="0" w:type="auto"/>
        <w:tblLook w:val="06A0" w:firstRow="1" w:lastRow="0" w:firstColumn="1" w:lastColumn="0" w:noHBand="1" w:noVBand="1"/>
      </w:tblPr>
      <w:tblGrid>
        <w:gridCol w:w="2093"/>
        <w:gridCol w:w="2551"/>
        <w:gridCol w:w="1891"/>
        <w:gridCol w:w="2645"/>
      </w:tblGrid>
      <w:tr w:rsidR="00593916" w:rsidRPr="00C22A39" w14:paraId="09FF0593" w14:textId="77777777" w:rsidTr="00F04E50">
        <w:tc>
          <w:tcPr>
            <w:tcW w:w="2093" w:type="dxa"/>
            <w:shd w:val="clear" w:color="auto" w:fill="343741"/>
            <w:vAlign w:val="center"/>
          </w:tcPr>
          <w:p w14:paraId="299491BB" w14:textId="77777777" w:rsidR="00593916" w:rsidRPr="00C22A39" w:rsidRDefault="00593916" w:rsidP="00F04E50">
            <w:pPr>
              <w:rPr>
                <w:rFonts w:cstheme="minorHAnsi"/>
                <w:sz w:val="20"/>
                <w:szCs w:val="20"/>
              </w:rPr>
            </w:pPr>
            <w:r w:rsidRPr="00C22A39">
              <w:rPr>
                <w:rFonts w:cstheme="minorHAnsi"/>
                <w:b/>
                <w:sz w:val="20"/>
                <w:szCs w:val="20"/>
              </w:rPr>
              <w:t>Document name</w:t>
            </w:r>
          </w:p>
        </w:tc>
        <w:tc>
          <w:tcPr>
            <w:tcW w:w="7087" w:type="dxa"/>
            <w:gridSpan w:val="3"/>
            <w:vAlign w:val="center"/>
          </w:tcPr>
          <w:p w14:paraId="43A7734C" w14:textId="77777777" w:rsidR="00593916" w:rsidRPr="00C22A39" w:rsidRDefault="00593916" w:rsidP="00F04E50">
            <w:pPr>
              <w:rPr>
                <w:rFonts w:cstheme="minorHAnsi"/>
                <w:sz w:val="20"/>
                <w:szCs w:val="20"/>
              </w:rPr>
            </w:pPr>
            <w:r w:rsidRPr="00C22A39">
              <w:rPr>
                <w:rFonts w:cstheme="minorHAnsi"/>
                <w:sz w:val="20"/>
                <w:szCs w:val="20"/>
              </w:rPr>
              <w:t>Transition</w:t>
            </w:r>
            <w:r>
              <w:rPr>
                <w:rFonts w:cstheme="minorHAnsi"/>
                <w:sz w:val="20"/>
                <w:szCs w:val="20"/>
              </w:rPr>
              <w:t>ing Workforce Fund</w:t>
            </w:r>
            <w:r w:rsidRPr="00C22A39">
              <w:rPr>
                <w:rFonts w:cstheme="minorHAnsi"/>
                <w:sz w:val="20"/>
                <w:szCs w:val="20"/>
              </w:rPr>
              <w:t xml:space="preserve"> </w:t>
            </w:r>
            <w:r>
              <w:rPr>
                <w:rFonts w:cstheme="minorHAnsi"/>
                <w:sz w:val="20"/>
                <w:szCs w:val="20"/>
              </w:rPr>
              <w:t>Guidance Information</w:t>
            </w:r>
          </w:p>
        </w:tc>
      </w:tr>
      <w:tr w:rsidR="00593916" w:rsidRPr="00C22A39" w14:paraId="5CE252EF" w14:textId="77777777" w:rsidTr="00F04E50">
        <w:tc>
          <w:tcPr>
            <w:tcW w:w="2093" w:type="dxa"/>
            <w:shd w:val="clear" w:color="auto" w:fill="343741"/>
            <w:vAlign w:val="center"/>
          </w:tcPr>
          <w:p w14:paraId="17859F83" w14:textId="77777777" w:rsidR="00593916" w:rsidRPr="00C22A39" w:rsidRDefault="00593916" w:rsidP="00F04E50">
            <w:pPr>
              <w:rPr>
                <w:rFonts w:cstheme="minorHAnsi"/>
                <w:sz w:val="20"/>
                <w:szCs w:val="20"/>
              </w:rPr>
            </w:pPr>
            <w:r w:rsidRPr="00C22A39">
              <w:rPr>
                <w:rFonts w:cstheme="minorHAnsi"/>
                <w:b/>
                <w:sz w:val="20"/>
                <w:szCs w:val="20"/>
              </w:rPr>
              <w:t>Document status</w:t>
            </w:r>
          </w:p>
        </w:tc>
        <w:tc>
          <w:tcPr>
            <w:tcW w:w="2551" w:type="dxa"/>
            <w:vAlign w:val="center"/>
          </w:tcPr>
          <w:p w14:paraId="7C452686" w14:textId="77777777" w:rsidR="00593916" w:rsidRPr="00C22A39" w:rsidRDefault="00593916" w:rsidP="00F04E50">
            <w:pPr>
              <w:rPr>
                <w:rFonts w:cstheme="minorHAnsi"/>
                <w:sz w:val="20"/>
                <w:szCs w:val="20"/>
              </w:rPr>
            </w:pPr>
            <w:r>
              <w:rPr>
                <w:rFonts w:cstheme="minorHAnsi"/>
                <w:sz w:val="20"/>
                <w:szCs w:val="20"/>
              </w:rPr>
              <w:t>Approved</w:t>
            </w:r>
          </w:p>
        </w:tc>
        <w:tc>
          <w:tcPr>
            <w:tcW w:w="1891" w:type="dxa"/>
            <w:shd w:val="clear" w:color="auto" w:fill="343741"/>
            <w:vAlign w:val="center"/>
          </w:tcPr>
          <w:p w14:paraId="03E3DCE4" w14:textId="77777777" w:rsidR="00593916" w:rsidRPr="00C22A39" w:rsidRDefault="00593916" w:rsidP="00F04E50">
            <w:pPr>
              <w:rPr>
                <w:rFonts w:cstheme="minorHAnsi"/>
                <w:sz w:val="20"/>
                <w:szCs w:val="20"/>
              </w:rPr>
            </w:pPr>
            <w:r w:rsidRPr="00C22A39">
              <w:rPr>
                <w:rFonts w:cstheme="minorHAnsi"/>
                <w:sz w:val="20"/>
                <w:szCs w:val="20"/>
              </w:rPr>
              <w:t>Last updated</w:t>
            </w:r>
          </w:p>
        </w:tc>
        <w:tc>
          <w:tcPr>
            <w:tcW w:w="2645" w:type="dxa"/>
            <w:vAlign w:val="center"/>
          </w:tcPr>
          <w:p w14:paraId="579DD431" w14:textId="77777777" w:rsidR="00593916" w:rsidRPr="00C22A39" w:rsidRDefault="00593916" w:rsidP="00F04E50">
            <w:pPr>
              <w:rPr>
                <w:sz w:val="20"/>
                <w:szCs w:val="20"/>
              </w:rPr>
            </w:pPr>
            <w:r>
              <w:rPr>
                <w:rFonts w:cstheme="minorHAnsi"/>
                <w:sz w:val="20"/>
                <w:szCs w:val="20"/>
              </w:rPr>
              <w:t>May 2026</w:t>
            </w:r>
          </w:p>
        </w:tc>
      </w:tr>
      <w:tr w:rsidR="00593916" w:rsidRPr="00C22A39" w14:paraId="503AE716" w14:textId="77777777" w:rsidTr="00F04E50">
        <w:tc>
          <w:tcPr>
            <w:tcW w:w="2093" w:type="dxa"/>
            <w:shd w:val="clear" w:color="auto" w:fill="343741"/>
            <w:vAlign w:val="center"/>
          </w:tcPr>
          <w:p w14:paraId="719493AE" w14:textId="77777777" w:rsidR="00593916" w:rsidRPr="00C22A39" w:rsidRDefault="00593916" w:rsidP="00F04E50">
            <w:pPr>
              <w:rPr>
                <w:rFonts w:cstheme="minorHAnsi"/>
                <w:sz w:val="20"/>
                <w:szCs w:val="20"/>
              </w:rPr>
            </w:pPr>
            <w:r w:rsidRPr="00C22A39">
              <w:rPr>
                <w:rFonts w:cstheme="minorHAnsi"/>
                <w:b/>
                <w:sz w:val="20"/>
                <w:szCs w:val="20"/>
              </w:rPr>
              <w:t>Point of contact</w:t>
            </w:r>
          </w:p>
        </w:tc>
        <w:tc>
          <w:tcPr>
            <w:tcW w:w="7087" w:type="dxa"/>
            <w:gridSpan w:val="3"/>
            <w:vAlign w:val="center"/>
          </w:tcPr>
          <w:p w14:paraId="6BF279E3" w14:textId="77777777" w:rsidR="00593916" w:rsidRPr="00C22A39" w:rsidRDefault="00593916" w:rsidP="00F04E50">
            <w:pPr>
              <w:rPr>
                <w:rFonts w:cstheme="minorHAnsi"/>
                <w:sz w:val="20"/>
                <w:szCs w:val="20"/>
              </w:rPr>
            </w:pPr>
            <w:r w:rsidRPr="00031B43">
              <w:rPr>
                <w:rFonts w:cstheme="minorHAnsi"/>
                <w:sz w:val="20"/>
                <w:szCs w:val="20"/>
              </w:rPr>
              <w:t xml:space="preserve">Prepared by the Workforce Transition Support Delivery Team, Industry Transition and Net Zero Branch in </w:t>
            </w:r>
            <w:r>
              <w:rPr>
                <w:rFonts w:cstheme="minorHAnsi"/>
                <w:sz w:val="20"/>
                <w:szCs w:val="20"/>
              </w:rPr>
              <w:t xml:space="preserve">the </w:t>
            </w:r>
            <w:r w:rsidRPr="00031B43">
              <w:rPr>
                <w:rFonts w:cstheme="minorHAnsi"/>
                <w:sz w:val="20"/>
                <w:szCs w:val="20"/>
              </w:rPr>
              <w:t>Labour Market and Industry Policy Division.</w:t>
            </w:r>
          </w:p>
        </w:tc>
      </w:tr>
    </w:tbl>
    <w:p w14:paraId="2DD54C8D" w14:textId="1A0E8F9F" w:rsidR="00D15320" w:rsidRPr="00593916" w:rsidRDefault="00593916" w:rsidP="00593916">
      <w:pPr>
        <w:rPr>
          <w:rFonts w:eastAsia="Calibri" w:cstheme="minorHAnsi"/>
          <w:sz w:val="20"/>
          <w:szCs w:val="20"/>
        </w:rPr>
      </w:pPr>
      <w:bookmarkStart w:id="5" w:name="_Toc392664403"/>
      <w:bookmarkStart w:id="6" w:name="_Toc437436689"/>
      <w:r w:rsidRPr="00C22A39">
        <w:rPr>
          <w:rFonts w:eastAsia="Calibri" w:cstheme="minorHAnsi"/>
          <w:b/>
          <w:sz w:val="20"/>
          <w:szCs w:val="20"/>
        </w:rPr>
        <w:t>Note:</w:t>
      </w:r>
      <w:r w:rsidRPr="00C22A39">
        <w:rPr>
          <w:rFonts w:eastAsia="Calibri" w:cstheme="minorHAnsi"/>
          <w:sz w:val="20"/>
          <w:szCs w:val="20"/>
        </w:rPr>
        <w:t xml:space="preserve"> This is a controlled document in its electronic form only. Paper copies of this document are not controlled and should be checked against the electronic version prior to use.</w:t>
      </w:r>
      <w:bookmarkEnd w:id="5"/>
      <w:bookmarkEnd w:id="6"/>
    </w:p>
    <w:sdt>
      <w:sdtPr>
        <w:rPr>
          <w:rFonts w:ascii="Aptos" w:eastAsiaTheme="minorEastAsia" w:hAnsi="Aptos" w:cstheme="minorBidi"/>
          <w:b w:val="0"/>
          <w:color w:val="auto"/>
          <w:sz w:val="22"/>
          <w:szCs w:val="22"/>
          <w:lang w:val="en-AU"/>
        </w:rPr>
        <w:id w:val="968160600"/>
        <w:docPartObj>
          <w:docPartGallery w:val="Table of Contents"/>
          <w:docPartUnique/>
        </w:docPartObj>
      </w:sdtPr>
      <w:sdtEndPr>
        <w:rPr>
          <w:noProof/>
        </w:rPr>
      </w:sdtEndPr>
      <w:sdtContent>
        <w:p w14:paraId="6AE69736" w14:textId="77777777" w:rsidR="00D15320" w:rsidRPr="00D15320" w:rsidRDefault="00D15320" w:rsidP="00D06362">
          <w:pPr>
            <w:pStyle w:val="TOCHeading"/>
          </w:pPr>
          <w:r w:rsidRPr="00D15320">
            <w:t>Contents</w:t>
          </w:r>
        </w:p>
        <w:p w14:paraId="2974F51B" w14:textId="28207921" w:rsidR="0072268C" w:rsidRDefault="00F577A5">
          <w:pPr>
            <w:pStyle w:val="TOC1"/>
            <w:tabs>
              <w:tab w:val="left" w:pos="440"/>
            </w:tabs>
            <w:rPr>
              <w:rFonts w:asciiTheme="minorHAnsi" w:eastAsiaTheme="minorEastAsia" w:hAnsiTheme="minorHAnsi"/>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233975193" w:history="1">
            <w:r w:rsidR="0072268C" w:rsidRPr="00775280">
              <w:rPr>
                <w:rStyle w:val="Hyperlink"/>
                <w:noProof/>
              </w:rPr>
              <w:t>1.</w:t>
            </w:r>
            <w:r w:rsidR="0072268C">
              <w:rPr>
                <w:rFonts w:asciiTheme="minorHAnsi" w:eastAsiaTheme="minorEastAsia" w:hAnsiTheme="minorHAnsi"/>
                <w:noProof/>
                <w:kern w:val="2"/>
                <w:sz w:val="24"/>
                <w:szCs w:val="24"/>
                <w:lang w:eastAsia="en-AU"/>
                <w14:ligatures w14:val="standardContextual"/>
              </w:rPr>
              <w:tab/>
            </w:r>
            <w:r w:rsidR="0072268C" w:rsidRPr="00775280">
              <w:rPr>
                <w:rStyle w:val="Hyperlink"/>
                <w:noProof/>
              </w:rPr>
              <w:t>Introduction</w:t>
            </w:r>
            <w:r w:rsidR="0072268C">
              <w:rPr>
                <w:noProof/>
                <w:webHidden/>
              </w:rPr>
              <w:tab/>
            </w:r>
            <w:r w:rsidR="0072268C">
              <w:rPr>
                <w:noProof/>
                <w:webHidden/>
              </w:rPr>
              <w:fldChar w:fldCharType="begin"/>
            </w:r>
            <w:r w:rsidR="0072268C">
              <w:rPr>
                <w:noProof/>
                <w:webHidden/>
              </w:rPr>
              <w:instrText xml:space="preserve"> PAGEREF _Toc233975193 \h </w:instrText>
            </w:r>
            <w:r w:rsidR="0072268C">
              <w:rPr>
                <w:noProof/>
                <w:webHidden/>
              </w:rPr>
            </w:r>
            <w:r w:rsidR="0072268C">
              <w:rPr>
                <w:noProof/>
                <w:webHidden/>
              </w:rPr>
              <w:fldChar w:fldCharType="separate"/>
            </w:r>
            <w:r w:rsidR="0072268C">
              <w:rPr>
                <w:noProof/>
                <w:webHidden/>
              </w:rPr>
              <w:t>4</w:t>
            </w:r>
            <w:r w:rsidR="0072268C">
              <w:rPr>
                <w:noProof/>
                <w:webHidden/>
              </w:rPr>
              <w:fldChar w:fldCharType="end"/>
            </w:r>
          </w:hyperlink>
        </w:p>
        <w:p w14:paraId="06EBCF46" w14:textId="56C7549E" w:rsidR="0072268C" w:rsidRDefault="0072268C">
          <w:pPr>
            <w:pStyle w:val="TOC1"/>
            <w:tabs>
              <w:tab w:val="left" w:pos="440"/>
            </w:tabs>
            <w:rPr>
              <w:rFonts w:asciiTheme="minorHAnsi" w:eastAsiaTheme="minorEastAsia" w:hAnsiTheme="minorHAnsi"/>
              <w:noProof/>
              <w:kern w:val="2"/>
              <w:sz w:val="24"/>
              <w:szCs w:val="24"/>
              <w:lang w:eastAsia="en-AU"/>
              <w14:ligatures w14:val="standardContextual"/>
            </w:rPr>
          </w:pPr>
          <w:hyperlink w:anchor="_Toc233975194" w:history="1">
            <w:r w:rsidRPr="00775280">
              <w:rPr>
                <w:rStyle w:val="Hyperlink"/>
                <w:noProof/>
              </w:rPr>
              <w:t>2.</w:t>
            </w:r>
            <w:r>
              <w:rPr>
                <w:rFonts w:asciiTheme="minorHAnsi" w:eastAsiaTheme="minorEastAsia" w:hAnsiTheme="minorHAnsi"/>
                <w:noProof/>
                <w:kern w:val="2"/>
                <w:sz w:val="24"/>
                <w:szCs w:val="24"/>
                <w:lang w:eastAsia="en-AU"/>
                <w14:ligatures w14:val="standardContextual"/>
              </w:rPr>
              <w:tab/>
            </w:r>
            <w:r w:rsidRPr="00775280">
              <w:rPr>
                <w:rStyle w:val="Hyperlink"/>
                <w:noProof/>
              </w:rPr>
              <w:t>Program overview</w:t>
            </w:r>
            <w:r>
              <w:rPr>
                <w:noProof/>
                <w:webHidden/>
              </w:rPr>
              <w:tab/>
            </w:r>
            <w:r>
              <w:rPr>
                <w:noProof/>
                <w:webHidden/>
              </w:rPr>
              <w:fldChar w:fldCharType="begin"/>
            </w:r>
            <w:r>
              <w:rPr>
                <w:noProof/>
                <w:webHidden/>
              </w:rPr>
              <w:instrText xml:space="preserve"> PAGEREF _Toc233975194 \h </w:instrText>
            </w:r>
            <w:r>
              <w:rPr>
                <w:noProof/>
                <w:webHidden/>
              </w:rPr>
            </w:r>
            <w:r>
              <w:rPr>
                <w:noProof/>
                <w:webHidden/>
              </w:rPr>
              <w:fldChar w:fldCharType="separate"/>
            </w:r>
            <w:r>
              <w:rPr>
                <w:noProof/>
                <w:webHidden/>
              </w:rPr>
              <w:t>4</w:t>
            </w:r>
            <w:r>
              <w:rPr>
                <w:noProof/>
                <w:webHidden/>
              </w:rPr>
              <w:fldChar w:fldCharType="end"/>
            </w:r>
          </w:hyperlink>
        </w:p>
        <w:p w14:paraId="1F7B6854" w14:textId="5C76AE73" w:rsidR="0072268C" w:rsidRDefault="0072268C">
          <w:pPr>
            <w:pStyle w:val="TOC2"/>
            <w:rPr>
              <w:rFonts w:asciiTheme="minorHAnsi" w:eastAsiaTheme="minorEastAsia" w:hAnsiTheme="minorHAnsi"/>
              <w:noProof/>
              <w:kern w:val="2"/>
              <w:sz w:val="24"/>
              <w:szCs w:val="24"/>
              <w:lang w:eastAsia="en-AU"/>
              <w14:ligatures w14:val="standardContextual"/>
            </w:rPr>
          </w:pPr>
          <w:hyperlink w:anchor="_Toc233975195" w:history="1">
            <w:r w:rsidRPr="00775280">
              <w:rPr>
                <w:rStyle w:val="Hyperlink"/>
                <w:noProof/>
              </w:rPr>
              <w:t>Aim</w:t>
            </w:r>
            <w:r>
              <w:rPr>
                <w:noProof/>
                <w:webHidden/>
              </w:rPr>
              <w:tab/>
            </w:r>
            <w:r>
              <w:rPr>
                <w:noProof/>
                <w:webHidden/>
              </w:rPr>
              <w:fldChar w:fldCharType="begin"/>
            </w:r>
            <w:r>
              <w:rPr>
                <w:noProof/>
                <w:webHidden/>
              </w:rPr>
              <w:instrText xml:space="preserve"> PAGEREF _Toc233975195 \h </w:instrText>
            </w:r>
            <w:r>
              <w:rPr>
                <w:noProof/>
                <w:webHidden/>
              </w:rPr>
            </w:r>
            <w:r>
              <w:rPr>
                <w:noProof/>
                <w:webHidden/>
              </w:rPr>
              <w:fldChar w:fldCharType="separate"/>
            </w:r>
            <w:r>
              <w:rPr>
                <w:noProof/>
                <w:webHidden/>
              </w:rPr>
              <w:t>4</w:t>
            </w:r>
            <w:r>
              <w:rPr>
                <w:noProof/>
                <w:webHidden/>
              </w:rPr>
              <w:fldChar w:fldCharType="end"/>
            </w:r>
          </w:hyperlink>
        </w:p>
        <w:p w14:paraId="5C5E2552" w14:textId="7592A10B" w:rsidR="0072268C" w:rsidRDefault="0072268C">
          <w:pPr>
            <w:pStyle w:val="TOC2"/>
            <w:rPr>
              <w:rFonts w:asciiTheme="minorHAnsi" w:eastAsiaTheme="minorEastAsia" w:hAnsiTheme="minorHAnsi"/>
              <w:noProof/>
              <w:kern w:val="2"/>
              <w:sz w:val="24"/>
              <w:szCs w:val="24"/>
              <w:lang w:eastAsia="en-AU"/>
              <w14:ligatures w14:val="standardContextual"/>
            </w:rPr>
          </w:pPr>
          <w:hyperlink w:anchor="_Toc233975196" w:history="1">
            <w:r w:rsidRPr="00775280">
              <w:rPr>
                <w:rStyle w:val="Hyperlink"/>
                <w:noProof/>
              </w:rPr>
              <w:t>Initial focus</w:t>
            </w:r>
            <w:r>
              <w:rPr>
                <w:noProof/>
                <w:webHidden/>
              </w:rPr>
              <w:tab/>
            </w:r>
            <w:r>
              <w:rPr>
                <w:noProof/>
                <w:webHidden/>
              </w:rPr>
              <w:fldChar w:fldCharType="begin"/>
            </w:r>
            <w:r>
              <w:rPr>
                <w:noProof/>
                <w:webHidden/>
              </w:rPr>
              <w:instrText xml:space="preserve"> PAGEREF _Toc233975196 \h </w:instrText>
            </w:r>
            <w:r>
              <w:rPr>
                <w:noProof/>
                <w:webHidden/>
              </w:rPr>
            </w:r>
            <w:r>
              <w:rPr>
                <w:noProof/>
                <w:webHidden/>
              </w:rPr>
              <w:fldChar w:fldCharType="separate"/>
            </w:r>
            <w:r>
              <w:rPr>
                <w:noProof/>
                <w:webHidden/>
              </w:rPr>
              <w:t>4</w:t>
            </w:r>
            <w:r>
              <w:rPr>
                <w:noProof/>
                <w:webHidden/>
              </w:rPr>
              <w:fldChar w:fldCharType="end"/>
            </w:r>
          </w:hyperlink>
        </w:p>
        <w:p w14:paraId="22CAAD95" w14:textId="48EBF12C" w:rsidR="0072268C" w:rsidRDefault="0072268C">
          <w:pPr>
            <w:pStyle w:val="TOC2"/>
            <w:rPr>
              <w:rFonts w:asciiTheme="minorHAnsi" w:eastAsiaTheme="minorEastAsia" w:hAnsiTheme="minorHAnsi"/>
              <w:noProof/>
              <w:kern w:val="2"/>
              <w:sz w:val="24"/>
              <w:szCs w:val="24"/>
              <w:lang w:eastAsia="en-AU"/>
              <w14:ligatures w14:val="standardContextual"/>
            </w:rPr>
          </w:pPr>
          <w:hyperlink w:anchor="_Toc233975197" w:history="1">
            <w:r w:rsidRPr="00775280">
              <w:rPr>
                <w:rStyle w:val="Hyperlink"/>
                <w:noProof/>
              </w:rPr>
              <w:t>Community consultation</w:t>
            </w:r>
            <w:r>
              <w:rPr>
                <w:noProof/>
                <w:webHidden/>
              </w:rPr>
              <w:tab/>
            </w:r>
            <w:r>
              <w:rPr>
                <w:noProof/>
                <w:webHidden/>
              </w:rPr>
              <w:fldChar w:fldCharType="begin"/>
            </w:r>
            <w:r>
              <w:rPr>
                <w:noProof/>
                <w:webHidden/>
              </w:rPr>
              <w:instrText xml:space="preserve"> PAGEREF _Toc233975197 \h </w:instrText>
            </w:r>
            <w:r>
              <w:rPr>
                <w:noProof/>
                <w:webHidden/>
              </w:rPr>
            </w:r>
            <w:r>
              <w:rPr>
                <w:noProof/>
                <w:webHidden/>
              </w:rPr>
              <w:fldChar w:fldCharType="separate"/>
            </w:r>
            <w:r>
              <w:rPr>
                <w:noProof/>
                <w:webHidden/>
              </w:rPr>
              <w:t>5</w:t>
            </w:r>
            <w:r>
              <w:rPr>
                <w:noProof/>
                <w:webHidden/>
              </w:rPr>
              <w:fldChar w:fldCharType="end"/>
            </w:r>
          </w:hyperlink>
        </w:p>
        <w:p w14:paraId="5471EB18" w14:textId="15CDCF37" w:rsidR="0072268C" w:rsidRDefault="0072268C">
          <w:pPr>
            <w:pStyle w:val="TOC3"/>
            <w:rPr>
              <w:rFonts w:asciiTheme="minorHAnsi" w:eastAsiaTheme="minorEastAsia" w:hAnsiTheme="minorHAnsi"/>
              <w:noProof/>
              <w:kern w:val="2"/>
              <w:sz w:val="24"/>
              <w:szCs w:val="24"/>
              <w:lang w:eastAsia="en-AU"/>
              <w14:ligatures w14:val="standardContextual"/>
            </w:rPr>
          </w:pPr>
          <w:hyperlink w:anchor="_Toc233975198" w:history="1">
            <w:r w:rsidRPr="00775280">
              <w:rPr>
                <w:rStyle w:val="Hyperlink"/>
                <w:noProof/>
              </w:rPr>
              <w:t>Worker Transition Advisory Groups</w:t>
            </w:r>
            <w:r>
              <w:rPr>
                <w:noProof/>
                <w:webHidden/>
              </w:rPr>
              <w:tab/>
            </w:r>
            <w:r>
              <w:rPr>
                <w:noProof/>
                <w:webHidden/>
              </w:rPr>
              <w:fldChar w:fldCharType="begin"/>
            </w:r>
            <w:r>
              <w:rPr>
                <w:noProof/>
                <w:webHidden/>
              </w:rPr>
              <w:instrText xml:space="preserve"> PAGEREF _Toc233975198 \h </w:instrText>
            </w:r>
            <w:r>
              <w:rPr>
                <w:noProof/>
                <w:webHidden/>
              </w:rPr>
            </w:r>
            <w:r>
              <w:rPr>
                <w:noProof/>
                <w:webHidden/>
              </w:rPr>
              <w:fldChar w:fldCharType="separate"/>
            </w:r>
            <w:r>
              <w:rPr>
                <w:noProof/>
                <w:webHidden/>
              </w:rPr>
              <w:t>5</w:t>
            </w:r>
            <w:r>
              <w:rPr>
                <w:noProof/>
                <w:webHidden/>
              </w:rPr>
              <w:fldChar w:fldCharType="end"/>
            </w:r>
          </w:hyperlink>
        </w:p>
        <w:p w14:paraId="3154D9E0" w14:textId="0F6048E0" w:rsidR="0072268C" w:rsidRDefault="0072268C">
          <w:pPr>
            <w:pStyle w:val="TOC3"/>
            <w:rPr>
              <w:rFonts w:asciiTheme="minorHAnsi" w:eastAsiaTheme="minorEastAsia" w:hAnsiTheme="minorHAnsi"/>
              <w:noProof/>
              <w:kern w:val="2"/>
              <w:sz w:val="24"/>
              <w:szCs w:val="24"/>
              <w:lang w:eastAsia="en-AU"/>
              <w14:ligatures w14:val="standardContextual"/>
            </w:rPr>
          </w:pPr>
          <w:hyperlink w:anchor="_Toc233975199" w:history="1">
            <w:r w:rsidRPr="00775280">
              <w:rPr>
                <w:rStyle w:val="Hyperlink"/>
                <w:noProof/>
              </w:rPr>
              <w:t>Consultation channels</w:t>
            </w:r>
            <w:r>
              <w:rPr>
                <w:noProof/>
                <w:webHidden/>
              </w:rPr>
              <w:tab/>
            </w:r>
            <w:r>
              <w:rPr>
                <w:noProof/>
                <w:webHidden/>
              </w:rPr>
              <w:fldChar w:fldCharType="begin"/>
            </w:r>
            <w:r>
              <w:rPr>
                <w:noProof/>
                <w:webHidden/>
              </w:rPr>
              <w:instrText xml:space="preserve"> PAGEREF _Toc233975199 \h </w:instrText>
            </w:r>
            <w:r>
              <w:rPr>
                <w:noProof/>
                <w:webHidden/>
              </w:rPr>
            </w:r>
            <w:r>
              <w:rPr>
                <w:noProof/>
                <w:webHidden/>
              </w:rPr>
              <w:fldChar w:fldCharType="separate"/>
            </w:r>
            <w:r>
              <w:rPr>
                <w:noProof/>
                <w:webHidden/>
              </w:rPr>
              <w:t>5</w:t>
            </w:r>
            <w:r>
              <w:rPr>
                <w:noProof/>
                <w:webHidden/>
              </w:rPr>
              <w:fldChar w:fldCharType="end"/>
            </w:r>
          </w:hyperlink>
        </w:p>
        <w:p w14:paraId="1F373E45" w14:textId="3C303233" w:rsidR="0072268C" w:rsidRDefault="0072268C">
          <w:pPr>
            <w:pStyle w:val="TOC1"/>
            <w:tabs>
              <w:tab w:val="left" w:pos="440"/>
            </w:tabs>
            <w:rPr>
              <w:rFonts w:asciiTheme="minorHAnsi" w:eastAsiaTheme="minorEastAsia" w:hAnsiTheme="minorHAnsi"/>
              <w:noProof/>
              <w:kern w:val="2"/>
              <w:sz w:val="24"/>
              <w:szCs w:val="24"/>
              <w:lang w:eastAsia="en-AU"/>
              <w14:ligatures w14:val="standardContextual"/>
            </w:rPr>
          </w:pPr>
          <w:hyperlink w:anchor="_Toc233975200" w:history="1">
            <w:r w:rsidRPr="00775280">
              <w:rPr>
                <w:rStyle w:val="Hyperlink"/>
                <w:noProof/>
              </w:rPr>
              <w:t>3.</w:t>
            </w:r>
            <w:r>
              <w:rPr>
                <w:rFonts w:asciiTheme="minorHAnsi" w:eastAsiaTheme="minorEastAsia" w:hAnsiTheme="minorHAnsi"/>
                <w:noProof/>
                <w:kern w:val="2"/>
                <w:sz w:val="24"/>
                <w:szCs w:val="24"/>
                <w:lang w:eastAsia="en-AU"/>
                <w14:ligatures w14:val="standardContextual"/>
              </w:rPr>
              <w:tab/>
            </w:r>
            <w:r w:rsidRPr="00775280">
              <w:rPr>
                <w:rStyle w:val="Hyperlink"/>
                <w:noProof/>
              </w:rPr>
              <w:t>Project development pathway</w:t>
            </w:r>
            <w:r>
              <w:rPr>
                <w:noProof/>
                <w:webHidden/>
              </w:rPr>
              <w:tab/>
            </w:r>
            <w:r>
              <w:rPr>
                <w:noProof/>
                <w:webHidden/>
              </w:rPr>
              <w:fldChar w:fldCharType="begin"/>
            </w:r>
            <w:r>
              <w:rPr>
                <w:noProof/>
                <w:webHidden/>
              </w:rPr>
              <w:instrText xml:space="preserve"> PAGEREF _Toc233975200 \h </w:instrText>
            </w:r>
            <w:r>
              <w:rPr>
                <w:noProof/>
                <w:webHidden/>
              </w:rPr>
            </w:r>
            <w:r>
              <w:rPr>
                <w:noProof/>
                <w:webHidden/>
              </w:rPr>
              <w:fldChar w:fldCharType="separate"/>
            </w:r>
            <w:r>
              <w:rPr>
                <w:noProof/>
                <w:webHidden/>
              </w:rPr>
              <w:t>5</w:t>
            </w:r>
            <w:r>
              <w:rPr>
                <w:noProof/>
                <w:webHidden/>
              </w:rPr>
              <w:fldChar w:fldCharType="end"/>
            </w:r>
          </w:hyperlink>
        </w:p>
        <w:p w14:paraId="255C9304" w14:textId="2044385C" w:rsidR="0072268C" w:rsidRDefault="0072268C">
          <w:pPr>
            <w:pStyle w:val="TOC3"/>
            <w:rPr>
              <w:rFonts w:asciiTheme="minorHAnsi" w:eastAsiaTheme="minorEastAsia" w:hAnsiTheme="minorHAnsi"/>
              <w:noProof/>
              <w:kern w:val="2"/>
              <w:sz w:val="24"/>
              <w:szCs w:val="24"/>
              <w:lang w:eastAsia="en-AU"/>
              <w14:ligatures w14:val="standardContextual"/>
            </w:rPr>
          </w:pPr>
          <w:hyperlink w:anchor="_Toc233975201" w:history="1">
            <w:r w:rsidRPr="00775280">
              <w:rPr>
                <w:rStyle w:val="Hyperlink"/>
                <w:noProof/>
              </w:rPr>
              <w:t>Development of project ideas</w:t>
            </w:r>
            <w:r>
              <w:rPr>
                <w:noProof/>
                <w:webHidden/>
              </w:rPr>
              <w:tab/>
            </w:r>
            <w:r>
              <w:rPr>
                <w:noProof/>
                <w:webHidden/>
              </w:rPr>
              <w:fldChar w:fldCharType="begin"/>
            </w:r>
            <w:r>
              <w:rPr>
                <w:noProof/>
                <w:webHidden/>
              </w:rPr>
              <w:instrText xml:space="preserve"> PAGEREF _Toc233975201 \h </w:instrText>
            </w:r>
            <w:r>
              <w:rPr>
                <w:noProof/>
                <w:webHidden/>
              </w:rPr>
            </w:r>
            <w:r>
              <w:rPr>
                <w:noProof/>
                <w:webHidden/>
              </w:rPr>
              <w:fldChar w:fldCharType="separate"/>
            </w:r>
            <w:r>
              <w:rPr>
                <w:noProof/>
                <w:webHidden/>
              </w:rPr>
              <w:t>7</w:t>
            </w:r>
            <w:r>
              <w:rPr>
                <w:noProof/>
                <w:webHidden/>
              </w:rPr>
              <w:fldChar w:fldCharType="end"/>
            </w:r>
          </w:hyperlink>
        </w:p>
        <w:p w14:paraId="6B80D1E6" w14:textId="5D91480D" w:rsidR="0072268C" w:rsidRDefault="0072268C">
          <w:pPr>
            <w:pStyle w:val="TOC3"/>
            <w:rPr>
              <w:rFonts w:asciiTheme="minorHAnsi" w:eastAsiaTheme="minorEastAsia" w:hAnsiTheme="minorHAnsi"/>
              <w:noProof/>
              <w:kern w:val="2"/>
              <w:sz w:val="24"/>
              <w:szCs w:val="24"/>
              <w:lang w:eastAsia="en-AU"/>
              <w14:ligatures w14:val="standardContextual"/>
            </w:rPr>
          </w:pPr>
          <w:hyperlink w:anchor="_Toc233975202" w:history="1">
            <w:r w:rsidRPr="00775280">
              <w:rPr>
                <w:rStyle w:val="Hyperlink"/>
                <w:noProof/>
              </w:rPr>
              <w:t>Prioritising and selecting priorities and projects</w:t>
            </w:r>
            <w:r>
              <w:rPr>
                <w:noProof/>
                <w:webHidden/>
              </w:rPr>
              <w:tab/>
            </w:r>
            <w:r>
              <w:rPr>
                <w:noProof/>
                <w:webHidden/>
              </w:rPr>
              <w:fldChar w:fldCharType="begin"/>
            </w:r>
            <w:r>
              <w:rPr>
                <w:noProof/>
                <w:webHidden/>
              </w:rPr>
              <w:instrText xml:space="preserve"> PAGEREF _Toc233975202 \h </w:instrText>
            </w:r>
            <w:r>
              <w:rPr>
                <w:noProof/>
                <w:webHidden/>
              </w:rPr>
            </w:r>
            <w:r>
              <w:rPr>
                <w:noProof/>
                <w:webHidden/>
              </w:rPr>
              <w:fldChar w:fldCharType="separate"/>
            </w:r>
            <w:r>
              <w:rPr>
                <w:noProof/>
                <w:webHidden/>
              </w:rPr>
              <w:t>7</w:t>
            </w:r>
            <w:r>
              <w:rPr>
                <w:noProof/>
                <w:webHidden/>
              </w:rPr>
              <w:fldChar w:fldCharType="end"/>
            </w:r>
          </w:hyperlink>
        </w:p>
        <w:p w14:paraId="48014F67" w14:textId="17035BF2" w:rsidR="0072268C" w:rsidRDefault="0072268C">
          <w:pPr>
            <w:pStyle w:val="TOC3"/>
            <w:rPr>
              <w:rFonts w:asciiTheme="minorHAnsi" w:eastAsiaTheme="minorEastAsia" w:hAnsiTheme="minorHAnsi"/>
              <w:noProof/>
              <w:kern w:val="2"/>
              <w:sz w:val="24"/>
              <w:szCs w:val="24"/>
              <w:lang w:eastAsia="en-AU"/>
              <w14:ligatures w14:val="standardContextual"/>
            </w:rPr>
          </w:pPr>
          <w:hyperlink w:anchor="_Toc233975203" w:history="1">
            <w:r w:rsidRPr="00775280">
              <w:rPr>
                <w:rStyle w:val="Hyperlink"/>
                <w:noProof/>
              </w:rPr>
              <w:t>Procurement and assessment of applications to deliver projects</w:t>
            </w:r>
            <w:r>
              <w:rPr>
                <w:noProof/>
                <w:webHidden/>
              </w:rPr>
              <w:tab/>
            </w:r>
            <w:r>
              <w:rPr>
                <w:noProof/>
                <w:webHidden/>
              </w:rPr>
              <w:fldChar w:fldCharType="begin"/>
            </w:r>
            <w:r>
              <w:rPr>
                <w:noProof/>
                <w:webHidden/>
              </w:rPr>
              <w:instrText xml:space="preserve"> PAGEREF _Toc233975203 \h </w:instrText>
            </w:r>
            <w:r>
              <w:rPr>
                <w:noProof/>
                <w:webHidden/>
              </w:rPr>
            </w:r>
            <w:r>
              <w:rPr>
                <w:noProof/>
                <w:webHidden/>
              </w:rPr>
              <w:fldChar w:fldCharType="separate"/>
            </w:r>
            <w:r>
              <w:rPr>
                <w:noProof/>
                <w:webHidden/>
              </w:rPr>
              <w:t>7</w:t>
            </w:r>
            <w:r>
              <w:rPr>
                <w:noProof/>
                <w:webHidden/>
              </w:rPr>
              <w:fldChar w:fldCharType="end"/>
            </w:r>
          </w:hyperlink>
        </w:p>
        <w:p w14:paraId="754FFD27" w14:textId="35AB0A99" w:rsidR="0072268C" w:rsidRDefault="0072268C">
          <w:pPr>
            <w:pStyle w:val="TOC1"/>
            <w:tabs>
              <w:tab w:val="left" w:pos="440"/>
            </w:tabs>
            <w:rPr>
              <w:rFonts w:asciiTheme="minorHAnsi" w:eastAsiaTheme="minorEastAsia" w:hAnsiTheme="minorHAnsi"/>
              <w:noProof/>
              <w:kern w:val="2"/>
              <w:sz w:val="24"/>
              <w:szCs w:val="24"/>
              <w:lang w:eastAsia="en-AU"/>
              <w14:ligatures w14:val="standardContextual"/>
            </w:rPr>
          </w:pPr>
          <w:hyperlink w:anchor="_Toc233975204" w:history="1">
            <w:r w:rsidRPr="00775280">
              <w:rPr>
                <w:rStyle w:val="Hyperlink"/>
                <w:noProof/>
              </w:rPr>
              <w:t>4.</w:t>
            </w:r>
            <w:r>
              <w:rPr>
                <w:rFonts w:asciiTheme="minorHAnsi" w:eastAsiaTheme="minorEastAsia" w:hAnsiTheme="minorHAnsi"/>
                <w:noProof/>
                <w:kern w:val="2"/>
                <w:sz w:val="24"/>
                <w:szCs w:val="24"/>
                <w:lang w:eastAsia="en-AU"/>
                <w14:ligatures w14:val="standardContextual"/>
              </w:rPr>
              <w:tab/>
            </w:r>
            <w:r w:rsidRPr="00775280">
              <w:rPr>
                <w:rStyle w:val="Hyperlink"/>
                <w:noProof/>
              </w:rPr>
              <w:t>Funding available</w:t>
            </w:r>
            <w:r>
              <w:rPr>
                <w:noProof/>
                <w:webHidden/>
              </w:rPr>
              <w:tab/>
            </w:r>
            <w:r>
              <w:rPr>
                <w:noProof/>
                <w:webHidden/>
              </w:rPr>
              <w:fldChar w:fldCharType="begin"/>
            </w:r>
            <w:r>
              <w:rPr>
                <w:noProof/>
                <w:webHidden/>
              </w:rPr>
              <w:instrText xml:space="preserve"> PAGEREF _Toc233975204 \h </w:instrText>
            </w:r>
            <w:r>
              <w:rPr>
                <w:noProof/>
                <w:webHidden/>
              </w:rPr>
            </w:r>
            <w:r>
              <w:rPr>
                <w:noProof/>
                <w:webHidden/>
              </w:rPr>
              <w:fldChar w:fldCharType="separate"/>
            </w:r>
            <w:r>
              <w:rPr>
                <w:noProof/>
                <w:webHidden/>
              </w:rPr>
              <w:t>8</w:t>
            </w:r>
            <w:r>
              <w:rPr>
                <w:noProof/>
                <w:webHidden/>
              </w:rPr>
              <w:fldChar w:fldCharType="end"/>
            </w:r>
          </w:hyperlink>
        </w:p>
        <w:p w14:paraId="18AFC019" w14:textId="260E2903" w:rsidR="0072268C" w:rsidRDefault="0072268C">
          <w:pPr>
            <w:pStyle w:val="TOC1"/>
            <w:tabs>
              <w:tab w:val="left" w:pos="440"/>
            </w:tabs>
            <w:rPr>
              <w:rFonts w:asciiTheme="minorHAnsi" w:eastAsiaTheme="minorEastAsia" w:hAnsiTheme="minorHAnsi"/>
              <w:noProof/>
              <w:kern w:val="2"/>
              <w:sz w:val="24"/>
              <w:szCs w:val="24"/>
              <w:lang w:eastAsia="en-AU"/>
              <w14:ligatures w14:val="standardContextual"/>
            </w:rPr>
          </w:pPr>
          <w:hyperlink w:anchor="_Toc233975205" w:history="1">
            <w:r w:rsidRPr="00775280">
              <w:rPr>
                <w:rStyle w:val="Hyperlink"/>
                <w:noProof/>
              </w:rPr>
              <w:t>5.</w:t>
            </w:r>
            <w:r>
              <w:rPr>
                <w:rFonts w:asciiTheme="minorHAnsi" w:eastAsiaTheme="minorEastAsia" w:hAnsiTheme="minorHAnsi"/>
                <w:noProof/>
                <w:kern w:val="2"/>
                <w:sz w:val="24"/>
                <w:szCs w:val="24"/>
                <w:lang w:eastAsia="en-AU"/>
                <w14:ligatures w14:val="standardContextual"/>
              </w:rPr>
              <w:tab/>
            </w:r>
            <w:r w:rsidRPr="00775280">
              <w:rPr>
                <w:rStyle w:val="Hyperlink"/>
                <w:noProof/>
              </w:rPr>
              <w:t>Project priorities</w:t>
            </w:r>
            <w:r>
              <w:rPr>
                <w:noProof/>
                <w:webHidden/>
              </w:rPr>
              <w:tab/>
            </w:r>
            <w:r>
              <w:rPr>
                <w:noProof/>
                <w:webHidden/>
              </w:rPr>
              <w:fldChar w:fldCharType="begin"/>
            </w:r>
            <w:r>
              <w:rPr>
                <w:noProof/>
                <w:webHidden/>
              </w:rPr>
              <w:instrText xml:space="preserve"> PAGEREF _Toc233975205 \h </w:instrText>
            </w:r>
            <w:r>
              <w:rPr>
                <w:noProof/>
                <w:webHidden/>
              </w:rPr>
            </w:r>
            <w:r>
              <w:rPr>
                <w:noProof/>
                <w:webHidden/>
              </w:rPr>
              <w:fldChar w:fldCharType="separate"/>
            </w:r>
            <w:r>
              <w:rPr>
                <w:noProof/>
                <w:webHidden/>
              </w:rPr>
              <w:t>8</w:t>
            </w:r>
            <w:r>
              <w:rPr>
                <w:noProof/>
                <w:webHidden/>
              </w:rPr>
              <w:fldChar w:fldCharType="end"/>
            </w:r>
          </w:hyperlink>
        </w:p>
        <w:p w14:paraId="29694D89" w14:textId="5237E595" w:rsidR="0072268C" w:rsidRDefault="0072268C">
          <w:pPr>
            <w:pStyle w:val="TOC3"/>
            <w:rPr>
              <w:rFonts w:asciiTheme="minorHAnsi" w:eastAsiaTheme="minorEastAsia" w:hAnsiTheme="minorHAnsi"/>
              <w:noProof/>
              <w:kern w:val="2"/>
              <w:sz w:val="24"/>
              <w:szCs w:val="24"/>
              <w:lang w:eastAsia="en-AU"/>
              <w14:ligatures w14:val="standardContextual"/>
            </w:rPr>
          </w:pPr>
          <w:hyperlink w:anchor="_Toc233975206" w:history="1">
            <w:r w:rsidRPr="00775280">
              <w:rPr>
                <w:rStyle w:val="Hyperlink"/>
                <w:noProof/>
              </w:rPr>
              <w:t>Priority groups</w:t>
            </w:r>
            <w:r>
              <w:rPr>
                <w:noProof/>
                <w:webHidden/>
              </w:rPr>
              <w:tab/>
            </w:r>
            <w:r>
              <w:rPr>
                <w:noProof/>
                <w:webHidden/>
              </w:rPr>
              <w:fldChar w:fldCharType="begin"/>
            </w:r>
            <w:r>
              <w:rPr>
                <w:noProof/>
                <w:webHidden/>
              </w:rPr>
              <w:instrText xml:space="preserve"> PAGEREF _Toc233975206 \h </w:instrText>
            </w:r>
            <w:r>
              <w:rPr>
                <w:noProof/>
                <w:webHidden/>
              </w:rPr>
            </w:r>
            <w:r>
              <w:rPr>
                <w:noProof/>
                <w:webHidden/>
              </w:rPr>
              <w:fldChar w:fldCharType="separate"/>
            </w:r>
            <w:r>
              <w:rPr>
                <w:noProof/>
                <w:webHidden/>
              </w:rPr>
              <w:t>9</w:t>
            </w:r>
            <w:r>
              <w:rPr>
                <w:noProof/>
                <w:webHidden/>
              </w:rPr>
              <w:fldChar w:fldCharType="end"/>
            </w:r>
          </w:hyperlink>
        </w:p>
        <w:p w14:paraId="47D03B10" w14:textId="602D38A3" w:rsidR="0072268C" w:rsidRDefault="0072268C">
          <w:pPr>
            <w:pStyle w:val="TOC1"/>
            <w:tabs>
              <w:tab w:val="left" w:pos="440"/>
            </w:tabs>
            <w:rPr>
              <w:rFonts w:asciiTheme="minorHAnsi" w:eastAsiaTheme="minorEastAsia" w:hAnsiTheme="minorHAnsi"/>
              <w:noProof/>
              <w:kern w:val="2"/>
              <w:sz w:val="24"/>
              <w:szCs w:val="24"/>
              <w:lang w:eastAsia="en-AU"/>
              <w14:ligatures w14:val="standardContextual"/>
            </w:rPr>
          </w:pPr>
          <w:hyperlink w:anchor="_Toc233975207" w:history="1">
            <w:r w:rsidRPr="00775280">
              <w:rPr>
                <w:rStyle w:val="Hyperlink"/>
                <w:noProof/>
              </w:rPr>
              <w:t>6.</w:t>
            </w:r>
            <w:r>
              <w:rPr>
                <w:rFonts w:asciiTheme="minorHAnsi" w:eastAsiaTheme="minorEastAsia" w:hAnsiTheme="minorHAnsi"/>
                <w:noProof/>
                <w:kern w:val="2"/>
                <w:sz w:val="24"/>
                <w:szCs w:val="24"/>
                <w:lang w:eastAsia="en-AU"/>
                <w14:ligatures w14:val="standardContextual"/>
              </w:rPr>
              <w:tab/>
            </w:r>
            <w:r w:rsidRPr="00775280">
              <w:rPr>
                <w:rStyle w:val="Hyperlink"/>
                <w:noProof/>
              </w:rPr>
              <w:t>Project examples</w:t>
            </w:r>
            <w:r>
              <w:rPr>
                <w:noProof/>
                <w:webHidden/>
              </w:rPr>
              <w:tab/>
            </w:r>
            <w:r>
              <w:rPr>
                <w:noProof/>
                <w:webHidden/>
              </w:rPr>
              <w:fldChar w:fldCharType="begin"/>
            </w:r>
            <w:r>
              <w:rPr>
                <w:noProof/>
                <w:webHidden/>
              </w:rPr>
              <w:instrText xml:space="preserve"> PAGEREF _Toc233975207 \h </w:instrText>
            </w:r>
            <w:r>
              <w:rPr>
                <w:noProof/>
                <w:webHidden/>
              </w:rPr>
            </w:r>
            <w:r>
              <w:rPr>
                <w:noProof/>
                <w:webHidden/>
              </w:rPr>
              <w:fldChar w:fldCharType="separate"/>
            </w:r>
            <w:r>
              <w:rPr>
                <w:noProof/>
                <w:webHidden/>
              </w:rPr>
              <w:t>10</w:t>
            </w:r>
            <w:r>
              <w:rPr>
                <w:noProof/>
                <w:webHidden/>
              </w:rPr>
              <w:fldChar w:fldCharType="end"/>
            </w:r>
          </w:hyperlink>
        </w:p>
        <w:p w14:paraId="5B7B4F51" w14:textId="1A76BACB" w:rsidR="00256A9F" w:rsidRDefault="00F577A5" w:rsidP="00256A9F">
          <w:pPr>
            <w:pStyle w:val="TOC3"/>
            <w:rPr>
              <w:b/>
              <w:bCs/>
              <w:noProof/>
            </w:rPr>
          </w:pPr>
          <w:r>
            <w:fldChar w:fldCharType="end"/>
          </w:r>
        </w:p>
      </w:sdtContent>
    </w:sdt>
    <w:p w14:paraId="249EC180" w14:textId="77777777" w:rsidR="00D15320" w:rsidRDefault="00D15320" w:rsidP="00D15320">
      <w:r>
        <w:br w:type="page"/>
      </w:r>
    </w:p>
    <w:bookmarkEnd w:id="2"/>
    <w:bookmarkEnd w:id="3"/>
    <w:bookmarkEnd w:id="4"/>
    <w:p w14:paraId="797214A0" w14:textId="053610DA" w:rsidR="0017134D" w:rsidRDefault="00593916" w:rsidP="0004735D">
      <w:pPr>
        <w:pStyle w:val="Heading2"/>
        <w:numPr>
          <w:ilvl w:val="0"/>
          <w:numId w:val="15"/>
        </w:numPr>
        <w:ind w:left="426"/>
      </w:pPr>
      <w:r>
        <w:lastRenderedPageBreak/>
        <w:t xml:space="preserve"> </w:t>
      </w:r>
      <w:bookmarkStart w:id="7" w:name="_Toc233975193"/>
      <w:r>
        <w:t>Introduction</w:t>
      </w:r>
      <w:bookmarkEnd w:id="7"/>
    </w:p>
    <w:p w14:paraId="0631295B" w14:textId="77777777" w:rsidR="00593916" w:rsidRDefault="00593916" w:rsidP="0004735D">
      <w:pPr>
        <w:numPr>
          <w:ilvl w:val="1"/>
          <w:numId w:val="16"/>
        </w:numPr>
        <w:spacing w:before="120" w:after="0" w:line="276" w:lineRule="auto"/>
        <w:ind w:left="992" w:hanging="635"/>
      </w:pPr>
      <w:r>
        <w:t xml:space="preserve">Australia’s transition to net zero is reshaping industries, jobs, communities and local economies. Australia’s net zero future brings opportunities to build a resilient, inclusive and competitive economy, and a skilled workforce is central to a successful transition. </w:t>
      </w:r>
    </w:p>
    <w:p w14:paraId="270C3757" w14:textId="77777777" w:rsidR="00593916" w:rsidRDefault="00593916" w:rsidP="0004735D">
      <w:pPr>
        <w:numPr>
          <w:ilvl w:val="1"/>
          <w:numId w:val="16"/>
        </w:numPr>
        <w:spacing w:before="120" w:after="0" w:line="276" w:lineRule="auto"/>
        <w:ind w:left="992" w:hanging="635"/>
      </w:pPr>
      <w:r>
        <w:t xml:space="preserve">The Transitioning Workforce Fund is one element of the Australian Government’s </w:t>
      </w:r>
      <w:r w:rsidRPr="00EB070F">
        <w:rPr>
          <w:i/>
          <w:iCs/>
        </w:rPr>
        <w:t>Supporting Worker Transition Through Energy System Changes</w:t>
      </w:r>
      <w:r>
        <w:t xml:space="preserve"> program. The fund will provide project funding in priority regions to support local workforces impacted by the closure of coal and gas-fired power stations and supplying coal mines. Related initiatives include the Energy Industry Jobs Plan, Regional Workforce Transition Plans and Regional Workforce Transition Officers (RWTOs). You can find more information about these initiatives on the department’s </w:t>
      </w:r>
      <w:hyperlink r:id="rId13" w:history="1">
        <w:r w:rsidRPr="00AE2472">
          <w:rPr>
            <w:color w:val="3E4246" w:themeColor="accent1"/>
            <w:u w:val="single"/>
          </w:rPr>
          <w:t>website</w:t>
        </w:r>
      </w:hyperlink>
      <w:r>
        <w:t>.</w:t>
      </w:r>
    </w:p>
    <w:p w14:paraId="1AB3CFB0" w14:textId="77777777" w:rsidR="00593916" w:rsidRDefault="00593916" w:rsidP="0004735D">
      <w:pPr>
        <w:numPr>
          <w:ilvl w:val="1"/>
          <w:numId w:val="16"/>
        </w:numPr>
        <w:spacing w:before="120" w:after="0" w:line="276" w:lineRule="auto"/>
        <w:ind w:left="992" w:hanging="635"/>
      </w:pPr>
      <w:r>
        <w:t>Workforce transition support will assist the workers in the regions that are most affected, their families and others in affected communities to prepare for new jobs and careers. This may include helping people to:</w:t>
      </w:r>
    </w:p>
    <w:p w14:paraId="7F33468F" w14:textId="77777777" w:rsidR="00593916" w:rsidRDefault="00593916" w:rsidP="0004735D">
      <w:pPr>
        <w:numPr>
          <w:ilvl w:val="2"/>
          <w:numId w:val="17"/>
        </w:numPr>
        <w:spacing w:before="0" w:after="0" w:line="276" w:lineRule="auto"/>
        <w:ind w:left="1701" w:hanging="283"/>
      </w:pPr>
      <w:r>
        <w:t>identify skills they can use in different jobs</w:t>
      </w:r>
    </w:p>
    <w:p w14:paraId="6D26E1EB" w14:textId="77777777" w:rsidR="00593916" w:rsidRDefault="00593916" w:rsidP="0004735D">
      <w:pPr>
        <w:numPr>
          <w:ilvl w:val="2"/>
          <w:numId w:val="17"/>
        </w:numPr>
        <w:spacing w:before="0" w:after="0" w:line="276" w:lineRule="auto"/>
        <w:ind w:left="1701" w:hanging="283"/>
      </w:pPr>
      <w:r>
        <w:t>learn new skills for new roles</w:t>
      </w:r>
    </w:p>
    <w:p w14:paraId="07B5EBE3" w14:textId="77777777" w:rsidR="00593916" w:rsidRDefault="00593916" w:rsidP="0004735D">
      <w:pPr>
        <w:numPr>
          <w:ilvl w:val="2"/>
          <w:numId w:val="17"/>
        </w:numPr>
        <w:spacing w:before="0" w:after="0" w:line="276" w:lineRule="auto"/>
        <w:ind w:left="1701" w:hanging="283"/>
      </w:pPr>
      <w:r>
        <w:t>find new work opportunities in their community</w:t>
      </w:r>
    </w:p>
    <w:p w14:paraId="69270C26" w14:textId="77777777" w:rsidR="00593916" w:rsidRDefault="00593916" w:rsidP="0004735D">
      <w:pPr>
        <w:numPr>
          <w:ilvl w:val="2"/>
          <w:numId w:val="17"/>
        </w:numPr>
        <w:spacing w:before="0" w:after="0" w:line="276" w:lineRule="auto"/>
        <w:ind w:left="1701" w:hanging="283"/>
      </w:pPr>
      <w:r>
        <w:t>support people not currently employed to enter the workforce.</w:t>
      </w:r>
    </w:p>
    <w:p w14:paraId="1A09FFD9" w14:textId="77777777" w:rsidR="00593916" w:rsidRDefault="00593916" w:rsidP="0004735D">
      <w:pPr>
        <w:numPr>
          <w:ilvl w:val="1"/>
          <w:numId w:val="16"/>
        </w:numPr>
        <w:spacing w:before="120" w:after="0" w:line="276" w:lineRule="auto"/>
        <w:ind w:left="992" w:hanging="635"/>
      </w:pPr>
      <w:r>
        <w:t>The department will work closely with other Commonwealth and state government agencies including the Net Zero Economy Authority, t</w:t>
      </w:r>
      <w:r w:rsidRPr="009753FB">
        <w:t xml:space="preserve">o ensure initiatives </w:t>
      </w:r>
      <w:r>
        <w:t>that</w:t>
      </w:r>
      <w:r w:rsidRPr="009753FB">
        <w:t xml:space="preserve"> support the </w:t>
      </w:r>
      <w:r>
        <w:t xml:space="preserve">net zero </w:t>
      </w:r>
      <w:r w:rsidRPr="009753FB">
        <w:t xml:space="preserve">transition are complementary and that individual ideas and projects under </w:t>
      </w:r>
      <w:r>
        <w:t xml:space="preserve">the Transitioning Workforce Fund </w:t>
      </w:r>
      <w:r w:rsidRPr="009753FB">
        <w:t xml:space="preserve">have broad </w:t>
      </w:r>
      <w:r>
        <w:t xml:space="preserve">alignment and </w:t>
      </w:r>
      <w:r w:rsidRPr="009753FB">
        <w:t>support.</w:t>
      </w:r>
    </w:p>
    <w:p w14:paraId="4C49E71E" w14:textId="51968E77" w:rsidR="00593916" w:rsidRPr="00593916" w:rsidRDefault="00593916" w:rsidP="0004735D">
      <w:pPr>
        <w:pStyle w:val="Heading2"/>
        <w:numPr>
          <w:ilvl w:val="0"/>
          <w:numId w:val="16"/>
        </w:numPr>
      </w:pPr>
      <w:r>
        <w:t xml:space="preserve"> </w:t>
      </w:r>
      <w:bookmarkStart w:id="8" w:name="_Toc233975194"/>
      <w:r>
        <w:t>Program overview</w:t>
      </w:r>
      <w:bookmarkEnd w:id="8"/>
    </w:p>
    <w:p w14:paraId="5DD1F0F4" w14:textId="34FE3CF6" w:rsidR="0017134D" w:rsidRDefault="00593916" w:rsidP="00AA259E">
      <w:pPr>
        <w:pStyle w:val="Heading3"/>
      </w:pPr>
      <w:bookmarkStart w:id="9" w:name="_Toc233975195"/>
      <w:r>
        <w:t>Aim</w:t>
      </w:r>
      <w:bookmarkEnd w:id="9"/>
    </w:p>
    <w:p w14:paraId="6F28FA92" w14:textId="7716AACF" w:rsidR="00593916" w:rsidRDefault="00593916" w:rsidP="0004735D">
      <w:pPr>
        <w:numPr>
          <w:ilvl w:val="1"/>
          <w:numId w:val="16"/>
        </w:numPr>
        <w:spacing w:before="120" w:after="0" w:line="276" w:lineRule="auto"/>
        <w:ind w:left="992" w:hanging="635"/>
      </w:pPr>
      <w:r>
        <w:t>The Transitioning Workforce Fund will fund projects that support workers and communities to adapt as regions undergo change. These projects will aim</w:t>
      </w:r>
      <w:r w:rsidRPr="0043534F">
        <w:t xml:space="preserve"> to improve </w:t>
      </w:r>
      <w:r>
        <w:t xml:space="preserve">access to jobs and </w:t>
      </w:r>
      <w:r w:rsidRPr="0043534F">
        <w:t xml:space="preserve">training </w:t>
      </w:r>
      <w:r>
        <w:t>opportunities</w:t>
      </w:r>
      <w:r w:rsidRPr="0043534F">
        <w:t xml:space="preserve">, </w:t>
      </w:r>
      <w:r>
        <w:t>increase</w:t>
      </w:r>
      <w:r w:rsidRPr="0043534F">
        <w:t xml:space="preserve"> workforce participation, </w:t>
      </w:r>
      <w:r>
        <w:t xml:space="preserve">ensure businesses can access a workforce with the skills they need, </w:t>
      </w:r>
      <w:r w:rsidRPr="0043534F">
        <w:t xml:space="preserve">and </w:t>
      </w:r>
      <w:r>
        <w:t>strengthen</w:t>
      </w:r>
      <w:r w:rsidRPr="0043534F">
        <w:t xml:space="preserve"> the social and economic wellbeing of communities.</w:t>
      </w:r>
    </w:p>
    <w:p w14:paraId="62B0153C" w14:textId="2BF66279" w:rsidR="00593916" w:rsidRDefault="00593916" w:rsidP="00593916">
      <w:pPr>
        <w:pStyle w:val="Heading3"/>
      </w:pPr>
      <w:bookmarkStart w:id="10" w:name="_Toc233975196"/>
      <w:r>
        <w:t>Initial focus</w:t>
      </w:r>
      <w:bookmarkEnd w:id="10"/>
    </w:p>
    <w:p w14:paraId="635EE046" w14:textId="77777777" w:rsidR="00593916" w:rsidRDefault="00593916" w:rsidP="0004735D">
      <w:pPr>
        <w:numPr>
          <w:ilvl w:val="1"/>
          <w:numId w:val="16"/>
        </w:numPr>
        <w:spacing w:before="120" w:after="0" w:line="276" w:lineRule="auto"/>
        <w:ind w:left="992" w:hanging="635"/>
      </w:pPr>
      <w:r>
        <w:t>Projects will</w:t>
      </w:r>
      <w:r w:rsidDel="00AA3809">
        <w:t xml:space="preserve"> </w:t>
      </w:r>
      <w:r>
        <w:t>initially focus on the regions where the labour market is already significantly impacted by Australia’s energy transition. Priority regions are:</w:t>
      </w:r>
    </w:p>
    <w:p w14:paraId="49CECE32" w14:textId="77777777" w:rsidR="00593916" w:rsidRDefault="00593916" w:rsidP="0004735D">
      <w:pPr>
        <w:numPr>
          <w:ilvl w:val="2"/>
          <w:numId w:val="17"/>
        </w:numPr>
        <w:spacing w:before="0" w:after="0" w:line="276" w:lineRule="auto"/>
        <w:ind w:left="1701" w:hanging="283"/>
      </w:pPr>
      <w:r>
        <w:t>the Hunter, New South Wales</w:t>
      </w:r>
    </w:p>
    <w:p w14:paraId="1DC93C2B" w14:textId="77777777" w:rsidR="00593916" w:rsidRDefault="00593916" w:rsidP="0004735D">
      <w:pPr>
        <w:numPr>
          <w:ilvl w:val="2"/>
          <w:numId w:val="17"/>
        </w:numPr>
        <w:spacing w:before="0" w:after="0" w:line="276" w:lineRule="auto"/>
        <w:ind w:left="1701" w:hanging="283"/>
      </w:pPr>
      <w:r>
        <w:t>Gippsland, Victoria</w:t>
      </w:r>
    </w:p>
    <w:p w14:paraId="4C15F598" w14:textId="77777777" w:rsidR="00593916" w:rsidRDefault="00593916" w:rsidP="0004735D">
      <w:pPr>
        <w:numPr>
          <w:ilvl w:val="2"/>
          <w:numId w:val="17"/>
        </w:numPr>
        <w:spacing w:before="0" w:after="0" w:line="276" w:lineRule="auto"/>
        <w:ind w:left="1701" w:hanging="283"/>
      </w:pPr>
      <w:r>
        <w:t>Central Queensland</w:t>
      </w:r>
    </w:p>
    <w:p w14:paraId="017B9600" w14:textId="77777777" w:rsidR="00593916" w:rsidRDefault="00593916" w:rsidP="0004735D">
      <w:pPr>
        <w:numPr>
          <w:ilvl w:val="2"/>
          <w:numId w:val="17"/>
        </w:numPr>
        <w:spacing w:before="0" w:after="0" w:line="276" w:lineRule="auto"/>
        <w:ind w:left="1701" w:hanging="283"/>
      </w:pPr>
      <w:r>
        <w:t xml:space="preserve">South-West Western Australia. </w:t>
      </w:r>
    </w:p>
    <w:p w14:paraId="7D361FF0" w14:textId="77777777" w:rsidR="00593916" w:rsidRDefault="00593916" w:rsidP="0004735D">
      <w:pPr>
        <w:numPr>
          <w:ilvl w:val="1"/>
          <w:numId w:val="16"/>
        </w:numPr>
        <w:spacing w:before="120" w:after="0" w:line="276" w:lineRule="auto"/>
        <w:ind w:left="992" w:hanging="635"/>
      </w:pPr>
      <w:r>
        <w:lastRenderedPageBreak/>
        <w:t>Departmental RWTOs in each priority region engage and work directly with community to identify and bring together workforce transition priorities.</w:t>
      </w:r>
    </w:p>
    <w:p w14:paraId="412B4AD9" w14:textId="34E35128" w:rsidR="00720008" w:rsidRDefault="00720008" w:rsidP="00720008">
      <w:pPr>
        <w:pStyle w:val="Heading3"/>
      </w:pPr>
      <w:bookmarkStart w:id="11" w:name="_Toc233975197"/>
      <w:r>
        <w:t>Community consultation</w:t>
      </w:r>
      <w:bookmarkEnd w:id="11"/>
    </w:p>
    <w:p w14:paraId="7C9C5FA5" w14:textId="50D5E3AF" w:rsidR="00720008" w:rsidRDefault="00720008" w:rsidP="0004735D">
      <w:pPr>
        <w:numPr>
          <w:ilvl w:val="1"/>
          <w:numId w:val="16"/>
        </w:numPr>
        <w:spacing w:before="120" w:after="0" w:line="276" w:lineRule="auto"/>
        <w:ind w:left="992" w:hanging="635"/>
      </w:pPr>
      <w:r>
        <w:t>Community consultation is vital in understanding workforce transition priorities, and in ensuring that no one is left behind in the transition to net zero. The department will work in collaboration with communities to enable issues, needs, challenges and opportunities to be identified and brought forward for development as potential projects.</w:t>
      </w:r>
    </w:p>
    <w:p w14:paraId="6CA1D5BA" w14:textId="179137DC" w:rsidR="00720008" w:rsidRDefault="00720008" w:rsidP="00720008">
      <w:pPr>
        <w:pStyle w:val="Heading4"/>
      </w:pPr>
      <w:bookmarkStart w:id="12" w:name="_Toc233975198"/>
      <w:r>
        <w:t>Worker Transition Advisory Groups</w:t>
      </w:r>
      <w:bookmarkEnd w:id="12"/>
    </w:p>
    <w:p w14:paraId="531550A6" w14:textId="77777777" w:rsidR="00720008" w:rsidRDefault="00720008" w:rsidP="0004735D">
      <w:pPr>
        <w:numPr>
          <w:ilvl w:val="1"/>
          <w:numId w:val="16"/>
        </w:numPr>
        <w:spacing w:before="120" w:after="0" w:line="276" w:lineRule="auto"/>
        <w:ind w:left="992" w:hanging="635"/>
      </w:pPr>
      <w:r>
        <w:t>To enable close and ongoing community consultation, a Worker Transition Advisory Group (WTAG) will be convened in each priority region, reporting to the Minister for Employment and Workplace Relations, to assist in coordinating community input and provide structured, high-level information to the Minister and inform departmental consideration of workforce transition priorities and potential procurement activities. The groups will include representation from local business, unions, community organisations, First Nations peoples, and Commonwealth, state and local governments.</w:t>
      </w:r>
    </w:p>
    <w:p w14:paraId="73C3C20C" w14:textId="77777777" w:rsidR="00720008" w:rsidRDefault="00720008" w:rsidP="0004735D">
      <w:pPr>
        <w:numPr>
          <w:ilvl w:val="1"/>
          <w:numId w:val="16"/>
        </w:numPr>
        <w:spacing w:before="120" w:after="0" w:line="276" w:lineRule="auto"/>
        <w:ind w:left="992" w:hanging="635"/>
      </w:pPr>
      <w:r>
        <w:t>WTAGs play a central role in identifying workforce transition needs, challenges and priorities, and in shaping regional priorities for potential action. WTAGs do not approve funding, identify preferred suppliers or participate in procurement decisions.</w:t>
      </w:r>
    </w:p>
    <w:p w14:paraId="7799671A" w14:textId="37F84D15" w:rsidR="00720008" w:rsidRDefault="00720008" w:rsidP="0004735D">
      <w:pPr>
        <w:numPr>
          <w:ilvl w:val="1"/>
          <w:numId w:val="16"/>
        </w:numPr>
        <w:spacing w:before="120" w:after="0" w:line="276" w:lineRule="auto"/>
        <w:ind w:left="992" w:hanging="635"/>
      </w:pPr>
      <w:r>
        <w:t>Project ideas considered by WTAGs may inform a range of outcomes, including further exploration, alignment with other government initiatives such as the development of Regional Workforce Transition Plans, or consideration for future procurement.</w:t>
      </w:r>
    </w:p>
    <w:p w14:paraId="7D08746E" w14:textId="025F8771" w:rsidR="00720008" w:rsidRDefault="00720008" w:rsidP="00720008">
      <w:pPr>
        <w:pStyle w:val="Heading4"/>
      </w:pPr>
      <w:bookmarkStart w:id="13" w:name="_Toc233975199"/>
      <w:r>
        <w:t>Consultation channels</w:t>
      </w:r>
      <w:bookmarkEnd w:id="13"/>
    </w:p>
    <w:p w14:paraId="029F0FD3" w14:textId="77777777" w:rsidR="00720008" w:rsidRDefault="00720008" w:rsidP="0004735D">
      <w:pPr>
        <w:numPr>
          <w:ilvl w:val="1"/>
          <w:numId w:val="16"/>
        </w:numPr>
        <w:spacing w:before="120" w:after="0" w:line="276" w:lineRule="auto"/>
        <w:ind w:left="992" w:hanging="635"/>
      </w:pPr>
      <w:r>
        <w:t>Community members, organisations and stakeholders can help identify ideas and opportunities to support workforce transition either via the relevant WTAG or direct community engagement through RWTOs.</w:t>
      </w:r>
    </w:p>
    <w:p w14:paraId="2FEBC2DB" w14:textId="2B2EB0F9" w:rsidR="00720008" w:rsidRPr="00720008" w:rsidRDefault="00720008" w:rsidP="0004735D">
      <w:pPr>
        <w:numPr>
          <w:ilvl w:val="1"/>
          <w:numId w:val="16"/>
        </w:numPr>
        <w:spacing w:before="120" w:after="0" w:line="276" w:lineRule="auto"/>
        <w:ind w:left="992" w:hanging="635"/>
        <w:contextualSpacing/>
      </w:pPr>
      <w:r w:rsidRPr="000030A0">
        <w:rPr>
          <w:spacing w:val="-2"/>
        </w:rPr>
        <w:t xml:space="preserve">While incorporating community perspectives and priorities, the department </w:t>
      </w:r>
      <w:r>
        <w:rPr>
          <w:spacing w:val="-2"/>
        </w:rPr>
        <w:t>makes project selection and procurement decisions</w:t>
      </w:r>
      <w:r w:rsidRPr="000030A0">
        <w:rPr>
          <w:spacing w:val="-2"/>
        </w:rPr>
        <w:t xml:space="preserve">, ensuring all activities comply with the </w:t>
      </w:r>
      <w:r w:rsidRPr="000030A0">
        <w:rPr>
          <w:i/>
          <w:iCs/>
          <w:spacing w:val="-2"/>
        </w:rPr>
        <w:t xml:space="preserve">Public Governance, Performance and Accountability Act 2013 </w:t>
      </w:r>
      <w:r w:rsidRPr="000030A0">
        <w:rPr>
          <w:spacing w:val="-2"/>
        </w:rPr>
        <w:t xml:space="preserve">(PGPA), legislative authority under the </w:t>
      </w:r>
      <w:r w:rsidRPr="000030A0">
        <w:rPr>
          <w:i/>
          <w:iCs/>
          <w:spacing w:val="-2"/>
        </w:rPr>
        <w:t>Social Security Act 1991</w:t>
      </w:r>
      <w:r w:rsidRPr="000030A0">
        <w:rPr>
          <w:spacing w:val="-2"/>
        </w:rPr>
        <w:t xml:space="preserve"> (SSA) and the Commonwealth Procurement Rules (CPRs).</w:t>
      </w:r>
    </w:p>
    <w:p w14:paraId="2787587F" w14:textId="4EA67DBB" w:rsidR="00720008" w:rsidRPr="00720008" w:rsidRDefault="00720008" w:rsidP="0004735D">
      <w:pPr>
        <w:pStyle w:val="Heading2"/>
        <w:numPr>
          <w:ilvl w:val="0"/>
          <w:numId w:val="16"/>
        </w:numPr>
        <w:spacing w:line="276" w:lineRule="auto"/>
        <w:contextualSpacing/>
      </w:pPr>
      <w:r>
        <w:t xml:space="preserve"> </w:t>
      </w:r>
      <w:bookmarkStart w:id="14" w:name="_Toc233975200"/>
      <w:r>
        <w:t>Project development pathway</w:t>
      </w:r>
      <w:bookmarkEnd w:id="14"/>
    </w:p>
    <w:p w14:paraId="12501B9B" w14:textId="77777777" w:rsidR="00720008" w:rsidRDefault="00720008" w:rsidP="0004735D">
      <w:pPr>
        <w:numPr>
          <w:ilvl w:val="1"/>
          <w:numId w:val="16"/>
        </w:numPr>
        <w:spacing w:before="120" w:after="0" w:line="276" w:lineRule="auto"/>
        <w:ind w:left="992" w:hanging="635"/>
      </w:pPr>
      <w:r>
        <w:t>WTAG</w:t>
      </w:r>
      <w:r w:rsidRPr="003C4A8A">
        <w:t xml:space="preserve"> advice can include both: </w:t>
      </w:r>
    </w:p>
    <w:p w14:paraId="263FCD7F" w14:textId="77777777" w:rsidR="00720008" w:rsidRPr="000D6615" w:rsidRDefault="00720008" w:rsidP="0004735D">
      <w:pPr>
        <w:numPr>
          <w:ilvl w:val="2"/>
          <w:numId w:val="17"/>
        </w:numPr>
        <w:spacing w:before="0" w:after="0" w:line="276" w:lineRule="auto"/>
        <w:ind w:left="1701" w:hanging="283"/>
      </w:pPr>
      <w:r>
        <w:rPr>
          <w:u w:val="single"/>
        </w:rPr>
        <w:t>priority workforce transition needs and potential responses</w:t>
      </w:r>
      <w:r w:rsidRPr="000D6615">
        <w:t xml:space="preserve"> </w:t>
      </w:r>
      <w:r>
        <w:t xml:space="preserve">raised by or through </w:t>
      </w:r>
      <w:r w:rsidRPr="000D6615">
        <w:t xml:space="preserve">WTAG members – where community can articulate an identified need and </w:t>
      </w:r>
      <w:r>
        <w:t>potential service that could address it.</w:t>
      </w:r>
    </w:p>
    <w:p w14:paraId="78BB3FD9" w14:textId="77777777" w:rsidR="00720008" w:rsidRPr="000D6615" w:rsidRDefault="00720008" w:rsidP="0004735D">
      <w:pPr>
        <w:numPr>
          <w:ilvl w:val="2"/>
          <w:numId w:val="17"/>
        </w:numPr>
        <w:spacing w:before="0" w:after="0" w:line="276" w:lineRule="auto"/>
        <w:ind w:left="1701" w:hanging="283"/>
      </w:pPr>
      <w:r w:rsidRPr="000D6615">
        <w:rPr>
          <w:u w:val="single"/>
        </w:rPr>
        <w:lastRenderedPageBreak/>
        <w:t xml:space="preserve">broad </w:t>
      </w:r>
      <w:r>
        <w:rPr>
          <w:u w:val="single"/>
        </w:rPr>
        <w:t>priorities</w:t>
      </w:r>
      <w:r w:rsidRPr="000D6615">
        <w:rPr>
          <w:u w:val="single"/>
        </w:rPr>
        <w:t xml:space="preserve"> for action</w:t>
      </w:r>
      <w:r w:rsidRPr="000D6615">
        <w:t xml:space="preserve"> that are identified and define</w:t>
      </w:r>
      <w:r>
        <w:t>d</w:t>
      </w:r>
      <w:r w:rsidRPr="000D6615">
        <w:t xml:space="preserve"> collaboratively – where </w:t>
      </w:r>
      <w:r>
        <w:t xml:space="preserve">the </w:t>
      </w:r>
      <w:r w:rsidRPr="000D6615">
        <w:t xml:space="preserve">community can articulate an identified need but not the direct action required to address it. </w:t>
      </w:r>
    </w:p>
    <w:p w14:paraId="428D694F" w14:textId="57114F44" w:rsidR="00720008" w:rsidRDefault="00720008" w:rsidP="0004735D">
      <w:pPr>
        <w:numPr>
          <w:ilvl w:val="1"/>
          <w:numId w:val="16"/>
        </w:numPr>
        <w:spacing w:before="120" w:after="0" w:line="276" w:lineRule="auto"/>
        <w:ind w:left="992" w:hanging="635"/>
      </w:pPr>
      <w:r>
        <w:t xml:space="preserve">Interested organisations or individuals in priority regions can </w:t>
      </w:r>
      <w:hyperlink r:id="rId14" w:history="1">
        <w:r w:rsidRPr="00094BAC">
          <w:rPr>
            <w:rStyle w:val="Hyperlink"/>
            <w:color w:val="3E4246" w:themeColor="accent1"/>
          </w:rPr>
          <w:t>contact</w:t>
        </w:r>
      </w:hyperlink>
      <w:r w:rsidRPr="00094BAC">
        <w:rPr>
          <w:color w:val="3E4246" w:themeColor="accent1"/>
        </w:rPr>
        <w:t xml:space="preserve"> </w:t>
      </w:r>
      <w:r>
        <w:t xml:space="preserve">their relevant RWTO to discuss ideas and alignment with WTAG priorities. </w:t>
      </w:r>
    </w:p>
    <w:p w14:paraId="52EABC8C" w14:textId="2B83388E" w:rsidR="00720008" w:rsidRDefault="00720008" w:rsidP="0004735D">
      <w:pPr>
        <w:numPr>
          <w:ilvl w:val="1"/>
          <w:numId w:val="16"/>
        </w:numPr>
        <w:spacing w:before="120" w:after="0" w:line="276" w:lineRule="auto"/>
        <w:ind w:left="992" w:hanging="635"/>
      </w:pPr>
      <w:r w:rsidRPr="00720008">
        <w:rPr>
          <w:noProof/>
        </w:rPr>
        <w:drawing>
          <wp:anchor distT="0" distB="0" distL="114300" distR="114300" simplePos="0" relativeHeight="251658241" behindDoc="0" locked="0" layoutInCell="1" allowOverlap="1" wp14:anchorId="6F079CFE" wp14:editId="50DE074E">
            <wp:simplePos x="0" y="0"/>
            <wp:positionH relativeFrom="margin">
              <wp:posOffset>295275</wp:posOffset>
            </wp:positionH>
            <wp:positionV relativeFrom="paragraph">
              <wp:posOffset>386080</wp:posOffset>
            </wp:positionV>
            <wp:extent cx="5410200" cy="7633335"/>
            <wp:effectExtent l="0" t="0" r="0" b="5715"/>
            <wp:wrapSquare wrapText="bothSides"/>
            <wp:docPr id="2015472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472299" name=""/>
                    <pic:cNvPicPr/>
                  </pic:nvPicPr>
                  <pic:blipFill>
                    <a:blip r:embed="rId15">
                      <a:extLst>
                        <a:ext uri="{28A0092B-C50C-407E-A947-70E740481C1C}">
                          <a14:useLocalDpi xmlns:a14="http://schemas.microsoft.com/office/drawing/2010/main" val="0"/>
                        </a:ext>
                      </a:extLst>
                    </a:blip>
                    <a:stretch>
                      <a:fillRect/>
                    </a:stretch>
                  </pic:blipFill>
                  <pic:spPr>
                    <a:xfrm>
                      <a:off x="0" y="0"/>
                      <a:ext cx="5410200" cy="7633335"/>
                    </a:xfrm>
                    <a:prstGeom prst="rect">
                      <a:avLst/>
                    </a:prstGeom>
                  </pic:spPr>
                </pic:pic>
              </a:graphicData>
            </a:graphic>
            <wp14:sizeRelH relativeFrom="margin">
              <wp14:pctWidth>0</wp14:pctWidth>
            </wp14:sizeRelH>
            <wp14:sizeRelV relativeFrom="margin">
              <wp14:pctHeight>0</wp14:pctHeight>
            </wp14:sizeRelV>
          </wp:anchor>
        </w:drawing>
      </w:r>
      <w:r>
        <w:t>An overview of the process</w:t>
      </w:r>
      <w:r w:rsidRPr="00304303">
        <w:t xml:space="preserve"> for development and implementation of projects</w:t>
      </w:r>
      <w:r>
        <w:t xml:space="preserve"> follows.</w:t>
      </w:r>
    </w:p>
    <w:p w14:paraId="64303F56" w14:textId="42A0DD87" w:rsidR="0018671D" w:rsidRDefault="0018671D" w:rsidP="0018671D">
      <w:pPr>
        <w:pStyle w:val="Heading4"/>
      </w:pPr>
      <w:bookmarkStart w:id="15" w:name="_Toc233975201"/>
      <w:r>
        <w:lastRenderedPageBreak/>
        <w:t>Development of project ideas</w:t>
      </w:r>
      <w:bookmarkEnd w:id="15"/>
    </w:p>
    <w:p w14:paraId="74E6768A" w14:textId="55421BC5" w:rsidR="0018671D" w:rsidRDefault="0018671D" w:rsidP="0004735D">
      <w:pPr>
        <w:numPr>
          <w:ilvl w:val="1"/>
          <w:numId w:val="16"/>
        </w:numPr>
        <w:spacing w:before="120" w:after="0" w:line="276" w:lineRule="auto"/>
        <w:ind w:left="992" w:hanging="635"/>
      </w:pPr>
      <w:r>
        <w:t>Ideas for workforce transition supports will be identified through the consultation channels outlined above. Assisted by the RWTO and the department, the WTAG will work with the community to develop clear descriptions of ideas and opportunities that outline:</w:t>
      </w:r>
    </w:p>
    <w:p w14:paraId="485E6F43" w14:textId="77777777" w:rsidR="0018671D" w:rsidRDefault="0018671D" w:rsidP="0004735D">
      <w:pPr>
        <w:numPr>
          <w:ilvl w:val="2"/>
          <w:numId w:val="17"/>
        </w:numPr>
        <w:spacing w:before="0" w:after="0" w:line="276" w:lineRule="auto"/>
        <w:ind w:left="1701" w:hanging="283"/>
      </w:pPr>
      <w:r>
        <w:t>the specific workforce transition need or challenge, including causes and impacts</w:t>
      </w:r>
    </w:p>
    <w:p w14:paraId="69DF432A" w14:textId="77777777" w:rsidR="0018671D" w:rsidRDefault="0018671D" w:rsidP="0004735D">
      <w:pPr>
        <w:numPr>
          <w:ilvl w:val="2"/>
          <w:numId w:val="17"/>
        </w:numPr>
        <w:spacing w:before="0" w:after="0" w:line="276" w:lineRule="auto"/>
        <w:ind w:left="1701" w:hanging="283"/>
      </w:pPr>
      <w:r>
        <w:t>affected cohorts including priority groups (see below)</w:t>
      </w:r>
    </w:p>
    <w:p w14:paraId="35209CB1" w14:textId="77777777" w:rsidR="0018671D" w:rsidRDefault="0018671D" w:rsidP="0004735D">
      <w:pPr>
        <w:numPr>
          <w:ilvl w:val="2"/>
          <w:numId w:val="17"/>
        </w:numPr>
        <w:spacing w:before="0" w:after="0" w:line="276" w:lineRule="auto"/>
        <w:ind w:left="1701" w:hanging="283"/>
      </w:pPr>
      <w:r>
        <w:t>potential impact and scale</w:t>
      </w:r>
    </w:p>
    <w:p w14:paraId="3F28047F" w14:textId="77777777" w:rsidR="0018671D" w:rsidRDefault="0018671D" w:rsidP="0004735D">
      <w:pPr>
        <w:numPr>
          <w:ilvl w:val="2"/>
          <w:numId w:val="17"/>
        </w:numPr>
        <w:spacing w:before="0" w:after="0" w:line="276" w:lineRule="auto"/>
        <w:ind w:left="1701" w:right="-188" w:hanging="283"/>
      </w:pPr>
      <w:r>
        <w:t xml:space="preserve">whether any current or developing services respond to the problem or opportunity. </w:t>
      </w:r>
    </w:p>
    <w:p w14:paraId="50B865B0" w14:textId="7D60B511" w:rsidR="0018671D" w:rsidRDefault="0018671D" w:rsidP="0018671D">
      <w:pPr>
        <w:pStyle w:val="Heading4"/>
      </w:pPr>
      <w:bookmarkStart w:id="16" w:name="_Toc233975202"/>
      <w:r>
        <w:t>Prioritising and selecting priorities and projects</w:t>
      </w:r>
      <w:bookmarkEnd w:id="16"/>
    </w:p>
    <w:p w14:paraId="5EF0AA3D" w14:textId="77777777" w:rsidR="0018671D" w:rsidRDefault="0018671D" w:rsidP="0004735D">
      <w:pPr>
        <w:numPr>
          <w:ilvl w:val="1"/>
          <w:numId w:val="16"/>
        </w:numPr>
        <w:spacing w:before="120" w:after="0" w:line="276" w:lineRule="auto"/>
        <w:ind w:left="992" w:right="-46" w:hanging="635"/>
      </w:pPr>
      <w:r>
        <w:t>Workforce transition needs, priorities and potential areas for action identified through community engagement will be discussed by WTAG and inform the department’s consideration of workforce transition priorities and themes, and potential procurement activities in responses to these priorities and themes. In doing so the WTAG may consider:</w:t>
      </w:r>
    </w:p>
    <w:p w14:paraId="51BFC698" w14:textId="77777777" w:rsidR="0018671D" w:rsidRDefault="0018671D" w:rsidP="0004735D">
      <w:pPr>
        <w:numPr>
          <w:ilvl w:val="2"/>
          <w:numId w:val="17"/>
        </w:numPr>
        <w:spacing w:before="0" w:after="0" w:line="276" w:lineRule="auto"/>
        <w:ind w:left="1701" w:hanging="283"/>
      </w:pPr>
      <w:r>
        <w:t>community impact and urgency</w:t>
      </w:r>
    </w:p>
    <w:p w14:paraId="4532864B" w14:textId="77777777" w:rsidR="0018671D" w:rsidRDefault="0018671D" w:rsidP="0004735D">
      <w:pPr>
        <w:numPr>
          <w:ilvl w:val="2"/>
          <w:numId w:val="17"/>
        </w:numPr>
        <w:spacing w:before="0" w:after="0" w:line="276" w:lineRule="auto"/>
        <w:ind w:left="1701" w:hanging="283"/>
      </w:pPr>
      <w:r>
        <w:t xml:space="preserve">alignment with regional transition needs </w:t>
      </w:r>
    </w:p>
    <w:p w14:paraId="3E56B341" w14:textId="77777777" w:rsidR="0018671D" w:rsidRDefault="0018671D" w:rsidP="0004735D">
      <w:pPr>
        <w:numPr>
          <w:ilvl w:val="2"/>
          <w:numId w:val="17"/>
        </w:numPr>
        <w:spacing w:before="0" w:after="0" w:line="276" w:lineRule="auto"/>
        <w:ind w:left="1701" w:hanging="283"/>
      </w:pPr>
      <w:r>
        <w:t>alignment with the aim and themes of the Transitioning Workforce Fund</w:t>
      </w:r>
    </w:p>
    <w:p w14:paraId="1F278D72" w14:textId="77777777" w:rsidR="0018671D" w:rsidRDefault="0018671D" w:rsidP="0004735D">
      <w:pPr>
        <w:numPr>
          <w:ilvl w:val="2"/>
          <w:numId w:val="17"/>
        </w:numPr>
        <w:spacing w:before="0" w:after="0" w:line="276" w:lineRule="auto"/>
        <w:ind w:left="1701" w:hanging="283"/>
      </w:pPr>
      <w:r>
        <w:t>feasibility and resource requirements</w:t>
      </w:r>
    </w:p>
    <w:p w14:paraId="6EC82399" w14:textId="77777777" w:rsidR="0018671D" w:rsidRDefault="0018671D" w:rsidP="0004735D">
      <w:pPr>
        <w:numPr>
          <w:ilvl w:val="2"/>
          <w:numId w:val="17"/>
        </w:numPr>
        <w:spacing w:before="0" w:after="0" w:line="276" w:lineRule="auto"/>
        <w:ind w:left="1701" w:hanging="283"/>
      </w:pPr>
      <w:r>
        <w:t>synergy with existing services</w:t>
      </w:r>
    </w:p>
    <w:p w14:paraId="208E2E9C" w14:textId="28F8E078" w:rsidR="0018671D" w:rsidRDefault="0018671D" w:rsidP="0004735D">
      <w:pPr>
        <w:numPr>
          <w:ilvl w:val="2"/>
          <w:numId w:val="17"/>
        </w:numPr>
        <w:spacing w:before="0" w:after="0" w:line="276" w:lineRule="auto"/>
        <w:ind w:left="1701" w:hanging="283"/>
      </w:pPr>
      <w:r>
        <w:t>their impact on priority groups (see below).</w:t>
      </w:r>
    </w:p>
    <w:p w14:paraId="4704ED0F" w14:textId="020F5074" w:rsidR="0018671D" w:rsidRDefault="0018671D" w:rsidP="0004735D">
      <w:pPr>
        <w:numPr>
          <w:ilvl w:val="1"/>
          <w:numId w:val="16"/>
        </w:numPr>
        <w:spacing w:before="120" w:after="0" w:line="276" w:lineRule="auto"/>
        <w:ind w:left="992" w:hanging="635"/>
      </w:pPr>
      <w:r>
        <w:t xml:space="preserve">WTAG members can actively discuss ways to support ideas from existing services or programs while being mindful of any conflicts of interest. This can include identification of gaps that could potentially be supported through the TWF. </w:t>
      </w:r>
    </w:p>
    <w:p w14:paraId="230741BA" w14:textId="77777777" w:rsidR="0018671D" w:rsidRDefault="0018671D" w:rsidP="0004735D">
      <w:pPr>
        <w:numPr>
          <w:ilvl w:val="1"/>
          <w:numId w:val="16"/>
        </w:numPr>
        <w:spacing w:before="120" w:after="0" w:line="276" w:lineRule="auto"/>
        <w:ind w:left="992" w:hanging="635"/>
      </w:pPr>
      <w:r>
        <w:t xml:space="preserve">Outcomes of WTAG discussions will be provided to government in the form of minutes, including reflecting majority views and any significant dissenting views. </w:t>
      </w:r>
    </w:p>
    <w:p w14:paraId="687137E9" w14:textId="77777777" w:rsidR="0018671D" w:rsidRDefault="0018671D" w:rsidP="0004735D">
      <w:pPr>
        <w:numPr>
          <w:ilvl w:val="1"/>
          <w:numId w:val="16"/>
        </w:numPr>
        <w:spacing w:before="120" w:after="0" w:line="276" w:lineRule="auto"/>
        <w:ind w:left="992" w:hanging="635"/>
      </w:pPr>
      <w:r>
        <w:t xml:space="preserve">The department makes project selection and procurement decisions with respect to any potential procurement processes arising from WTAG discussions in accordance with the </w:t>
      </w:r>
      <w:r w:rsidRPr="005864DB">
        <w:rPr>
          <w:i/>
          <w:iCs/>
        </w:rPr>
        <w:t>Public Governance, Performance and Accountability Act 2013</w:t>
      </w:r>
      <w:r>
        <w:t xml:space="preserve">, the </w:t>
      </w:r>
      <w:r w:rsidRPr="000D6615">
        <w:rPr>
          <w:i/>
          <w:iCs/>
        </w:rPr>
        <w:t>Social Security Act 1991</w:t>
      </w:r>
      <w:r>
        <w:rPr>
          <w:i/>
          <w:iCs/>
        </w:rPr>
        <w:t xml:space="preserve"> </w:t>
      </w:r>
      <w:r w:rsidRPr="00937141">
        <w:t>and</w:t>
      </w:r>
      <w:r>
        <w:rPr>
          <w:i/>
          <w:iCs/>
        </w:rPr>
        <w:t xml:space="preserve"> </w:t>
      </w:r>
      <w:r>
        <w:t>Commonwealth Procurement Rules.</w:t>
      </w:r>
    </w:p>
    <w:p w14:paraId="0BAB0986" w14:textId="6AB7F1C5" w:rsidR="0018671D" w:rsidRPr="006C40FC" w:rsidRDefault="0018671D" w:rsidP="0018671D">
      <w:pPr>
        <w:pStyle w:val="Heading4"/>
      </w:pPr>
      <w:bookmarkStart w:id="17" w:name="_Toc233975203"/>
      <w:r>
        <w:t>Procurement and assessment of applications to deliver projects</w:t>
      </w:r>
      <w:bookmarkEnd w:id="17"/>
    </w:p>
    <w:p w14:paraId="2D692A35" w14:textId="77777777" w:rsidR="0018671D" w:rsidRDefault="0018671D" w:rsidP="0004735D">
      <w:pPr>
        <w:numPr>
          <w:ilvl w:val="1"/>
          <w:numId w:val="16"/>
        </w:numPr>
        <w:spacing w:before="120" w:after="0" w:line="276" w:lineRule="auto"/>
        <w:ind w:left="992" w:hanging="635"/>
      </w:pPr>
      <w:r>
        <w:t xml:space="preserve">The Transitioning Workforce Fund </w:t>
      </w:r>
      <w:r w:rsidRPr="00C22A39">
        <w:t xml:space="preserve">will </w:t>
      </w:r>
      <w:r>
        <w:t>follow</w:t>
      </w:r>
      <w:r w:rsidRPr="00C22A39">
        <w:t xml:space="preserve"> </w:t>
      </w:r>
      <w:r>
        <w:t xml:space="preserve">the </w:t>
      </w:r>
      <w:hyperlink r:id="rId16" w:history="1">
        <w:r w:rsidRPr="00D8267B">
          <w:rPr>
            <w:color w:val="0000FF"/>
            <w:u w:val="single"/>
          </w:rPr>
          <w:t>Commonwealth Procurement Rules</w:t>
        </w:r>
      </w:hyperlink>
      <w:r>
        <w:t xml:space="preserve">. </w:t>
      </w:r>
    </w:p>
    <w:p w14:paraId="36850D05" w14:textId="77777777" w:rsidR="0018671D" w:rsidRDefault="0018671D" w:rsidP="0004735D">
      <w:pPr>
        <w:numPr>
          <w:ilvl w:val="1"/>
          <w:numId w:val="16"/>
        </w:numPr>
        <w:spacing w:before="120" w:after="0" w:line="276" w:lineRule="auto"/>
        <w:ind w:left="992" w:hanging="635"/>
      </w:pPr>
      <w:r>
        <w:t xml:space="preserve">Achieving value for money is the core rule of the Commonwealth Procurement Rules. To achieve value for money, procurements should </w:t>
      </w:r>
      <w:r w:rsidRPr="002D4318">
        <w:t>encourag</w:t>
      </w:r>
      <w:r>
        <w:t>e</w:t>
      </w:r>
      <w:r w:rsidRPr="002D4318">
        <w:t xml:space="preserve"> competition, be non-discriminatory, </w:t>
      </w:r>
      <w:r>
        <w:t>make efficient, effective and ethical use of public resources, facilitate accountable and transparent decision making and be commensurate with the size of the business requirement.</w:t>
      </w:r>
    </w:p>
    <w:p w14:paraId="29514386" w14:textId="77777777" w:rsidR="0018671D" w:rsidRPr="00D318A8" w:rsidRDefault="0018671D" w:rsidP="0004735D">
      <w:pPr>
        <w:numPr>
          <w:ilvl w:val="1"/>
          <w:numId w:val="16"/>
        </w:numPr>
        <w:spacing w:before="120" w:after="0" w:line="276" w:lineRule="auto"/>
        <w:ind w:left="992" w:hanging="635"/>
      </w:pPr>
      <w:r>
        <w:lastRenderedPageBreak/>
        <w:t xml:space="preserve">In addition, the financial and non-financial costs and benefits of applications must be considered. This includes consideration of the </w:t>
      </w:r>
      <w:r w:rsidRPr="002D4318">
        <w:t xml:space="preserve">quality of </w:t>
      </w:r>
      <w:r>
        <w:t xml:space="preserve">the </w:t>
      </w:r>
      <w:r w:rsidRPr="002D4318">
        <w:t>services offered</w:t>
      </w:r>
      <w:r>
        <w:t>, fitness-for-purpose of the proposal,</w:t>
      </w:r>
      <w:r w:rsidRPr="002D4318">
        <w:t xml:space="preserve"> and </w:t>
      </w:r>
      <w:r>
        <w:t xml:space="preserve">the potential supplier’s or suppliers’ </w:t>
      </w:r>
      <w:r w:rsidRPr="002D4318">
        <w:t xml:space="preserve">experience </w:t>
      </w:r>
      <w:r>
        <w:t>and performance history.</w:t>
      </w:r>
    </w:p>
    <w:p w14:paraId="2D9822D4" w14:textId="77777777" w:rsidR="0018671D" w:rsidRDefault="0018671D" w:rsidP="0004735D">
      <w:pPr>
        <w:numPr>
          <w:ilvl w:val="1"/>
          <w:numId w:val="16"/>
        </w:numPr>
        <w:spacing w:before="120" w:after="0" w:line="276" w:lineRule="auto"/>
        <w:ind w:left="992" w:hanging="635"/>
      </w:pPr>
      <w:r>
        <w:t>In line with the Commonwealth Procurement Rules, limited tenders may be considered in circumstances that meet the Commonwealth Procurement Rules and achieve value for money.</w:t>
      </w:r>
    </w:p>
    <w:p w14:paraId="407CECDE" w14:textId="77777777" w:rsidR="0018671D" w:rsidRPr="00937141" w:rsidRDefault="0018671D" w:rsidP="0004735D">
      <w:pPr>
        <w:numPr>
          <w:ilvl w:val="1"/>
          <w:numId w:val="16"/>
        </w:numPr>
        <w:spacing w:before="120" w:after="0" w:line="276" w:lineRule="auto"/>
        <w:ind w:left="992" w:hanging="635"/>
      </w:pPr>
      <w:r w:rsidRPr="00937141">
        <w:t xml:space="preserve">WTAGs have highlighted that supporting local First Nations </w:t>
      </w:r>
      <w:r>
        <w:t>businesses</w:t>
      </w:r>
      <w:r w:rsidRPr="00937141">
        <w:t xml:space="preserve">, small to medium enterprises and local supply chains </w:t>
      </w:r>
      <w:r>
        <w:t xml:space="preserve">are </w:t>
      </w:r>
      <w:r w:rsidRPr="00937141">
        <w:t>priorit</w:t>
      </w:r>
      <w:r>
        <w:t>ies.</w:t>
      </w:r>
    </w:p>
    <w:p w14:paraId="79DED6E1" w14:textId="1397CFED" w:rsidR="0018671D" w:rsidRDefault="0018671D" w:rsidP="0004735D">
      <w:pPr>
        <w:numPr>
          <w:ilvl w:val="1"/>
          <w:numId w:val="16"/>
        </w:numPr>
        <w:spacing w:before="120" w:after="0" w:line="276" w:lineRule="auto"/>
        <w:ind w:left="992" w:hanging="635"/>
      </w:pPr>
      <w:r>
        <w:t>The department will look to run procurement processes that ensure the Transitioning Workforce Fund is</w:t>
      </w:r>
      <w:r w:rsidRPr="002D4318">
        <w:t xml:space="preserve"> responsive to local </w:t>
      </w:r>
      <w:r>
        <w:t xml:space="preserve">needs and </w:t>
      </w:r>
      <w:r w:rsidRPr="002D4318">
        <w:t>priorities.</w:t>
      </w:r>
    </w:p>
    <w:p w14:paraId="390380EB" w14:textId="7DECCC3D" w:rsidR="0018671D" w:rsidRDefault="0018671D" w:rsidP="0004735D">
      <w:pPr>
        <w:pStyle w:val="Heading2"/>
        <w:numPr>
          <w:ilvl w:val="0"/>
          <w:numId w:val="16"/>
        </w:numPr>
      </w:pPr>
      <w:r>
        <w:t xml:space="preserve"> </w:t>
      </w:r>
      <w:bookmarkStart w:id="18" w:name="_Toc233975204"/>
      <w:r>
        <w:t>Funding available</w:t>
      </w:r>
      <w:bookmarkEnd w:id="18"/>
    </w:p>
    <w:p w14:paraId="66D08989" w14:textId="77777777" w:rsidR="0018671D" w:rsidRPr="00BD5821" w:rsidRDefault="0018671D" w:rsidP="0004735D">
      <w:pPr>
        <w:keepNext/>
        <w:numPr>
          <w:ilvl w:val="1"/>
          <w:numId w:val="16"/>
        </w:numPr>
        <w:spacing w:before="120" w:after="120"/>
        <w:ind w:left="993" w:hanging="633"/>
        <w:rPr>
          <w:rFonts w:ascii="Calibri" w:eastAsia="Times New Roman" w:hAnsi="Calibri" w:cs="Calibri"/>
          <w:lang w:eastAsia="en-AU"/>
        </w:rPr>
      </w:pPr>
      <w:r>
        <w:t xml:space="preserve">Funding </w:t>
      </w:r>
      <w:r w:rsidRPr="00BD5821">
        <w:t xml:space="preserve">under the Transitioning Workforce Fund, across the four net zero priority regions, will increase over time as the initiative becomes fully established. </w:t>
      </w:r>
    </w:p>
    <w:tbl>
      <w:tblPr>
        <w:tblStyle w:val="NSRBTable1"/>
        <w:tblW w:w="8676" w:type="dxa"/>
        <w:tblInd w:w="988" w:type="dxa"/>
        <w:tblLayout w:type="fixed"/>
        <w:tblLook w:val="04A0" w:firstRow="1" w:lastRow="0" w:firstColumn="1" w:lastColumn="0" w:noHBand="0" w:noVBand="1"/>
      </w:tblPr>
      <w:tblGrid>
        <w:gridCol w:w="1275"/>
        <w:gridCol w:w="1233"/>
        <w:gridCol w:w="1234"/>
        <w:gridCol w:w="1233"/>
        <w:gridCol w:w="1234"/>
        <w:gridCol w:w="1233"/>
        <w:gridCol w:w="1234"/>
      </w:tblGrid>
      <w:tr w:rsidR="0018671D" w:rsidRPr="00BD5821" w14:paraId="7197C88F" w14:textId="77777777" w:rsidTr="00F04E50">
        <w:tc>
          <w:tcPr>
            <w:tcW w:w="1275" w:type="dxa"/>
            <w:tcBorders>
              <w:top w:val="single" w:sz="4" w:space="0" w:color="auto"/>
              <w:left w:val="single" w:sz="4" w:space="0" w:color="auto"/>
              <w:bottom w:val="single" w:sz="4" w:space="0" w:color="auto"/>
              <w:right w:val="single" w:sz="4" w:space="0" w:color="auto"/>
            </w:tcBorders>
            <w:shd w:val="clear" w:color="auto" w:fill="D9D9D9"/>
            <w:hideMark/>
          </w:tcPr>
          <w:p w14:paraId="693933CB" w14:textId="77777777" w:rsidR="0018671D" w:rsidRPr="00BD5821" w:rsidRDefault="0018671D" w:rsidP="00F04E50">
            <w:pPr>
              <w:keepNext/>
              <w:tabs>
                <w:tab w:val="left" w:pos="680"/>
                <w:tab w:val="left" w:pos="709"/>
              </w:tabs>
              <w:spacing w:before="120"/>
              <w:rPr>
                <w:rFonts w:asciiTheme="minorHAnsi" w:hAnsiTheme="minorHAnsi" w:cstheme="minorHAnsi"/>
                <w:b/>
                <w:bCs/>
              </w:rPr>
            </w:pPr>
          </w:p>
        </w:tc>
        <w:tc>
          <w:tcPr>
            <w:tcW w:w="1233" w:type="dxa"/>
            <w:tcBorders>
              <w:top w:val="single" w:sz="4" w:space="0" w:color="auto"/>
              <w:left w:val="single" w:sz="4" w:space="0" w:color="auto"/>
              <w:bottom w:val="single" w:sz="4" w:space="0" w:color="auto"/>
              <w:right w:val="single" w:sz="4" w:space="0" w:color="auto"/>
            </w:tcBorders>
            <w:shd w:val="clear" w:color="auto" w:fill="DADBDC"/>
            <w:hideMark/>
          </w:tcPr>
          <w:p w14:paraId="5284E995" w14:textId="77777777" w:rsidR="0018671D" w:rsidRPr="00BD5821" w:rsidRDefault="0018671D" w:rsidP="00F04E50">
            <w:pPr>
              <w:keepNext/>
              <w:tabs>
                <w:tab w:val="left" w:pos="680"/>
                <w:tab w:val="left" w:pos="709"/>
              </w:tabs>
              <w:spacing w:before="120"/>
              <w:jc w:val="center"/>
              <w:rPr>
                <w:rFonts w:asciiTheme="minorHAnsi" w:hAnsiTheme="minorHAnsi" w:cstheme="minorHAnsi"/>
                <w:b/>
                <w:bCs/>
              </w:rPr>
            </w:pPr>
            <w:r w:rsidRPr="00BD5821">
              <w:rPr>
                <w:rFonts w:asciiTheme="minorHAnsi" w:hAnsiTheme="minorHAnsi" w:cstheme="minorHAnsi"/>
                <w:b/>
                <w:bCs/>
              </w:rPr>
              <w:t>2025-26</w:t>
            </w:r>
          </w:p>
        </w:tc>
        <w:tc>
          <w:tcPr>
            <w:tcW w:w="1234" w:type="dxa"/>
            <w:tcBorders>
              <w:top w:val="single" w:sz="4" w:space="0" w:color="auto"/>
              <w:left w:val="single" w:sz="4" w:space="0" w:color="auto"/>
              <w:bottom w:val="single" w:sz="4" w:space="0" w:color="auto"/>
              <w:right w:val="single" w:sz="4" w:space="0" w:color="auto"/>
            </w:tcBorders>
            <w:shd w:val="clear" w:color="auto" w:fill="DADBDC"/>
            <w:hideMark/>
          </w:tcPr>
          <w:p w14:paraId="5001D61D" w14:textId="77777777" w:rsidR="0018671D" w:rsidRPr="00BD5821" w:rsidRDefault="0018671D" w:rsidP="00F04E50">
            <w:pPr>
              <w:keepNext/>
              <w:tabs>
                <w:tab w:val="left" w:pos="680"/>
                <w:tab w:val="left" w:pos="709"/>
              </w:tabs>
              <w:spacing w:before="120"/>
              <w:jc w:val="center"/>
              <w:rPr>
                <w:rFonts w:asciiTheme="minorHAnsi" w:hAnsiTheme="minorHAnsi" w:cstheme="minorHAnsi"/>
                <w:b/>
                <w:bCs/>
              </w:rPr>
            </w:pPr>
            <w:r w:rsidRPr="00BD5821">
              <w:rPr>
                <w:rFonts w:asciiTheme="minorHAnsi" w:hAnsiTheme="minorHAnsi" w:cstheme="minorHAnsi"/>
                <w:b/>
                <w:bCs/>
              </w:rPr>
              <w:t>2026-27</w:t>
            </w:r>
          </w:p>
        </w:tc>
        <w:tc>
          <w:tcPr>
            <w:tcW w:w="1233" w:type="dxa"/>
            <w:tcBorders>
              <w:top w:val="single" w:sz="4" w:space="0" w:color="auto"/>
              <w:left w:val="single" w:sz="4" w:space="0" w:color="auto"/>
              <w:bottom w:val="single" w:sz="4" w:space="0" w:color="auto"/>
              <w:right w:val="single" w:sz="4" w:space="0" w:color="auto"/>
            </w:tcBorders>
            <w:shd w:val="clear" w:color="auto" w:fill="DADBDC"/>
            <w:hideMark/>
          </w:tcPr>
          <w:p w14:paraId="71800055" w14:textId="77777777" w:rsidR="0018671D" w:rsidRPr="00BD5821" w:rsidRDefault="0018671D" w:rsidP="00F04E50">
            <w:pPr>
              <w:keepNext/>
              <w:tabs>
                <w:tab w:val="left" w:pos="680"/>
                <w:tab w:val="left" w:pos="709"/>
              </w:tabs>
              <w:spacing w:before="120"/>
              <w:jc w:val="center"/>
              <w:rPr>
                <w:rFonts w:asciiTheme="minorHAnsi" w:hAnsiTheme="minorHAnsi" w:cstheme="minorHAnsi"/>
                <w:b/>
                <w:bCs/>
              </w:rPr>
            </w:pPr>
            <w:r w:rsidRPr="00BD5821">
              <w:rPr>
                <w:rFonts w:asciiTheme="minorHAnsi" w:hAnsiTheme="minorHAnsi" w:cstheme="minorHAnsi"/>
                <w:b/>
                <w:bCs/>
              </w:rPr>
              <w:t>2027-28</w:t>
            </w:r>
          </w:p>
        </w:tc>
        <w:tc>
          <w:tcPr>
            <w:tcW w:w="1234" w:type="dxa"/>
            <w:tcBorders>
              <w:top w:val="single" w:sz="4" w:space="0" w:color="auto"/>
              <w:left w:val="single" w:sz="4" w:space="0" w:color="auto"/>
              <w:bottom w:val="single" w:sz="4" w:space="0" w:color="auto"/>
              <w:right w:val="single" w:sz="4" w:space="0" w:color="auto"/>
            </w:tcBorders>
            <w:shd w:val="clear" w:color="auto" w:fill="DADBDC"/>
            <w:hideMark/>
          </w:tcPr>
          <w:p w14:paraId="5699A900" w14:textId="77777777" w:rsidR="0018671D" w:rsidRPr="00BD5821" w:rsidRDefault="0018671D" w:rsidP="00F04E50">
            <w:pPr>
              <w:keepNext/>
              <w:tabs>
                <w:tab w:val="left" w:pos="680"/>
                <w:tab w:val="left" w:pos="709"/>
              </w:tabs>
              <w:spacing w:before="120"/>
              <w:jc w:val="center"/>
              <w:rPr>
                <w:rFonts w:asciiTheme="minorHAnsi" w:hAnsiTheme="minorHAnsi" w:cstheme="minorHAnsi"/>
                <w:b/>
                <w:bCs/>
              </w:rPr>
            </w:pPr>
            <w:r w:rsidRPr="00BD5821">
              <w:rPr>
                <w:rFonts w:asciiTheme="minorHAnsi" w:hAnsiTheme="minorHAnsi" w:cstheme="minorHAnsi"/>
                <w:b/>
                <w:bCs/>
              </w:rPr>
              <w:t>2028-29</w:t>
            </w:r>
          </w:p>
        </w:tc>
        <w:tc>
          <w:tcPr>
            <w:tcW w:w="1233" w:type="dxa"/>
            <w:tcBorders>
              <w:top w:val="single" w:sz="4" w:space="0" w:color="auto"/>
              <w:left w:val="single" w:sz="4" w:space="0" w:color="auto"/>
              <w:bottom w:val="single" w:sz="4" w:space="0" w:color="auto"/>
              <w:right w:val="single" w:sz="4" w:space="0" w:color="auto"/>
            </w:tcBorders>
            <w:shd w:val="clear" w:color="auto" w:fill="DADBDC"/>
            <w:hideMark/>
          </w:tcPr>
          <w:p w14:paraId="5FF54309" w14:textId="77777777" w:rsidR="0018671D" w:rsidRPr="00BD5821" w:rsidRDefault="0018671D" w:rsidP="00F04E50">
            <w:pPr>
              <w:keepNext/>
              <w:tabs>
                <w:tab w:val="left" w:pos="680"/>
                <w:tab w:val="left" w:pos="709"/>
              </w:tabs>
              <w:spacing w:before="120"/>
              <w:jc w:val="center"/>
              <w:rPr>
                <w:rFonts w:asciiTheme="minorHAnsi" w:hAnsiTheme="minorHAnsi" w:cstheme="minorHAnsi"/>
                <w:b/>
                <w:bCs/>
              </w:rPr>
            </w:pPr>
            <w:r w:rsidRPr="00BD5821">
              <w:rPr>
                <w:rFonts w:asciiTheme="minorHAnsi" w:hAnsiTheme="minorHAnsi" w:cstheme="minorHAnsi"/>
                <w:b/>
                <w:bCs/>
              </w:rPr>
              <w:t>2029-30</w:t>
            </w:r>
          </w:p>
        </w:tc>
        <w:tc>
          <w:tcPr>
            <w:tcW w:w="1234" w:type="dxa"/>
            <w:tcBorders>
              <w:top w:val="single" w:sz="4" w:space="0" w:color="auto"/>
              <w:left w:val="single" w:sz="4" w:space="0" w:color="auto"/>
              <w:bottom w:val="single" w:sz="4" w:space="0" w:color="auto"/>
              <w:right w:val="single" w:sz="4" w:space="0" w:color="auto"/>
            </w:tcBorders>
            <w:shd w:val="clear" w:color="auto" w:fill="DADBDC"/>
            <w:hideMark/>
          </w:tcPr>
          <w:p w14:paraId="5F198889" w14:textId="77777777" w:rsidR="0018671D" w:rsidRPr="00BD5821" w:rsidRDefault="0018671D" w:rsidP="00F04E50">
            <w:pPr>
              <w:keepNext/>
              <w:tabs>
                <w:tab w:val="left" w:pos="680"/>
                <w:tab w:val="left" w:pos="709"/>
              </w:tabs>
              <w:spacing w:before="120"/>
              <w:jc w:val="center"/>
              <w:rPr>
                <w:rFonts w:asciiTheme="minorHAnsi" w:hAnsiTheme="minorHAnsi" w:cstheme="minorHAnsi"/>
                <w:b/>
                <w:bCs/>
              </w:rPr>
            </w:pPr>
            <w:r w:rsidRPr="00BD5821">
              <w:rPr>
                <w:rFonts w:asciiTheme="minorHAnsi" w:hAnsiTheme="minorHAnsi" w:cstheme="minorHAnsi"/>
                <w:b/>
                <w:bCs/>
              </w:rPr>
              <w:t>2030-32</w:t>
            </w:r>
          </w:p>
        </w:tc>
      </w:tr>
      <w:tr w:rsidR="0018671D" w:rsidRPr="00BD5821" w14:paraId="1A0FEE92" w14:textId="77777777" w:rsidTr="00F04E50">
        <w:tc>
          <w:tcPr>
            <w:tcW w:w="1275" w:type="dxa"/>
            <w:tcBorders>
              <w:top w:val="single" w:sz="4" w:space="0" w:color="auto"/>
              <w:left w:val="single" w:sz="4" w:space="0" w:color="auto"/>
              <w:bottom w:val="single" w:sz="4" w:space="0" w:color="auto"/>
              <w:right w:val="single" w:sz="4" w:space="0" w:color="auto"/>
            </w:tcBorders>
            <w:hideMark/>
          </w:tcPr>
          <w:p w14:paraId="66F5F927" w14:textId="77777777" w:rsidR="0018671D" w:rsidRPr="00BD5821" w:rsidRDefault="0018671D" w:rsidP="00F04E50">
            <w:pPr>
              <w:keepNext/>
              <w:tabs>
                <w:tab w:val="left" w:pos="680"/>
                <w:tab w:val="left" w:pos="709"/>
              </w:tabs>
              <w:spacing w:after="120"/>
              <w:rPr>
                <w:rFonts w:asciiTheme="minorHAnsi" w:hAnsiTheme="minorHAnsi" w:cstheme="minorHAnsi"/>
              </w:rPr>
            </w:pPr>
            <w:r w:rsidRPr="00BD5821">
              <w:rPr>
                <w:rFonts w:asciiTheme="minorHAnsi" w:hAnsiTheme="minorHAnsi" w:cstheme="minorHAnsi"/>
                <w:b/>
                <w:bCs/>
              </w:rPr>
              <w:t>Available funding (GST exclusive)</w:t>
            </w:r>
          </w:p>
        </w:tc>
        <w:tc>
          <w:tcPr>
            <w:tcW w:w="1233" w:type="dxa"/>
            <w:tcBorders>
              <w:top w:val="single" w:sz="4" w:space="0" w:color="auto"/>
              <w:left w:val="single" w:sz="4" w:space="0" w:color="auto"/>
              <w:bottom w:val="single" w:sz="4" w:space="0" w:color="auto"/>
              <w:right w:val="single" w:sz="4" w:space="0" w:color="auto"/>
            </w:tcBorders>
            <w:hideMark/>
          </w:tcPr>
          <w:p w14:paraId="056439E5" w14:textId="77777777" w:rsidR="0018671D" w:rsidRPr="00BD5821" w:rsidRDefault="0018671D" w:rsidP="00F04E50">
            <w:pPr>
              <w:keepNext/>
              <w:tabs>
                <w:tab w:val="left" w:pos="680"/>
                <w:tab w:val="left" w:pos="709"/>
              </w:tabs>
              <w:spacing w:after="120"/>
              <w:rPr>
                <w:rFonts w:asciiTheme="minorHAnsi" w:hAnsiTheme="minorHAnsi" w:cstheme="minorHAnsi"/>
              </w:rPr>
            </w:pPr>
            <w:r w:rsidRPr="00BD5821">
              <w:rPr>
                <w:rFonts w:asciiTheme="minorHAnsi" w:hAnsiTheme="minorHAnsi" w:cstheme="minorHAnsi"/>
              </w:rPr>
              <w:t>$0.75 m</w:t>
            </w:r>
          </w:p>
        </w:tc>
        <w:tc>
          <w:tcPr>
            <w:tcW w:w="1234" w:type="dxa"/>
            <w:tcBorders>
              <w:top w:val="single" w:sz="4" w:space="0" w:color="auto"/>
              <w:left w:val="single" w:sz="4" w:space="0" w:color="auto"/>
              <w:bottom w:val="single" w:sz="4" w:space="0" w:color="auto"/>
              <w:right w:val="single" w:sz="4" w:space="0" w:color="auto"/>
            </w:tcBorders>
            <w:hideMark/>
          </w:tcPr>
          <w:p w14:paraId="710DA8CE" w14:textId="77777777" w:rsidR="0018671D" w:rsidRPr="00BD5821" w:rsidRDefault="0018671D" w:rsidP="00F04E50">
            <w:pPr>
              <w:keepNext/>
              <w:tabs>
                <w:tab w:val="left" w:pos="680"/>
                <w:tab w:val="left" w:pos="709"/>
              </w:tabs>
              <w:spacing w:after="120"/>
              <w:rPr>
                <w:rFonts w:asciiTheme="minorHAnsi" w:hAnsiTheme="minorHAnsi" w:cstheme="minorHAnsi"/>
              </w:rPr>
            </w:pPr>
            <w:r w:rsidRPr="00BD5821">
              <w:rPr>
                <w:rFonts w:asciiTheme="minorHAnsi" w:hAnsiTheme="minorHAnsi" w:cstheme="minorHAnsi"/>
              </w:rPr>
              <w:t>$6 m</w:t>
            </w:r>
          </w:p>
        </w:tc>
        <w:tc>
          <w:tcPr>
            <w:tcW w:w="1233" w:type="dxa"/>
            <w:tcBorders>
              <w:top w:val="single" w:sz="4" w:space="0" w:color="auto"/>
              <w:left w:val="single" w:sz="4" w:space="0" w:color="auto"/>
              <w:bottom w:val="single" w:sz="4" w:space="0" w:color="auto"/>
              <w:right w:val="single" w:sz="4" w:space="0" w:color="auto"/>
            </w:tcBorders>
            <w:hideMark/>
          </w:tcPr>
          <w:p w14:paraId="3411E3E4" w14:textId="77777777" w:rsidR="0018671D" w:rsidRPr="00BD5821" w:rsidRDefault="0018671D" w:rsidP="00F04E50">
            <w:pPr>
              <w:keepNext/>
              <w:tabs>
                <w:tab w:val="left" w:pos="680"/>
                <w:tab w:val="left" w:pos="709"/>
              </w:tabs>
              <w:spacing w:after="120"/>
              <w:rPr>
                <w:rFonts w:asciiTheme="minorHAnsi" w:hAnsiTheme="minorHAnsi" w:cstheme="minorHAnsi"/>
              </w:rPr>
            </w:pPr>
            <w:r w:rsidRPr="00BD5821">
              <w:rPr>
                <w:rFonts w:asciiTheme="minorHAnsi" w:hAnsiTheme="minorHAnsi" w:cstheme="minorHAnsi"/>
              </w:rPr>
              <w:t>$8.5 m</w:t>
            </w:r>
          </w:p>
        </w:tc>
        <w:tc>
          <w:tcPr>
            <w:tcW w:w="1234" w:type="dxa"/>
            <w:tcBorders>
              <w:top w:val="single" w:sz="4" w:space="0" w:color="auto"/>
              <w:left w:val="single" w:sz="4" w:space="0" w:color="auto"/>
              <w:bottom w:val="single" w:sz="4" w:space="0" w:color="auto"/>
              <w:right w:val="single" w:sz="4" w:space="0" w:color="auto"/>
            </w:tcBorders>
            <w:hideMark/>
          </w:tcPr>
          <w:p w14:paraId="2D6081D0" w14:textId="77777777" w:rsidR="0018671D" w:rsidRPr="00BD5821" w:rsidRDefault="0018671D" w:rsidP="00F04E50">
            <w:pPr>
              <w:keepNext/>
              <w:tabs>
                <w:tab w:val="left" w:pos="680"/>
                <w:tab w:val="left" w:pos="709"/>
              </w:tabs>
              <w:spacing w:after="120"/>
              <w:rPr>
                <w:rFonts w:asciiTheme="minorHAnsi" w:hAnsiTheme="minorHAnsi" w:cstheme="minorHAnsi"/>
              </w:rPr>
            </w:pPr>
            <w:r w:rsidRPr="00BD5821">
              <w:rPr>
                <w:rFonts w:asciiTheme="minorHAnsi" w:hAnsiTheme="minorHAnsi" w:cstheme="minorHAnsi"/>
              </w:rPr>
              <w:t>$9.25 m</w:t>
            </w:r>
          </w:p>
        </w:tc>
        <w:tc>
          <w:tcPr>
            <w:tcW w:w="1233" w:type="dxa"/>
            <w:tcBorders>
              <w:top w:val="single" w:sz="4" w:space="0" w:color="auto"/>
              <w:left w:val="single" w:sz="4" w:space="0" w:color="auto"/>
              <w:bottom w:val="single" w:sz="4" w:space="0" w:color="auto"/>
              <w:right w:val="single" w:sz="4" w:space="0" w:color="auto"/>
            </w:tcBorders>
            <w:hideMark/>
          </w:tcPr>
          <w:p w14:paraId="6A60D630" w14:textId="77777777" w:rsidR="0018671D" w:rsidRPr="00BD5821" w:rsidRDefault="0018671D" w:rsidP="00F04E50">
            <w:pPr>
              <w:keepNext/>
              <w:tabs>
                <w:tab w:val="left" w:pos="680"/>
                <w:tab w:val="left" w:pos="709"/>
              </w:tabs>
              <w:spacing w:after="120"/>
              <w:rPr>
                <w:rFonts w:asciiTheme="minorHAnsi" w:hAnsiTheme="minorHAnsi" w:cstheme="minorHAnsi"/>
              </w:rPr>
            </w:pPr>
            <w:r w:rsidRPr="00BD5821">
              <w:rPr>
                <w:rFonts w:asciiTheme="minorHAnsi" w:hAnsiTheme="minorHAnsi" w:cstheme="minorHAnsi"/>
              </w:rPr>
              <w:t>$11.5 m</w:t>
            </w:r>
          </w:p>
        </w:tc>
        <w:tc>
          <w:tcPr>
            <w:tcW w:w="1234" w:type="dxa"/>
            <w:tcBorders>
              <w:top w:val="single" w:sz="4" w:space="0" w:color="auto"/>
              <w:left w:val="single" w:sz="4" w:space="0" w:color="auto"/>
              <w:bottom w:val="single" w:sz="4" w:space="0" w:color="auto"/>
              <w:right w:val="single" w:sz="4" w:space="0" w:color="auto"/>
            </w:tcBorders>
            <w:hideMark/>
          </w:tcPr>
          <w:p w14:paraId="2005D02C" w14:textId="77777777" w:rsidR="0018671D" w:rsidRPr="00BD5821" w:rsidRDefault="0018671D" w:rsidP="00F04E50">
            <w:pPr>
              <w:keepNext/>
              <w:tabs>
                <w:tab w:val="left" w:pos="680"/>
                <w:tab w:val="left" w:pos="709"/>
              </w:tabs>
              <w:spacing w:after="120"/>
              <w:rPr>
                <w:rFonts w:asciiTheme="minorHAnsi" w:hAnsiTheme="minorHAnsi" w:cstheme="minorHAnsi"/>
              </w:rPr>
            </w:pPr>
            <w:r w:rsidRPr="00BD5821">
              <w:rPr>
                <w:rFonts w:asciiTheme="minorHAnsi" w:hAnsiTheme="minorHAnsi" w:cstheme="minorHAnsi"/>
              </w:rPr>
              <w:t>$12.0 m per annum (ongoing)</w:t>
            </w:r>
          </w:p>
        </w:tc>
      </w:tr>
    </w:tbl>
    <w:p w14:paraId="21C978BD" w14:textId="42A4040E" w:rsidR="0018671D" w:rsidRDefault="0018671D" w:rsidP="0004735D">
      <w:pPr>
        <w:pStyle w:val="ListParagraph"/>
        <w:numPr>
          <w:ilvl w:val="1"/>
          <w:numId w:val="16"/>
        </w:numPr>
      </w:pPr>
      <w:r w:rsidRPr="00BD5821">
        <w:t>Individual projects will vary in size and timeframes depending on the identified need in a community. Their cost will determine appropriate procurement approaches</w:t>
      </w:r>
      <w:r>
        <w:t>.</w:t>
      </w:r>
      <w:r w:rsidR="00827628">
        <w:br/>
      </w:r>
    </w:p>
    <w:p w14:paraId="5D5DB87F" w14:textId="4C1F4049" w:rsidR="00827628" w:rsidRPr="0018671D" w:rsidRDefault="00A17C9F" w:rsidP="0004735D">
      <w:pPr>
        <w:pStyle w:val="ListParagraph"/>
        <w:numPr>
          <w:ilvl w:val="1"/>
          <w:numId w:val="16"/>
        </w:numPr>
      </w:pPr>
      <w:r>
        <w:t>The maximum project value under the TWF is $500,000 (GST exclusive).</w:t>
      </w:r>
      <w:r w:rsidR="00827628">
        <w:t xml:space="preserve"> </w:t>
      </w:r>
    </w:p>
    <w:p w14:paraId="1779BFCB" w14:textId="5AE13420" w:rsidR="00720008" w:rsidRDefault="0018671D" w:rsidP="0004735D">
      <w:pPr>
        <w:pStyle w:val="Heading2"/>
        <w:numPr>
          <w:ilvl w:val="0"/>
          <w:numId w:val="16"/>
        </w:numPr>
      </w:pPr>
      <w:r>
        <w:t xml:space="preserve"> </w:t>
      </w:r>
      <w:bookmarkStart w:id="19" w:name="_Toc233975205"/>
      <w:r>
        <w:t>Project priorities</w:t>
      </w:r>
      <w:bookmarkEnd w:id="19"/>
    </w:p>
    <w:p w14:paraId="1AD407D2" w14:textId="77777777" w:rsidR="0018671D" w:rsidRDefault="0018671D" w:rsidP="0004735D">
      <w:pPr>
        <w:numPr>
          <w:ilvl w:val="1"/>
          <w:numId w:val="16"/>
        </w:numPr>
        <w:spacing w:before="120" w:after="0" w:line="276" w:lineRule="auto"/>
        <w:ind w:left="992" w:hanging="635"/>
      </w:pPr>
      <w:r>
        <w:t>Transitioning Workforce Fund projects are expected to address the following themes. While projects are intended to be flexible and innovative, these four interconnected themes are presented to assist in framing discussions on workforce transition services.</w:t>
      </w:r>
    </w:p>
    <w:p w14:paraId="533CB125" w14:textId="77777777" w:rsidR="0018671D" w:rsidRPr="00871D46" w:rsidRDefault="0018671D" w:rsidP="0004735D">
      <w:pPr>
        <w:pStyle w:val="ListParagraph"/>
        <w:numPr>
          <w:ilvl w:val="0"/>
          <w:numId w:val="18"/>
        </w:numPr>
        <w:spacing w:before="120" w:after="120" w:line="240" w:lineRule="auto"/>
        <w:textAlignment w:val="baseline"/>
        <w:rPr>
          <w:rFonts w:ascii="Calibri" w:eastAsia="Times New Roman" w:hAnsi="Calibri" w:cs="Calibri"/>
          <w:b/>
          <w:lang w:eastAsia="en-AU"/>
        </w:rPr>
      </w:pPr>
      <w:r>
        <w:rPr>
          <w:rFonts w:ascii="Calibri" w:eastAsia="Times New Roman" w:hAnsi="Calibri" w:cs="Calibri"/>
          <w:b/>
          <w:lang w:eastAsia="en-AU"/>
        </w:rPr>
        <w:t>Employment outcomes</w:t>
      </w:r>
    </w:p>
    <w:p w14:paraId="5A64B893" w14:textId="77777777" w:rsidR="0018671D" w:rsidRPr="004C577C" w:rsidRDefault="0018671D" w:rsidP="0004735D">
      <w:pPr>
        <w:numPr>
          <w:ilvl w:val="1"/>
          <w:numId w:val="19"/>
        </w:numPr>
        <w:spacing w:before="120" w:after="120" w:line="240" w:lineRule="auto"/>
        <w:textAlignment w:val="baseline"/>
        <w:rPr>
          <w:rFonts w:ascii="Calibri" w:eastAsia="Times New Roman" w:hAnsi="Calibri" w:cs="Calibri"/>
          <w:lang w:eastAsia="en-AU"/>
        </w:rPr>
      </w:pPr>
      <w:r>
        <w:rPr>
          <w:rFonts w:ascii="Calibri" w:eastAsia="Times New Roman" w:hAnsi="Calibri" w:cs="Calibri"/>
          <w:lang w:eastAsia="en-AU"/>
        </w:rPr>
        <w:t>h</w:t>
      </w:r>
      <w:r w:rsidRPr="004C577C">
        <w:rPr>
          <w:rFonts w:ascii="Calibri" w:eastAsia="Times New Roman" w:hAnsi="Calibri" w:cs="Calibri"/>
          <w:lang w:eastAsia="en-AU"/>
        </w:rPr>
        <w:t>elping displaced workers, their families and community members learn new skills to take up new jobs</w:t>
      </w:r>
    </w:p>
    <w:p w14:paraId="6509BAF6" w14:textId="77777777" w:rsidR="0018671D" w:rsidRDefault="0018671D" w:rsidP="0004735D">
      <w:pPr>
        <w:numPr>
          <w:ilvl w:val="1"/>
          <w:numId w:val="19"/>
        </w:numPr>
        <w:spacing w:before="120" w:after="120" w:line="240" w:lineRule="auto"/>
        <w:textAlignment w:val="baseline"/>
        <w:rPr>
          <w:rFonts w:ascii="Calibri" w:eastAsia="Times New Roman" w:hAnsi="Calibri" w:cs="Calibri"/>
          <w:lang w:eastAsia="en-AU"/>
        </w:rPr>
      </w:pPr>
      <w:r>
        <w:rPr>
          <w:rFonts w:ascii="Calibri" w:eastAsia="Times New Roman" w:hAnsi="Calibri" w:cs="Calibri"/>
          <w:lang w:eastAsia="en-AU"/>
        </w:rPr>
        <w:t>j</w:t>
      </w:r>
      <w:r w:rsidRPr="004C577C">
        <w:rPr>
          <w:rFonts w:ascii="Calibri" w:eastAsia="Times New Roman" w:hAnsi="Calibri" w:cs="Calibri"/>
          <w:lang w:eastAsia="en-AU"/>
        </w:rPr>
        <w:t>ob placement and matching services connecting workers with new opportunities</w:t>
      </w:r>
      <w:r>
        <w:rPr>
          <w:rFonts w:ascii="Calibri" w:eastAsia="Times New Roman" w:hAnsi="Calibri" w:cs="Calibri"/>
          <w:lang w:eastAsia="en-AU"/>
        </w:rPr>
        <w:t xml:space="preserve">, especially </w:t>
      </w:r>
      <w:r w:rsidRPr="00E10268">
        <w:rPr>
          <w:rFonts w:ascii="Calibri" w:eastAsia="Times New Roman" w:hAnsi="Calibri" w:cs="Calibri"/>
          <w:lang w:eastAsia="en-AU"/>
        </w:rPr>
        <w:t>workers facing retrenchment or industry downsizing</w:t>
      </w:r>
    </w:p>
    <w:p w14:paraId="41566E39" w14:textId="77777777" w:rsidR="0018671D" w:rsidRPr="00702B7F" w:rsidRDefault="0018671D" w:rsidP="0004735D">
      <w:pPr>
        <w:numPr>
          <w:ilvl w:val="1"/>
          <w:numId w:val="19"/>
        </w:numPr>
        <w:spacing w:before="120" w:after="120" w:line="240" w:lineRule="auto"/>
        <w:textAlignment w:val="baseline"/>
        <w:rPr>
          <w:rFonts w:ascii="Calibri" w:eastAsia="Times New Roman" w:hAnsi="Calibri" w:cs="Calibri"/>
          <w:lang w:eastAsia="en-AU"/>
        </w:rPr>
      </w:pPr>
      <w:r>
        <w:rPr>
          <w:rFonts w:ascii="Calibri" w:eastAsia="Times New Roman" w:hAnsi="Calibri" w:cs="Calibri"/>
          <w:lang w:eastAsia="en-AU"/>
        </w:rPr>
        <w:t xml:space="preserve">targeted support for </w:t>
      </w:r>
      <w:r w:rsidRPr="00702B7F">
        <w:rPr>
          <w:rFonts w:ascii="Calibri" w:eastAsia="Times New Roman" w:hAnsi="Calibri" w:cs="Calibri"/>
          <w:lang w:eastAsia="en-AU"/>
        </w:rPr>
        <w:t xml:space="preserve">community </w:t>
      </w:r>
      <w:r>
        <w:rPr>
          <w:rFonts w:ascii="Calibri" w:eastAsia="Times New Roman" w:hAnsi="Calibri" w:cs="Calibri"/>
          <w:lang w:eastAsia="en-AU"/>
        </w:rPr>
        <w:t>groups</w:t>
      </w:r>
      <w:r w:rsidRPr="00702B7F">
        <w:rPr>
          <w:rFonts w:ascii="Calibri" w:eastAsia="Times New Roman" w:hAnsi="Calibri" w:cs="Calibri"/>
          <w:lang w:eastAsia="en-AU"/>
        </w:rPr>
        <w:t xml:space="preserve"> at risk of long-term unemployment to access </w:t>
      </w:r>
      <w:r>
        <w:rPr>
          <w:rFonts w:ascii="Calibri" w:eastAsia="Times New Roman" w:hAnsi="Calibri" w:cs="Calibri"/>
          <w:lang w:eastAsia="en-AU"/>
        </w:rPr>
        <w:t xml:space="preserve">education and </w:t>
      </w:r>
      <w:r w:rsidRPr="00702B7F">
        <w:rPr>
          <w:rFonts w:ascii="Calibri" w:eastAsia="Times New Roman" w:hAnsi="Calibri" w:cs="Calibri"/>
          <w:lang w:eastAsia="en-AU"/>
        </w:rPr>
        <w:t>training and employment opportunities</w:t>
      </w:r>
    </w:p>
    <w:p w14:paraId="2BCF480A" w14:textId="77777777" w:rsidR="0018671D" w:rsidRPr="00E10268" w:rsidRDefault="0018671D" w:rsidP="0004735D">
      <w:pPr>
        <w:numPr>
          <w:ilvl w:val="1"/>
          <w:numId w:val="19"/>
        </w:numPr>
        <w:spacing w:before="120" w:after="120" w:line="240" w:lineRule="auto"/>
        <w:textAlignment w:val="baseline"/>
        <w:rPr>
          <w:rFonts w:ascii="Calibri" w:eastAsia="Times New Roman" w:hAnsi="Calibri" w:cs="Calibri"/>
          <w:lang w:eastAsia="en-AU"/>
        </w:rPr>
      </w:pPr>
      <w:r>
        <w:rPr>
          <w:rFonts w:ascii="Calibri" w:eastAsia="Times New Roman" w:hAnsi="Calibri" w:cs="Calibri"/>
          <w:lang w:eastAsia="en-AU"/>
        </w:rPr>
        <w:t>p</w:t>
      </w:r>
      <w:r w:rsidRPr="00E10268">
        <w:rPr>
          <w:rFonts w:ascii="Calibri" w:eastAsia="Times New Roman" w:hAnsi="Calibri" w:cs="Calibri"/>
          <w:lang w:eastAsia="en-AU"/>
        </w:rPr>
        <w:t xml:space="preserve">rojects addressing local labour market </w:t>
      </w:r>
      <w:r>
        <w:rPr>
          <w:rFonts w:ascii="Calibri" w:eastAsia="Times New Roman" w:hAnsi="Calibri" w:cs="Calibri"/>
          <w:lang w:eastAsia="en-AU"/>
        </w:rPr>
        <w:t xml:space="preserve">shortages and </w:t>
      </w:r>
      <w:r w:rsidRPr="00E10268">
        <w:rPr>
          <w:rFonts w:ascii="Calibri" w:eastAsia="Times New Roman" w:hAnsi="Calibri" w:cs="Calibri"/>
          <w:lang w:eastAsia="en-AU"/>
        </w:rPr>
        <w:t>imbalances</w:t>
      </w:r>
    </w:p>
    <w:p w14:paraId="4A0B7E79" w14:textId="77777777" w:rsidR="0018671D" w:rsidRDefault="0018671D" w:rsidP="0004735D">
      <w:pPr>
        <w:numPr>
          <w:ilvl w:val="1"/>
          <w:numId w:val="19"/>
        </w:numPr>
        <w:spacing w:before="120" w:after="120" w:line="240" w:lineRule="auto"/>
        <w:textAlignment w:val="baseline"/>
        <w:rPr>
          <w:rFonts w:ascii="Calibri" w:eastAsia="Times New Roman" w:hAnsi="Calibri" w:cs="Calibri"/>
          <w:lang w:eastAsia="en-AU"/>
        </w:rPr>
      </w:pPr>
      <w:r>
        <w:rPr>
          <w:rFonts w:ascii="Calibri" w:eastAsia="Times New Roman" w:hAnsi="Calibri" w:cs="Calibri"/>
          <w:lang w:eastAsia="en-AU"/>
        </w:rPr>
        <w:lastRenderedPageBreak/>
        <w:t>c</w:t>
      </w:r>
      <w:r w:rsidRPr="00E10268">
        <w:rPr>
          <w:rFonts w:ascii="Calibri" w:eastAsia="Times New Roman" w:hAnsi="Calibri" w:cs="Calibri"/>
          <w:lang w:eastAsia="en-AU"/>
        </w:rPr>
        <w:t>areer transition counselling</w:t>
      </w:r>
      <w:r>
        <w:rPr>
          <w:rFonts w:ascii="Calibri" w:eastAsia="Times New Roman" w:hAnsi="Calibri" w:cs="Calibri"/>
          <w:lang w:eastAsia="en-AU"/>
        </w:rPr>
        <w:t xml:space="preserve">, </w:t>
      </w:r>
      <w:r w:rsidRPr="00E10268">
        <w:rPr>
          <w:rFonts w:ascii="Calibri" w:eastAsia="Times New Roman" w:hAnsi="Calibri" w:cs="Calibri"/>
          <w:lang w:eastAsia="en-AU"/>
        </w:rPr>
        <w:t xml:space="preserve">planning </w:t>
      </w:r>
      <w:r>
        <w:rPr>
          <w:rFonts w:ascii="Calibri" w:eastAsia="Times New Roman" w:hAnsi="Calibri" w:cs="Calibri"/>
          <w:lang w:eastAsia="en-AU"/>
        </w:rPr>
        <w:t>and direct supports, including financial and mental health services</w:t>
      </w:r>
    </w:p>
    <w:p w14:paraId="28D2C416" w14:textId="77777777" w:rsidR="00F00998" w:rsidRPr="00E10268" w:rsidRDefault="00F00998" w:rsidP="00F00998">
      <w:pPr>
        <w:spacing w:before="120" w:after="120" w:line="240" w:lineRule="auto"/>
        <w:ind w:left="2089"/>
        <w:textAlignment w:val="baseline"/>
        <w:rPr>
          <w:rFonts w:ascii="Calibri" w:eastAsia="Times New Roman" w:hAnsi="Calibri" w:cs="Calibri"/>
          <w:lang w:eastAsia="en-AU"/>
        </w:rPr>
      </w:pPr>
    </w:p>
    <w:p w14:paraId="35FFD5CE" w14:textId="77777777" w:rsidR="0018671D" w:rsidRPr="00871D46" w:rsidRDefault="0018671D" w:rsidP="0004735D">
      <w:pPr>
        <w:pStyle w:val="ListParagraph"/>
        <w:numPr>
          <w:ilvl w:val="0"/>
          <w:numId w:val="18"/>
        </w:numPr>
        <w:spacing w:before="120" w:after="120" w:line="240" w:lineRule="auto"/>
        <w:textAlignment w:val="baseline"/>
        <w:rPr>
          <w:rFonts w:ascii="Calibri" w:eastAsia="Times New Roman" w:hAnsi="Calibri" w:cs="Calibri"/>
          <w:b/>
          <w:lang w:eastAsia="en-AU"/>
        </w:rPr>
      </w:pPr>
      <w:r w:rsidRPr="00871D46">
        <w:rPr>
          <w:rFonts w:ascii="Calibri" w:eastAsia="Times New Roman" w:hAnsi="Calibri" w:cs="Calibri"/>
          <w:b/>
          <w:lang w:eastAsia="en-AU"/>
        </w:rPr>
        <w:t>Skills, training and education pathways</w:t>
      </w:r>
    </w:p>
    <w:p w14:paraId="32B9FE41" w14:textId="77777777" w:rsidR="0018671D" w:rsidRDefault="0018671D" w:rsidP="0004735D">
      <w:pPr>
        <w:numPr>
          <w:ilvl w:val="1"/>
          <w:numId w:val="19"/>
        </w:numPr>
        <w:spacing w:before="120" w:after="120" w:line="240" w:lineRule="auto"/>
        <w:ind w:right="-188"/>
        <w:textAlignment w:val="baseline"/>
        <w:rPr>
          <w:rFonts w:ascii="Calibri" w:eastAsia="Times New Roman" w:hAnsi="Calibri" w:cs="Calibri"/>
          <w:lang w:eastAsia="en-AU"/>
        </w:rPr>
      </w:pPr>
      <w:r>
        <w:rPr>
          <w:rFonts w:ascii="Calibri" w:eastAsia="Times New Roman" w:hAnsi="Calibri" w:cs="Calibri"/>
          <w:lang w:eastAsia="en-AU"/>
        </w:rPr>
        <w:t>d</w:t>
      </w:r>
      <w:r w:rsidRPr="00753D4D">
        <w:rPr>
          <w:rFonts w:ascii="Calibri" w:eastAsia="Times New Roman" w:hAnsi="Calibri" w:cs="Calibri"/>
          <w:lang w:eastAsia="en-AU"/>
        </w:rPr>
        <w:t>evelop</w:t>
      </w:r>
      <w:r>
        <w:rPr>
          <w:rFonts w:ascii="Calibri" w:eastAsia="Times New Roman" w:hAnsi="Calibri" w:cs="Calibri"/>
          <w:lang w:eastAsia="en-AU"/>
        </w:rPr>
        <w:t>ment</w:t>
      </w:r>
      <w:r w:rsidRPr="00753D4D">
        <w:rPr>
          <w:rFonts w:ascii="Calibri" w:eastAsia="Times New Roman" w:hAnsi="Calibri" w:cs="Calibri"/>
          <w:lang w:eastAsia="en-AU"/>
        </w:rPr>
        <w:t xml:space="preserve"> </w:t>
      </w:r>
      <w:r w:rsidRPr="00086123">
        <w:rPr>
          <w:rFonts w:ascii="Calibri" w:eastAsia="Times New Roman" w:hAnsi="Calibri" w:cs="Calibri"/>
          <w:lang w:eastAsia="en-AU"/>
        </w:rPr>
        <w:t xml:space="preserve">of new education and training opportunities </w:t>
      </w:r>
      <w:r w:rsidRPr="00753D4D">
        <w:rPr>
          <w:rFonts w:ascii="Calibri" w:eastAsia="Times New Roman" w:hAnsi="Calibri" w:cs="Calibri"/>
          <w:lang w:eastAsia="en-AU"/>
        </w:rPr>
        <w:t>that meet local employers’ needs and prepare workers for roles in emerging net zero industries</w:t>
      </w:r>
    </w:p>
    <w:p w14:paraId="245BC2DB" w14:textId="77777777" w:rsidR="0018671D" w:rsidRDefault="0018671D" w:rsidP="0004735D">
      <w:pPr>
        <w:numPr>
          <w:ilvl w:val="1"/>
          <w:numId w:val="19"/>
        </w:numPr>
        <w:spacing w:before="120" w:after="120" w:line="240" w:lineRule="auto"/>
        <w:textAlignment w:val="baseline"/>
        <w:rPr>
          <w:rFonts w:ascii="Calibri" w:eastAsia="Times New Roman" w:hAnsi="Calibri" w:cs="Calibri"/>
          <w:lang w:eastAsia="en-AU"/>
        </w:rPr>
      </w:pPr>
      <w:r>
        <w:rPr>
          <w:rFonts w:ascii="Calibri" w:eastAsia="Times New Roman" w:hAnsi="Calibri" w:cs="Calibri"/>
          <w:lang w:eastAsia="en-AU"/>
        </w:rPr>
        <w:t>i</w:t>
      </w:r>
      <w:r w:rsidRPr="005C75FA">
        <w:rPr>
          <w:rFonts w:ascii="Calibri" w:eastAsia="Times New Roman" w:hAnsi="Calibri" w:cs="Calibri"/>
          <w:lang w:eastAsia="en-AU"/>
        </w:rPr>
        <w:t>nitiatives to ensure education and training is locally available, affordable and access</w:t>
      </w:r>
      <w:r>
        <w:rPr>
          <w:rFonts w:ascii="Calibri" w:eastAsia="Times New Roman" w:hAnsi="Calibri" w:cs="Calibri"/>
          <w:lang w:eastAsia="en-AU"/>
        </w:rPr>
        <w:t>i</w:t>
      </w:r>
      <w:r w:rsidRPr="005C75FA">
        <w:rPr>
          <w:rFonts w:ascii="Calibri" w:eastAsia="Times New Roman" w:hAnsi="Calibri" w:cs="Calibri"/>
          <w:lang w:eastAsia="en-AU"/>
        </w:rPr>
        <w:t>ble</w:t>
      </w:r>
    </w:p>
    <w:p w14:paraId="6F4F0AB8" w14:textId="77777777" w:rsidR="0018671D" w:rsidRDefault="0018671D" w:rsidP="0004735D">
      <w:pPr>
        <w:numPr>
          <w:ilvl w:val="1"/>
          <w:numId w:val="19"/>
        </w:numPr>
        <w:spacing w:before="120" w:after="120" w:line="240" w:lineRule="auto"/>
        <w:textAlignment w:val="baseline"/>
        <w:rPr>
          <w:rFonts w:ascii="Calibri" w:eastAsia="Times New Roman" w:hAnsi="Calibri" w:cs="Calibri"/>
          <w:lang w:eastAsia="en-AU"/>
        </w:rPr>
      </w:pPr>
      <w:r>
        <w:rPr>
          <w:rFonts w:ascii="Calibri" w:eastAsia="Times New Roman" w:hAnsi="Calibri" w:cs="Calibri"/>
          <w:lang w:eastAsia="en-AU"/>
        </w:rPr>
        <w:t>i</w:t>
      </w:r>
      <w:r w:rsidRPr="00685847">
        <w:rPr>
          <w:rFonts w:ascii="Calibri" w:eastAsia="Times New Roman" w:hAnsi="Calibri" w:cs="Calibri"/>
          <w:lang w:eastAsia="en-AU"/>
        </w:rPr>
        <w:t>ndividual vocational planning or counselling, including skills assessments and recognition of prior learning for transitioning workers</w:t>
      </w:r>
    </w:p>
    <w:p w14:paraId="465B39C4" w14:textId="77777777" w:rsidR="0018671D" w:rsidRPr="00753D4D" w:rsidRDefault="0018671D" w:rsidP="0004735D">
      <w:pPr>
        <w:numPr>
          <w:ilvl w:val="1"/>
          <w:numId w:val="19"/>
        </w:numPr>
        <w:spacing w:before="120" w:after="120" w:line="240" w:lineRule="auto"/>
        <w:textAlignment w:val="baseline"/>
        <w:rPr>
          <w:rFonts w:ascii="Calibri" w:eastAsia="Times New Roman" w:hAnsi="Calibri" w:cs="Calibri"/>
          <w:lang w:eastAsia="en-AU"/>
        </w:rPr>
      </w:pPr>
      <w:r w:rsidRPr="006E3E3F">
        <w:rPr>
          <w:rFonts w:ascii="Calibri" w:eastAsia="Times New Roman" w:hAnsi="Calibri" w:cs="Calibri"/>
          <w:lang w:eastAsia="en-AU"/>
        </w:rPr>
        <w:t>building capacity in local education and training systems, such as increasing the availability of teachers, trainers and assessors</w:t>
      </w:r>
    </w:p>
    <w:p w14:paraId="34C3F709" w14:textId="77777777" w:rsidR="0018671D" w:rsidRPr="00871D46" w:rsidRDefault="0018671D" w:rsidP="0004735D">
      <w:pPr>
        <w:pStyle w:val="ListParagraph"/>
        <w:numPr>
          <w:ilvl w:val="0"/>
          <w:numId w:val="18"/>
        </w:numPr>
        <w:spacing w:before="120" w:after="120" w:line="240" w:lineRule="auto"/>
        <w:ind w:hanging="357"/>
        <w:textAlignment w:val="baseline"/>
        <w:rPr>
          <w:rFonts w:ascii="Calibri" w:eastAsia="Times New Roman" w:hAnsi="Calibri" w:cs="Calibri"/>
          <w:b/>
          <w:lang w:eastAsia="en-AU"/>
        </w:rPr>
      </w:pPr>
      <w:r>
        <w:rPr>
          <w:rFonts w:ascii="Calibri" w:eastAsia="Times New Roman" w:hAnsi="Calibri" w:cs="Calibri"/>
          <w:b/>
          <w:lang w:eastAsia="en-AU"/>
        </w:rPr>
        <w:t>Industry leadership</w:t>
      </w:r>
    </w:p>
    <w:p w14:paraId="5CE8DE26" w14:textId="77777777" w:rsidR="0018671D" w:rsidRPr="0047720B" w:rsidRDefault="0018671D" w:rsidP="0004735D">
      <w:pPr>
        <w:numPr>
          <w:ilvl w:val="1"/>
          <w:numId w:val="19"/>
        </w:numPr>
        <w:spacing w:before="120" w:after="120" w:line="240" w:lineRule="auto"/>
        <w:textAlignment w:val="baseline"/>
        <w:rPr>
          <w:rFonts w:ascii="Calibri" w:eastAsia="Times New Roman" w:hAnsi="Calibri" w:cs="Calibri"/>
          <w:lang w:eastAsia="en-AU"/>
        </w:rPr>
      </w:pPr>
      <w:r w:rsidRPr="0047720B">
        <w:rPr>
          <w:rFonts w:ascii="Calibri" w:eastAsia="Times New Roman" w:hAnsi="Calibri" w:cs="Calibri"/>
          <w:lang w:eastAsia="en-AU"/>
        </w:rPr>
        <w:t>supporting industry workforce planning, information-sharing and advisory services, including by local businesses and unions</w:t>
      </w:r>
      <w:r>
        <w:rPr>
          <w:rFonts w:ascii="Calibri" w:eastAsia="Times New Roman" w:hAnsi="Calibri" w:cs="Calibri"/>
          <w:lang w:eastAsia="en-AU"/>
        </w:rPr>
        <w:t>, and/or to supercharge existing industries and strengths</w:t>
      </w:r>
    </w:p>
    <w:p w14:paraId="6C9F3563" w14:textId="356A0833" w:rsidR="0018671D" w:rsidRPr="0047720B" w:rsidRDefault="0018671D" w:rsidP="0004735D">
      <w:pPr>
        <w:numPr>
          <w:ilvl w:val="1"/>
          <w:numId w:val="19"/>
        </w:numPr>
        <w:spacing w:before="120" w:after="120" w:line="240" w:lineRule="auto"/>
        <w:ind w:right="-46"/>
        <w:textAlignment w:val="baseline"/>
        <w:rPr>
          <w:rFonts w:ascii="Calibri" w:eastAsia="Times New Roman" w:hAnsi="Calibri" w:cs="Calibri"/>
          <w:lang w:eastAsia="en-AU"/>
        </w:rPr>
      </w:pPr>
      <w:r>
        <w:rPr>
          <w:rFonts w:ascii="Calibri" w:eastAsia="Times New Roman" w:hAnsi="Calibri" w:cs="Calibri"/>
          <w:lang w:eastAsia="en-AU"/>
        </w:rPr>
        <w:t xml:space="preserve">developing skills among small to medium enterprise employees, including </w:t>
      </w:r>
      <w:r w:rsidR="00180EA8">
        <w:rPr>
          <w:rFonts w:ascii="Calibri" w:eastAsia="Times New Roman" w:hAnsi="Calibri" w:cs="Calibri"/>
          <w:lang w:eastAsia="en-AU"/>
        </w:rPr>
        <w:t>self-employed</w:t>
      </w:r>
      <w:r>
        <w:rPr>
          <w:rFonts w:ascii="Calibri" w:eastAsia="Times New Roman" w:hAnsi="Calibri" w:cs="Calibri"/>
          <w:lang w:eastAsia="en-AU"/>
        </w:rPr>
        <w:t xml:space="preserve">, so that they </w:t>
      </w:r>
      <w:proofErr w:type="gramStart"/>
      <w:r>
        <w:rPr>
          <w:rFonts w:ascii="Calibri" w:eastAsia="Times New Roman" w:hAnsi="Calibri" w:cs="Calibri"/>
          <w:lang w:eastAsia="en-AU"/>
        </w:rPr>
        <w:t>are able to</w:t>
      </w:r>
      <w:proofErr w:type="gramEnd"/>
      <w:r>
        <w:rPr>
          <w:rFonts w:ascii="Calibri" w:eastAsia="Times New Roman" w:hAnsi="Calibri" w:cs="Calibri"/>
          <w:lang w:eastAsia="en-AU"/>
        </w:rPr>
        <w:t xml:space="preserve"> build capacity, retain employment and access new opportunities.</w:t>
      </w:r>
    </w:p>
    <w:p w14:paraId="32D01226" w14:textId="77777777" w:rsidR="0018671D" w:rsidRPr="00753D4D" w:rsidRDefault="0018671D" w:rsidP="0004735D">
      <w:pPr>
        <w:pStyle w:val="ListParagraph"/>
        <w:keepNext/>
        <w:numPr>
          <w:ilvl w:val="0"/>
          <w:numId w:val="18"/>
        </w:numPr>
        <w:spacing w:before="120" w:after="120" w:line="240" w:lineRule="auto"/>
        <w:ind w:left="1349" w:hanging="357"/>
        <w:textAlignment w:val="baseline"/>
        <w:rPr>
          <w:rFonts w:ascii="Calibri" w:eastAsia="Times New Roman" w:hAnsi="Calibri" w:cs="Calibri"/>
          <w:b/>
          <w:lang w:eastAsia="en-AU"/>
        </w:rPr>
      </w:pPr>
      <w:r w:rsidRPr="00753D4D">
        <w:rPr>
          <w:rFonts w:ascii="Calibri" w:eastAsia="Times New Roman" w:hAnsi="Calibri" w:cs="Calibri"/>
          <w:b/>
          <w:lang w:eastAsia="en-AU"/>
        </w:rPr>
        <w:t xml:space="preserve">Community </w:t>
      </w:r>
      <w:r>
        <w:rPr>
          <w:rFonts w:ascii="Calibri" w:eastAsia="Times New Roman" w:hAnsi="Calibri" w:cs="Calibri"/>
          <w:b/>
          <w:lang w:eastAsia="en-AU"/>
        </w:rPr>
        <w:t>needs</w:t>
      </w:r>
    </w:p>
    <w:p w14:paraId="735506F4" w14:textId="77777777" w:rsidR="0018671D" w:rsidRPr="00753D4D" w:rsidRDefault="0018671D" w:rsidP="0004735D">
      <w:pPr>
        <w:numPr>
          <w:ilvl w:val="1"/>
          <w:numId w:val="19"/>
        </w:numPr>
        <w:spacing w:before="120" w:after="120" w:line="240" w:lineRule="auto"/>
        <w:textAlignment w:val="baseline"/>
        <w:rPr>
          <w:rFonts w:ascii="Calibri" w:eastAsia="Times New Roman" w:hAnsi="Calibri" w:cs="Calibri"/>
          <w:lang w:eastAsia="en-AU"/>
        </w:rPr>
      </w:pPr>
      <w:r>
        <w:rPr>
          <w:rFonts w:ascii="Calibri" w:eastAsia="Times New Roman" w:hAnsi="Calibri" w:cs="Calibri"/>
          <w:lang w:eastAsia="en-AU"/>
        </w:rPr>
        <w:t>c</w:t>
      </w:r>
      <w:r w:rsidRPr="00753D4D">
        <w:rPr>
          <w:rFonts w:ascii="Calibri" w:eastAsia="Times New Roman" w:hAnsi="Calibri" w:cs="Calibri"/>
          <w:lang w:eastAsia="en-AU"/>
        </w:rPr>
        <w:t xml:space="preserve">ultural initiatives to support inclusive workplaces (and </w:t>
      </w:r>
      <w:r>
        <w:rPr>
          <w:rFonts w:ascii="Calibri" w:eastAsia="Times New Roman" w:hAnsi="Calibri" w:cs="Calibri"/>
          <w:lang w:eastAsia="en-AU"/>
        </w:rPr>
        <w:t>enhance</w:t>
      </w:r>
      <w:r w:rsidRPr="00753D4D">
        <w:rPr>
          <w:rFonts w:ascii="Calibri" w:eastAsia="Times New Roman" w:hAnsi="Calibri" w:cs="Calibri"/>
          <w:lang w:eastAsia="en-AU"/>
        </w:rPr>
        <w:t xml:space="preserve"> sustainable employment</w:t>
      </w:r>
      <w:r>
        <w:rPr>
          <w:rFonts w:ascii="Calibri" w:eastAsia="Times New Roman" w:hAnsi="Calibri" w:cs="Calibri"/>
          <w:lang w:eastAsia="en-AU"/>
        </w:rPr>
        <w:t xml:space="preserve"> outcomes</w:t>
      </w:r>
      <w:r w:rsidRPr="00753D4D">
        <w:rPr>
          <w:rFonts w:ascii="Calibri" w:eastAsia="Times New Roman" w:hAnsi="Calibri" w:cs="Calibri"/>
          <w:lang w:eastAsia="en-AU"/>
        </w:rPr>
        <w:t>)</w:t>
      </w:r>
    </w:p>
    <w:p w14:paraId="1FF8C5F7" w14:textId="77777777" w:rsidR="0018671D" w:rsidRPr="00176E31" w:rsidRDefault="0018671D" w:rsidP="0004735D">
      <w:pPr>
        <w:numPr>
          <w:ilvl w:val="1"/>
          <w:numId w:val="19"/>
        </w:numPr>
        <w:spacing w:before="120" w:after="120" w:line="240" w:lineRule="auto"/>
        <w:ind w:right="-330"/>
        <w:textAlignment w:val="baseline"/>
        <w:rPr>
          <w:rFonts w:ascii="Calibri" w:eastAsia="Times New Roman" w:hAnsi="Calibri" w:cs="Calibri"/>
          <w:lang w:eastAsia="en-AU"/>
        </w:rPr>
      </w:pPr>
      <w:r>
        <w:rPr>
          <w:rFonts w:ascii="Calibri" w:eastAsia="Times New Roman" w:hAnsi="Calibri" w:cs="Calibri"/>
          <w:lang w:eastAsia="en-AU"/>
        </w:rPr>
        <w:t>a</w:t>
      </w:r>
      <w:r w:rsidRPr="00176E31">
        <w:rPr>
          <w:rFonts w:ascii="Calibri" w:eastAsia="Times New Roman" w:hAnsi="Calibri" w:cs="Calibri"/>
          <w:lang w:eastAsia="en-AU"/>
        </w:rPr>
        <w:t xml:space="preserve">ccess to broader services that support </w:t>
      </w:r>
      <w:r>
        <w:rPr>
          <w:rFonts w:ascii="Calibri" w:eastAsia="Times New Roman" w:hAnsi="Calibri" w:cs="Calibri"/>
          <w:lang w:eastAsia="en-AU"/>
        </w:rPr>
        <w:t xml:space="preserve">education and </w:t>
      </w:r>
      <w:r w:rsidRPr="00176E31">
        <w:rPr>
          <w:rFonts w:ascii="Calibri" w:eastAsia="Times New Roman" w:hAnsi="Calibri" w:cs="Calibri"/>
          <w:lang w:eastAsia="en-AU"/>
        </w:rPr>
        <w:t xml:space="preserve">training and workforce participation, for example projects that link with local and state government and private organisations to ensure transport, childcare, community facilities and other services are available so people/workers can attend </w:t>
      </w:r>
      <w:r>
        <w:rPr>
          <w:rFonts w:ascii="Calibri" w:eastAsia="Times New Roman" w:hAnsi="Calibri" w:cs="Calibri"/>
          <w:lang w:eastAsia="en-AU"/>
        </w:rPr>
        <w:t xml:space="preserve">education and </w:t>
      </w:r>
      <w:r w:rsidRPr="00176E31">
        <w:rPr>
          <w:rFonts w:ascii="Calibri" w:eastAsia="Times New Roman" w:hAnsi="Calibri" w:cs="Calibri"/>
          <w:lang w:eastAsia="en-AU"/>
        </w:rPr>
        <w:t>training</w:t>
      </w:r>
    </w:p>
    <w:p w14:paraId="25CF4A02" w14:textId="77777777" w:rsidR="0018671D" w:rsidRPr="00C03152" w:rsidRDefault="0018671D" w:rsidP="0004735D">
      <w:pPr>
        <w:numPr>
          <w:ilvl w:val="1"/>
          <w:numId w:val="19"/>
        </w:numPr>
        <w:spacing w:before="120" w:after="120" w:line="240" w:lineRule="auto"/>
        <w:textAlignment w:val="baseline"/>
        <w:rPr>
          <w:rFonts w:ascii="Calibri" w:eastAsia="Times New Roman" w:hAnsi="Calibri" w:cs="Calibri"/>
          <w:lang w:eastAsia="en-AU"/>
        </w:rPr>
      </w:pPr>
      <w:r>
        <w:rPr>
          <w:rFonts w:ascii="Calibri" w:eastAsia="Times New Roman" w:hAnsi="Calibri" w:cs="Calibri"/>
          <w:lang w:eastAsia="en-AU"/>
        </w:rPr>
        <w:t>c</w:t>
      </w:r>
      <w:r w:rsidRPr="00C03152">
        <w:rPr>
          <w:rFonts w:ascii="Calibri" w:eastAsia="Times New Roman" w:hAnsi="Calibri" w:cs="Calibri"/>
          <w:lang w:eastAsia="en-AU"/>
        </w:rPr>
        <w:t xml:space="preserve">apacity building that strengthens community knowledge and self-determination in relation to net zero transition and its opportunities for the community, especially for cohorts </w:t>
      </w:r>
      <w:r>
        <w:rPr>
          <w:rFonts w:ascii="Calibri" w:eastAsia="Times New Roman" w:hAnsi="Calibri" w:cs="Calibri"/>
          <w:lang w:eastAsia="en-AU"/>
        </w:rPr>
        <w:t>including</w:t>
      </w:r>
      <w:r w:rsidRPr="00C03152">
        <w:rPr>
          <w:rFonts w:ascii="Calibri" w:eastAsia="Times New Roman" w:hAnsi="Calibri" w:cs="Calibri"/>
          <w:lang w:eastAsia="en-AU"/>
        </w:rPr>
        <w:t xml:space="preserve"> First Nations people</w:t>
      </w:r>
    </w:p>
    <w:p w14:paraId="79DC64A8" w14:textId="651FC5C9" w:rsidR="0018671D" w:rsidRPr="0018671D" w:rsidRDefault="0018671D" w:rsidP="0004735D">
      <w:pPr>
        <w:pStyle w:val="ListParagraph"/>
        <w:numPr>
          <w:ilvl w:val="1"/>
          <w:numId w:val="16"/>
        </w:numPr>
      </w:pPr>
      <w:r>
        <w:t>These transition themes are interconnected and should be considered together. Activities or approaches that address multiple themes or that demonstrate clear linkages between themes are likely to be particularly valuable.</w:t>
      </w:r>
    </w:p>
    <w:p w14:paraId="09D4325C" w14:textId="2CC4EF2C" w:rsidR="0017134D" w:rsidRDefault="0018671D" w:rsidP="0018671D">
      <w:pPr>
        <w:pStyle w:val="Heading4"/>
      </w:pPr>
      <w:bookmarkStart w:id="20" w:name="_Toc233975206"/>
      <w:r>
        <w:t>Priority groups</w:t>
      </w:r>
      <w:bookmarkEnd w:id="20"/>
    </w:p>
    <w:p w14:paraId="339A9BF7" w14:textId="77777777" w:rsidR="0018671D" w:rsidRPr="00D87CAB" w:rsidRDefault="0018671D" w:rsidP="0004735D">
      <w:pPr>
        <w:numPr>
          <w:ilvl w:val="1"/>
          <w:numId w:val="16"/>
        </w:numPr>
        <w:spacing w:before="120" w:after="0" w:line="276" w:lineRule="auto"/>
        <w:ind w:left="992" w:hanging="635"/>
      </w:pPr>
      <w:r>
        <w:t xml:space="preserve">Across </w:t>
      </w:r>
      <w:r w:rsidRPr="00221FCF">
        <w:t>all transition themes a</w:t>
      </w:r>
      <w:r>
        <w:t xml:space="preserve">bove, and throughout the identification and consideration of workforce transition needs and priorities, particular attention will be given to supporting </w:t>
      </w:r>
      <w:r w:rsidRPr="00D87CAB">
        <w:t xml:space="preserve">community members facing </w:t>
      </w:r>
      <w:r>
        <w:t xml:space="preserve">additional </w:t>
      </w:r>
      <w:r w:rsidRPr="00D87CAB">
        <w:t xml:space="preserve">challenges to </w:t>
      </w:r>
      <w:r>
        <w:t xml:space="preserve">entering or maintaining work (priority groups). </w:t>
      </w:r>
    </w:p>
    <w:p w14:paraId="4D5E1D49" w14:textId="77777777" w:rsidR="0018671D" w:rsidRPr="00354A45" w:rsidRDefault="0018671D" w:rsidP="0004735D">
      <w:pPr>
        <w:numPr>
          <w:ilvl w:val="1"/>
          <w:numId w:val="16"/>
        </w:numPr>
        <w:spacing w:before="120" w:after="0" w:line="276" w:lineRule="auto"/>
        <w:ind w:left="992" w:hanging="635"/>
      </w:pPr>
      <w:r>
        <w:t>P</w:t>
      </w:r>
      <w:r w:rsidRPr="00354A45">
        <w:t xml:space="preserve">riority groups </w:t>
      </w:r>
      <w:r>
        <w:t>include</w:t>
      </w:r>
      <w:r w:rsidRPr="00354A45">
        <w:t>:</w:t>
      </w:r>
    </w:p>
    <w:p w14:paraId="2E964918" w14:textId="77777777" w:rsidR="0018671D" w:rsidRPr="00BC33BC" w:rsidRDefault="0018671D" w:rsidP="0004735D">
      <w:pPr>
        <w:numPr>
          <w:ilvl w:val="2"/>
          <w:numId w:val="17"/>
        </w:numPr>
        <w:spacing w:before="0" w:after="0" w:line="276" w:lineRule="auto"/>
        <w:ind w:left="1701" w:hanging="283"/>
      </w:pPr>
      <w:r w:rsidRPr="00BC33BC">
        <w:t>retrenched workers and their families</w:t>
      </w:r>
    </w:p>
    <w:p w14:paraId="567EF3CF" w14:textId="77777777" w:rsidR="0018671D" w:rsidRPr="00BC33BC" w:rsidRDefault="0018671D" w:rsidP="0004735D">
      <w:pPr>
        <w:numPr>
          <w:ilvl w:val="2"/>
          <w:numId w:val="17"/>
        </w:numPr>
        <w:spacing w:before="0" w:after="0" w:line="276" w:lineRule="auto"/>
        <w:ind w:left="1701" w:hanging="283"/>
      </w:pPr>
      <w:r w:rsidRPr="00BC33BC">
        <w:t>First Nation</w:t>
      </w:r>
      <w:r>
        <w:t>s</w:t>
      </w:r>
      <w:r w:rsidRPr="00BC33BC">
        <w:t xml:space="preserve"> people </w:t>
      </w:r>
    </w:p>
    <w:p w14:paraId="5F5C4116" w14:textId="77777777" w:rsidR="0018671D" w:rsidRPr="00BC33BC" w:rsidRDefault="0018671D" w:rsidP="0004735D">
      <w:pPr>
        <w:numPr>
          <w:ilvl w:val="2"/>
          <w:numId w:val="17"/>
        </w:numPr>
        <w:spacing w:before="0" w:after="0" w:line="276" w:lineRule="auto"/>
        <w:ind w:left="1701" w:hanging="283"/>
      </w:pPr>
      <w:r w:rsidRPr="00BC33BC">
        <w:t>women</w:t>
      </w:r>
    </w:p>
    <w:p w14:paraId="7139D09E" w14:textId="77777777" w:rsidR="0018671D" w:rsidRDefault="0018671D" w:rsidP="0004735D">
      <w:pPr>
        <w:numPr>
          <w:ilvl w:val="2"/>
          <w:numId w:val="17"/>
        </w:numPr>
        <w:spacing w:before="0" w:after="0" w:line="276" w:lineRule="auto"/>
        <w:ind w:left="1701" w:hanging="283"/>
      </w:pPr>
      <w:r w:rsidRPr="00BC33BC">
        <w:t xml:space="preserve">mature aged workers (45 and over) </w:t>
      </w:r>
    </w:p>
    <w:p w14:paraId="52051F41" w14:textId="77777777" w:rsidR="0018671D" w:rsidRPr="00BC33BC" w:rsidRDefault="0018671D" w:rsidP="0004735D">
      <w:pPr>
        <w:numPr>
          <w:ilvl w:val="2"/>
          <w:numId w:val="17"/>
        </w:numPr>
        <w:spacing w:before="0" w:after="0" w:line="276" w:lineRule="auto"/>
        <w:ind w:left="1701" w:hanging="283"/>
      </w:pPr>
      <w:r w:rsidRPr="00BC33BC">
        <w:lastRenderedPageBreak/>
        <w:t xml:space="preserve">young people </w:t>
      </w:r>
      <w:r>
        <w:t>(</w:t>
      </w:r>
      <w:r w:rsidRPr="00BC33BC">
        <w:t>under 25</w:t>
      </w:r>
      <w:r>
        <w:t>)</w:t>
      </w:r>
    </w:p>
    <w:p w14:paraId="298CE325" w14:textId="77777777" w:rsidR="0018671D" w:rsidRPr="00BC33BC" w:rsidRDefault="0018671D" w:rsidP="0004735D">
      <w:pPr>
        <w:numPr>
          <w:ilvl w:val="2"/>
          <w:numId w:val="17"/>
        </w:numPr>
        <w:spacing w:before="0" w:after="0" w:line="276" w:lineRule="auto"/>
        <w:ind w:left="1701" w:hanging="283"/>
      </w:pPr>
      <w:r w:rsidRPr="00BC33BC">
        <w:t>culturally and linguistically diverse people</w:t>
      </w:r>
    </w:p>
    <w:p w14:paraId="1CF2D6D0" w14:textId="77777777" w:rsidR="0018671D" w:rsidRDefault="0018671D" w:rsidP="0004735D">
      <w:pPr>
        <w:numPr>
          <w:ilvl w:val="2"/>
          <w:numId w:val="17"/>
        </w:numPr>
        <w:spacing w:before="0" w:after="0" w:line="276" w:lineRule="auto"/>
        <w:ind w:left="1701" w:hanging="283"/>
      </w:pPr>
      <w:r w:rsidRPr="00BC33BC">
        <w:t>people with disability</w:t>
      </w:r>
      <w:r>
        <w:t>.</w:t>
      </w:r>
    </w:p>
    <w:p w14:paraId="2B245D3B" w14:textId="79058E18" w:rsidR="0018671D" w:rsidRPr="0018671D" w:rsidRDefault="0018671D" w:rsidP="0004735D">
      <w:pPr>
        <w:pStyle w:val="ListParagraph"/>
        <w:numPr>
          <w:ilvl w:val="1"/>
          <w:numId w:val="16"/>
        </w:numPr>
      </w:pPr>
      <w:r>
        <w:t>Examples of supports to priority groups</w:t>
      </w:r>
      <w:r w:rsidRPr="00BA2044">
        <w:t xml:space="preserve"> </w:t>
      </w:r>
      <w:r>
        <w:t xml:space="preserve">may </w:t>
      </w:r>
      <w:r w:rsidRPr="00BA2044">
        <w:t xml:space="preserve">include </w:t>
      </w:r>
      <w:r>
        <w:t xml:space="preserve">direct </w:t>
      </w:r>
      <w:r w:rsidRPr="00BA2044">
        <w:t xml:space="preserve">assistance to workers </w:t>
      </w:r>
      <w:r>
        <w:t>at risk of losing their jobs</w:t>
      </w:r>
      <w:r w:rsidRPr="00BA2044">
        <w:t>, culturally appropriate support to facilitate employment outcomes for First Nations people, opportunities for women to participate in emerging industries</w:t>
      </w:r>
      <w:r>
        <w:t xml:space="preserve"> and occupations</w:t>
      </w:r>
      <w:r w:rsidRPr="00BA2044">
        <w:t xml:space="preserve">, </w:t>
      </w:r>
      <w:r>
        <w:t xml:space="preserve">or </w:t>
      </w:r>
      <w:r w:rsidRPr="00BA2044">
        <w:t xml:space="preserve">initiatives that </w:t>
      </w:r>
      <w:r>
        <w:t>support people from supply chain companies impacted by energy system changes.</w:t>
      </w:r>
    </w:p>
    <w:p w14:paraId="5AB1967C" w14:textId="1665C985" w:rsidR="00EB5FBE" w:rsidRDefault="00876AB3" w:rsidP="0004735D">
      <w:pPr>
        <w:pStyle w:val="Heading2"/>
        <w:numPr>
          <w:ilvl w:val="0"/>
          <w:numId w:val="16"/>
        </w:numPr>
      </w:pPr>
      <w:r>
        <w:t xml:space="preserve"> </w:t>
      </w:r>
      <w:bookmarkStart w:id="21" w:name="_Toc233975207"/>
      <w:r>
        <w:t>Project examples</w:t>
      </w:r>
      <w:bookmarkEnd w:id="21"/>
    </w:p>
    <w:p w14:paraId="7F98EF71" w14:textId="4D08C343" w:rsidR="0007173A" w:rsidRPr="00354A45" w:rsidRDefault="0DB74BBF" w:rsidP="78B67916">
      <w:pPr>
        <w:numPr>
          <w:ilvl w:val="1"/>
          <w:numId w:val="16"/>
        </w:numPr>
        <w:spacing w:before="120" w:after="0" w:line="276" w:lineRule="auto"/>
        <w:ind w:left="992" w:hanging="635"/>
        <w:rPr>
          <w:rFonts w:ascii="Calibri" w:eastAsia="Calibri" w:hAnsi="Calibri" w:cs="Calibri"/>
          <w:color w:val="000000"/>
        </w:rPr>
      </w:pPr>
      <w:r w:rsidRPr="78B67916">
        <w:rPr>
          <w:rFonts w:ascii="Calibri" w:eastAsia="Calibri" w:hAnsi="Calibri" w:cs="Calibri"/>
          <w:color w:val="000000"/>
        </w:rPr>
        <w:t>Workforce transition supports are expected to address specific workforce transition needs in each region and complement existing services. Examples of supports that may be considered are:</w:t>
      </w:r>
    </w:p>
    <w:p w14:paraId="3CD61273" w14:textId="15137818" w:rsidR="0007173A" w:rsidRPr="00354A45" w:rsidRDefault="0DB74BBF" w:rsidP="78B67916">
      <w:pPr>
        <w:pStyle w:val="ListParagraph"/>
        <w:numPr>
          <w:ilvl w:val="2"/>
          <w:numId w:val="1"/>
        </w:numPr>
        <w:spacing w:before="120" w:after="0" w:line="276" w:lineRule="auto"/>
        <w:rPr>
          <w:rFonts w:ascii="Calibri" w:eastAsia="Calibri" w:hAnsi="Calibri" w:cs="Calibri"/>
          <w:color w:val="000000"/>
        </w:rPr>
      </w:pPr>
      <w:r w:rsidRPr="78B67916">
        <w:rPr>
          <w:rFonts w:ascii="Calibri" w:eastAsia="Calibri" w:hAnsi="Calibri" w:cs="Calibri"/>
          <w:color w:val="000000"/>
        </w:rPr>
        <w:t>mentoring or coaching strategies that assist displaced workers during transition</w:t>
      </w:r>
    </w:p>
    <w:p w14:paraId="2E196D12" w14:textId="0B0DFE6B" w:rsidR="0007173A" w:rsidRPr="00354A45" w:rsidRDefault="0DB74BBF" w:rsidP="78B67916">
      <w:pPr>
        <w:pStyle w:val="ListParagraph"/>
        <w:numPr>
          <w:ilvl w:val="2"/>
          <w:numId w:val="1"/>
        </w:numPr>
        <w:spacing w:before="120" w:after="0" w:line="276" w:lineRule="auto"/>
        <w:rPr>
          <w:rFonts w:ascii="Calibri" w:eastAsia="Calibri" w:hAnsi="Calibri" w:cs="Calibri"/>
          <w:color w:val="000000"/>
        </w:rPr>
      </w:pPr>
      <w:r w:rsidRPr="78B67916">
        <w:rPr>
          <w:rFonts w:ascii="Calibri" w:eastAsia="Calibri" w:hAnsi="Calibri" w:cs="Calibri"/>
          <w:color w:val="000000"/>
        </w:rPr>
        <w:t>cultural change initiatives to support inclusive and accessible workplaces</w:t>
      </w:r>
    </w:p>
    <w:p w14:paraId="0F23501D" w14:textId="55F1FB17" w:rsidR="0007173A" w:rsidRPr="00354A45" w:rsidRDefault="0DB74BBF" w:rsidP="78B67916">
      <w:pPr>
        <w:pStyle w:val="ListParagraph"/>
        <w:numPr>
          <w:ilvl w:val="2"/>
          <w:numId w:val="1"/>
        </w:numPr>
        <w:spacing w:before="120" w:after="0" w:line="276" w:lineRule="auto"/>
        <w:rPr>
          <w:rFonts w:ascii="Calibri" w:eastAsia="Calibri" w:hAnsi="Calibri" w:cs="Calibri"/>
          <w:color w:val="000000"/>
        </w:rPr>
      </w:pPr>
      <w:r w:rsidRPr="78B67916">
        <w:rPr>
          <w:rFonts w:ascii="Calibri" w:eastAsia="Calibri" w:hAnsi="Calibri" w:cs="Calibri"/>
          <w:color w:val="000000"/>
        </w:rPr>
        <w:t>testing new education and training delivery methods</w:t>
      </w:r>
    </w:p>
    <w:p w14:paraId="1BE5C3BF" w14:textId="6CFEF68E" w:rsidR="0007173A" w:rsidRPr="00354A45" w:rsidRDefault="0DB74BBF" w:rsidP="78B67916">
      <w:pPr>
        <w:pStyle w:val="ListParagraph"/>
        <w:numPr>
          <w:ilvl w:val="2"/>
          <w:numId w:val="1"/>
        </w:numPr>
        <w:spacing w:before="120" w:after="0" w:line="276" w:lineRule="auto"/>
        <w:rPr>
          <w:rFonts w:ascii="Calibri" w:eastAsia="Calibri" w:hAnsi="Calibri" w:cs="Calibri"/>
          <w:color w:val="000000"/>
        </w:rPr>
      </w:pPr>
      <w:r w:rsidRPr="78B67916">
        <w:rPr>
          <w:rFonts w:ascii="Calibri" w:eastAsia="Calibri" w:hAnsi="Calibri" w:cs="Calibri"/>
          <w:color w:val="000000"/>
        </w:rPr>
        <w:t>delivering education and training options to address local business needs</w:t>
      </w:r>
    </w:p>
    <w:p w14:paraId="133E2598" w14:textId="0078CF60" w:rsidR="0007173A" w:rsidRPr="00354A45" w:rsidRDefault="0DB74BBF" w:rsidP="78B67916">
      <w:pPr>
        <w:pStyle w:val="ListParagraph"/>
        <w:numPr>
          <w:ilvl w:val="2"/>
          <w:numId w:val="1"/>
        </w:numPr>
        <w:spacing w:before="120" w:after="0" w:line="276" w:lineRule="auto"/>
        <w:rPr>
          <w:rFonts w:ascii="Calibri" w:eastAsia="Calibri" w:hAnsi="Calibri" w:cs="Calibri"/>
          <w:color w:val="000000"/>
        </w:rPr>
      </w:pPr>
      <w:r w:rsidRPr="78B67916">
        <w:rPr>
          <w:rFonts w:ascii="Calibri" w:eastAsia="Calibri" w:hAnsi="Calibri" w:cs="Calibri"/>
          <w:color w:val="000000"/>
        </w:rPr>
        <w:t>using company facilities and instructors to expand education and training options locally</w:t>
      </w:r>
    </w:p>
    <w:p w14:paraId="12968828" w14:textId="01D58D43" w:rsidR="0007173A" w:rsidRPr="00354A45" w:rsidRDefault="0DB74BBF" w:rsidP="78B67916">
      <w:pPr>
        <w:pStyle w:val="ListParagraph"/>
        <w:numPr>
          <w:ilvl w:val="2"/>
          <w:numId w:val="1"/>
        </w:numPr>
        <w:spacing w:before="120" w:after="0" w:line="276" w:lineRule="auto"/>
        <w:rPr>
          <w:rFonts w:ascii="Calibri" w:eastAsia="Calibri" w:hAnsi="Calibri" w:cs="Calibri"/>
          <w:color w:val="000000"/>
        </w:rPr>
      </w:pPr>
      <w:r w:rsidRPr="78B67916">
        <w:rPr>
          <w:rFonts w:ascii="Calibri" w:eastAsia="Calibri" w:hAnsi="Calibri" w:cs="Calibri"/>
          <w:color w:val="000000"/>
        </w:rPr>
        <w:t>assistance that strengthens Indigenous liaison roles to support First Nations recruitment and culturally safe, sustainable employment</w:t>
      </w:r>
    </w:p>
    <w:p w14:paraId="34DAFD15" w14:textId="57801227" w:rsidR="0007173A" w:rsidRPr="00354A45" w:rsidRDefault="0DB74BBF" w:rsidP="78B67916">
      <w:pPr>
        <w:pStyle w:val="ListParagraph"/>
        <w:numPr>
          <w:ilvl w:val="2"/>
          <w:numId w:val="1"/>
        </w:numPr>
        <w:spacing w:before="120" w:after="0" w:line="276" w:lineRule="auto"/>
        <w:rPr>
          <w:rFonts w:ascii="Calibri" w:eastAsia="Calibri" w:hAnsi="Calibri" w:cs="Calibri"/>
          <w:color w:val="000000"/>
        </w:rPr>
      </w:pPr>
      <w:r w:rsidRPr="78B67916">
        <w:rPr>
          <w:rFonts w:ascii="Calibri" w:eastAsia="Calibri" w:hAnsi="Calibri" w:cs="Calibri"/>
          <w:color w:val="000000"/>
        </w:rPr>
        <w:t>supporting workers to start apprenticeships or participate in education and training while working</w:t>
      </w:r>
    </w:p>
    <w:p w14:paraId="65C49779" w14:textId="4BE10696" w:rsidR="0007173A" w:rsidRPr="00354A45" w:rsidRDefault="0DB74BBF" w:rsidP="78B67916">
      <w:pPr>
        <w:pStyle w:val="ListParagraph"/>
        <w:numPr>
          <w:ilvl w:val="2"/>
          <w:numId w:val="1"/>
        </w:numPr>
        <w:spacing w:before="120" w:after="0" w:line="276" w:lineRule="auto"/>
        <w:rPr>
          <w:rFonts w:ascii="Calibri" w:eastAsia="Calibri" w:hAnsi="Calibri" w:cs="Calibri"/>
          <w:color w:val="000000"/>
        </w:rPr>
      </w:pPr>
      <w:r w:rsidRPr="78B67916">
        <w:rPr>
          <w:rFonts w:ascii="Calibri" w:eastAsia="Calibri" w:hAnsi="Calibri" w:cs="Calibri"/>
          <w:color w:val="000000"/>
        </w:rPr>
        <w:t>partnering with large businesses to extend training to supply chain workers.</w:t>
      </w:r>
    </w:p>
    <w:p w14:paraId="001380D2" w14:textId="27ED2E07" w:rsidR="0007173A" w:rsidRPr="00354A45" w:rsidRDefault="0007173A" w:rsidP="78B67916">
      <w:pPr>
        <w:spacing w:before="120" w:after="0" w:line="276" w:lineRule="auto"/>
      </w:pPr>
    </w:p>
    <w:sectPr w:rsidR="0007173A" w:rsidRPr="00354A45" w:rsidSect="005D32E0">
      <w:footerReference w:type="default" r:id="rId17"/>
      <w:pgSz w:w="11906" w:h="16838"/>
      <w:pgMar w:top="953" w:right="1315" w:bottom="1474" w:left="1315"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5CAF4" w14:textId="77777777" w:rsidR="00614CE7" w:rsidRDefault="00614CE7" w:rsidP="000A6228">
      <w:pPr>
        <w:spacing w:after="0" w:line="240" w:lineRule="auto"/>
      </w:pPr>
      <w:r>
        <w:separator/>
      </w:r>
    </w:p>
  </w:endnote>
  <w:endnote w:type="continuationSeparator" w:id="0">
    <w:p w14:paraId="3E2DC2D7" w14:textId="77777777" w:rsidR="00614CE7" w:rsidRDefault="00614CE7"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Serif">
    <w:panose1 w:val="02020604070405020304"/>
    <w:charset w:val="00"/>
    <w:family w:val="roman"/>
    <w:pitch w:val="variable"/>
    <w:sig w:usb0="A11526FF" w:usb1="C000ECFB" w:usb2="0001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95998" w14:textId="1CAF8C09" w:rsidR="00B44A48" w:rsidRPr="007B02C2" w:rsidRDefault="007B02C2" w:rsidP="007B02C2">
    <w:pPr>
      <w:spacing w:before="0" w:after="0"/>
      <w:ind w:right="1417"/>
      <w:jc w:val="right"/>
    </w:pPr>
    <w:r>
      <w:rPr>
        <w:noProof/>
      </w:rPr>
      <w:drawing>
        <wp:anchor distT="0" distB="0" distL="114300" distR="114300" simplePos="0" relativeHeight="251658240" behindDoc="1" locked="0" layoutInCell="1" allowOverlap="1" wp14:anchorId="1C048F2C" wp14:editId="0CC7CE6D">
          <wp:simplePos x="0" y="0"/>
          <wp:positionH relativeFrom="page">
            <wp:posOffset>5991225</wp:posOffset>
          </wp:positionH>
          <wp:positionV relativeFrom="paragraph">
            <wp:posOffset>-26035</wp:posOffset>
          </wp:positionV>
          <wp:extent cx="1569600" cy="216000"/>
          <wp:effectExtent l="0" t="0" r="0" b="0"/>
          <wp:wrapNone/>
          <wp:docPr id="849416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16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69600" cy="216000"/>
                  </a:xfrm>
                  <a:prstGeom prst="rect">
                    <a:avLst/>
                  </a:prstGeom>
                </pic:spPr>
              </pic:pic>
            </a:graphicData>
          </a:graphic>
          <wp14:sizeRelH relativeFrom="page">
            <wp14:pctWidth>0</wp14:pctWidth>
          </wp14:sizeRelH>
          <wp14:sizeRelV relativeFrom="page">
            <wp14:pctHeight>0</wp14:pctHeight>
          </wp14:sizeRelV>
        </wp:anchor>
      </w:drawing>
    </w:r>
    <w:r w:rsidR="00593916">
      <w:t>Transitioning Workforce Fund</w:t>
    </w:r>
    <w:r w:rsidRPr="00E32D9E">
      <w:rPr>
        <w:i/>
        <w:iCs/>
      </w:rPr>
      <w:t> </w:t>
    </w:r>
    <w:r w:rsidRPr="007B02C2">
      <w:rPr>
        <w:color w:val="055044" w:themeColor="text2"/>
      </w:rPr>
      <w:t>|</w:t>
    </w:r>
    <w:r w:rsidRPr="00E32D9E">
      <w:rPr>
        <w:i/>
        <w:iCs/>
      </w:rPr>
      <w:t> </w:t>
    </w:r>
    <w:r w:rsidRPr="000C4CC4">
      <w:rPr>
        <w:b/>
        <w:bCs/>
      </w:rPr>
      <w:fldChar w:fldCharType="begin"/>
    </w:r>
    <w:r w:rsidRPr="000C4CC4">
      <w:rPr>
        <w:b/>
        <w:bCs/>
      </w:rPr>
      <w:instrText xml:space="preserve"> PAGE   \* MERGEFORMAT </w:instrText>
    </w:r>
    <w:r w:rsidRPr="000C4CC4">
      <w:rPr>
        <w:b/>
        <w:bCs/>
      </w:rPr>
      <w:fldChar w:fldCharType="separate"/>
    </w:r>
    <w:r w:rsidRPr="000C4CC4">
      <w:rPr>
        <w:b/>
        <w:bCs/>
      </w:rPr>
      <w:t>2</w:t>
    </w:r>
    <w:r w:rsidRPr="000C4CC4">
      <w:rPr>
        <w:b/>
        <w:bCs/>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C136B" w14:textId="77777777" w:rsidR="00614CE7" w:rsidRDefault="00614CE7" w:rsidP="000A6228">
      <w:pPr>
        <w:spacing w:after="0" w:line="240" w:lineRule="auto"/>
      </w:pPr>
      <w:r>
        <w:separator/>
      </w:r>
    </w:p>
  </w:footnote>
  <w:footnote w:type="continuationSeparator" w:id="0">
    <w:p w14:paraId="21AF4554" w14:textId="77777777" w:rsidR="00614CE7" w:rsidRDefault="00614CE7"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3B96459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407C2956"/>
    <w:styleLink w:val="ListBullet-ListStyl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C2DE79EC"/>
    <w:styleLink w:val="ListAlpha-ListStyle"/>
    <w:lvl w:ilvl="0">
      <w:start w:val="1"/>
      <w:numFmt w:val="decimal"/>
      <w:lvlText w:val="%1."/>
      <w:lvlJc w:val="left"/>
      <w:pPr>
        <w:tabs>
          <w:tab w:val="num" w:pos="643"/>
        </w:tabs>
        <w:ind w:left="643" w:hanging="360"/>
      </w:pPr>
    </w:lvl>
  </w:abstractNum>
  <w:abstractNum w:abstractNumId="3" w15:restartNumberingAfterBreak="0">
    <w:nsid w:val="07DE6F2F"/>
    <w:multiLevelType w:val="hybridMultilevel"/>
    <w:tmpl w:val="238AB9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128F2C95"/>
    <w:multiLevelType w:val="hybridMultilevel"/>
    <w:tmpl w:val="57CEDC14"/>
    <w:lvl w:ilvl="0" w:tplc="7010A96C">
      <w:start w:val="1"/>
      <w:numFmt w:val="bullet"/>
      <w:lvlText w:val=""/>
      <w:lvlJc w:val="left"/>
      <w:pPr>
        <w:ind w:left="720" w:hanging="360"/>
      </w:pPr>
      <w:rPr>
        <w:rFonts w:ascii="Symbol" w:hAnsi="Symbol" w:hint="default"/>
      </w:rPr>
    </w:lvl>
    <w:lvl w:ilvl="1" w:tplc="384E7438">
      <w:start w:val="1"/>
      <w:numFmt w:val="bullet"/>
      <w:lvlText w:val="o"/>
      <w:lvlJc w:val="left"/>
      <w:pPr>
        <w:ind w:left="1440" w:hanging="360"/>
      </w:pPr>
      <w:rPr>
        <w:rFonts w:ascii="Courier New" w:hAnsi="Courier New" w:hint="default"/>
      </w:rPr>
    </w:lvl>
    <w:lvl w:ilvl="2" w:tplc="04DEF0CE">
      <w:start w:val="1"/>
      <w:numFmt w:val="bullet"/>
      <w:lvlText w:val=""/>
      <w:lvlJc w:val="left"/>
      <w:pPr>
        <w:ind w:left="2160" w:hanging="360"/>
      </w:pPr>
      <w:rPr>
        <w:rFonts w:ascii="Wingdings" w:hAnsi="Wingdings" w:hint="default"/>
      </w:rPr>
    </w:lvl>
    <w:lvl w:ilvl="3" w:tplc="D08AC3AE">
      <w:start w:val="1"/>
      <w:numFmt w:val="bullet"/>
      <w:lvlText w:val=""/>
      <w:lvlJc w:val="left"/>
      <w:pPr>
        <w:ind w:left="2880" w:hanging="360"/>
      </w:pPr>
      <w:rPr>
        <w:rFonts w:ascii="Symbol" w:hAnsi="Symbol" w:hint="default"/>
      </w:rPr>
    </w:lvl>
    <w:lvl w:ilvl="4" w:tplc="7EB66FB4">
      <w:start w:val="1"/>
      <w:numFmt w:val="bullet"/>
      <w:lvlText w:val="o"/>
      <w:lvlJc w:val="left"/>
      <w:pPr>
        <w:ind w:left="3600" w:hanging="360"/>
      </w:pPr>
      <w:rPr>
        <w:rFonts w:ascii="Courier New" w:hAnsi="Courier New" w:hint="default"/>
      </w:rPr>
    </w:lvl>
    <w:lvl w:ilvl="5" w:tplc="BD0AAF5C">
      <w:start w:val="1"/>
      <w:numFmt w:val="bullet"/>
      <w:lvlText w:val=""/>
      <w:lvlJc w:val="left"/>
      <w:pPr>
        <w:ind w:left="4320" w:hanging="360"/>
      </w:pPr>
      <w:rPr>
        <w:rFonts w:ascii="Wingdings" w:hAnsi="Wingdings" w:hint="default"/>
      </w:rPr>
    </w:lvl>
    <w:lvl w:ilvl="6" w:tplc="F76A38FE">
      <w:start w:val="1"/>
      <w:numFmt w:val="bullet"/>
      <w:lvlText w:val=""/>
      <w:lvlJc w:val="left"/>
      <w:pPr>
        <w:ind w:left="5040" w:hanging="360"/>
      </w:pPr>
      <w:rPr>
        <w:rFonts w:ascii="Symbol" w:hAnsi="Symbol" w:hint="default"/>
      </w:rPr>
    </w:lvl>
    <w:lvl w:ilvl="7" w:tplc="D45A0F9C">
      <w:start w:val="1"/>
      <w:numFmt w:val="bullet"/>
      <w:lvlText w:val="o"/>
      <w:lvlJc w:val="left"/>
      <w:pPr>
        <w:ind w:left="5760" w:hanging="360"/>
      </w:pPr>
      <w:rPr>
        <w:rFonts w:ascii="Courier New" w:hAnsi="Courier New" w:hint="default"/>
      </w:rPr>
    </w:lvl>
    <w:lvl w:ilvl="8" w:tplc="1A2420BC">
      <w:start w:val="1"/>
      <w:numFmt w:val="bullet"/>
      <w:lvlText w:val=""/>
      <w:lvlJc w:val="left"/>
      <w:pPr>
        <w:ind w:left="6480" w:hanging="360"/>
      </w:pPr>
      <w:rPr>
        <w:rFonts w:ascii="Wingdings" w:hAnsi="Wingdings" w:hint="default"/>
      </w:rPr>
    </w:lvl>
  </w:abstractNum>
  <w:abstractNum w:abstractNumId="7" w15:restartNumberingAfterBreak="0">
    <w:nsid w:val="18FF1AB7"/>
    <w:multiLevelType w:val="multilevel"/>
    <w:tmpl w:val="F632833A"/>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E646829"/>
    <w:multiLevelType w:val="multilevel"/>
    <w:tmpl w:val="714C00B0"/>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3C83105"/>
    <w:multiLevelType w:val="multilevel"/>
    <w:tmpl w:val="7D56C08E"/>
    <w:lvl w:ilvl="0">
      <w:start w:val="1"/>
      <w:numFmt w:val="decimal"/>
      <w:lvlText w:val="%1."/>
      <w:lvlJc w:val="left"/>
      <w:pPr>
        <w:ind w:left="1352" w:hanging="360"/>
      </w:pPr>
      <w:rPr>
        <w:rFonts w:hint="default"/>
        <w:b/>
        <w:bCs/>
      </w:rPr>
    </w:lvl>
    <w:lvl w:ilvl="1">
      <w:start w:val="1"/>
      <w:numFmt w:val="bullet"/>
      <w:lvlText w:val=""/>
      <w:lvlJc w:val="left"/>
      <w:pPr>
        <w:ind w:left="2089" w:hanging="360"/>
      </w:pPr>
      <w:rPr>
        <w:rFonts w:ascii="Symbol" w:hAnsi="Symbol" w:hint="default"/>
      </w:rPr>
    </w:lvl>
    <w:lvl w:ilvl="2">
      <w:start w:val="1"/>
      <w:numFmt w:val="bullet"/>
      <w:lvlText w:val="­"/>
      <w:lvlJc w:val="left"/>
      <w:pPr>
        <w:ind w:left="2865" w:hanging="360"/>
      </w:pPr>
      <w:rPr>
        <w:rFonts w:ascii="Courier New" w:hAnsi="Courier New" w:hint="default"/>
      </w:rPr>
    </w:lvl>
    <w:lvl w:ilvl="3">
      <w:numFmt w:val="bullet"/>
      <w:lvlText w:val="–"/>
      <w:lvlJc w:val="left"/>
      <w:pPr>
        <w:ind w:left="3225" w:hanging="360"/>
      </w:pPr>
      <w:rPr>
        <w:rFonts w:ascii="Calibri" w:eastAsia="Times New Roman" w:hAnsi="Calibri" w:cs="Calibri" w:hint="default"/>
      </w:rPr>
    </w:lvl>
    <w:lvl w:ilvl="4">
      <w:start w:val="1"/>
      <w:numFmt w:val="decimal"/>
      <w:lvlText w:val="%1.%2.%3.%4.%5."/>
      <w:lvlJc w:val="left"/>
      <w:pPr>
        <w:ind w:left="4017" w:hanging="792"/>
      </w:pPr>
      <w:rPr>
        <w:rFonts w:hint="default"/>
      </w:rPr>
    </w:lvl>
    <w:lvl w:ilvl="5">
      <w:start w:val="1"/>
      <w:numFmt w:val="decimal"/>
      <w:lvlText w:val="%1.%2.%3.%4.%5.%6."/>
      <w:lvlJc w:val="left"/>
      <w:pPr>
        <w:ind w:left="4521" w:hanging="936"/>
      </w:pPr>
      <w:rPr>
        <w:rFonts w:hint="default"/>
      </w:rPr>
    </w:lvl>
    <w:lvl w:ilvl="6">
      <w:start w:val="1"/>
      <w:numFmt w:val="decimal"/>
      <w:lvlText w:val="%1.%2.%3.%4.%5.%6.%7."/>
      <w:lvlJc w:val="left"/>
      <w:pPr>
        <w:ind w:left="5025" w:hanging="1080"/>
      </w:pPr>
      <w:rPr>
        <w:rFonts w:hint="default"/>
      </w:rPr>
    </w:lvl>
    <w:lvl w:ilvl="7">
      <w:start w:val="1"/>
      <w:numFmt w:val="decimal"/>
      <w:lvlText w:val="%1.%2.%3.%4.%5.%6.%7.%8."/>
      <w:lvlJc w:val="left"/>
      <w:pPr>
        <w:ind w:left="5529" w:hanging="1224"/>
      </w:pPr>
      <w:rPr>
        <w:rFonts w:hint="default"/>
      </w:rPr>
    </w:lvl>
    <w:lvl w:ilvl="8">
      <w:start w:val="1"/>
      <w:numFmt w:val="decimal"/>
      <w:lvlText w:val="%1.%2.%3.%4.%5.%6.%7.%8.%9."/>
      <w:lvlJc w:val="left"/>
      <w:pPr>
        <w:ind w:left="6105" w:hanging="1440"/>
      </w:pPr>
      <w:rPr>
        <w:rFonts w:hint="default"/>
      </w:rPr>
    </w:lvl>
  </w:abstractNum>
  <w:abstractNum w:abstractNumId="10" w15:restartNumberingAfterBreak="0">
    <w:nsid w:val="378F1626"/>
    <w:multiLevelType w:val="multilevel"/>
    <w:tmpl w:val="5BA2EBC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4175B26"/>
    <w:multiLevelType w:val="multilevel"/>
    <w:tmpl w:val="A476B3C4"/>
    <w:lvl w:ilvl="0">
      <w:start w:val="1"/>
      <w:numFmt w:val="decimal"/>
      <w:lvlText w:val="%1."/>
      <w:lvlJc w:val="left"/>
      <w:pPr>
        <w:ind w:left="1352" w:hanging="360"/>
      </w:pPr>
      <w:rPr>
        <w:rFonts w:hint="default"/>
        <w:b/>
        <w:bCs/>
      </w:rPr>
    </w:lvl>
    <w:lvl w:ilvl="1">
      <w:start w:val="1"/>
      <w:numFmt w:val="decimal"/>
      <w:lvlText w:val="%1.%2."/>
      <w:lvlJc w:val="left"/>
      <w:pPr>
        <w:ind w:left="1991" w:hanging="262"/>
      </w:pPr>
      <w:rPr>
        <w:rFonts w:asciiTheme="minorHAnsi" w:hAnsiTheme="minorHAnsi" w:hint="default"/>
        <w:b w:val="0"/>
        <w:bCs w:val="0"/>
        <w:sz w:val="22"/>
        <w:szCs w:val="22"/>
      </w:rPr>
    </w:lvl>
    <w:lvl w:ilvl="2">
      <w:start w:val="1"/>
      <w:numFmt w:val="bullet"/>
      <w:lvlText w:val="­"/>
      <w:lvlJc w:val="left"/>
      <w:pPr>
        <w:ind w:left="2865" w:hanging="360"/>
      </w:pPr>
      <w:rPr>
        <w:rFonts w:ascii="Courier New" w:hAnsi="Courier New" w:hint="default"/>
      </w:rPr>
    </w:lvl>
    <w:lvl w:ilvl="3">
      <w:numFmt w:val="bullet"/>
      <w:lvlText w:val="–"/>
      <w:lvlJc w:val="left"/>
      <w:pPr>
        <w:ind w:left="3225" w:hanging="360"/>
      </w:pPr>
      <w:rPr>
        <w:rFonts w:ascii="Calibri" w:eastAsia="Times New Roman" w:hAnsi="Calibri" w:cs="Calibri" w:hint="default"/>
      </w:rPr>
    </w:lvl>
    <w:lvl w:ilvl="4">
      <w:start w:val="1"/>
      <w:numFmt w:val="decimal"/>
      <w:lvlText w:val="%1.%2.%3.%4.%5."/>
      <w:lvlJc w:val="left"/>
      <w:pPr>
        <w:ind w:left="4017" w:hanging="792"/>
      </w:pPr>
      <w:rPr>
        <w:rFonts w:hint="default"/>
      </w:rPr>
    </w:lvl>
    <w:lvl w:ilvl="5">
      <w:start w:val="1"/>
      <w:numFmt w:val="decimal"/>
      <w:lvlText w:val="%1.%2.%3.%4.%5.%6."/>
      <w:lvlJc w:val="left"/>
      <w:pPr>
        <w:ind w:left="4521" w:hanging="936"/>
      </w:pPr>
      <w:rPr>
        <w:rFonts w:hint="default"/>
      </w:rPr>
    </w:lvl>
    <w:lvl w:ilvl="6">
      <w:start w:val="1"/>
      <w:numFmt w:val="decimal"/>
      <w:lvlText w:val="%1.%2.%3.%4.%5.%6.%7."/>
      <w:lvlJc w:val="left"/>
      <w:pPr>
        <w:ind w:left="5025" w:hanging="1080"/>
      </w:pPr>
      <w:rPr>
        <w:rFonts w:hint="default"/>
      </w:rPr>
    </w:lvl>
    <w:lvl w:ilvl="7">
      <w:start w:val="1"/>
      <w:numFmt w:val="decimal"/>
      <w:lvlText w:val="%1.%2.%3.%4.%5.%6.%7.%8."/>
      <w:lvlJc w:val="left"/>
      <w:pPr>
        <w:ind w:left="5529" w:hanging="1224"/>
      </w:pPr>
      <w:rPr>
        <w:rFonts w:hint="default"/>
      </w:rPr>
    </w:lvl>
    <w:lvl w:ilvl="8">
      <w:start w:val="1"/>
      <w:numFmt w:val="decimal"/>
      <w:lvlText w:val="%1.%2.%3.%4.%5.%6.%7.%8.%9."/>
      <w:lvlJc w:val="left"/>
      <w:pPr>
        <w:ind w:left="6105" w:hanging="1440"/>
      </w:pPr>
      <w:rPr>
        <w:rFonts w:hint="default"/>
      </w:rPr>
    </w:lvl>
  </w:abstractNum>
  <w:abstractNum w:abstractNumId="13" w15:restartNumberingAfterBreak="0">
    <w:nsid w:val="4A241A49"/>
    <w:multiLevelType w:val="hybridMultilevel"/>
    <w:tmpl w:val="8C74B8B8"/>
    <w:lvl w:ilvl="0" w:tplc="EBB624A2">
      <w:start w:val="1"/>
      <w:numFmt w:val="bullet"/>
      <w:lvlText w:val=""/>
      <w:lvlJc w:val="left"/>
      <w:pPr>
        <w:ind w:left="720" w:hanging="360"/>
      </w:pPr>
      <w:rPr>
        <w:rFonts w:ascii="Symbol" w:hAnsi="Symbol" w:hint="default"/>
      </w:rPr>
    </w:lvl>
    <w:lvl w:ilvl="1" w:tplc="C596AB2E">
      <w:start w:val="1"/>
      <w:numFmt w:val="bullet"/>
      <w:lvlText w:val="o"/>
      <w:lvlJc w:val="left"/>
      <w:pPr>
        <w:ind w:left="1440" w:hanging="360"/>
      </w:pPr>
      <w:rPr>
        <w:rFonts w:ascii="Courier New" w:hAnsi="Courier New" w:hint="default"/>
      </w:rPr>
    </w:lvl>
    <w:lvl w:ilvl="2" w:tplc="966AFC7A">
      <w:start w:val="1"/>
      <w:numFmt w:val="bullet"/>
      <w:lvlText w:val=""/>
      <w:lvlJc w:val="left"/>
      <w:pPr>
        <w:ind w:left="2157" w:hanging="360"/>
      </w:pPr>
      <w:rPr>
        <w:rFonts w:ascii="Symbol" w:hAnsi="Symbol" w:hint="default"/>
      </w:rPr>
    </w:lvl>
    <w:lvl w:ilvl="3" w:tplc="983E2F1E">
      <w:start w:val="1"/>
      <w:numFmt w:val="bullet"/>
      <w:lvlText w:val=""/>
      <w:lvlJc w:val="left"/>
      <w:pPr>
        <w:ind w:left="2880" w:hanging="360"/>
      </w:pPr>
      <w:rPr>
        <w:rFonts w:ascii="Symbol" w:hAnsi="Symbol" w:hint="default"/>
      </w:rPr>
    </w:lvl>
    <w:lvl w:ilvl="4" w:tplc="EADEFBE6">
      <w:start w:val="1"/>
      <w:numFmt w:val="bullet"/>
      <w:lvlText w:val="o"/>
      <w:lvlJc w:val="left"/>
      <w:pPr>
        <w:ind w:left="3600" w:hanging="360"/>
      </w:pPr>
      <w:rPr>
        <w:rFonts w:ascii="Courier New" w:hAnsi="Courier New" w:hint="default"/>
      </w:rPr>
    </w:lvl>
    <w:lvl w:ilvl="5" w:tplc="3D5A0AEA">
      <w:start w:val="1"/>
      <w:numFmt w:val="bullet"/>
      <w:lvlText w:val=""/>
      <w:lvlJc w:val="left"/>
      <w:pPr>
        <w:ind w:left="4320" w:hanging="360"/>
      </w:pPr>
      <w:rPr>
        <w:rFonts w:ascii="Wingdings" w:hAnsi="Wingdings" w:hint="default"/>
      </w:rPr>
    </w:lvl>
    <w:lvl w:ilvl="6" w:tplc="F550AFB6">
      <w:start w:val="1"/>
      <w:numFmt w:val="bullet"/>
      <w:lvlText w:val=""/>
      <w:lvlJc w:val="left"/>
      <w:pPr>
        <w:ind w:left="5040" w:hanging="360"/>
      </w:pPr>
      <w:rPr>
        <w:rFonts w:ascii="Symbol" w:hAnsi="Symbol" w:hint="default"/>
      </w:rPr>
    </w:lvl>
    <w:lvl w:ilvl="7" w:tplc="6B924E08">
      <w:start w:val="1"/>
      <w:numFmt w:val="bullet"/>
      <w:lvlText w:val="o"/>
      <w:lvlJc w:val="left"/>
      <w:pPr>
        <w:ind w:left="5760" w:hanging="360"/>
      </w:pPr>
      <w:rPr>
        <w:rFonts w:ascii="Courier New" w:hAnsi="Courier New" w:hint="default"/>
      </w:rPr>
    </w:lvl>
    <w:lvl w:ilvl="8" w:tplc="F07C7BD6">
      <w:start w:val="1"/>
      <w:numFmt w:val="bullet"/>
      <w:lvlText w:val=""/>
      <w:lvlJc w:val="left"/>
      <w:pPr>
        <w:ind w:left="6480" w:hanging="360"/>
      </w:pPr>
      <w:rPr>
        <w:rFonts w:ascii="Wingdings" w:hAnsi="Wingdings" w:hint="default"/>
      </w:rPr>
    </w:lvl>
  </w:abstractNum>
  <w:abstractNum w:abstractNumId="14" w15:restartNumberingAfterBreak="0">
    <w:nsid w:val="55C594AE"/>
    <w:multiLevelType w:val="multilevel"/>
    <w:tmpl w:val="00D2D1A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5B371FF6"/>
    <w:multiLevelType w:val="multilevel"/>
    <w:tmpl w:val="6A968B5E"/>
    <w:name w:val="EDU - Alpha List"/>
    <w:lvl w:ilvl="0">
      <w:start w:val="1"/>
      <w:numFmt w:val="decimal"/>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1066794"/>
    <w:multiLevelType w:val="singleLevel"/>
    <w:tmpl w:val="407C2956"/>
    <w:numStyleLink w:val="ListBullet-ListStyle"/>
  </w:abstractNum>
  <w:abstractNum w:abstractNumId="17" w15:restartNumberingAfterBreak="0">
    <w:nsid w:val="66867B09"/>
    <w:multiLevelType w:val="multilevel"/>
    <w:tmpl w:val="B2F273FE"/>
    <w:styleLink w:val="ListNumber-ListStyle"/>
    <w:lvl w:ilvl="0">
      <w:start w:val="1"/>
      <w:numFmt w:val="decimal"/>
      <w:pStyle w:val="ListNumber"/>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871" w:hanging="850"/>
      </w:pPr>
      <w:rPr>
        <w:rFonts w:hint="default"/>
      </w:rPr>
    </w:lvl>
    <w:lvl w:ilvl="3">
      <w:start w:val="1"/>
      <w:numFmt w:val="decimal"/>
      <w:lvlText w:val="%1.%2.%3.%4."/>
      <w:lvlJc w:val="left"/>
      <w:pPr>
        <w:ind w:left="3005" w:hanging="1134"/>
      </w:pPr>
      <w:rPr>
        <w:rFonts w:hint="default"/>
      </w:rPr>
    </w:lvl>
    <w:lvl w:ilvl="4">
      <w:start w:val="1"/>
      <w:numFmt w:val="none"/>
      <w:lvlText w:val=""/>
      <w:lvlJc w:val="left"/>
      <w:pPr>
        <w:tabs>
          <w:tab w:val="num" w:pos="3005"/>
        </w:tabs>
        <w:ind w:left="3005" w:firstLine="0"/>
      </w:pPr>
      <w:rPr>
        <w:rFonts w:hint="default"/>
      </w:rPr>
    </w:lvl>
    <w:lvl w:ilvl="5">
      <w:start w:val="1"/>
      <w:numFmt w:val="none"/>
      <w:lvlText w:val=""/>
      <w:lvlJc w:val="left"/>
      <w:pPr>
        <w:tabs>
          <w:tab w:val="num" w:pos="3005"/>
        </w:tabs>
        <w:ind w:left="3005" w:firstLine="0"/>
      </w:pPr>
      <w:rPr>
        <w:rFonts w:hint="default"/>
      </w:rPr>
    </w:lvl>
    <w:lvl w:ilvl="6">
      <w:start w:val="1"/>
      <w:numFmt w:val="none"/>
      <w:lvlText w:val=""/>
      <w:lvlJc w:val="left"/>
      <w:pPr>
        <w:tabs>
          <w:tab w:val="num" w:pos="3005"/>
        </w:tabs>
        <w:ind w:left="3005" w:firstLine="0"/>
      </w:pPr>
      <w:rPr>
        <w:rFonts w:hint="default"/>
      </w:rPr>
    </w:lvl>
    <w:lvl w:ilvl="7">
      <w:start w:val="1"/>
      <w:numFmt w:val="none"/>
      <w:lvlText w:val=""/>
      <w:lvlJc w:val="left"/>
      <w:pPr>
        <w:tabs>
          <w:tab w:val="num" w:pos="3005"/>
        </w:tabs>
        <w:ind w:left="3005" w:firstLine="0"/>
      </w:pPr>
      <w:rPr>
        <w:rFonts w:hint="default"/>
      </w:rPr>
    </w:lvl>
    <w:lvl w:ilvl="8">
      <w:start w:val="1"/>
      <w:numFmt w:val="none"/>
      <w:lvlText w:val=""/>
      <w:lvlJc w:val="left"/>
      <w:pPr>
        <w:ind w:left="3005" w:firstLine="0"/>
      </w:pPr>
      <w:rPr>
        <w:rFonts w:hint="default"/>
      </w:rPr>
    </w:lvl>
  </w:abstractNum>
  <w:abstractNum w:abstractNumId="18" w15:restartNumberingAfterBreak="0">
    <w:nsid w:val="68AE2EAA"/>
    <w:multiLevelType w:val="singleLevel"/>
    <w:tmpl w:val="C2DE79EC"/>
    <w:numStyleLink w:val="ListAlpha-ListStyle"/>
  </w:abstractNum>
  <w:abstractNum w:abstractNumId="19" w15:restartNumberingAfterBreak="0">
    <w:nsid w:val="695E1702"/>
    <w:multiLevelType w:val="multilevel"/>
    <w:tmpl w:val="470AA908"/>
    <w:lvl w:ilvl="0">
      <w:start w:val="1"/>
      <w:numFmt w:val="decimal"/>
      <w:lvlText w:val="%1."/>
      <w:lvlJc w:val="left"/>
      <w:pPr>
        <w:ind w:left="644" w:hanging="360"/>
      </w:pPr>
      <w:rPr>
        <w:rFonts w:hint="default"/>
        <w:b/>
        <w:bCs/>
      </w:rPr>
    </w:lvl>
    <w:lvl w:ilvl="1">
      <w:start w:val="1"/>
      <w:numFmt w:val="bullet"/>
      <w:lvlText w:val=""/>
      <w:lvlJc w:val="left"/>
      <w:pPr>
        <w:ind w:left="7306" w:hanging="360"/>
      </w:pPr>
      <w:rPr>
        <w:rFonts w:ascii="Symbol" w:hAnsi="Symbol" w:hint="default"/>
      </w:rPr>
    </w:lvl>
    <w:lvl w:ilvl="2">
      <w:start w:val="1"/>
      <w:numFmt w:val="bullet"/>
      <w:lvlText w:val=""/>
      <w:lvlJc w:val="left"/>
      <w:pPr>
        <w:ind w:left="2157" w:hanging="360"/>
      </w:pPr>
      <w:rPr>
        <w:rFonts w:ascii="Symbol" w:hAnsi="Symbol" w:hint="default"/>
      </w:rPr>
    </w:lvl>
    <w:lvl w:ilvl="3">
      <w:numFmt w:val="bullet"/>
      <w:lvlText w:val="–"/>
      <w:lvlJc w:val="left"/>
      <w:pPr>
        <w:ind w:left="2517" w:hanging="360"/>
      </w:pPr>
      <w:rPr>
        <w:rFonts w:ascii="Calibri" w:eastAsia="Times New Roman" w:hAnsi="Calibri" w:cs="Calibri" w:hint="default"/>
      </w:rPr>
    </w:lvl>
    <w:lvl w:ilvl="4">
      <w:start w:val="1"/>
      <w:numFmt w:val="decimal"/>
      <w:lvlText w:val="%1.%2.%3.%4.%5."/>
      <w:lvlJc w:val="left"/>
      <w:pPr>
        <w:ind w:left="3309" w:hanging="792"/>
      </w:pPr>
      <w:rPr>
        <w:rFonts w:hint="default"/>
      </w:rPr>
    </w:lvl>
    <w:lvl w:ilvl="5">
      <w:start w:val="1"/>
      <w:numFmt w:val="decimal"/>
      <w:lvlText w:val="%1.%2.%3.%4.%5.%6."/>
      <w:lvlJc w:val="left"/>
      <w:pPr>
        <w:ind w:left="3813" w:hanging="936"/>
      </w:pPr>
      <w:rPr>
        <w:rFonts w:hint="default"/>
      </w:rPr>
    </w:lvl>
    <w:lvl w:ilvl="6">
      <w:start w:val="1"/>
      <w:numFmt w:val="decimal"/>
      <w:lvlText w:val="%1.%2.%3.%4.%5.%6.%7."/>
      <w:lvlJc w:val="left"/>
      <w:pPr>
        <w:ind w:left="4317" w:hanging="1080"/>
      </w:pPr>
      <w:rPr>
        <w:rFonts w:hint="default"/>
      </w:rPr>
    </w:lvl>
    <w:lvl w:ilvl="7">
      <w:start w:val="1"/>
      <w:numFmt w:val="decimal"/>
      <w:lvlText w:val="%1.%2.%3.%4.%5.%6.%7.%8."/>
      <w:lvlJc w:val="left"/>
      <w:pPr>
        <w:ind w:left="4821" w:hanging="1224"/>
      </w:pPr>
      <w:rPr>
        <w:rFonts w:hint="default"/>
      </w:rPr>
    </w:lvl>
    <w:lvl w:ilvl="8">
      <w:start w:val="1"/>
      <w:numFmt w:val="decimal"/>
      <w:lvlText w:val="%1.%2.%3.%4.%5.%6.%7.%8.%9."/>
      <w:lvlJc w:val="left"/>
      <w:pPr>
        <w:ind w:left="5397" w:hanging="1440"/>
      </w:pPr>
      <w:rPr>
        <w:rFonts w:hint="default"/>
      </w:r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360886161">
    <w:abstractNumId w:val="6"/>
  </w:num>
  <w:num w:numId="2" w16cid:durableId="2080013804">
    <w:abstractNumId w:val="13"/>
  </w:num>
  <w:num w:numId="3" w16cid:durableId="1946692658">
    <w:abstractNumId w:val="14"/>
  </w:num>
  <w:num w:numId="4" w16cid:durableId="1870803065">
    <w:abstractNumId w:val="7"/>
  </w:num>
  <w:num w:numId="5" w16cid:durableId="934556078">
    <w:abstractNumId w:val="8"/>
  </w:num>
  <w:num w:numId="6" w16cid:durableId="816344236">
    <w:abstractNumId w:val="2"/>
  </w:num>
  <w:num w:numId="7" w16cid:durableId="1908612059">
    <w:abstractNumId w:val="1"/>
  </w:num>
  <w:num w:numId="8" w16cid:durableId="1618215078">
    <w:abstractNumId w:val="0"/>
  </w:num>
  <w:num w:numId="9" w16cid:durableId="657727262">
    <w:abstractNumId w:val="5"/>
  </w:num>
  <w:num w:numId="10" w16cid:durableId="1261833621">
    <w:abstractNumId w:val="20"/>
  </w:num>
  <w:num w:numId="11" w16cid:durableId="147789394">
    <w:abstractNumId w:val="15"/>
  </w:num>
  <w:num w:numId="12" w16cid:durableId="1570115469">
    <w:abstractNumId w:val="17"/>
  </w:num>
  <w:num w:numId="13" w16cid:durableId="751700964">
    <w:abstractNumId w:val="18"/>
  </w:num>
  <w:num w:numId="14" w16cid:durableId="36903566">
    <w:abstractNumId w:val="16"/>
  </w:num>
  <w:num w:numId="15" w16cid:durableId="1413814008">
    <w:abstractNumId w:val="3"/>
  </w:num>
  <w:num w:numId="16" w16cid:durableId="2003388026">
    <w:abstractNumId w:val="10"/>
  </w:num>
  <w:num w:numId="17" w16cid:durableId="1470709884">
    <w:abstractNumId w:val="19"/>
  </w:num>
  <w:num w:numId="18" w16cid:durableId="275675973">
    <w:abstractNumId w:val="12"/>
  </w:num>
  <w:num w:numId="19" w16cid:durableId="1393231401">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916"/>
    <w:rsid w:val="000020D5"/>
    <w:rsid w:val="00012366"/>
    <w:rsid w:val="00021FBE"/>
    <w:rsid w:val="00030AD5"/>
    <w:rsid w:val="0004735D"/>
    <w:rsid w:val="00051DB2"/>
    <w:rsid w:val="000521D7"/>
    <w:rsid w:val="0007173A"/>
    <w:rsid w:val="000A0B58"/>
    <w:rsid w:val="000A6228"/>
    <w:rsid w:val="000B5D40"/>
    <w:rsid w:val="000B7EC6"/>
    <w:rsid w:val="000C4CC4"/>
    <w:rsid w:val="000D7FEA"/>
    <w:rsid w:val="0010013C"/>
    <w:rsid w:val="00103189"/>
    <w:rsid w:val="00107D87"/>
    <w:rsid w:val="00107DD5"/>
    <w:rsid w:val="00120F40"/>
    <w:rsid w:val="001222F0"/>
    <w:rsid w:val="0012343A"/>
    <w:rsid w:val="00133B8D"/>
    <w:rsid w:val="0013611E"/>
    <w:rsid w:val="00140B2E"/>
    <w:rsid w:val="00144E4F"/>
    <w:rsid w:val="001515BF"/>
    <w:rsid w:val="00160700"/>
    <w:rsid w:val="0017073B"/>
    <w:rsid w:val="0017134D"/>
    <w:rsid w:val="00172274"/>
    <w:rsid w:val="00180EA8"/>
    <w:rsid w:val="0018671D"/>
    <w:rsid w:val="001874AD"/>
    <w:rsid w:val="001A210E"/>
    <w:rsid w:val="001A2994"/>
    <w:rsid w:val="001A4AED"/>
    <w:rsid w:val="001B1440"/>
    <w:rsid w:val="001B420A"/>
    <w:rsid w:val="001C1523"/>
    <w:rsid w:val="001E1BBD"/>
    <w:rsid w:val="001F0658"/>
    <w:rsid w:val="00221D8F"/>
    <w:rsid w:val="002272DB"/>
    <w:rsid w:val="00246DFC"/>
    <w:rsid w:val="00256A9F"/>
    <w:rsid w:val="002579E7"/>
    <w:rsid w:val="00276047"/>
    <w:rsid w:val="00276778"/>
    <w:rsid w:val="00277B08"/>
    <w:rsid w:val="00284549"/>
    <w:rsid w:val="002A4458"/>
    <w:rsid w:val="002D589A"/>
    <w:rsid w:val="002E491A"/>
    <w:rsid w:val="00322BBB"/>
    <w:rsid w:val="0032327A"/>
    <w:rsid w:val="00336CF6"/>
    <w:rsid w:val="00351D5E"/>
    <w:rsid w:val="003531BD"/>
    <w:rsid w:val="00362A28"/>
    <w:rsid w:val="003832D9"/>
    <w:rsid w:val="0039345B"/>
    <w:rsid w:val="0039758A"/>
    <w:rsid w:val="003A0D65"/>
    <w:rsid w:val="0040155D"/>
    <w:rsid w:val="0041079B"/>
    <w:rsid w:val="00415A5E"/>
    <w:rsid w:val="0041713E"/>
    <w:rsid w:val="00421D3F"/>
    <w:rsid w:val="00423785"/>
    <w:rsid w:val="00425248"/>
    <w:rsid w:val="00426825"/>
    <w:rsid w:val="00452D26"/>
    <w:rsid w:val="0047339E"/>
    <w:rsid w:val="004A06CD"/>
    <w:rsid w:val="004A4B6F"/>
    <w:rsid w:val="004A4CF9"/>
    <w:rsid w:val="004D2965"/>
    <w:rsid w:val="004D2D9D"/>
    <w:rsid w:val="0052265B"/>
    <w:rsid w:val="005268CD"/>
    <w:rsid w:val="00536FF1"/>
    <w:rsid w:val="00587578"/>
    <w:rsid w:val="00593916"/>
    <w:rsid w:val="005A75C9"/>
    <w:rsid w:val="005B187D"/>
    <w:rsid w:val="005D32E0"/>
    <w:rsid w:val="00614CE7"/>
    <w:rsid w:val="0061597B"/>
    <w:rsid w:val="006232DC"/>
    <w:rsid w:val="0063094F"/>
    <w:rsid w:val="00635DAE"/>
    <w:rsid w:val="00640DD1"/>
    <w:rsid w:val="006A3121"/>
    <w:rsid w:val="006B039C"/>
    <w:rsid w:val="006D67F3"/>
    <w:rsid w:val="006F1FFF"/>
    <w:rsid w:val="006F6D10"/>
    <w:rsid w:val="00712B94"/>
    <w:rsid w:val="00720008"/>
    <w:rsid w:val="00720ACE"/>
    <w:rsid w:val="0072268C"/>
    <w:rsid w:val="007228FA"/>
    <w:rsid w:val="007B02C2"/>
    <w:rsid w:val="007B2126"/>
    <w:rsid w:val="007B2CA1"/>
    <w:rsid w:val="007D0ABC"/>
    <w:rsid w:val="008042F5"/>
    <w:rsid w:val="008149B8"/>
    <w:rsid w:val="00827628"/>
    <w:rsid w:val="008565AF"/>
    <w:rsid w:val="008666AF"/>
    <w:rsid w:val="00876AB3"/>
    <w:rsid w:val="00884D7B"/>
    <w:rsid w:val="00886959"/>
    <w:rsid w:val="00887D4C"/>
    <w:rsid w:val="00893A34"/>
    <w:rsid w:val="008A36E1"/>
    <w:rsid w:val="008A37A7"/>
    <w:rsid w:val="008A6FB6"/>
    <w:rsid w:val="008B0736"/>
    <w:rsid w:val="008C7720"/>
    <w:rsid w:val="008E70F5"/>
    <w:rsid w:val="008F1EF4"/>
    <w:rsid w:val="008F2AB8"/>
    <w:rsid w:val="00921BBD"/>
    <w:rsid w:val="00950B06"/>
    <w:rsid w:val="00952333"/>
    <w:rsid w:val="00954B83"/>
    <w:rsid w:val="00970069"/>
    <w:rsid w:val="009721EB"/>
    <w:rsid w:val="0097429D"/>
    <w:rsid w:val="009848F6"/>
    <w:rsid w:val="009B49E0"/>
    <w:rsid w:val="009B5804"/>
    <w:rsid w:val="009B706E"/>
    <w:rsid w:val="009C423A"/>
    <w:rsid w:val="009D377D"/>
    <w:rsid w:val="009D7203"/>
    <w:rsid w:val="009E1DBE"/>
    <w:rsid w:val="009E79ED"/>
    <w:rsid w:val="00A07596"/>
    <w:rsid w:val="00A17A08"/>
    <w:rsid w:val="00A17C9F"/>
    <w:rsid w:val="00A24545"/>
    <w:rsid w:val="00A32BE8"/>
    <w:rsid w:val="00A40D52"/>
    <w:rsid w:val="00A60673"/>
    <w:rsid w:val="00A75146"/>
    <w:rsid w:val="00AA259E"/>
    <w:rsid w:val="00AB789A"/>
    <w:rsid w:val="00AC070E"/>
    <w:rsid w:val="00AC1872"/>
    <w:rsid w:val="00AC7CAA"/>
    <w:rsid w:val="00AD20F7"/>
    <w:rsid w:val="00AD631F"/>
    <w:rsid w:val="00AE21FF"/>
    <w:rsid w:val="00AF1F18"/>
    <w:rsid w:val="00B0726E"/>
    <w:rsid w:val="00B219D1"/>
    <w:rsid w:val="00B44A48"/>
    <w:rsid w:val="00B677BD"/>
    <w:rsid w:val="00B70CA3"/>
    <w:rsid w:val="00B76C6D"/>
    <w:rsid w:val="00B76F83"/>
    <w:rsid w:val="00B815C7"/>
    <w:rsid w:val="00B81FA4"/>
    <w:rsid w:val="00B8794C"/>
    <w:rsid w:val="00B95EF4"/>
    <w:rsid w:val="00BB0741"/>
    <w:rsid w:val="00BB6509"/>
    <w:rsid w:val="00BC248C"/>
    <w:rsid w:val="00C01EC0"/>
    <w:rsid w:val="00C12907"/>
    <w:rsid w:val="00C244EE"/>
    <w:rsid w:val="00C342AA"/>
    <w:rsid w:val="00C378DA"/>
    <w:rsid w:val="00C60953"/>
    <w:rsid w:val="00C72224"/>
    <w:rsid w:val="00C75706"/>
    <w:rsid w:val="00C87476"/>
    <w:rsid w:val="00C93076"/>
    <w:rsid w:val="00CA4815"/>
    <w:rsid w:val="00CA4C71"/>
    <w:rsid w:val="00CB7A72"/>
    <w:rsid w:val="00CC4E00"/>
    <w:rsid w:val="00CF6562"/>
    <w:rsid w:val="00CF7879"/>
    <w:rsid w:val="00D0345D"/>
    <w:rsid w:val="00D06362"/>
    <w:rsid w:val="00D126F2"/>
    <w:rsid w:val="00D15320"/>
    <w:rsid w:val="00D24488"/>
    <w:rsid w:val="00D46E54"/>
    <w:rsid w:val="00D5688A"/>
    <w:rsid w:val="00D57527"/>
    <w:rsid w:val="00D70064"/>
    <w:rsid w:val="00D72290"/>
    <w:rsid w:val="00D759EB"/>
    <w:rsid w:val="00D86284"/>
    <w:rsid w:val="00DB058E"/>
    <w:rsid w:val="00DC540B"/>
    <w:rsid w:val="00DC5980"/>
    <w:rsid w:val="00DD2B46"/>
    <w:rsid w:val="00DE4D37"/>
    <w:rsid w:val="00DF7C6E"/>
    <w:rsid w:val="00E05F6D"/>
    <w:rsid w:val="00E06ED6"/>
    <w:rsid w:val="00E32AB7"/>
    <w:rsid w:val="00E35C4A"/>
    <w:rsid w:val="00E50F76"/>
    <w:rsid w:val="00E529E5"/>
    <w:rsid w:val="00E8789B"/>
    <w:rsid w:val="00EB4C2F"/>
    <w:rsid w:val="00EB5FBE"/>
    <w:rsid w:val="00EC7A75"/>
    <w:rsid w:val="00ED0DDF"/>
    <w:rsid w:val="00F00998"/>
    <w:rsid w:val="00F0137D"/>
    <w:rsid w:val="00F1000D"/>
    <w:rsid w:val="00F311A4"/>
    <w:rsid w:val="00F577A5"/>
    <w:rsid w:val="00F602E0"/>
    <w:rsid w:val="00F82C2C"/>
    <w:rsid w:val="00F85913"/>
    <w:rsid w:val="00F93426"/>
    <w:rsid w:val="00F95767"/>
    <w:rsid w:val="00F95E98"/>
    <w:rsid w:val="00FA6833"/>
    <w:rsid w:val="00FB2061"/>
    <w:rsid w:val="00FC1107"/>
    <w:rsid w:val="00FD4D6E"/>
    <w:rsid w:val="00FD6383"/>
    <w:rsid w:val="00FF5BC8"/>
    <w:rsid w:val="0DB74BBF"/>
    <w:rsid w:val="1778A82E"/>
    <w:rsid w:val="679E3807"/>
    <w:rsid w:val="6F945B0B"/>
    <w:rsid w:val="78B679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1FABA"/>
  <w15:chartTrackingRefBased/>
  <w15:docId w15:val="{7D5CBA5D-FCFB-4EDF-9772-08B261E7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D5E"/>
    <w:pPr>
      <w:spacing w:before="200" w:after="200"/>
    </w:pPr>
    <w:rPr>
      <w:rFonts w:ascii="Aptos" w:hAnsi="Aptos"/>
    </w:rPr>
  </w:style>
  <w:style w:type="paragraph" w:styleId="Heading1">
    <w:name w:val="heading 1"/>
    <w:basedOn w:val="Normal"/>
    <w:next w:val="Normal"/>
    <w:link w:val="Heading1Char"/>
    <w:uiPriority w:val="9"/>
    <w:qFormat/>
    <w:rsid w:val="008F1EF4"/>
    <w:pPr>
      <w:keepNext/>
      <w:keepLines/>
      <w:spacing w:before="2720" w:after="0" w:line="640" w:lineRule="exact"/>
      <w:ind w:left="1332" w:right="1701"/>
      <w:outlineLvl w:val="0"/>
    </w:pPr>
    <w:rPr>
      <w:rFonts w:ascii="Aptos Display" w:eastAsiaTheme="majorEastAsia" w:hAnsi="Aptos Display" w:cstheme="majorBidi"/>
      <w:b/>
      <w:sz w:val="60"/>
      <w:szCs w:val="32"/>
    </w:rPr>
  </w:style>
  <w:style w:type="paragraph" w:styleId="Heading2">
    <w:name w:val="heading 2"/>
    <w:basedOn w:val="Normal"/>
    <w:next w:val="Normal"/>
    <w:link w:val="Heading2Char"/>
    <w:uiPriority w:val="9"/>
    <w:unhideWhenUsed/>
    <w:qFormat/>
    <w:rsid w:val="00720008"/>
    <w:pPr>
      <w:keepNext/>
      <w:keepLines/>
      <w:spacing w:before="480" w:after="0"/>
      <w:outlineLvl w:val="1"/>
    </w:pPr>
    <w:rPr>
      <w:rFonts w:ascii="Aptos Display" w:eastAsiaTheme="majorEastAsia" w:hAnsi="Aptos Display" w:cstheme="majorBidi"/>
      <w:color w:val="149B9E" w:themeColor="accent3"/>
      <w:sz w:val="44"/>
      <w:szCs w:val="26"/>
    </w:rPr>
  </w:style>
  <w:style w:type="paragraph" w:styleId="Heading3">
    <w:name w:val="heading 3"/>
    <w:basedOn w:val="Normal"/>
    <w:next w:val="Normal"/>
    <w:link w:val="Heading3Char"/>
    <w:uiPriority w:val="9"/>
    <w:unhideWhenUsed/>
    <w:qFormat/>
    <w:rsid w:val="00AA259E"/>
    <w:pPr>
      <w:keepNext/>
      <w:keepLines/>
      <w:spacing w:before="320" w:after="60"/>
      <w:outlineLvl w:val="2"/>
    </w:pPr>
    <w:rPr>
      <w:rFonts w:ascii="Aptos Display" w:eastAsiaTheme="majorEastAsia" w:hAnsi="Aptos Display" w:cstheme="majorBidi"/>
      <w:b/>
      <w:color w:val="055044" w:themeColor="text2"/>
      <w:sz w:val="32"/>
      <w:szCs w:val="24"/>
    </w:rPr>
  </w:style>
  <w:style w:type="paragraph" w:styleId="Heading4">
    <w:name w:val="heading 4"/>
    <w:basedOn w:val="Normal"/>
    <w:next w:val="Normal"/>
    <w:link w:val="Heading4Char"/>
    <w:uiPriority w:val="9"/>
    <w:unhideWhenUsed/>
    <w:qFormat/>
    <w:rsid w:val="00AA259E"/>
    <w:pPr>
      <w:keepNext/>
      <w:keepLines/>
      <w:spacing w:before="360" w:after="0"/>
      <w:outlineLvl w:val="3"/>
    </w:pPr>
    <w:rPr>
      <w:rFonts w:ascii="Aptos Display" w:eastAsiaTheme="majorEastAsia" w:hAnsi="Aptos Display" w:cstheme="majorBidi"/>
      <w:b/>
      <w:iCs/>
      <w:color w:val="3E4246" w:themeColor="text1"/>
      <w:sz w:val="28"/>
    </w:rPr>
  </w:style>
  <w:style w:type="paragraph" w:styleId="Heading5">
    <w:name w:val="heading 5"/>
    <w:basedOn w:val="Normal"/>
    <w:next w:val="Normal"/>
    <w:link w:val="Heading5Char"/>
    <w:uiPriority w:val="9"/>
    <w:unhideWhenUsed/>
    <w:qFormat/>
    <w:rsid w:val="00AA259E"/>
    <w:pPr>
      <w:keepNext/>
      <w:keepLines/>
      <w:spacing w:before="280" w:after="0"/>
      <w:outlineLvl w:val="4"/>
    </w:pPr>
    <w:rPr>
      <w:rFonts w:ascii="Aptos Display" w:eastAsiaTheme="majorEastAsia" w:hAnsi="Aptos Display" w:cstheme="majorBidi"/>
      <w:b/>
      <w:sz w:val="26"/>
    </w:rPr>
  </w:style>
  <w:style w:type="paragraph" w:styleId="Heading6">
    <w:name w:val="heading 6"/>
    <w:basedOn w:val="Normal"/>
    <w:next w:val="Normal"/>
    <w:link w:val="Heading6Char"/>
    <w:uiPriority w:val="9"/>
    <w:unhideWhenUsed/>
    <w:qFormat/>
    <w:rsid w:val="009E1DBE"/>
    <w:pPr>
      <w:keepNext/>
      <w:keepLines/>
      <w:spacing w:before="40" w:after="0"/>
      <w:outlineLvl w:val="5"/>
    </w:pPr>
    <w:rPr>
      <w:rFonts w:ascii="Aptos Display" w:eastAsiaTheme="majorEastAsia" w:hAnsi="Aptos Display"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78A34F"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060A1"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F1EF4"/>
    <w:rPr>
      <w:rFonts w:ascii="Aptos Display" w:eastAsiaTheme="majorEastAsia" w:hAnsi="Aptos Display" w:cstheme="majorBidi"/>
      <w:b/>
      <w:sz w:val="60"/>
      <w:szCs w:val="32"/>
    </w:rPr>
  </w:style>
  <w:style w:type="character" w:customStyle="1" w:styleId="Heading2Char">
    <w:name w:val="Heading 2 Char"/>
    <w:basedOn w:val="DefaultParagraphFont"/>
    <w:link w:val="Heading2"/>
    <w:uiPriority w:val="9"/>
    <w:rsid w:val="00720008"/>
    <w:rPr>
      <w:rFonts w:ascii="Aptos Display" w:eastAsiaTheme="majorEastAsia" w:hAnsi="Aptos Display" w:cstheme="majorBidi"/>
      <w:color w:val="149B9E" w:themeColor="accent3"/>
      <w:sz w:val="44"/>
      <w:szCs w:val="26"/>
    </w:rPr>
  </w:style>
  <w:style w:type="character" w:customStyle="1" w:styleId="Heading3Char">
    <w:name w:val="Heading 3 Char"/>
    <w:basedOn w:val="DefaultParagraphFont"/>
    <w:link w:val="Heading3"/>
    <w:uiPriority w:val="9"/>
    <w:rsid w:val="00AA259E"/>
    <w:rPr>
      <w:rFonts w:ascii="Aptos Display" w:eastAsiaTheme="majorEastAsia" w:hAnsi="Aptos Display" w:cstheme="majorBidi"/>
      <w:b/>
      <w:color w:val="055044" w:themeColor="text2"/>
      <w:sz w:val="32"/>
      <w:szCs w:val="24"/>
    </w:rPr>
  </w:style>
  <w:style w:type="character" w:customStyle="1" w:styleId="Heading4Char">
    <w:name w:val="Heading 4 Char"/>
    <w:basedOn w:val="DefaultParagraphFont"/>
    <w:link w:val="Heading4"/>
    <w:uiPriority w:val="9"/>
    <w:rsid w:val="00AA259E"/>
    <w:rPr>
      <w:rFonts w:ascii="Aptos Display" w:eastAsiaTheme="majorEastAsia" w:hAnsi="Aptos Display" w:cstheme="majorBidi"/>
      <w:b/>
      <w:iCs/>
      <w:color w:val="3E4246" w:themeColor="text1"/>
      <w:sz w:val="28"/>
    </w:rPr>
  </w:style>
  <w:style w:type="character" w:customStyle="1" w:styleId="Heading5Char">
    <w:name w:val="Heading 5 Char"/>
    <w:basedOn w:val="DefaultParagraphFont"/>
    <w:link w:val="Heading5"/>
    <w:uiPriority w:val="9"/>
    <w:rsid w:val="00AA259E"/>
    <w:rPr>
      <w:rFonts w:ascii="Aptos Display" w:eastAsiaTheme="majorEastAsia" w:hAnsi="Aptos Display" w:cstheme="majorBidi"/>
      <w:b/>
      <w:sz w:val="26"/>
    </w:rPr>
  </w:style>
  <w:style w:type="character" w:customStyle="1" w:styleId="Heading6Char">
    <w:name w:val="Heading 6 Char"/>
    <w:basedOn w:val="DefaultParagraphFont"/>
    <w:link w:val="Heading6"/>
    <w:uiPriority w:val="9"/>
    <w:rsid w:val="009E1DBE"/>
    <w:rPr>
      <w:rFonts w:ascii="Aptos Display" w:eastAsiaTheme="majorEastAsia" w:hAnsi="Aptos Display" w:cstheme="majorBidi"/>
      <w:b/>
      <w:color w:val="5F636A"/>
    </w:rPr>
  </w:style>
  <w:style w:type="paragraph" w:styleId="Caption">
    <w:name w:val="caption"/>
    <w:basedOn w:val="Normal"/>
    <w:next w:val="Normal"/>
    <w:uiPriority w:val="35"/>
    <w:qFormat/>
    <w:rsid w:val="009E1DBE"/>
    <w:pPr>
      <w:spacing w:after="120" w:line="240" w:lineRule="auto"/>
    </w:pPr>
    <w:rPr>
      <w:rFonts w:ascii="Aptos Display" w:hAnsi="Aptos Display"/>
      <w:b/>
      <w:iCs/>
      <w:color w:val="055044"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78A34F" w:themeColor="accent2"/>
    </w:rPr>
  </w:style>
  <w:style w:type="paragraph" w:styleId="Subtitle">
    <w:name w:val="Subtitle"/>
    <w:basedOn w:val="Normal"/>
    <w:next w:val="Normal"/>
    <w:link w:val="SubtitleChar"/>
    <w:uiPriority w:val="11"/>
    <w:qFormat/>
    <w:rsid w:val="008F1EF4"/>
    <w:pPr>
      <w:numPr>
        <w:ilvl w:val="1"/>
      </w:numPr>
      <w:spacing w:before="360" w:after="140"/>
      <w:ind w:left="1332"/>
    </w:pPr>
    <w:rPr>
      <w:rFonts w:ascii="Aptos Display" w:eastAsiaTheme="minorEastAsia" w:hAnsi="Aptos Display"/>
      <w:color w:val="3E4246" w:themeColor="accent1"/>
      <w:spacing w:val="15"/>
      <w:sz w:val="36"/>
      <w:szCs w:val="36"/>
    </w:rPr>
  </w:style>
  <w:style w:type="character" w:customStyle="1" w:styleId="SubtitleChar">
    <w:name w:val="Subtitle Char"/>
    <w:basedOn w:val="DefaultParagraphFont"/>
    <w:link w:val="Subtitle"/>
    <w:uiPriority w:val="11"/>
    <w:rsid w:val="008F1EF4"/>
    <w:rPr>
      <w:rFonts w:ascii="Aptos Display" w:eastAsiaTheme="minorEastAsia" w:hAnsi="Aptos Display"/>
      <w:color w:val="3E4246" w:themeColor="accent1"/>
      <w:spacing w:val="15"/>
      <w:sz w:val="36"/>
      <w:szCs w:val="36"/>
    </w:rPr>
  </w:style>
  <w:style w:type="paragraph" w:styleId="List">
    <w:name w:val="List"/>
    <w:basedOn w:val="Normal"/>
    <w:uiPriority w:val="98"/>
    <w:qFormat/>
    <w:rsid w:val="00F602E0"/>
    <w:pPr>
      <w:numPr>
        <w:numId w:val="13"/>
      </w:numPr>
      <w:tabs>
        <w:tab w:val="clear" w:pos="643"/>
      </w:tabs>
      <w:spacing w:before="0" w:after="100"/>
      <w:ind w:left="397" w:hanging="397"/>
    </w:pPr>
  </w:style>
  <w:style w:type="paragraph" w:styleId="List2">
    <w:name w:val="List 2"/>
    <w:basedOn w:val="Normal"/>
    <w:uiPriority w:val="98"/>
    <w:semiHidden/>
    <w:qFormat/>
    <w:rsid w:val="00F85913"/>
    <w:pPr>
      <w:numPr>
        <w:ilvl w:val="1"/>
        <w:numId w:val="11"/>
      </w:numPr>
      <w:contextualSpacing/>
    </w:pPr>
  </w:style>
  <w:style w:type="paragraph" w:styleId="List3">
    <w:name w:val="List 3"/>
    <w:basedOn w:val="Normal"/>
    <w:uiPriority w:val="98"/>
    <w:semiHidden/>
    <w:qFormat/>
    <w:rsid w:val="00BC248C"/>
    <w:pPr>
      <w:numPr>
        <w:ilvl w:val="2"/>
        <w:numId w:val="11"/>
      </w:numPr>
      <w:contextualSpacing/>
    </w:pPr>
  </w:style>
  <w:style w:type="paragraph" w:styleId="List4">
    <w:name w:val="List 4"/>
    <w:basedOn w:val="Normal"/>
    <w:uiPriority w:val="98"/>
    <w:semiHidden/>
    <w:qFormat/>
    <w:rsid w:val="00BC248C"/>
    <w:pPr>
      <w:numPr>
        <w:ilvl w:val="3"/>
        <w:numId w:val="11"/>
      </w:numPr>
      <w:contextualSpacing/>
    </w:pPr>
  </w:style>
  <w:style w:type="paragraph" w:styleId="ListNumber">
    <w:name w:val="List Number"/>
    <w:basedOn w:val="Normal"/>
    <w:uiPriority w:val="98"/>
    <w:qFormat/>
    <w:rsid w:val="00F602E0"/>
    <w:pPr>
      <w:numPr>
        <w:numId w:val="12"/>
      </w:numPr>
      <w:spacing w:before="0" w:after="100"/>
    </w:pPr>
  </w:style>
  <w:style w:type="paragraph" w:styleId="ListNumber2">
    <w:name w:val="List Number 2"/>
    <w:basedOn w:val="Normal"/>
    <w:uiPriority w:val="98"/>
    <w:semiHidden/>
    <w:qFormat/>
    <w:rsid w:val="00276047"/>
    <w:pPr>
      <w:numPr>
        <w:ilvl w:val="1"/>
        <w:numId w:val="5"/>
      </w:numPr>
      <w:contextualSpacing/>
    </w:pPr>
  </w:style>
  <w:style w:type="paragraph" w:styleId="ListBullet3">
    <w:name w:val="List Bullet 3"/>
    <w:basedOn w:val="Normal"/>
    <w:uiPriority w:val="98"/>
    <w:semiHidden/>
    <w:qFormat/>
    <w:rsid w:val="008A36E1"/>
    <w:pPr>
      <w:numPr>
        <w:numId w:val="10"/>
      </w:numPr>
      <w:ind w:left="851" w:hanging="284"/>
      <w:contextualSpacing/>
    </w:pPr>
  </w:style>
  <w:style w:type="paragraph" w:styleId="ListNumber3">
    <w:name w:val="List Number 3"/>
    <w:basedOn w:val="Normal"/>
    <w:uiPriority w:val="98"/>
    <w:semiHidden/>
    <w:qFormat/>
    <w:rsid w:val="00950B06"/>
    <w:pPr>
      <w:numPr>
        <w:ilvl w:val="2"/>
        <w:numId w:val="5"/>
      </w:numPr>
      <w:contextualSpacing/>
    </w:pPr>
  </w:style>
  <w:style w:type="paragraph" w:styleId="ListNumber4">
    <w:name w:val="List Number 4"/>
    <w:basedOn w:val="Normal"/>
    <w:uiPriority w:val="98"/>
    <w:semiHidden/>
    <w:qFormat/>
    <w:rsid w:val="0012343A"/>
    <w:pPr>
      <w:numPr>
        <w:ilvl w:val="3"/>
        <w:numId w:val="5"/>
      </w:numPr>
      <w:contextualSpacing/>
    </w:pPr>
  </w:style>
  <w:style w:type="paragraph" w:styleId="ListBullet">
    <w:name w:val="List Bullet"/>
    <w:basedOn w:val="Normal"/>
    <w:uiPriority w:val="98"/>
    <w:qFormat/>
    <w:rsid w:val="0039758A"/>
    <w:pPr>
      <w:numPr>
        <w:numId w:val="14"/>
      </w:numPr>
      <w:tabs>
        <w:tab w:val="clear" w:pos="926"/>
        <w:tab w:val="num" w:pos="284"/>
      </w:tabs>
      <w:spacing w:before="0" w:after="100"/>
      <w:ind w:left="284" w:hanging="284"/>
    </w:pPr>
  </w:style>
  <w:style w:type="paragraph" w:styleId="ListBullet2">
    <w:name w:val="List Bullet 2"/>
    <w:basedOn w:val="Normal"/>
    <w:uiPriority w:val="98"/>
    <w:semiHidden/>
    <w:qFormat/>
    <w:rsid w:val="00C75706"/>
    <w:pPr>
      <w:numPr>
        <w:ilvl w:val="1"/>
        <w:numId w:val="4"/>
      </w:numPr>
      <w:ind w:left="568" w:hanging="284"/>
      <w:contextualSpacing/>
    </w:pPr>
  </w:style>
  <w:style w:type="paragraph" w:styleId="ListBullet4">
    <w:name w:val="List Bullet 4"/>
    <w:basedOn w:val="Normal"/>
    <w:uiPriority w:val="98"/>
    <w:semiHidden/>
    <w:qFormat/>
    <w:rsid w:val="00C75706"/>
    <w:pPr>
      <w:numPr>
        <w:numId w:val="9"/>
      </w:numPr>
      <w:ind w:left="1135" w:hanging="284"/>
      <w:contextualSpacing/>
    </w:pPr>
  </w:style>
  <w:style w:type="paragraph" w:styleId="Quote">
    <w:name w:val="Quote"/>
    <w:basedOn w:val="Normal"/>
    <w:next w:val="Normal"/>
    <w:link w:val="QuoteChar"/>
    <w:uiPriority w:val="29"/>
    <w:qFormat/>
    <w:rsid w:val="009E1DBE"/>
    <w:pPr>
      <w:ind w:left="864" w:right="864"/>
      <w:jc w:val="center"/>
    </w:pPr>
    <w:rPr>
      <w:rFonts w:ascii="Aptos Serif" w:hAnsi="Aptos Serif"/>
      <w:iCs/>
      <w:color w:val="5F6369"/>
    </w:rPr>
  </w:style>
  <w:style w:type="character" w:customStyle="1" w:styleId="QuoteChar">
    <w:name w:val="Quote Char"/>
    <w:basedOn w:val="DefaultParagraphFont"/>
    <w:link w:val="Quote"/>
    <w:uiPriority w:val="29"/>
    <w:rsid w:val="009E1DBE"/>
    <w:rPr>
      <w:rFonts w:ascii="Aptos Serif" w:hAnsi="Aptos Serif"/>
      <w:iCs/>
      <w:color w:val="5F6369"/>
    </w:rPr>
  </w:style>
  <w:style w:type="table" w:customStyle="1" w:styleId="EDU-Basic">
    <w:name w:val="EDU - Basic"/>
    <w:basedOn w:val="TableNormal"/>
    <w:uiPriority w:val="99"/>
    <w:rsid w:val="002845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55044"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144E4F"/>
    <w:pPr>
      <w:tabs>
        <w:tab w:val="right" w:leader="dot" w:pos="9214"/>
      </w:tabs>
      <w:spacing w:after="100"/>
    </w:pPr>
  </w:style>
  <w:style w:type="paragraph" w:styleId="TOC2">
    <w:name w:val="toc 2"/>
    <w:basedOn w:val="Normal"/>
    <w:next w:val="Normal"/>
    <w:autoRedefine/>
    <w:uiPriority w:val="39"/>
    <w:unhideWhenUsed/>
    <w:rsid w:val="00256A9F"/>
    <w:pPr>
      <w:tabs>
        <w:tab w:val="right" w:leader="dot" w:pos="9214"/>
      </w:tabs>
      <w:spacing w:after="100"/>
      <w:ind w:left="220"/>
    </w:pPr>
  </w:style>
  <w:style w:type="paragraph" w:styleId="TOC3">
    <w:name w:val="toc 3"/>
    <w:basedOn w:val="Normal"/>
    <w:next w:val="Normal"/>
    <w:autoRedefine/>
    <w:uiPriority w:val="39"/>
    <w:unhideWhenUsed/>
    <w:rsid w:val="00256A9F"/>
    <w:pPr>
      <w:tabs>
        <w:tab w:val="right" w:leader="dot" w:pos="9214"/>
      </w:tabs>
      <w:spacing w:after="100"/>
      <w:ind w:left="440"/>
    </w:pPr>
  </w:style>
  <w:style w:type="paragraph" w:styleId="TOCHeading">
    <w:name w:val="TOC Heading"/>
    <w:basedOn w:val="Heading1"/>
    <w:next w:val="Normal"/>
    <w:uiPriority w:val="39"/>
    <w:unhideWhenUsed/>
    <w:qFormat/>
    <w:rsid w:val="00D06362"/>
    <w:pPr>
      <w:spacing w:before="0" w:after="240" w:line="259" w:lineRule="auto"/>
      <w:ind w:left="0"/>
      <w:outlineLvl w:val="9"/>
    </w:pPr>
    <w:rPr>
      <w:color w:val="055044" w:themeColor="text2"/>
      <w:sz w:val="44"/>
      <w:lang w:val="en-US"/>
    </w:rPr>
  </w:style>
  <w:style w:type="numbering" w:customStyle="1" w:styleId="ListAlpha-ListStyle">
    <w:name w:val="List Alpha - List Style"/>
    <w:uiPriority w:val="99"/>
    <w:rsid w:val="00F602E0"/>
    <w:pPr>
      <w:numPr>
        <w:numId w:val="6"/>
      </w:numPr>
    </w:pPr>
  </w:style>
  <w:style w:type="numbering" w:customStyle="1" w:styleId="ListBullet-ListStyle">
    <w:name w:val="List Bullet - List Style"/>
    <w:uiPriority w:val="99"/>
    <w:rsid w:val="0039758A"/>
    <w:pPr>
      <w:numPr>
        <w:numId w:val="7"/>
      </w:numPr>
    </w:pPr>
  </w:style>
  <w:style w:type="numbering" w:customStyle="1" w:styleId="ListNumber-ListStyle">
    <w:name w:val="List Number - List Style"/>
    <w:uiPriority w:val="99"/>
    <w:rsid w:val="00F602E0"/>
    <w:pPr>
      <w:numPr>
        <w:numId w:val="12"/>
      </w:numPr>
    </w:pPr>
  </w:style>
  <w:style w:type="paragraph" w:customStyle="1" w:styleId="Normal-AfterHeadings">
    <w:name w:val="Normal - After Headings"/>
    <w:basedOn w:val="Normal"/>
    <w:qFormat/>
    <w:rsid w:val="00246DFC"/>
    <w:pPr>
      <w:spacing w:before="0"/>
    </w:p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DF7C6E"/>
    <w:pPr>
      <w:ind w:left="720"/>
      <w:contextualSpacing/>
    </w:pPr>
  </w:style>
  <w:style w:type="table" w:customStyle="1" w:styleId="TableGrid1">
    <w:name w:val="Table Grid1"/>
    <w:basedOn w:val="TableNormal"/>
    <w:next w:val="TableGrid"/>
    <w:uiPriority w:val="39"/>
    <w:rsid w:val="0059391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locked/>
    <w:rsid w:val="00720008"/>
    <w:rPr>
      <w:rFonts w:ascii="Aptos" w:hAnsi="Aptos"/>
    </w:rPr>
  </w:style>
  <w:style w:type="table" w:customStyle="1" w:styleId="NSRBTable1">
    <w:name w:val="NSRB Table1"/>
    <w:basedOn w:val="TableNormal"/>
    <w:uiPriority w:val="39"/>
    <w:rsid w:val="0018671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0137D"/>
    <w:pPr>
      <w:spacing w:after="0" w:line="240" w:lineRule="auto"/>
    </w:pPr>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wr.gov.au/supporting-worker-transition-through-energy-system-chang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inance.gov.au/sites/default/files/2024-06/Commonwealth_Procurement_Rules-1-July-2024.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wr.gov.au/supporting-worker-transition-through-energy-system-changes/regional-workforce-transition-officer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2845\Downloads\4622%20DEWR%20A4%20Report%20Portrait_Template_Full%20colour%20cover%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F92F02ABCB4CC3BBDB2BD60A7E66D7"/>
        <w:category>
          <w:name w:val="General"/>
          <w:gallery w:val="placeholder"/>
        </w:category>
        <w:types>
          <w:type w:val="bbPlcHdr"/>
        </w:types>
        <w:behaviors>
          <w:behavior w:val="content"/>
        </w:behaviors>
        <w:guid w:val="{D76C33BA-8241-43B3-8197-CD3120FD6808}"/>
      </w:docPartPr>
      <w:docPartBody>
        <w:p w:rsidR="00073F2D" w:rsidRDefault="002E2298">
          <w:pPr>
            <w:pStyle w:val="92F92F02ABCB4CC3BBDB2BD60A7E66D7"/>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Serif">
    <w:panose1 w:val="02020604070405020304"/>
    <w:charset w:val="00"/>
    <w:family w:val="roman"/>
    <w:pitch w:val="variable"/>
    <w:sig w:usb0="A11526FF" w:usb1="C000ECFB" w:usb2="0001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602"/>
    <w:rsid w:val="00073F2D"/>
    <w:rsid w:val="00290602"/>
    <w:rsid w:val="002E2298"/>
    <w:rsid w:val="0032327A"/>
    <w:rsid w:val="00426825"/>
    <w:rsid w:val="00640DD1"/>
    <w:rsid w:val="007C4FF1"/>
    <w:rsid w:val="008C00D1"/>
    <w:rsid w:val="008F6EF4"/>
    <w:rsid w:val="009D377D"/>
    <w:rsid w:val="00A550F4"/>
    <w:rsid w:val="00B76C6D"/>
    <w:rsid w:val="00B76F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2F92F02ABCB4CC3BBDB2BD60A7E66D7">
    <w:name w:val="92F92F02ABCB4CC3BBDB2BD60A7E66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2026 DEWR Colour Palette">
      <a:dk1>
        <a:srgbClr val="3E4246"/>
      </a:dk1>
      <a:lt1>
        <a:sysClr val="window" lastClr="FFFFFF"/>
      </a:lt1>
      <a:dk2>
        <a:srgbClr val="055044"/>
      </a:dk2>
      <a:lt2>
        <a:srgbClr val="4CBFAD"/>
      </a:lt2>
      <a:accent1>
        <a:srgbClr val="3E4246"/>
      </a:accent1>
      <a:accent2>
        <a:srgbClr val="78A34F"/>
      </a:accent2>
      <a:accent3>
        <a:srgbClr val="149B9E"/>
      </a:accent3>
      <a:accent4>
        <a:srgbClr val="A6BD38"/>
      </a:accent4>
      <a:accent5>
        <a:srgbClr val="86226C"/>
      </a:accent5>
      <a:accent6>
        <a:srgbClr val="262165"/>
      </a:accent6>
      <a:hlink>
        <a:srgbClr val="0060A1"/>
      </a:hlink>
      <a:folHlink>
        <a:srgbClr val="611D5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8B0F394A45BD40AE2664D08E1BC20F" ma:contentTypeVersion="24" ma:contentTypeDescription="Create a new document." ma:contentTypeScope="" ma:versionID="93fdb543e548255acdd19c710e25ea66">
  <xsd:schema xmlns:xsd="http://www.w3.org/2001/XMLSchema" xmlns:xs="http://www.w3.org/2001/XMLSchema" xmlns:p="http://schemas.microsoft.com/office/2006/metadata/properties" xmlns:ns2="f9372105-28f7-4286-a5c4-693daf1aff04" xmlns:ns3="10e7bdb2-754f-4624-9c93-f8fe3598070a" targetNamespace="http://schemas.microsoft.com/office/2006/metadata/properties" ma:root="true" ma:fieldsID="b466fea4be35ee0555c7a59a5f9dd170" ns2:_="" ns3:_="">
    <xsd:import namespace="f9372105-28f7-4286-a5c4-693daf1aff04"/>
    <xsd:import namespace="10e7bdb2-754f-4624-9c93-f8fe359807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MediaServiceLocation" minOccurs="0"/>
                <xsd:element ref="ns2:Readyforreview" minOccurs="0"/>
                <xsd:element ref="ns2:MediaServiceObjectDetectorVersions" minOccurs="0"/>
                <xsd:element ref="ns2:Image" minOccurs="0"/>
                <xsd:element ref="ns2:MediaServiceSearchProperties" minOccurs="0"/>
                <xsd:element ref="ns2:GoodsReceipted" minOccurs="0"/>
                <xsd:element ref="ns2:Number_x0023_" minOccurs="0"/>
                <xsd:element ref="ns2:Status" minOccurs="0"/>
                <xsd:element ref="ns2:Typeofrequest" minOccurs="0"/>
                <xsd:element ref="ns2:Complexity" minOccurs="0"/>
                <xsd:element ref="ns2:Com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72105-28f7-4286-a5c4-693daf1af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Readyforreview" ma:index="21" nillable="true" ma:displayName="Ready for review" ma:default="0" ma:format="Dropdown" ma:internalName="Readyforreview">
      <xsd:simpleType>
        <xsd:restriction base="dms:Boolea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Image" ma:index="23" nillable="true" ma:displayName="Image" ma:format="Thumbnail" ma:internalName="Imag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GoodsReceipted" ma:index="25" nillable="true" ma:displayName="Goods Receipted" ma:format="Dropdown" ma:internalName="GoodsReceipted">
      <xsd:simpleType>
        <xsd:restriction base="dms:Choice">
          <xsd:enumeration value="Yes"/>
          <xsd:enumeration value="No"/>
        </xsd:restriction>
      </xsd:simpleType>
    </xsd:element>
    <xsd:element name="Number_x0023_" ma:index="26" nillable="true" ma:displayName="Number #" ma:decimals="0" ma:format="Dropdown" ma:internalName="Number_x0023_" ma:percentage="FALSE">
      <xsd:simpleType>
        <xsd:restriction base="dms:Number"/>
      </xsd:simpleType>
    </xsd:element>
    <xsd:element name="Status" ma:index="27" nillable="true" ma:displayName="Status" ma:format="Dropdown" ma:internalName="Status">
      <xsd:complexType>
        <xsd:complexContent>
          <xsd:extension base="dms:MultiChoice">
            <xsd:sequence>
              <xsd:element name="Value" maxOccurs="unbounded" minOccurs="0" nillable="true">
                <xsd:simpleType>
                  <xsd:restriction base="dms:Choice">
                    <xsd:enumeration value="Cancelled"/>
                    <xsd:enumeration value="Complete"/>
                    <xsd:enumeration value="In progress"/>
                    <xsd:enumeration value="On hold"/>
                    <xsd:enumeration value="Sent to SP team"/>
                  </xsd:restriction>
                </xsd:simpleType>
              </xsd:element>
            </xsd:sequence>
          </xsd:extension>
        </xsd:complexContent>
      </xsd:complexType>
    </xsd:element>
    <xsd:element name="Typeofrequest" ma:index="28" nillable="true" ma:displayName="Type of request" ma:format="Dropdown" ma:internalName="Typeofrequest">
      <xsd:complexType>
        <xsd:complexContent>
          <xsd:extension base="dms:MultiChoice">
            <xsd:sequence>
              <xsd:element name="Value" maxOccurs="unbounded" minOccurs="0" nillable="true">
                <xsd:simpleType>
                  <xsd:restriction base="dms:Choice">
                    <xsd:enumeration value="Accessibility"/>
                    <xsd:enumeration value="Analytics"/>
                    <xsd:enumeration value="Comms &amp; media support"/>
                    <xsd:enumeration value="Content support"/>
                    <xsd:enumeration value="Editor access"/>
                    <xsd:enumeration value="Improvement"/>
                    <xsd:enumeration value="Template request"/>
                    <xsd:enumeration value="Training"/>
                  </xsd:restriction>
                </xsd:simpleType>
              </xsd:element>
            </xsd:sequence>
          </xsd:extension>
        </xsd:complexContent>
      </xsd:complexType>
    </xsd:element>
    <xsd:element name="Complexity" ma:index="29" nillable="true" ma:displayName="Complexity" ma:format="Dropdown" ma:internalName="Complexity">
      <xsd:simpleType>
        <xsd:restriction base="dms:Choice">
          <xsd:enumeration value="Level 1"/>
          <xsd:enumeration value="Level 2"/>
          <xsd:enumeration value="Level 3"/>
          <xsd:enumeration value="Level 4"/>
          <xsd:enumeration value="Level 5"/>
        </xsd:restriction>
      </xsd:simpleType>
    </xsd:element>
    <xsd:element name="Comment" ma:index="30" nillable="true" ma:displayName="Comment" ma:format="Dropdown" ma:internalName="Comment">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7bdb2-754f-4624-9c93-f8fe359807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60bc1b5-a315-4712-99a5-f098e3787bec}" ma:internalName="TaxCatchAll" ma:showField="CatchAllData" ma:web="10e7bdb2-754f-4624-9c93-f8fe3598070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372105-28f7-4286-a5c4-693daf1aff04">
      <Terms xmlns="http://schemas.microsoft.com/office/infopath/2007/PartnerControls"/>
    </lcf76f155ced4ddcb4097134ff3c332f>
    <TaxCatchAll xmlns="10e7bdb2-754f-4624-9c93-f8fe3598070a" xsi:nil="true"/>
    <Image xmlns="f9372105-28f7-4286-a5c4-693daf1aff04" xsi:nil="true"/>
    <Typeofrequest xmlns="f9372105-28f7-4286-a5c4-693daf1aff04" xsi:nil="true"/>
    <GoodsReceipted xmlns="f9372105-28f7-4286-a5c4-693daf1aff04" xsi:nil="true"/>
    <Number_x0023_ xmlns="f9372105-28f7-4286-a5c4-693daf1aff04" xsi:nil="true"/>
    <Complexity xmlns="f9372105-28f7-4286-a5c4-693daf1aff04" xsi:nil="true"/>
    <Comment xmlns="f9372105-28f7-4286-a5c4-693daf1aff04" xsi:nil="true"/>
    <Readyforreview xmlns="f9372105-28f7-4286-a5c4-693daf1aff04">false</Readyforreview>
    <Status xmlns="f9372105-28f7-4286-a5c4-693daf1aff04" xsi:nil="true"/>
  </documentManagement>
</p:properties>
</file>

<file path=customXml/itemProps1.xml><?xml version="1.0" encoding="utf-8"?>
<ds:datastoreItem xmlns:ds="http://schemas.openxmlformats.org/officeDocument/2006/customXml" ds:itemID="{616AF65A-C52A-4A37-889F-32FA9B694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72105-28f7-4286-a5c4-693daf1aff04"/>
    <ds:schemaRef ds:uri="10e7bdb2-754f-4624-9c93-f8fe35980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EB0E7911-B764-4BB4-8CB6-7572F9BCADC5}">
  <ds:schemaRefs>
    <ds:schemaRef ds:uri="http://schemas.microsoft.com/sharepoint/v3/contenttype/forms"/>
  </ds:schemaRefs>
</ds:datastoreItem>
</file>

<file path=customXml/itemProps4.xml><?xml version="1.0" encoding="utf-8"?>
<ds:datastoreItem xmlns:ds="http://schemas.openxmlformats.org/officeDocument/2006/customXml" ds:itemID="{318A8EE1-1572-4D52-9E79-E751A32B5F0B}">
  <ds:schemaRefs>
    <ds:schemaRef ds:uri="http://schemas.microsoft.com/office/2006/metadata/properties"/>
    <ds:schemaRef ds:uri="http://schemas.microsoft.com/office/infopath/2007/PartnerControls"/>
    <ds:schemaRef ds:uri="f9372105-28f7-4286-a5c4-693daf1aff04"/>
    <ds:schemaRef ds:uri="10e7bdb2-754f-4624-9c93-f8fe3598070a"/>
  </ds:schemaRefs>
</ds:datastoreItem>
</file>

<file path=docProps/app.xml><?xml version="1.0" encoding="utf-8"?>
<Properties xmlns="http://schemas.openxmlformats.org/officeDocument/2006/extended-properties" xmlns:vt="http://schemas.openxmlformats.org/officeDocument/2006/docPropsVTypes">
  <Template>4622 DEWR A4 Report Portrait_Template_Full colour cover (1).dotx</Template>
  <TotalTime>1</TotalTime>
  <Pages>10</Pages>
  <Words>2124</Words>
  <Characters>13384</Characters>
  <Application>Microsoft Office Word</Application>
  <DocSecurity>0</DocSecurity>
  <Lines>318</Lines>
  <Paragraphs>182</Paragraphs>
  <ScaleCrop>false</ScaleCrop>
  <Company/>
  <LinksUpToDate>false</LinksUpToDate>
  <CharactersWithSpaces>15326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Transitioning Workforce Fund</dc:title>
  <dc:subject/>
  <dc:creator>ALCAZAR,Kaycee</dc:creator>
  <cp:keywords/>
  <dc:description/>
  <cp:lastModifiedBy>ADAMS,Lana</cp:lastModifiedBy>
  <cp:revision>2</cp:revision>
  <cp:lastPrinted>2026-06-22T04:19:00Z</cp:lastPrinted>
  <dcterms:created xsi:type="dcterms:W3CDTF">2026-07-09T02:38:00Z</dcterms:created>
  <dcterms:modified xsi:type="dcterms:W3CDTF">2026-07-09T02:38:00Z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0x010100F18B0F394A45BD40AE2664D08E1BC20F</vt:lpwstr>
  </property>
  <property fmtid="{D5CDD505-2E9C-101B-9397-08002B2CF9AE}" pid="10" name="MediaServiceImageTags">
    <vt:lpwstr/>
  </property>
</Properties>
</file>