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C3C43" w14:textId="79708817" w:rsidR="007514DF" w:rsidRDefault="007514DF" w:rsidP="007514DF">
      <w:pPr>
        <w:pStyle w:val="Title"/>
        <w:jc w:val="right"/>
        <w:rPr>
          <w:b/>
          <w:color w:val="767171" w:themeColor="background2" w:themeShade="80"/>
          <w:sz w:val="32"/>
          <w:szCs w:val="32"/>
        </w:rPr>
      </w:pPr>
      <w:r>
        <w:rPr>
          <w:noProof/>
          <w:lang w:eastAsia="en-AU"/>
        </w:rPr>
        <w:drawing>
          <wp:inline distT="0" distB="0" distL="0" distR="0" wp14:anchorId="6D21CB92" wp14:editId="21EFEE49">
            <wp:extent cx="1933575" cy="1112520"/>
            <wp:effectExtent l="0" t="0" r="9525" b="0"/>
            <wp:docPr id="3" name="Picture 3" descr="Australian Government - job 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6844"/>
                    <a:stretch/>
                  </pic:blipFill>
                  <pic:spPr bwMode="auto">
                    <a:xfrm>
                      <a:off x="0" y="0"/>
                      <a:ext cx="1934076" cy="1112808"/>
                    </a:xfrm>
                    <a:prstGeom prst="rect">
                      <a:avLst/>
                    </a:prstGeom>
                    <a:noFill/>
                    <a:ln>
                      <a:noFill/>
                    </a:ln>
                    <a:extLst>
                      <a:ext uri="{53640926-AAD7-44D8-BBD7-CCE9431645EC}">
                        <a14:shadowObscured xmlns:a14="http://schemas.microsoft.com/office/drawing/2010/main"/>
                      </a:ext>
                    </a:extLst>
                  </pic:spPr>
                </pic:pic>
              </a:graphicData>
            </a:graphic>
          </wp:inline>
        </w:drawing>
      </w:r>
    </w:p>
    <w:p w14:paraId="69DF8328" w14:textId="3FEA368C" w:rsidR="00146FF3" w:rsidRDefault="00146FF3" w:rsidP="00146FF3">
      <w:pPr>
        <w:pStyle w:val="Title"/>
      </w:pPr>
      <w:r w:rsidRPr="0027592B">
        <w:rPr>
          <w:b/>
          <w:color w:val="767171" w:themeColor="background2" w:themeShade="80"/>
          <w:sz w:val="32"/>
          <w:szCs w:val="32"/>
        </w:rPr>
        <w:t>Guideline</w:t>
      </w:r>
      <w:proofErr w:type="gramStart"/>
      <w:r w:rsidRPr="0027592B">
        <w:rPr>
          <w:color w:val="767171" w:themeColor="background2" w:themeShade="80"/>
          <w:sz w:val="32"/>
          <w:szCs w:val="32"/>
        </w:rPr>
        <w:t>:</w:t>
      </w:r>
      <w:proofErr w:type="gramEnd"/>
      <w:r>
        <w:br/>
      </w:r>
      <w:r w:rsidR="004B7CB7">
        <w:t xml:space="preserve">New Employment Services Trial (NEST) - </w:t>
      </w:r>
      <w:r w:rsidR="00085A8C" w:rsidRPr="00085A8C">
        <w:t>Volunteers</w:t>
      </w:r>
    </w:p>
    <w:p w14:paraId="7C7EC358" w14:textId="7B02E9A4" w:rsidR="009B7878" w:rsidRPr="00F16669" w:rsidRDefault="009B7878" w:rsidP="009B7878">
      <w:pPr>
        <w:pStyle w:val="guidelinetext"/>
        <w:ind w:left="0"/>
      </w:pPr>
      <w:r>
        <w:t xml:space="preserve">Some people who are not eligible for the full range of Trial Services can </w:t>
      </w:r>
      <w:proofErr w:type="gramStart"/>
      <w:r>
        <w:t>Volunteer</w:t>
      </w:r>
      <w:proofErr w:type="gramEnd"/>
      <w:r>
        <w:t xml:space="preserve"> to receive assistance. Trial </w:t>
      </w:r>
      <w:r w:rsidRPr="00F16669">
        <w:t xml:space="preserve">Providers assist Volunteers to access their local labour market and understand employer needs, develop a résumé, </w:t>
      </w:r>
      <w:proofErr w:type="gramStart"/>
      <w:r w:rsidRPr="00F16669">
        <w:t>access</w:t>
      </w:r>
      <w:proofErr w:type="gramEnd"/>
      <w:r w:rsidRPr="00F16669">
        <w:t xml:space="preserve"> Self-help Facilities to search for Employment and apply for and be referred to jobs.</w:t>
      </w:r>
    </w:p>
    <w:p w14:paraId="2618EFA5" w14:textId="4FE2F543" w:rsidR="009B7878" w:rsidRDefault="00F34FEF" w:rsidP="009B7878">
      <w:pPr>
        <w:pStyle w:val="guidelinetext"/>
        <w:ind w:left="0"/>
      </w:pPr>
      <w:r>
        <w:t xml:space="preserve">In addition to delivering Trial Provider services, Trial Providers will need to continue delivering jobactive Stream </w:t>
      </w:r>
      <w:proofErr w:type="gramStart"/>
      <w:r>
        <w:t>A</w:t>
      </w:r>
      <w:proofErr w:type="gramEnd"/>
      <w:r>
        <w:t xml:space="preserve"> services to assist Volunteers until all Volunteers have completed their period of assistance. </w:t>
      </w:r>
      <w:r w:rsidR="009B7878" w:rsidRPr="00F16669">
        <w:t xml:space="preserve">Volunteers </w:t>
      </w:r>
      <w:r w:rsidR="009B7878" w:rsidRPr="008304D7">
        <w:t xml:space="preserve">who register prior to 9 December 2019 </w:t>
      </w:r>
      <w:r w:rsidR="009B7878" w:rsidRPr="00F16669">
        <w:t xml:space="preserve">can receive assistance in Stream A </w:t>
      </w:r>
      <w:r w:rsidR="009B7878">
        <w:t xml:space="preserve">of jobactive </w:t>
      </w:r>
      <w:r w:rsidR="009B7878" w:rsidRPr="00F16669">
        <w:t>for up to six months. Volunteers are eligible to access this assistance once, unless they have a significant change of circumstances which results in them becoming a Fully Eligible Participant.</w:t>
      </w:r>
    </w:p>
    <w:p w14:paraId="25AE5D57" w14:textId="77777777" w:rsidR="009B7878" w:rsidRDefault="009B7878" w:rsidP="009B7878">
      <w:pPr>
        <w:pStyle w:val="guidelinetext"/>
        <w:ind w:left="0"/>
      </w:pPr>
      <w:r>
        <w:t>From 9 December 2019, newly registered Volunteers are generally only eligible for the Volunteer Online Employment Services Trial (VOEST) for a period of 12 months.</w:t>
      </w:r>
    </w:p>
    <w:p w14:paraId="2C76A777" w14:textId="358E13B5" w:rsidR="004B7CB7" w:rsidRDefault="004B7CB7" w:rsidP="001527E8">
      <w:pPr>
        <w:pStyle w:val="guidelinetext"/>
        <w:ind w:left="0"/>
      </w:pPr>
    </w:p>
    <w:p w14:paraId="25790351" w14:textId="2E7BBCA4" w:rsidR="008C274B" w:rsidRDefault="008C274B" w:rsidP="005D72CD">
      <w:pPr>
        <w:tabs>
          <w:tab w:val="right" w:pos="1701"/>
        </w:tabs>
        <w:rPr>
          <w:color w:val="385623" w:themeColor="accent6" w:themeShade="80"/>
        </w:rPr>
      </w:pPr>
    </w:p>
    <w:p w14:paraId="07EDB6B1" w14:textId="77777777" w:rsidR="002E6FDB" w:rsidRDefault="002E6FDB" w:rsidP="005D72CD">
      <w:pPr>
        <w:tabs>
          <w:tab w:val="right" w:pos="1701"/>
        </w:tabs>
        <w:sectPr w:rsidR="002E6FDB" w:rsidSect="00D36EEA">
          <w:headerReference w:type="default" r:id="rId12"/>
          <w:footerReference w:type="default" r:id="rId13"/>
          <w:headerReference w:type="first" r:id="rId14"/>
          <w:footerReference w:type="first" r:id="rId15"/>
          <w:pgSz w:w="11906" w:h="16838"/>
          <w:pgMar w:top="426" w:right="1440" w:bottom="1440" w:left="1440" w:header="142" w:footer="708" w:gutter="0"/>
          <w:cols w:space="708"/>
          <w:titlePg/>
          <w:docGrid w:linePitch="360"/>
        </w:sectPr>
      </w:pPr>
    </w:p>
    <w:p w14:paraId="18BD46AA" w14:textId="5776A03E" w:rsidR="00837E53" w:rsidRDefault="008A194F" w:rsidP="00D911DD">
      <w:r w:rsidRPr="0027592B">
        <w:rPr>
          <w:color w:val="767171" w:themeColor="background2" w:themeShade="80"/>
        </w:rPr>
        <w:t>Version</w:t>
      </w:r>
      <w:r w:rsidR="004B7969" w:rsidRPr="0027592B">
        <w:rPr>
          <w:color w:val="767171" w:themeColor="background2" w:themeShade="80"/>
        </w:rPr>
        <w:t>:</w:t>
      </w:r>
      <w:r w:rsidR="00837E53">
        <w:rPr>
          <w:color w:val="767171" w:themeColor="background2" w:themeShade="80"/>
        </w:rPr>
        <w:t xml:space="preserve"> </w:t>
      </w:r>
      <w:r w:rsidR="004B7CB7">
        <w:t>1.0</w:t>
      </w:r>
    </w:p>
    <w:p w14:paraId="304C9C0F" w14:textId="2512CB7E" w:rsidR="008A194F" w:rsidRDefault="00D911DD" w:rsidP="00D911DD">
      <w:r>
        <w:rPr>
          <w:color w:val="767171" w:themeColor="background2" w:themeShade="80"/>
        </w:rPr>
        <w:br w:type="column"/>
      </w:r>
      <w:r w:rsidR="008A194F" w:rsidRPr="0027592B">
        <w:rPr>
          <w:color w:val="767171" w:themeColor="background2" w:themeShade="80"/>
        </w:rPr>
        <w:t>Published</w:t>
      </w:r>
      <w:r w:rsidR="00E12AFD" w:rsidRPr="0027592B">
        <w:rPr>
          <w:color w:val="767171" w:themeColor="background2" w:themeShade="80"/>
        </w:rPr>
        <w:t xml:space="preserve"> on</w:t>
      </w:r>
      <w:r w:rsidR="004B7969" w:rsidRPr="0027592B">
        <w:rPr>
          <w:color w:val="767171" w:themeColor="background2" w:themeShade="80"/>
        </w:rPr>
        <w:t>:</w:t>
      </w:r>
      <w:r w:rsidR="00837E53">
        <w:t xml:space="preserve"> </w:t>
      </w:r>
      <w:r w:rsidR="00F13059">
        <w:t>14 November</w:t>
      </w:r>
      <w:r w:rsidR="00302F0A">
        <w:t xml:space="preserve"> 201</w:t>
      </w:r>
      <w:r w:rsidR="000A2160">
        <w:t>9</w:t>
      </w:r>
    </w:p>
    <w:p w14:paraId="4FBD6FBE" w14:textId="51B610E4" w:rsidR="00837E53" w:rsidRPr="002E6FDB" w:rsidRDefault="008A194F">
      <w:pPr>
        <w:rPr>
          <w:color w:val="385623" w:themeColor="accent6" w:themeShade="80"/>
        </w:rPr>
        <w:sectPr w:rsidR="00837E53" w:rsidRPr="002E6FDB" w:rsidSect="00D36EEA">
          <w:type w:val="continuous"/>
          <w:pgSz w:w="11906" w:h="16838"/>
          <w:pgMar w:top="120" w:right="1440" w:bottom="1440" w:left="1440" w:header="142" w:footer="708" w:gutter="0"/>
          <w:cols w:num="2" w:space="708"/>
          <w:titlePg/>
          <w:docGrid w:linePitch="360"/>
        </w:sectPr>
      </w:pPr>
      <w:r w:rsidRPr="0027592B">
        <w:rPr>
          <w:color w:val="767171" w:themeColor="background2" w:themeShade="80"/>
        </w:rPr>
        <w:t>Effective</w:t>
      </w:r>
      <w:r w:rsidR="00E12AFD" w:rsidRPr="0027592B">
        <w:rPr>
          <w:color w:val="767171" w:themeColor="background2" w:themeShade="80"/>
        </w:rPr>
        <w:t xml:space="preserve"> from</w:t>
      </w:r>
      <w:r w:rsidR="004B7969" w:rsidRPr="00D470DB">
        <w:rPr>
          <w:color w:val="767171" w:themeColor="background2" w:themeShade="80"/>
        </w:rPr>
        <w:t>:</w:t>
      </w:r>
      <w:r w:rsidR="00837E53" w:rsidRPr="00D470DB">
        <w:t xml:space="preserve"> </w:t>
      </w:r>
      <w:r w:rsidR="00F13059">
        <w:t>4 November</w:t>
      </w:r>
      <w:r w:rsidR="00EB6988" w:rsidRPr="00D470DB">
        <w:t xml:space="preserve"> 201</w:t>
      </w:r>
      <w:r w:rsidR="000A2160">
        <w:t>9</w:t>
      </w:r>
    </w:p>
    <w:p w14:paraId="164177CA" w14:textId="77777777" w:rsidR="004B7969" w:rsidRPr="0027592B" w:rsidRDefault="004B7969" w:rsidP="00B0582C">
      <w:pPr>
        <w:pStyle w:val="guidelinedocinfo"/>
      </w:pPr>
      <w:bookmarkStart w:id="0" w:name="_Toc476211798"/>
      <w:bookmarkStart w:id="1" w:name="_Toc476753135"/>
      <w:bookmarkStart w:id="2" w:name="_Toc476753179"/>
      <w:bookmarkStart w:id="3" w:name="_Toc481763032"/>
      <w:bookmarkStart w:id="4" w:name="_Toc484701074"/>
      <w:bookmarkStart w:id="5" w:name="_Toc15585753"/>
      <w:bookmarkStart w:id="6" w:name="_Toc17467547"/>
      <w:bookmarkStart w:id="7" w:name="_Toc17812931"/>
      <w:bookmarkStart w:id="8" w:name="_Toc17813450"/>
      <w:bookmarkStart w:id="9" w:name="_Toc24458745"/>
      <w:r w:rsidRPr="0027592B">
        <w:t>Related documents and references</w:t>
      </w:r>
      <w:bookmarkEnd w:id="0"/>
      <w:bookmarkEnd w:id="1"/>
      <w:bookmarkEnd w:id="2"/>
      <w:bookmarkEnd w:id="3"/>
      <w:bookmarkEnd w:id="4"/>
      <w:bookmarkEnd w:id="5"/>
      <w:bookmarkEnd w:id="6"/>
      <w:bookmarkEnd w:id="7"/>
      <w:bookmarkEnd w:id="8"/>
      <w:bookmarkEnd w:id="9"/>
    </w:p>
    <w:p w14:paraId="27B0A6D5" w14:textId="77777777" w:rsidR="002517E2" w:rsidRDefault="002517E2" w:rsidP="00D911DD">
      <w:pPr>
        <w:pStyle w:val="guidelinechanges"/>
        <w:sectPr w:rsidR="002517E2" w:rsidSect="00D36EEA">
          <w:type w:val="continuous"/>
          <w:pgSz w:w="11906" w:h="16838"/>
          <w:pgMar w:top="120" w:right="1440" w:bottom="1440" w:left="1440" w:header="142" w:footer="708" w:gutter="0"/>
          <w:cols w:space="708"/>
          <w:titlePg/>
          <w:docGrid w:linePitch="360"/>
        </w:sectPr>
      </w:pPr>
    </w:p>
    <w:p w14:paraId="584CCBEF" w14:textId="3A8754B3" w:rsidR="00A34C5C" w:rsidRPr="00247335" w:rsidRDefault="00A34C5C" w:rsidP="00A34C5C">
      <w:pPr>
        <w:pStyle w:val="guidelinechanges"/>
        <w:rPr>
          <w:rStyle w:val="Hyperlink"/>
          <w:color w:val="auto"/>
        </w:rPr>
      </w:pPr>
      <w:r w:rsidRPr="00247335">
        <w:t>Assessment</w:t>
      </w:r>
      <w:r w:rsidR="000B14B8" w:rsidRPr="00247335">
        <w:t>s</w:t>
      </w:r>
      <w:r w:rsidRPr="00247335">
        <w:t xml:space="preserve"> Guideline – Job Seeker Classification Instrument (JSCI) and Employment Services Assessments (ESAt)</w:t>
      </w:r>
    </w:p>
    <w:p w14:paraId="7D0C72B0" w14:textId="68C1D6C2" w:rsidR="00A34C5C" w:rsidRPr="00247335" w:rsidRDefault="00A34C5C" w:rsidP="00A34C5C">
      <w:pPr>
        <w:pStyle w:val="guidelinechanges"/>
        <w:rPr>
          <w:rStyle w:val="Hyperlink"/>
          <w:color w:val="auto"/>
        </w:rPr>
      </w:pPr>
      <w:r w:rsidRPr="00247335">
        <w:t>Direct Registration Guideline</w:t>
      </w:r>
    </w:p>
    <w:p w14:paraId="3DF1546E" w14:textId="648C59CD" w:rsidR="00A34C5C" w:rsidRPr="00247335" w:rsidRDefault="00A34C5C" w:rsidP="004459E6">
      <w:pPr>
        <w:pStyle w:val="guidelinechanges"/>
        <w:rPr>
          <w:rStyle w:val="Hyperlink"/>
          <w:color w:val="auto"/>
        </w:rPr>
      </w:pPr>
      <w:r w:rsidRPr="00247335">
        <w:t>Eligibility, Referral and Commencement Guideline</w:t>
      </w:r>
      <w:r w:rsidRPr="00247335">
        <w:rPr>
          <w:rStyle w:val="Hyperlink"/>
          <w:color w:val="auto"/>
        </w:rPr>
        <w:t xml:space="preserve"> </w:t>
      </w:r>
    </w:p>
    <w:p w14:paraId="1C002379" w14:textId="6614B43A" w:rsidR="00F13059" w:rsidRPr="00247335" w:rsidRDefault="00F13059" w:rsidP="00A34C5C">
      <w:pPr>
        <w:pStyle w:val="guidelinechanges"/>
      </w:pPr>
      <w:r w:rsidRPr="00247335">
        <w:t xml:space="preserve">Using the Employment Fund General Account Guideline </w:t>
      </w:r>
    </w:p>
    <w:p w14:paraId="76433BE6" w14:textId="2DF4B2F6" w:rsidR="00A34C5C" w:rsidRPr="00247335" w:rsidRDefault="00A34C5C" w:rsidP="00A34C5C">
      <w:pPr>
        <w:pStyle w:val="guidelinechanges"/>
        <w:rPr>
          <w:rStyle w:val="Hyperlink"/>
          <w:color w:val="auto"/>
        </w:rPr>
      </w:pPr>
      <w:r w:rsidRPr="00247335">
        <w:t>Managing and Monitoring Mutual Obligation Requirements Guideline</w:t>
      </w:r>
    </w:p>
    <w:p w14:paraId="0C5DCF28" w14:textId="6E993C8A" w:rsidR="00A34C5C" w:rsidRPr="00247335" w:rsidRDefault="00A34C5C" w:rsidP="00A34C5C">
      <w:pPr>
        <w:pStyle w:val="guidelinechanges"/>
        <w:rPr>
          <w:rStyle w:val="Hyperlink"/>
          <w:color w:val="auto"/>
        </w:rPr>
      </w:pPr>
      <w:r w:rsidRPr="00247335">
        <w:t>Period of Service, Suspensions and Exits Guideline</w:t>
      </w:r>
    </w:p>
    <w:p w14:paraId="05E0FAE4" w14:textId="2B557161" w:rsidR="00A34C5C" w:rsidRPr="00247335" w:rsidRDefault="00573CF5" w:rsidP="00A34C5C">
      <w:pPr>
        <w:pStyle w:val="guidelinechanges"/>
      </w:pPr>
      <w:r w:rsidRPr="00247335">
        <w:t>Privacy Guideline</w:t>
      </w:r>
    </w:p>
    <w:p w14:paraId="2305A9A3" w14:textId="5302BE90" w:rsidR="00A34C5C" w:rsidRPr="00247335" w:rsidRDefault="00A34C5C" w:rsidP="00A34C5C">
      <w:pPr>
        <w:pStyle w:val="guidelinechanges"/>
        <w:rPr>
          <w:rStyle w:val="Hyperlink"/>
          <w:color w:val="auto"/>
        </w:rPr>
      </w:pPr>
      <w:r w:rsidRPr="00247335">
        <w:t xml:space="preserve">Servicing </w:t>
      </w:r>
      <w:r w:rsidR="001B04FC" w:rsidRPr="00247335">
        <w:t>Participant</w:t>
      </w:r>
      <w:r w:rsidRPr="00247335">
        <w:t>s with Challenging Behaviours Guideline</w:t>
      </w:r>
    </w:p>
    <w:p w14:paraId="5147A1E6" w14:textId="5F299C88" w:rsidR="00BD381F" w:rsidRDefault="00BD381F" w:rsidP="00A34C5C">
      <w:pPr>
        <w:pStyle w:val="guidelinechanges"/>
      </w:pPr>
      <w:r w:rsidRPr="00247335">
        <w:t>Stronger Transitions Guideline</w:t>
      </w:r>
    </w:p>
    <w:p w14:paraId="689D4205" w14:textId="1B507BEC" w:rsidR="00F46AEF" w:rsidRDefault="00F46AEF" w:rsidP="00A34C5C">
      <w:pPr>
        <w:pStyle w:val="guidelinechanges"/>
      </w:pPr>
    </w:p>
    <w:p w14:paraId="02A5F15D" w14:textId="77777777" w:rsidR="002517E2" w:rsidRDefault="002517E2" w:rsidP="00D911DD">
      <w:pPr>
        <w:pStyle w:val="guidelinechanges"/>
        <w:sectPr w:rsidR="002517E2" w:rsidSect="002517E2">
          <w:type w:val="continuous"/>
          <w:pgSz w:w="11906" w:h="16838"/>
          <w:pgMar w:top="120" w:right="1440" w:bottom="1440" w:left="1440" w:header="142" w:footer="708" w:gutter="0"/>
          <w:cols w:num="2" w:space="708"/>
          <w:titlePg/>
          <w:docGrid w:linePitch="360"/>
        </w:sectPr>
      </w:pPr>
    </w:p>
    <w:p w14:paraId="1C2906C2" w14:textId="77777777" w:rsidR="00110014" w:rsidRDefault="00110014">
      <w:r>
        <w:br w:type="page"/>
      </w:r>
    </w:p>
    <w:sdt>
      <w:sdtPr>
        <w:rPr>
          <w:b w:val="0"/>
          <w:bCs w:val="0"/>
          <w:color w:val="5B9BD5" w:themeColor="accent1"/>
          <w:lang w:val="en-US"/>
        </w:rPr>
        <w:id w:val="503332439"/>
        <w:docPartObj>
          <w:docPartGallery w:val="Table of Contents"/>
          <w:docPartUnique/>
        </w:docPartObj>
      </w:sdtPr>
      <w:sdtEndPr>
        <w:rPr>
          <w:rFonts w:cstheme="minorHAnsi"/>
          <w:b/>
          <w:bCs/>
          <w:noProof/>
          <w:color w:val="auto"/>
          <w:lang w:val="en-AU"/>
        </w:rPr>
      </w:sdtEndPr>
      <w:sdtContent>
        <w:p w14:paraId="6CF38AA3" w14:textId="47F98D30" w:rsidR="00F11D15" w:rsidRPr="00F11D15" w:rsidRDefault="00733501" w:rsidP="00F11D15">
          <w:pPr>
            <w:pStyle w:val="TOC2"/>
            <w:tabs>
              <w:tab w:val="right" w:leader="dot" w:pos="9016"/>
            </w:tabs>
            <w:rPr>
              <w:b w:val="0"/>
              <w:noProof/>
            </w:rPr>
          </w:pPr>
          <w:r w:rsidRPr="00F11D15">
            <w:rPr>
              <w:b w:val="0"/>
            </w:rPr>
            <w:t>Contents</w:t>
          </w:r>
        </w:p>
        <w:p w14:paraId="561A7CF3" w14:textId="1310CE97" w:rsidR="00F11D15" w:rsidRPr="00F11D15" w:rsidRDefault="00F11D15">
          <w:pPr>
            <w:pStyle w:val="TOC2"/>
            <w:tabs>
              <w:tab w:val="right" w:leader="dot" w:pos="9016"/>
            </w:tabs>
            <w:rPr>
              <w:rFonts w:eastAsiaTheme="minorEastAsia"/>
              <w:b w:val="0"/>
              <w:bCs w:val="0"/>
              <w:noProof/>
              <w:lang w:eastAsia="en-AU"/>
            </w:rPr>
          </w:pPr>
          <w:r w:rsidRPr="00F11D15">
            <w:rPr>
              <w:b w:val="0"/>
              <w:noProof/>
            </w:rPr>
            <w:t>Related documents and references</w:t>
          </w:r>
          <w:r w:rsidRPr="00F11D15">
            <w:rPr>
              <w:b w:val="0"/>
              <w:noProof/>
            </w:rPr>
            <w:tab/>
          </w:r>
          <w:r w:rsidR="00485350">
            <w:rPr>
              <w:b w:val="0"/>
              <w:noProof/>
            </w:rPr>
            <w:t>1</w:t>
          </w:r>
        </w:p>
        <w:p w14:paraId="513848EC" w14:textId="62EDDB9E" w:rsidR="00F11D15" w:rsidRPr="00F11D15" w:rsidRDefault="00F11D15">
          <w:pPr>
            <w:pStyle w:val="TOC1"/>
            <w:tabs>
              <w:tab w:val="left" w:pos="440"/>
              <w:tab w:val="right" w:leader="dot" w:pos="9016"/>
            </w:tabs>
            <w:rPr>
              <w:rFonts w:eastAsiaTheme="minorEastAsia"/>
              <w:b w:val="0"/>
              <w:bCs w:val="0"/>
              <w:i w:val="0"/>
              <w:iCs w:val="0"/>
              <w:noProof/>
              <w:sz w:val="22"/>
              <w:szCs w:val="22"/>
              <w:lang w:eastAsia="en-AU"/>
            </w:rPr>
          </w:pPr>
          <w:r w:rsidRPr="00F11D15">
            <w:rPr>
              <w:b w:val="0"/>
              <w:i w:val="0"/>
              <w:noProof/>
            </w:rPr>
            <w:t>1.</w:t>
          </w:r>
          <w:r w:rsidRPr="00F11D15">
            <w:rPr>
              <w:rFonts w:eastAsiaTheme="minorEastAsia"/>
              <w:b w:val="0"/>
              <w:bCs w:val="0"/>
              <w:i w:val="0"/>
              <w:iCs w:val="0"/>
              <w:noProof/>
              <w:sz w:val="22"/>
              <w:szCs w:val="22"/>
              <w:lang w:eastAsia="en-AU"/>
            </w:rPr>
            <w:tab/>
          </w:r>
          <w:r w:rsidRPr="00F11D15">
            <w:rPr>
              <w:b w:val="0"/>
              <w:i w:val="0"/>
              <w:noProof/>
            </w:rPr>
            <w:t>Who is eligible to be a Volunteer?</w:t>
          </w:r>
          <w:r w:rsidRPr="00F11D15">
            <w:rPr>
              <w:b w:val="0"/>
              <w:i w:val="0"/>
              <w:noProof/>
            </w:rPr>
            <w:tab/>
          </w:r>
          <w:r w:rsidR="00485350">
            <w:rPr>
              <w:b w:val="0"/>
              <w:i w:val="0"/>
              <w:noProof/>
            </w:rPr>
            <w:t>3</w:t>
          </w:r>
        </w:p>
        <w:p w14:paraId="77526CFC" w14:textId="598A32F1" w:rsidR="00F11D15" w:rsidRPr="00F11D15" w:rsidRDefault="00F11D15">
          <w:pPr>
            <w:pStyle w:val="TOC1"/>
            <w:tabs>
              <w:tab w:val="left" w:pos="440"/>
              <w:tab w:val="right" w:leader="dot" w:pos="9016"/>
            </w:tabs>
            <w:rPr>
              <w:rFonts w:eastAsiaTheme="minorEastAsia"/>
              <w:b w:val="0"/>
              <w:bCs w:val="0"/>
              <w:i w:val="0"/>
              <w:iCs w:val="0"/>
              <w:noProof/>
              <w:sz w:val="22"/>
              <w:szCs w:val="22"/>
              <w:lang w:eastAsia="en-AU"/>
            </w:rPr>
          </w:pPr>
          <w:r w:rsidRPr="00F11D15">
            <w:rPr>
              <w:b w:val="0"/>
              <w:i w:val="0"/>
              <w:noProof/>
            </w:rPr>
            <w:t>2.</w:t>
          </w:r>
          <w:r w:rsidRPr="00F11D15">
            <w:rPr>
              <w:rFonts w:eastAsiaTheme="minorEastAsia"/>
              <w:b w:val="0"/>
              <w:bCs w:val="0"/>
              <w:i w:val="0"/>
              <w:iCs w:val="0"/>
              <w:noProof/>
              <w:sz w:val="22"/>
              <w:szCs w:val="22"/>
              <w:lang w:eastAsia="en-AU"/>
            </w:rPr>
            <w:tab/>
          </w:r>
          <w:r w:rsidRPr="00F11D15">
            <w:rPr>
              <w:b w:val="0"/>
              <w:i w:val="0"/>
              <w:noProof/>
            </w:rPr>
            <w:t>How are Volunteers connected to services?</w:t>
          </w:r>
          <w:r w:rsidRPr="00F11D15">
            <w:rPr>
              <w:b w:val="0"/>
              <w:i w:val="0"/>
              <w:noProof/>
            </w:rPr>
            <w:tab/>
          </w:r>
          <w:r w:rsidR="00485350">
            <w:rPr>
              <w:b w:val="0"/>
              <w:i w:val="0"/>
              <w:noProof/>
            </w:rPr>
            <w:t>3</w:t>
          </w:r>
        </w:p>
        <w:p w14:paraId="302BE4ED" w14:textId="018281A7" w:rsidR="00F11D15" w:rsidRPr="00F11D15" w:rsidRDefault="00F11D15">
          <w:pPr>
            <w:pStyle w:val="TOC1"/>
            <w:tabs>
              <w:tab w:val="left" w:pos="440"/>
              <w:tab w:val="right" w:leader="dot" w:pos="9016"/>
            </w:tabs>
            <w:rPr>
              <w:rFonts w:eastAsiaTheme="minorEastAsia"/>
              <w:b w:val="0"/>
              <w:bCs w:val="0"/>
              <w:i w:val="0"/>
              <w:iCs w:val="0"/>
              <w:noProof/>
              <w:sz w:val="22"/>
              <w:szCs w:val="22"/>
              <w:lang w:eastAsia="en-AU"/>
            </w:rPr>
          </w:pPr>
          <w:r w:rsidRPr="00F11D15">
            <w:rPr>
              <w:b w:val="0"/>
              <w:i w:val="0"/>
              <w:noProof/>
            </w:rPr>
            <w:t>3.</w:t>
          </w:r>
          <w:r w:rsidRPr="00F11D15">
            <w:rPr>
              <w:rFonts w:eastAsiaTheme="minorEastAsia"/>
              <w:b w:val="0"/>
              <w:bCs w:val="0"/>
              <w:i w:val="0"/>
              <w:iCs w:val="0"/>
              <w:noProof/>
              <w:sz w:val="22"/>
              <w:szCs w:val="22"/>
              <w:lang w:eastAsia="en-AU"/>
            </w:rPr>
            <w:tab/>
          </w:r>
          <w:r w:rsidRPr="00F11D15">
            <w:rPr>
              <w:b w:val="0"/>
              <w:i w:val="0"/>
              <w:noProof/>
            </w:rPr>
            <w:t>What services do Volunteers receive?</w:t>
          </w:r>
          <w:r w:rsidRPr="00F11D15">
            <w:rPr>
              <w:b w:val="0"/>
              <w:i w:val="0"/>
              <w:noProof/>
            </w:rPr>
            <w:tab/>
          </w:r>
          <w:r w:rsidR="00485350">
            <w:rPr>
              <w:b w:val="0"/>
              <w:i w:val="0"/>
              <w:noProof/>
            </w:rPr>
            <w:t>4</w:t>
          </w:r>
        </w:p>
        <w:p w14:paraId="1EFA28CC" w14:textId="2C08DFBA" w:rsidR="00F11D15" w:rsidRPr="00F11D15" w:rsidRDefault="00F11D15">
          <w:pPr>
            <w:pStyle w:val="TOC2"/>
            <w:tabs>
              <w:tab w:val="right" w:leader="dot" w:pos="9016"/>
            </w:tabs>
            <w:rPr>
              <w:rFonts w:eastAsiaTheme="minorEastAsia"/>
              <w:b w:val="0"/>
              <w:bCs w:val="0"/>
              <w:noProof/>
              <w:lang w:eastAsia="en-AU"/>
            </w:rPr>
          </w:pPr>
          <w:r w:rsidRPr="00F11D15">
            <w:rPr>
              <w:b w:val="0"/>
              <w:noProof/>
            </w:rPr>
            <w:t>Volunteers registered prior to 9 December 2019</w:t>
          </w:r>
          <w:r w:rsidRPr="00F11D15">
            <w:rPr>
              <w:b w:val="0"/>
              <w:noProof/>
            </w:rPr>
            <w:tab/>
          </w:r>
          <w:r w:rsidR="00485350">
            <w:rPr>
              <w:b w:val="0"/>
              <w:noProof/>
            </w:rPr>
            <w:t>4</w:t>
          </w:r>
        </w:p>
        <w:p w14:paraId="7DFBE5A2" w14:textId="16F97A74" w:rsidR="00F11D15" w:rsidRPr="00F11D15" w:rsidRDefault="00F11D15">
          <w:pPr>
            <w:pStyle w:val="TOC2"/>
            <w:tabs>
              <w:tab w:val="right" w:leader="dot" w:pos="9016"/>
            </w:tabs>
            <w:rPr>
              <w:rFonts w:eastAsiaTheme="minorEastAsia"/>
              <w:b w:val="0"/>
              <w:bCs w:val="0"/>
              <w:noProof/>
              <w:lang w:eastAsia="en-AU"/>
            </w:rPr>
          </w:pPr>
          <w:r w:rsidRPr="00F11D15">
            <w:rPr>
              <w:b w:val="0"/>
              <w:noProof/>
            </w:rPr>
            <w:t>Volunteers registered from 9 December 2019</w:t>
          </w:r>
          <w:r w:rsidRPr="00F11D15">
            <w:rPr>
              <w:b w:val="0"/>
              <w:noProof/>
            </w:rPr>
            <w:tab/>
          </w:r>
          <w:r w:rsidR="00485350">
            <w:rPr>
              <w:b w:val="0"/>
              <w:noProof/>
            </w:rPr>
            <w:t>4</w:t>
          </w:r>
        </w:p>
        <w:p w14:paraId="43A57BA7" w14:textId="06651C8F" w:rsidR="00F11D15" w:rsidRPr="00F11D15" w:rsidRDefault="00F11D15">
          <w:pPr>
            <w:pStyle w:val="TOC1"/>
            <w:tabs>
              <w:tab w:val="left" w:pos="440"/>
              <w:tab w:val="right" w:leader="dot" w:pos="9016"/>
            </w:tabs>
            <w:rPr>
              <w:rFonts w:eastAsiaTheme="minorEastAsia"/>
              <w:b w:val="0"/>
              <w:bCs w:val="0"/>
              <w:i w:val="0"/>
              <w:iCs w:val="0"/>
              <w:noProof/>
              <w:sz w:val="22"/>
              <w:szCs w:val="22"/>
              <w:lang w:eastAsia="en-AU"/>
            </w:rPr>
          </w:pPr>
          <w:r w:rsidRPr="00F11D15">
            <w:rPr>
              <w:b w:val="0"/>
              <w:i w:val="0"/>
              <w:noProof/>
            </w:rPr>
            <w:t>4.</w:t>
          </w:r>
          <w:r w:rsidRPr="00F11D15">
            <w:rPr>
              <w:rFonts w:eastAsiaTheme="minorEastAsia"/>
              <w:b w:val="0"/>
              <w:bCs w:val="0"/>
              <w:i w:val="0"/>
              <w:iCs w:val="0"/>
              <w:noProof/>
              <w:sz w:val="22"/>
              <w:szCs w:val="22"/>
              <w:lang w:eastAsia="en-AU"/>
            </w:rPr>
            <w:tab/>
          </w:r>
          <w:r w:rsidRPr="00F11D15">
            <w:rPr>
              <w:b w:val="0"/>
              <w:i w:val="0"/>
              <w:noProof/>
            </w:rPr>
            <w:t>Information for Volunteers at the Initial Interview</w:t>
          </w:r>
          <w:r w:rsidRPr="00F11D15">
            <w:rPr>
              <w:b w:val="0"/>
              <w:i w:val="0"/>
              <w:noProof/>
            </w:rPr>
            <w:tab/>
          </w:r>
          <w:r w:rsidR="00485350">
            <w:rPr>
              <w:b w:val="0"/>
              <w:i w:val="0"/>
              <w:noProof/>
            </w:rPr>
            <w:t>4</w:t>
          </w:r>
        </w:p>
        <w:p w14:paraId="3E857CA0" w14:textId="203AD59E" w:rsidR="00F11D15" w:rsidRPr="00F11D15" w:rsidRDefault="00F11D15">
          <w:pPr>
            <w:pStyle w:val="TOC1"/>
            <w:tabs>
              <w:tab w:val="left" w:pos="440"/>
              <w:tab w:val="right" w:leader="dot" w:pos="9016"/>
            </w:tabs>
            <w:rPr>
              <w:rFonts w:eastAsiaTheme="minorEastAsia"/>
              <w:b w:val="0"/>
              <w:bCs w:val="0"/>
              <w:i w:val="0"/>
              <w:iCs w:val="0"/>
              <w:noProof/>
              <w:sz w:val="22"/>
              <w:szCs w:val="22"/>
              <w:lang w:eastAsia="en-AU"/>
            </w:rPr>
          </w:pPr>
          <w:r w:rsidRPr="00F11D15">
            <w:rPr>
              <w:b w:val="0"/>
              <w:i w:val="0"/>
              <w:noProof/>
            </w:rPr>
            <w:t>5.</w:t>
          </w:r>
          <w:r w:rsidRPr="00F11D15">
            <w:rPr>
              <w:rFonts w:eastAsiaTheme="minorEastAsia"/>
              <w:b w:val="0"/>
              <w:bCs w:val="0"/>
              <w:i w:val="0"/>
              <w:iCs w:val="0"/>
              <w:noProof/>
              <w:sz w:val="22"/>
              <w:szCs w:val="22"/>
              <w:lang w:eastAsia="en-AU"/>
            </w:rPr>
            <w:tab/>
          </w:r>
          <w:r w:rsidRPr="00F11D15">
            <w:rPr>
              <w:b w:val="0"/>
              <w:i w:val="0"/>
              <w:noProof/>
            </w:rPr>
            <w:t>Providers should take action when Volunteers do not attend or do not participate</w:t>
          </w:r>
          <w:r w:rsidRPr="00F11D15">
            <w:rPr>
              <w:b w:val="0"/>
              <w:i w:val="0"/>
              <w:noProof/>
            </w:rPr>
            <w:tab/>
          </w:r>
          <w:r w:rsidR="00485350">
            <w:rPr>
              <w:b w:val="0"/>
              <w:i w:val="0"/>
              <w:noProof/>
            </w:rPr>
            <w:t>5</w:t>
          </w:r>
        </w:p>
        <w:p w14:paraId="220AE07E" w14:textId="56D59602" w:rsidR="00F11D15" w:rsidRPr="00F11D15" w:rsidRDefault="00F11D15">
          <w:pPr>
            <w:pStyle w:val="TOC1"/>
            <w:tabs>
              <w:tab w:val="left" w:pos="440"/>
              <w:tab w:val="right" w:leader="dot" w:pos="9016"/>
            </w:tabs>
            <w:rPr>
              <w:rFonts w:eastAsiaTheme="minorEastAsia"/>
              <w:b w:val="0"/>
              <w:bCs w:val="0"/>
              <w:i w:val="0"/>
              <w:iCs w:val="0"/>
              <w:noProof/>
              <w:sz w:val="22"/>
              <w:szCs w:val="22"/>
              <w:lang w:eastAsia="en-AU"/>
            </w:rPr>
          </w:pPr>
          <w:r w:rsidRPr="00F11D15">
            <w:rPr>
              <w:b w:val="0"/>
              <w:i w:val="0"/>
              <w:noProof/>
            </w:rPr>
            <w:t>6.</w:t>
          </w:r>
          <w:r w:rsidRPr="00F11D15">
            <w:rPr>
              <w:rFonts w:eastAsiaTheme="minorEastAsia"/>
              <w:b w:val="0"/>
              <w:bCs w:val="0"/>
              <w:i w:val="0"/>
              <w:iCs w:val="0"/>
              <w:noProof/>
              <w:sz w:val="22"/>
              <w:szCs w:val="22"/>
              <w:lang w:eastAsia="en-AU"/>
            </w:rPr>
            <w:tab/>
          </w:r>
          <w:r w:rsidRPr="00F11D15">
            <w:rPr>
              <w:b w:val="0"/>
              <w:i w:val="0"/>
              <w:noProof/>
            </w:rPr>
            <w:t>Volunteers with Challenging Behaviours</w:t>
          </w:r>
          <w:r w:rsidRPr="00F11D15">
            <w:rPr>
              <w:b w:val="0"/>
              <w:i w:val="0"/>
              <w:noProof/>
            </w:rPr>
            <w:tab/>
          </w:r>
          <w:r w:rsidR="00485350">
            <w:rPr>
              <w:b w:val="0"/>
              <w:i w:val="0"/>
              <w:noProof/>
            </w:rPr>
            <w:t>5</w:t>
          </w:r>
        </w:p>
        <w:p w14:paraId="1652F780" w14:textId="2EA78E10" w:rsidR="00F11D15" w:rsidRPr="00F11D15" w:rsidRDefault="00F11D15">
          <w:pPr>
            <w:pStyle w:val="TOC1"/>
            <w:tabs>
              <w:tab w:val="left" w:pos="440"/>
              <w:tab w:val="right" w:leader="dot" w:pos="9016"/>
            </w:tabs>
            <w:rPr>
              <w:rFonts w:eastAsiaTheme="minorEastAsia"/>
              <w:b w:val="0"/>
              <w:bCs w:val="0"/>
              <w:i w:val="0"/>
              <w:iCs w:val="0"/>
              <w:noProof/>
              <w:sz w:val="22"/>
              <w:szCs w:val="22"/>
              <w:lang w:eastAsia="en-AU"/>
            </w:rPr>
          </w:pPr>
          <w:r w:rsidRPr="00F11D15">
            <w:rPr>
              <w:b w:val="0"/>
              <w:i w:val="0"/>
              <w:noProof/>
            </w:rPr>
            <w:t>7.</w:t>
          </w:r>
          <w:r w:rsidRPr="00F11D15">
            <w:rPr>
              <w:rFonts w:eastAsiaTheme="minorEastAsia"/>
              <w:b w:val="0"/>
              <w:bCs w:val="0"/>
              <w:i w:val="0"/>
              <w:iCs w:val="0"/>
              <w:noProof/>
              <w:sz w:val="22"/>
              <w:szCs w:val="22"/>
              <w:lang w:eastAsia="en-AU"/>
            </w:rPr>
            <w:tab/>
          </w:r>
          <w:r w:rsidRPr="00F11D15">
            <w:rPr>
              <w:b w:val="0"/>
              <w:i w:val="0"/>
              <w:noProof/>
            </w:rPr>
            <w:t>ParentsNext Participants participating in jobactive</w:t>
          </w:r>
          <w:r w:rsidRPr="00F11D15">
            <w:rPr>
              <w:b w:val="0"/>
              <w:i w:val="0"/>
              <w:noProof/>
            </w:rPr>
            <w:tab/>
          </w:r>
          <w:r w:rsidR="00485350">
            <w:rPr>
              <w:b w:val="0"/>
              <w:i w:val="0"/>
              <w:noProof/>
            </w:rPr>
            <w:t>6</w:t>
          </w:r>
        </w:p>
        <w:p w14:paraId="07EDA60C" w14:textId="5C5EDEB8" w:rsidR="00F11D15" w:rsidRPr="00F11D15" w:rsidRDefault="00F11D15">
          <w:pPr>
            <w:pStyle w:val="TOC1"/>
            <w:tabs>
              <w:tab w:val="left" w:pos="440"/>
              <w:tab w:val="right" w:leader="dot" w:pos="9016"/>
            </w:tabs>
            <w:rPr>
              <w:rFonts w:eastAsiaTheme="minorEastAsia"/>
              <w:b w:val="0"/>
              <w:bCs w:val="0"/>
              <w:i w:val="0"/>
              <w:iCs w:val="0"/>
              <w:noProof/>
              <w:sz w:val="22"/>
              <w:szCs w:val="22"/>
              <w:lang w:eastAsia="en-AU"/>
            </w:rPr>
          </w:pPr>
          <w:r w:rsidRPr="00F11D15">
            <w:rPr>
              <w:b w:val="0"/>
              <w:i w:val="0"/>
              <w:noProof/>
            </w:rPr>
            <w:t>8.</w:t>
          </w:r>
          <w:r w:rsidRPr="00F11D15">
            <w:rPr>
              <w:rFonts w:eastAsiaTheme="minorEastAsia"/>
              <w:b w:val="0"/>
              <w:bCs w:val="0"/>
              <w:i w:val="0"/>
              <w:iCs w:val="0"/>
              <w:noProof/>
              <w:sz w:val="22"/>
              <w:szCs w:val="22"/>
              <w:lang w:eastAsia="en-AU"/>
            </w:rPr>
            <w:tab/>
          </w:r>
          <w:r w:rsidRPr="00F11D15">
            <w:rPr>
              <w:b w:val="0"/>
              <w:i w:val="0"/>
              <w:noProof/>
            </w:rPr>
            <w:t>Suspensions and Exits affect Volunteers’ eligibility for Services</w:t>
          </w:r>
          <w:r w:rsidRPr="00F11D15">
            <w:rPr>
              <w:b w:val="0"/>
              <w:i w:val="0"/>
              <w:noProof/>
            </w:rPr>
            <w:tab/>
          </w:r>
          <w:r w:rsidR="00485350">
            <w:rPr>
              <w:b w:val="0"/>
              <w:i w:val="0"/>
              <w:noProof/>
            </w:rPr>
            <w:t>6</w:t>
          </w:r>
        </w:p>
        <w:p w14:paraId="4307C4D8" w14:textId="74DEE49F" w:rsidR="00F11D15" w:rsidRPr="00F11D15" w:rsidRDefault="00F11D15">
          <w:pPr>
            <w:pStyle w:val="TOC1"/>
            <w:tabs>
              <w:tab w:val="left" w:pos="440"/>
              <w:tab w:val="right" w:leader="dot" w:pos="9016"/>
            </w:tabs>
            <w:rPr>
              <w:rFonts w:eastAsiaTheme="minorEastAsia"/>
              <w:b w:val="0"/>
              <w:bCs w:val="0"/>
              <w:i w:val="0"/>
              <w:iCs w:val="0"/>
              <w:noProof/>
              <w:sz w:val="22"/>
              <w:szCs w:val="22"/>
              <w:lang w:eastAsia="en-AU"/>
            </w:rPr>
          </w:pPr>
          <w:r w:rsidRPr="00F11D15">
            <w:rPr>
              <w:b w:val="0"/>
              <w:i w:val="0"/>
              <w:noProof/>
            </w:rPr>
            <w:t>9.</w:t>
          </w:r>
          <w:r w:rsidRPr="00F11D15">
            <w:rPr>
              <w:rFonts w:eastAsiaTheme="minorEastAsia"/>
              <w:b w:val="0"/>
              <w:bCs w:val="0"/>
              <w:i w:val="0"/>
              <w:iCs w:val="0"/>
              <w:noProof/>
              <w:sz w:val="22"/>
              <w:szCs w:val="22"/>
              <w:lang w:eastAsia="en-AU"/>
            </w:rPr>
            <w:tab/>
          </w:r>
          <w:r w:rsidRPr="00F11D15">
            <w:rPr>
              <w:b w:val="0"/>
              <w:i w:val="0"/>
              <w:noProof/>
            </w:rPr>
            <w:t>Return to Services after Exit</w:t>
          </w:r>
          <w:r w:rsidRPr="00F11D15">
            <w:rPr>
              <w:b w:val="0"/>
              <w:i w:val="0"/>
              <w:noProof/>
            </w:rPr>
            <w:tab/>
          </w:r>
          <w:r w:rsidR="00485350">
            <w:rPr>
              <w:b w:val="0"/>
              <w:i w:val="0"/>
              <w:noProof/>
            </w:rPr>
            <w:t>6</w:t>
          </w:r>
        </w:p>
        <w:p w14:paraId="1C176BF0" w14:textId="5F9D4F57" w:rsidR="00F11D15" w:rsidRPr="00F11D15" w:rsidRDefault="00F11D15">
          <w:pPr>
            <w:pStyle w:val="TOC1"/>
            <w:tabs>
              <w:tab w:val="left" w:pos="660"/>
              <w:tab w:val="right" w:leader="dot" w:pos="9016"/>
            </w:tabs>
            <w:rPr>
              <w:rFonts w:eastAsiaTheme="minorEastAsia"/>
              <w:b w:val="0"/>
              <w:bCs w:val="0"/>
              <w:i w:val="0"/>
              <w:iCs w:val="0"/>
              <w:noProof/>
              <w:sz w:val="22"/>
              <w:szCs w:val="22"/>
              <w:lang w:eastAsia="en-AU"/>
            </w:rPr>
          </w:pPr>
          <w:r w:rsidRPr="00F11D15">
            <w:rPr>
              <w:b w:val="0"/>
              <w:i w:val="0"/>
              <w:noProof/>
            </w:rPr>
            <w:t>10.</w:t>
          </w:r>
          <w:r w:rsidRPr="00F11D15">
            <w:rPr>
              <w:rFonts w:eastAsiaTheme="minorEastAsia"/>
              <w:b w:val="0"/>
              <w:bCs w:val="0"/>
              <w:i w:val="0"/>
              <w:iCs w:val="0"/>
              <w:noProof/>
              <w:sz w:val="22"/>
              <w:szCs w:val="22"/>
              <w:lang w:eastAsia="en-AU"/>
            </w:rPr>
            <w:tab/>
          </w:r>
          <w:r w:rsidRPr="00F11D15">
            <w:rPr>
              <w:b w:val="0"/>
              <w:i w:val="0"/>
              <w:noProof/>
            </w:rPr>
            <w:t>Volunteers attract Payments</w:t>
          </w:r>
          <w:r w:rsidRPr="00F11D15">
            <w:rPr>
              <w:b w:val="0"/>
              <w:i w:val="0"/>
              <w:noProof/>
            </w:rPr>
            <w:tab/>
          </w:r>
          <w:r w:rsidR="00485350">
            <w:rPr>
              <w:b w:val="0"/>
              <w:i w:val="0"/>
              <w:noProof/>
            </w:rPr>
            <w:t>7</w:t>
          </w:r>
        </w:p>
        <w:p w14:paraId="49948504" w14:textId="7EF806D3" w:rsidR="00F11D15" w:rsidRPr="00F11D15" w:rsidRDefault="00F11D15">
          <w:pPr>
            <w:pStyle w:val="TOC1"/>
            <w:tabs>
              <w:tab w:val="right" w:leader="dot" w:pos="9016"/>
            </w:tabs>
            <w:rPr>
              <w:rFonts w:eastAsiaTheme="minorEastAsia"/>
              <w:b w:val="0"/>
              <w:bCs w:val="0"/>
              <w:i w:val="0"/>
              <w:iCs w:val="0"/>
              <w:noProof/>
              <w:sz w:val="22"/>
              <w:szCs w:val="22"/>
              <w:lang w:eastAsia="en-AU"/>
            </w:rPr>
          </w:pPr>
          <w:r w:rsidRPr="00F11D15">
            <w:rPr>
              <w:b w:val="0"/>
              <w:i w:val="0"/>
              <w:noProof/>
            </w:rPr>
            <w:t>Summary of required Documentary Evidence</w:t>
          </w:r>
          <w:r w:rsidRPr="00F11D15">
            <w:rPr>
              <w:b w:val="0"/>
              <w:i w:val="0"/>
              <w:noProof/>
            </w:rPr>
            <w:tab/>
          </w:r>
          <w:r w:rsidR="00485350">
            <w:rPr>
              <w:b w:val="0"/>
              <w:i w:val="0"/>
              <w:noProof/>
            </w:rPr>
            <w:t>7</w:t>
          </w:r>
        </w:p>
        <w:p w14:paraId="61BFD872" w14:textId="2907B5A6" w:rsidR="00F11D15" w:rsidRPr="00F11D15" w:rsidRDefault="00F11D15">
          <w:pPr>
            <w:pStyle w:val="TOC2"/>
            <w:tabs>
              <w:tab w:val="right" w:leader="dot" w:pos="9016"/>
            </w:tabs>
            <w:rPr>
              <w:rFonts w:eastAsiaTheme="minorEastAsia"/>
              <w:b w:val="0"/>
              <w:bCs w:val="0"/>
              <w:noProof/>
              <w:lang w:eastAsia="en-AU"/>
            </w:rPr>
          </w:pPr>
          <w:r w:rsidRPr="00F11D15">
            <w:rPr>
              <w:rFonts w:asciiTheme="majorHAnsi" w:eastAsiaTheme="majorEastAsia" w:hAnsiTheme="majorHAnsi" w:cstheme="majorBidi"/>
              <w:b w:val="0"/>
              <w:noProof/>
            </w:rPr>
            <w:t>Direct Registration</w:t>
          </w:r>
          <w:r w:rsidRPr="00F11D15">
            <w:rPr>
              <w:b w:val="0"/>
              <w:noProof/>
            </w:rPr>
            <w:tab/>
          </w:r>
          <w:r w:rsidR="00485350">
            <w:rPr>
              <w:b w:val="0"/>
              <w:noProof/>
            </w:rPr>
            <w:t>7</w:t>
          </w:r>
        </w:p>
        <w:p w14:paraId="17DF8022" w14:textId="0E9A947E" w:rsidR="00F11D15" w:rsidRPr="00F11D15" w:rsidRDefault="00F11D15">
          <w:pPr>
            <w:pStyle w:val="TOC2"/>
            <w:tabs>
              <w:tab w:val="right" w:leader="dot" w:pos="9016"/>
            </w:tabs>
            <w:rPr>
              <w:rFonts w:eastAsiaTheme="minorEastAsia"/>
              <w:b w:val="0"/>
              <w:bCs w:val="0"/>
              <w:noProof/>
              <w:lang w:eastAsia="en-AU"/>
            </w:rPr>
          </w:pPr>
          <w:r w:rsidRPr="00F11D15">
            <w:rPr>
              <w:rFonts w:asciiTheme="majorHAnsi" w:eastAsiaTheme="majorEastAsia" w:hAnsiTheme="majorHAnsi" w:cstheme="majorBidi"/>
              <w:b w:val="0"/>
              <w:noProof/>
            </w:rPr>
            <w:t>Job Plan</w:t>
          </w:r>
          <w:r w:rsidRPr="00F11D15">
            <w:rPr>
              <w:b w:val="0"/>
              <w:noProof/>
            </w:rPr>
            <w:tab/>
          </w:r>
          <w:r w:rsidR="00485350">
            <w:rPr>
              <w:b w:val="0"/>
              <w:noProof/>
            </w:rPr>
            <w:t>7</w:t>
          </w:r>
        </w:p>
        <w:p w14:paraId="74434F59" w14:textId="7A56CBE3" w:rsidR="00F11D15" w:rsidRPr="00F11D15" w:rsidRDefault="00F11D15">
          <w:pPr>
            <w:pStyle w:val="TOC2"/>
            <w:tabs>
              <w:tab w:val="right" w:leader="dot" w:pos="9016"/>
            </w:tabs>
            <w:rPr>
              <w:rFonts w:eastAsiaTheme="minorEastAsia"/>
              <w:b w:val="0"/>
              <w:bCs w:val="0"/>
              <w:noProof/>
              <w:lang w:eastAsia="en-AU"/>
            </w:rPr>
          </w:pPr>
          <w:r w:rsidRPr="00F11D15">
            <w:rPr>
              <w:rFonts w:asciiTheme="majorHAnsi" w:eastAsiaTheme="majorEastAsia" w:hAnsiTheme="majorHAnsi" w:cstheme="majorBidi"/>
              <w:b w:val="0"/>
              <w:noProof/>
            </w:rPr>
            <w:t>Servicing Participants with Challenging Behaviours</w:t>
          </w:r>
          <w:r w:rsidRPr="00F11D15">
            <w:rPr>
              <w:b w:val="0"/>
              <w:noProof/>
            </w:rPr>
            <w:tab/>
          </w:r>
          <w:r w:rsidR="00485350">
            <w:rPr>
              <w:b w:val="0"/>
              <w:noProof/>
            </w:rPr>
            <w:t>7</w:t>
          </w:r>
        </w:p>
        <w:p w14:paraId="5547EF9C" w14:textId="6C39F00E" w:rsidR="00F11D15" w:rsidRPr="00F11D15" w:rsidRDefault="00F11D15">
          <w:pPr>
            <w:pStyle w:val="TOC2"/>
            <w:tabs>
              <w:tab w:val="right" w:leader="dot" w:pos="9016"/>
            </w:tabs>
            <w:rPr>
              <w:rFonts w:eastAsiaTheme="minorEastAsia"/>
              <w:b w:val="0"/>
              <w:bCs w:val="0"/>
              <w:noProof/>
              <w:lang w:eastAsia="en-AU"/>
            </w:rPr>
          </w:pPr>
          <w:r w:rsidRPr="00F11D15">
            <w:rPr>
              <w:rFonts w:asciiTheme="majorHAnsi" w:eastAsiaTheme="majorEastAsia" w:hAnsiTheme="majorHAnsi" w:cstheme="majorBidi"/>
              <w:b w:val="0"/>
              <w:noProof/>
            </w:rPr>
            <w:t>Outcome Payments</w:t>
          </w:r>
          <w:r w:rsidRPr="00F11D15">
            <w:rPr>
              <w:b w:val="0"/>
              <w:noProof/>
            </w:rPr>
            <w:tab/>
          </w:r>
          <w:r w:rsidR="00485350">
            <w:rPr>
              <w:b w:val="0"/>
              <w:noProof/>
            </w:rPr>
            <w:t>7</w:t>
          </w:r>
        </w:p>
        <w:p w14:paraId="68932B7D" w14:textId="06D22C48" w:rsidR="00733501" w:rsidRPr="00F11D15" w:rsidRDefault="00247335" w:rsidP="00F11D15">
          <w:pPr>
            <w:pStyle w:val="TOC2"/>
            <w:tabs>
              <w:tab w:val="right" w:leader="dot" w:pos="9016"/>
            </w:tabs>
            <w:rPr>
              <w:rFonts w:cstheme="minorHAnsi"/>
            </w:rPr>
          </w:pPr>
        </w:p>
      </w:sdtContent>
    </w:sdt>
    <w:p w14:paraId="702C9A12" w14:textId="77777777" w:rsidR="009A384D" w:rsidRDefault="009A384D" w:rsidP="005739C5">
      <w:pPr>
        <w:pStyle w:val="Heading1"/>
        <w:numPr>
          <w:ilvl w:val="0"/>
          <w:numId w:val="0"/>
        </w:numPr>
        <w:ind w:left="360" w:hanging="360"/>
        <w:sectPr w:rsidR="009A384D" w:rsidSect="00D36EEA">
          <w:type w:val="continuous"/>
          <w:pgSz w:w="11906" w:h="16838"/>
          <w:pgMar w:top="120" w:right="1440" w:bottom="1440" w:left="1440" w:header="142" w:footer="708" w:gutter="0"/>
          <w:cols w:space="708"/>
          <w:titlePg/>
          <w:docGrid w:linePitch="360"/>
        </w:sectPr>
      </w:pPr>
      <w:bookmarkStart w:id="10" w:name="_GoBack"/>
      <w:bookmarkEnd w:id="10"/>
    </w:p>
    <w:p w14:paraId="44F8BB17" w14:textId="66B95CDE" w:rsidR="0068370E" w:rsidRPr="00B0582C" w:rsidRDefault="001605A4" w:rsidP="00B0582C">
      <w:pPr>
        <w:pStyle w:val="Heading1"/>
      </w:pPr>
      <w:bookmarkStart w:id="11" w:name="_Toc24458746"/>
      <w:r w:rsidRPr="00B0582C">
        <w:t>Who is eligible to be a Volunteer?</w:t>
      </w:r>
      <w:bookmarkEnd w:id="11"/>
    </w:p>
    <w:p w14:paraId="18E014D1" w14:textId="0CE27626" w:rsidR="0068370E" w:rsidRPr="00C925FE" w:rsidRDefault="00D140AC" w:rsidP="00663AEC">
      <w:pPr>
        <w:pStyle w:val="guidelinetext"/>
      </w:pPr>
      <w:r>
        <w:t>Volunteers include people who are:</w:t>
      </w:r>
    </w:p>
    <w:p w14:paraId="6491B157" w14:textId="205626B6" w:rsidR="0068370E" w:rsidRDefault="00D140AC" w:rsidP="00663AEC">
      <w:pPr>
        <w:pStyle w:val="guidelinebullet"/>
        <w:ind w:left="1797" w:hanging="357"/>
      </w:pPr>
      <w:r w:rsidRPr="00D140AC">
        <w:t>in receipt of Income Support Payments and not subject to Mutual Obligation Requirements including but not limited to</w:t>
      </w:r>
      <w:r w:rsidR="00117194">
        <w:t>,</w:t>
      </w:r>
      <w:r w:rsidRPr="00D140AC">
        <w:t xml:space="preserve"> Parenting Payment recipients with a youngest child aged under six, Carer Payment recipients, Age Pensioners and Disability Support Pensioners without compulsory requirements</w:t>
      </w:r>
    </w:p>
    <w:p w14:paraId="0F9A1744" w14:textId="02AD20E3" w:rsidR="00D140AC" w:rsidRDefault="00D140AC" w:rsidP="00663AEC">
      <w:pPr>
        <w:pStyle w:val="guidelinebullet"/>
        <w:ind w:left="1797" w:hanging="357"/>
      </w:pPr>
      <w:r>
        <w:t>not on Income Support Payments and who are</w:t>
      </w:r>
      <w:r w:rsidR="00EF1B38">
        <w:t>:</w:t>
      </w:r>
    </w:p>
    <w:p w14:paraId="257B3ECE" w14:textId="77777777" w:rsidR="00D140AC" w:rsidRDefault="00D140AC" w:rsidP="001F2239">
      <w:pPr>
        <w:pStyle w:val="guidelinebullet"/>
        <w:numPr>
          <w:ilvl w:val="2"/>
          <w:numId w:val="1"/>
        </w:numPr>
      </w:pPr>
      <w:r>
        <w:t xml:space="preserve">working fewer than 15 hours a week </w:t>
      </w:r>
    </w:p>
    <w:p w14:paraId="04253A09" w14:textId="77777777" w:rsidR="00D140AC" w:rsidRDefault="00D140AC" w:rsidP="001F2239">
      <w:pPr>
        <w:pStyle w:val="guidelinebullet"/>
        <w:numPr>
          <w:ilvl w:val="2"/>
          <w:numId w:val="1"/>
        </w:numPr>
      </w:pPr>
      <w:r>
        <w:t>not studying full time, and</w:t>
      </w:r>
    </w:p>
    <w:p w14:paraId="23300C8A" w14:textId="77777777" w:rsidR="00D140AC" w:rsidRDefault="00D140AC" w:rsidP="001F2239">
      <w:pPr>
        <w:pStyle w:val="guidelinebullet"/>
        <w:numPr>
          <w:ilvl w:val="2"/>
          <w:numId w:val="1"/>
        </w:numPr>
      </w:pPr>
      <w:r>
        <w:t>entitled to work in Australia with the exception of working holiday visa holders and overseas students studying in Australia</w:t>
      </w:r>
    </w:p>
    <w:p w14:paraId="6113D1F5" w14:textId="4177A7C2" w:rsidR="00D140AC" w:rsidRDefault="00D140AC" w:rsidP="001F2239">
      <w:pPr>
        <w:pStyle w:val="guidelinebullet"/>
        <w:ind w:left="1797" w:hanging="357"/>
      </w:pPr>
      <w:proofErr w:type="gramStart"/>
      <w:r w:rsidRPr="00D140AC">
        <w:t>full-time</w:t>
      </w:r>
      <w:proofErr w:type="gramEnd"/>
      <w:r w:rsidRPr="00D140AC">
        <w:t xml:space="preserve"> students seeking an apprenticeship or traineeship.</w:t>
      </w:r>
    </w:p>
    <w:p w14:paraId="266B9F56" w14:textId="10D81BBD" w:rsidR="00F34FEF" w:rsidRPr="00D140AC" w:rsidRDefault="00F34FEF" w:rsidP="001F2239">
      <w:pPr>
        <w:pStyle w:val="guidelinebullet"/>
        <w:ind w:left="1797" w:hanging="357"/>
      </w:pPr>
      <w:proofErr w:type="spellStart"/>
      <w:r>
        <w:t>Complusory</w:t>
      </w:r>
      <w:proofErr w:type="spellEnd"/>
      <w:r>
        <w:t xml:space="preserve"> ParentsNext Participants.</w:t>
      </w:r>
    </w:p>
    <w:p w14:paraId="19805E51" w14:textId="22688DBB" w:rsidR="00DA2F29" w:rsidRDefault="00DA2F29" w:rsidP="000A2160">
      <w:pPr>
        <w:pStyle w:val="guidelinebullet"/>
        <w:numPr>
          <w:ilvl w:val="0"/>
          <w:numId w:val="0"/>
        </w:numPr>
        <w:spacing w:before="120"/>
        <w:ind w:left="1440"/>
      </w:pPr>
      <w:r>
        <w:t xml:space="preserve">More detail on who is eligible to receive </w:t>
      </w:r>
      <w:r w:rsidR="00366ABB">
        <w:t xml:space="preserve">NEST </w:t>
      </w:r>
      <w:r w:rsidR="00117194">
        <w:t>Services</w:t>
      </w:r>
      <w:r w:rsidR="0038528A">
        <w:t xml:space="preserve"> </w:t>
      </w:r>
      <w:r>
        <w:t xml:space="preserve">is </w:t>
      </w:r>
      <w:r w:rsidR="00366ABB">
        <w:t xml:space="preserve">available </w:t>
      </w:r>
      <w:r w:rsidR="00D7099C">
        <w:t>in</w:t>
      </w:r>
      <w:r>
        <w:t xml:space="preserve"> th</w:t>
      </w:r>
      <w:r w:rsidR="000A2160">
        <w:t>e</w:t>
      </w:r>
      <w:r>
        <w:t xml:space="preserve"> </w:t>
      </w:r>
      <w:r w:rsidR="000A2160" w:rsidRPr="00247335">
        <w:t>Eligibility, Referral and Commencement Guideline</w:t>
      </w:r>
      <w:r w:rsidR="0038528A">
        <w:t>.</w:t>
      </w:r>
    </w:p>
    <w:p w14:paraId="03B3DA01" w14:textId="274B42AF" w:rsidR="00D140AC" w:rsidRDefault="00D140AC" w:rsidP="00663AEC">
      <w:pPr>
        <w:pStyle w:val="guidelinebullet"/>
        <w:numPr>
          <w:ilvl w:val="0"/>
          <w:numId w:val="0"/>
        </w:numPr>
        <w:spacing w:before="120"/>
        <w:ind w:left="1440"/>
      </w:pPr>
      <w:r>
        <w:t>Volunteers do not include</w:t>
      </w:r>
      <w:r w:rsidR="004F1B26">
        <w:t xml:space="preserve"> people who are</w:t>
      </w:r>
      <w:r w:rsidR="001F2239">
        <w:t xml:space="preserve"> Participants (Voluntary)</w:t>
      </w:r>
      <w:r>
        <w:t>:</w:t>
      </w:r>
    </w:p>
    <w:p w14:paraId="25BF0147" w14:textId="575A2B6B" w:rsidR="00D140AC" w:rsidRDefault="00D140AC" w:rsidP="00663AEC">
      <w:pPr>
        <w:pStyle w:val="guidelinebullet"/>
        <w:ind w:left="1797" w:hanging="357"/>
      </w:pPr>
      <w:r>
        <w:t>Vulnerable Youth and Vulnerable Youth (Student)</w:t>
      </w:r>
      <w:r w:rsidR="001F2239">
        <w:t>s</w:t>
      </w:r>
    </w:p>
    <w:p w14:paraId="2BA0BB04" w14:textId="37CA71CB" w:rsidR="00D140AC" w:rsidRDefault="00D140AC" w:rsidP="00663AEC">
      <w:pPr>
        <w:pStyle w:val="guidelinebullet"/>
        <w:ind w:left="1797" w:hanging="357"/>
      </w:pPr>
      <w:r>
        <w:t>Pre-release Prisoners</w:t>
      </w:r>
    </w:p>
    <w:p w14:paraId="50334119" w14:textId="342D03A5" w:rsidR="00D140AC" w:rsidRDefault="00EF1B38" w:rsidP="00663AEC">
      <w:pPr>
        <w:pStyle w:val="guidelinebullet"/>
        <w:ind w:left="1797" w:hanging="357"/>
      </w:pPr>
      <w:r>
        <w:t xml:space="preserve">Structural Adjustment </w:t>
      </w:r>
      <w:r w:rsidR="00D140AC">
        <w:t xml:space="preserve">Programme </w:t>
      </w:r>
      <w:r w:rsidR="001B04FC">
        <w:t>Participant</w:t>
      </w:r>
      <w:r w:rsidR="00D140AC">
        <w:t>s</w:t>
      </w:r>
    </w:p>
    <w:p w14:paraId="6AB1FB31" w14:textId="78B928C7" w:rsidR="000A2160" w:rsidRDefault="00CB6C17" w:rsidP="00663AEC">
      <w:pPr>
        <w:pStyle w:val="guidelinebullet"/>
        <w:ind w:left="1797" w:hanging="357"/>
      </w:pPr>
      <w:r>
        <w:t xml:space="preserve">Stronger Transitions </w:t>
      </w:r>
      <w:r w:rsidR="001B04FC">
        <w:t>Participant</w:t>
      </w:r>
      <w:r>
        <w:t>s</w:t>
      </w:r>
    </w:p>
    <w:p w14:paraId="45B888E5" w14:textId="002D7967" w:rsidR="004B7CB7" w:rsidRDefault="004B7CB7" w:rsidP="004B7CB7">
      <w:pPr>
        <w:pStyle w:val="guidelinebullet"/>
        <w:ind w:left="1797" w:hanging="357"/>
      </w:pPr>
      <w:r>
        <w:t>Retrenched workers and their partners.</w:t>
      </w:r>
    </w:p>
    <w:p w14:paraId="6B9706BC" w14:textId="6BA57B20" w:rsidR="001F2239" w:rsidRDefault="001F2239" w:rsidP="004B7CB7">
      <w:pPr>
        <w:pStyle w:val="guidelinebullet"/>
        <w:ind w:left="1797" w:hanging="357"/>
      </w:pPr>
      <w:r>
        <w:t>Newly Arrived Refugees (from 1 January 2019)</w:t>
      </w:r>
    </w:p>
    <w:p w14:paraId="59554235" w14:textId="2E3C9E7A" w:rsidR="00D140AC" w:rsidRDefault="001F2239" w:rsidP="00663AEC">
      <w:pPr>
        <w:pStyle w:val="guidelinebullet"/>
        <w:ind w:left="1797" w:hanging="357"/>
      </w:pPr>
      <w:r>
        <w:t>Participants (Mutual Obligations)</w:t>
      </w:r>
      <w:r w:rsidR="00D140AC">
        <w:t xml:space="preserve"> who are fully meeting their part-time Mutual Obligation Requirements, or who are subject to a </w:t>
      </w:r>
      <w:r w:rsidR="00F5261D">
        <w:t>Services Australia</w:t>
      </w:r>
      <w:r w:rsidR="00D140AC">
        <w:t xml:space="preserve"> Exemption and have elected</w:t>
      </w:r>
      <w:r w:rsidR="005B0048">
        <w:t xml:space="preserve"> to voluntarily participate in </w:t>
      </w:r>
      <w:r w:rsidR="00576B84">
        <w:t>Service</w:t>
      </w:r>
      <w:r w:rsidR="00D140AC">
        <w:t>s</w:t>
      </w:r>
    </w:p>
    <w:p w14:paraId="427CE719" w14:textId="0CB6B5B9" w:rsidR="004258A4" w:rsidRDefault="00D140AC" w:rsidP="0038410C">
      <w:pPr>
        <w:pStyle w:val="guidelinebullet"/>
        <w:ind w:left="1797" w:hanging="357"/>
      </w:pPr>
      <w:r>
        <w:t>New Disability Support Pension</w:t>
      </w:r>
      <w:r w:rsidR="000B14B8">
        <w:t xml:space="preserve"> (DSP)</w:t>
      </w:r>
      <w:r>
        <w:t xml:space="preserve"> claimants and </w:t>
      </w:r>
      <w:r w:rsidR="000B14B8">
        <w:t>DSP</w:t>
      </w:r>
      <w:r>
        <w:t xml:space="preserve"> recipients without compulsory requirements who are participating in </w:t>
      </w:r>
      <w:r w:rsidR="001527E8">
        <w:t>Trial Services</w:t>
      </w:r>
      <w:r w:rsidR="00366ABB">
        <w:t xml:space="preserve"> </w:t>
      </w:r>
      <w:r>
        <w:t>to satisfy their Program of Support requirement.</w:t>
      </w:r>
    </w:p>
    <w:p w14:paraId="383E566A" w14:textId="0281ABE1" w:rsidR="00146FF3" w:rsidRPr="00B0582C" w:rsidRDefault="00540903" w:rsidP="00B0582C">
      <w:pPr>
        <w:pStyle w:val="Heading1"/>
      </w:pPr>
      <w:bookmarkStart w:id="12" w:name="_Toc24458747"/>
      <w:r>
        <w:t xml:space="preserve">How </w:t>
      </w:r>
      <w:proofErr w:type="gramStart"/>
      <w:r>
        <w:t>are Volunteers connected</w:t>
      </w:r>
      <w:proofErr w:type="gramEnd"/>
      <w:r>
        <w:t xml:space="preserve"> to services?</w:t>
      </w:r>
      <w:bookmarkEnd w:id="12"/>
    </w:p>
    <w:p w14:paraId="4B1BEA02" w14:textId="6EEFAEF1" w:rsidR="00540903" w:rsidRDefault="00540903" w:rsidP="00540903">
      <w:pPr>
        <w:pStyle w:val="guidelinetext"/>
      </w:pPr>
      <w:r>
        <w:t xml:space="preserve">Volunteers </w:t>
      </w:r>
      <w:r w:rsidR="00F34FEF">
        <w:t>are generally</w:t>
      </w:r>
      <w:r>
        <w:t xml:space="preserve"> Registered for services by </w:t>
      </w:r>
      <w:r w:rsidR="00F5261D">
        <w:t xml:space="preserve">Services Australia </w:t>
      </w:r>
      <w:r>
        <w:t xml:space="preserve">(refer to the </w:t>
      </w:r>
      <w:r w:rsidRPr="00247335">
        <w:t>Eligibility, Referral and Commencement Guideline</w:t>
      </w:r>
      <w:r>
        <w:t xml:space="preserve">), or Directly Registered by a Trial Provider (refer to the </w:t>
      </w:r>
      <w:r w:rsidRPr="00247335">
        <w:t>Direct Registration Guideline</w:t>
      </w:r>
      <w:r>
        <w:t>).</w:t>
      </w:r>
    </w:p>
    <w:p w14:paraId="08ED38FB" w14:textId="0000945F" w:rsidR="00540903" w:rsidRDefault="00540903" w:rsidP="00540903">
      <w:pPr>
        <w:pStyle w:val="guidelinetext"/>
      </w:pPr>
      <w:r w:rsidRPr="00643E59">
        <w:t xml:space="preserve">From </w:t>
      </w:r>
      <w:r>
        <w:t>9 December 2019,</w:t>
      </w:r>
      <w:r w:rsidRPr="00643E59">
        <w:t xml:space="preserve"> new Volunteers will not be able </w:t>
      </w:r>
      <w:proofErr w:type="gramStart"/>
      <w:r w:rsidRPr="00643E59">
        <w:t>to direct</w:t>
      </w:r>
      <w:r>
        <w:t>ly</w:t>
      </w:r>
      <w:r w:rsidRPr="00643E59">
        <w:t xml:space="preserve"> register</w:t>
      </w:r>
      <w:proofErr w:type="gramEnd"/>
      <w:r w:rsidRPr="00643E59">
        <w:t xml:space="preserve"> with a </w:t>
      </w:r>
      <w:r>
        <w:t>Trial Provider</w:t>
      </w:r>
      <w:r w:rsidRPr="00643E59">
        <w:t xml:space="preserve">. </w:t>
      </w:r>
      <w:r>
        <w:t>T</w:t>
      </w:r>
      <w:r w:rsidRPr="00643E59">
        <w:t xml:space="preserve">hey will need to directly register with </w:t>
      </w:r>
      <w:r w:rsidR="00F5261D">
        <w:t xml:space="preserve">Services Australia </w:t>
      </w:r>
      <w:r>
        <w:t>and will be eligible to participate in</w:t>
      </w:r>
      <w:r w:rsidRPr="00643E59">
        <w:t xml:space="preserve"> the Volunteer Online Employment Services Trial (VOEST)</w:t>
      </w:r>
      <w:r>
        <w:t xml:space="preserve"> for a period of 12 months.</w:t>
      </w:r>
    </w:p>
    <w:p w14:paraId="7694E5CC" w14:textId="76E1D514" w:rsidR="00B7459C" w:rsidRDefault="00B7459C" w:rsidP="00FB6D3F">
      <w:pPr>
        <w:pStyle w:val="guidelinedeedref"/>
      </w:pPr>
      <w:r w:rsidRPr="00A32E8B">
        <w:t xml:space="preserve">(Deed references: Clause </w:t>
      </w:r>
      <w:r w:rsidR="00A32E8B" w:rsidRPr="00A32E8B">
        <w:t>91</w:t>
      </w:r>
      <w:r w:rsidRPr="00A32E8B">
        <w:t xml:space="preserve"> - Referrals, Clause </w:t>
      </w:r>
      <w:r w:rsidR="00A32E8B" w:rsidRPr="00A32E8B">
        <w:t>92</w:t>
      </w:r>
      <w:r w:rsidRPr="00A32E8B">
        <w:t xml:space="preserve">- Direct Registration) </w:t>
      </w:r>
    </w:p>
    <w:p w14:paraId="682CBF83" w14:textId="0F436735" w:rsidR="00540903" w:rsidRDefault="00540903" w:rsidP="00B0582C">
      <w:pPr>
        <w:pStyle w:val="Heading1"/>
      </w:pPr>
      <w:bookmarkStart w:id="13" w:name="_Toc24458748"/>
      <w:r>
        <w:t>What services do Volunteers receive?</w:t>
      </w:r>
      <w:bookmarkEnd w:id="13"/>
    </w:p>
    <w:p w14:paraId="13A7E0ED" w14:textId="77777777" w:rsidR="004258A4" w:rsidRPr="00B0582C" w:rsidRDefault="004258A4" w:rsidP="004258A4">
      <w:pPr>
        <w:pStyle w:val="Heading2"/>
      </w:pPr>
      <w:bookmarkStart w:id="14" w:name="_Toc17813477"/>
      <w:bookmarkStart w:id="15" w:name="_Toc24458749"/>
      <w:r w:rsidRPr="00B0582C">
        <w:t xml:space="preserve">Volunteers </w:t>
      </w:r>
      <w:r>
        <w:t>registered prior to 9 December 2019</w:t>
      </w:r>
      <w:bookmarkEnd w:id="14"/>
      <w:bookmarkEnd w:id="15"/>
    </w:p>
    <w:p w14:paraId="34B891ED" w14:textId="4B4F2047" w:rsidR="00A631A1" w:rsidRPr="00D717D1" w:rsidRDefault="00A631A1" w:rsidP="00A631A1">
      <w:pPr>
        <w:pStyle w:val="guidelinetext"/>
      </w:pPr>
      <w:r>
        <w:t>Volunteers who have registered prior to 9 December 2019 will receive jobactive</w:t>
      </w:r>
      <w:r w:rsidRPr="00D717D1">
        <w:t xml:space="preserve"> Stream </w:t>
      </w:r>
      <w:proofErr w:type="gramStart"/>
      <w:r w:rsidRPr="00D717D1">
        <w:t>A</w:t>
      </w:r>
      <w:proofErr w:type="gramEnd"/>
      <w:r w:rsidRPr="00D717D1">
        <w:t xml:space="preserve"> </w:t>
      </w:r>
      <w:r>
        <w:t xml:space="preserve">services. These Services </w:t>
      </w:r>
      <w:proofErr w:type="gramStart"/>
      <w:r>
        <w:t>will be provided</w:t>
      </w:r>
      <w:proofErr w:type="gramEnd"/>
      <w:r>
        <w:t xml:space="preserve"> while the Volunteer </w:t>
      </w:r>
      <w:r w:rsidRPr="00D717D1">
        <w:t>remain</w:t>
      </w:r>
      <w:r>
        <w:t>s</w:t>
      </w:r>
      <w:r w:rsidRPr="00D717D1">
        <w:t xml:space="preserve"> connected to their </w:t>
      </w:r>
      <w:r>
        <w:t>P</w:t>
      </w:r>
      <w:r w:rsidRPr="00D717D1">
        <w:t>rovider for a single Period of Service of up to six months.</w:t>
      </w:r>
    </w:p>
    <w:p w14:paraId="27C2EF37" w14:textId="77777777" w:rsidR="00A631A1" w:rsidRDefault="00A631A1" w:rsidP="00A631A1">
      <w:pPr>
        <w:pStyle w:val="guidelinetext"/>
      </w:pPr>
      <w:r w:rsidRPr="00D717D1">
        <w:t xml:space="preserve">This will include voluntarily attending Appointments, undertaking job search, and participating in activities. Volunteers </w:t>
      </w:r>
      <w:proofErr w:type="gramStart"/>
      <w:r w:rsidRPr="00D717D1">
        <w:t>must not be placed</w:t>
      </w:r>
      <w:proofErr w:type="gramEnd"/>
      <w:r w:rsidRPr="00D717D1">
        <w:t xml:space="preserve"> into Work for the Dole activities. Volunteers </w:t>
      </w:r>
      <w:proofErr w:type="gramStart"/>
      <w:r w:rsidRPr="00D717D1">
        <w:t>may be referred</w:t>
      </w:r>
      <w:proofErr w:type="gramEnd"/>
      <w:r w:rsidRPr="00D717D1">
        <w:t xml:space="preserve"> to other activities, such as Voluntary Work, work experience, education courses or other government programs, if they agree to voluntarily participate.</w:t>
      </w:r>
    </w:p>
    <w:p w14:paraId="7C5FDAB5" w14:textId="3148A78D" w:rsidR="00A631A1" w:rsidRDefault="00A631A1" w:rsidP="00A631A1">
      <w:pPr>
        <w:pStyle w:val="guidelinetext"/>
      </w:pPr>
      <w:r>
        <w:t xml:space="preserve">Trial Providers may conduct the Job Seeker Classification Instrument (JSCI) for Volunteers to enable them to tailor their services to best meet individual Participant needs and improve employment outcomes. If the Provider determines a Volunteer requires an Employment Services Assessment (ESAt), they should refer the Volunteer to </w:t>
      </w:r>
      <w:r w:rsidR="00F5261D">
        <w:t xml:space="preserve">Services Australia </w:t>
      </w:r>
      <w:r>
        <w:t>for further Assessment as the Volunteer may be eligible for Disability Employment Services (DES).</w:t>
      </w:r>
    </w:p>
    <w:p w14:paraId="045647C5" w14:textId="639776AE" w:rsidR="00A631A1" w:rsidRDefault="00A631A1" w:rsidP="00A631A1">
      <w:pPr>
        <w:pStyle w:val="guidelinetext"/>
      </w:pPr>
      <w:r>
        <w:t>Volunteers cannot be Commenced and serviced concurrently in jobactive, New Employment Services Trial (NEST), DES, Transition to Work (TtW), the Community Development Programme (CDP), or ParentsNext</w:t>
      </w:r>
      <w:r w:rsidRPr="00302F0A">
        <w:t xml:space="preserve"> (</w:t>
      </w:r>
      <w:r w:rsidR="00F34FEF">
        <w:t xml:space="preserve">if they are participating in ParentsNext </w:t>
      </w:r>
      <w:r w:rsidRPr="00302F0A">
        <w:t xml:space="preserve">as a volunteer). </w:t>
      </w:r>
      <w:r w:rsidR="00F34FEF">
        <w:t xml:space="preserve">Compulsory ParentsNext Participants can be </w:t>
      </w:r>
      <w:r w:rsidRPr="00302F0A">
        <w:t xml:space="preserve">Commenced and serviced concurrently as </w:t>
      </w:r>
      <w:r w:rsidR="00F34FEF">
        <w:t>V</w:t>
      </w:r>
      <w:r w:rsidRPr="00302F0A">
        <w:t>olunteers in jobactive</w:t>
      </w:r>
      <w:r>
        <w:t>.</w:t>
      </w:r>
    </w:p>
    <w:p w14:paraId="7D0C0756" w14:textId="7F2A33CA" w:rsidR="00A631A1" w:rsidRDefault="00A631A1" w:rsidP="00A631A1">
      <w:pPr>
        <w:pStyle w:val="guidelinetext"/>
      </w:pPr>
      <w:r>
        <w:t xml:space="preserve">If the </w:t>
      </w:r>
      <w:r w:rsidRPr="001F5FBD">
        <w:t xml:space="preserve">individual circumstances </w:t>
      </w:r>
      <w:r>
        <w:t>of a</w:t>
      </w:r>
      <w:r w:rsidRPr="001F5FBD">
        <w:t xml:space="preserve"> Volunteer </w:t>
      </w:r>
      <w:r>
        <w:t xml:space="preserve">change resulting in them becoming a </w:t>
      </w:r>
      <w:r w:rsidRPr="001F5FBD">
        <w:t xml:space="preserve">Fully Eligible </w:t>
      </w:r>
      <w:r>
        <w:t xml:space="preserve">Stream </w:t>
      </w:r>
      <w:r w:rsidRPr="001F5FBD">
        <w:t>Participant</w:t>
      </w:r>
      <w:r>
        <w:t>, P</w:t>
      </w:r>
      <w:r w:rsidRPr="00D730CD">
        <w:t xml:space="preserve">roviders must provide </w:t>
      </w:r>
      <w:r>
        <w:t>Service</w:t>
      </w:r>
      <w:r w:rsidRPr="00D730CD">
        <w:t xml:space="preserve">s to </w:t>
      </w:r>
      <w:r>
        <w:t xml:space="preserve">the </w:t>
      </w:r>
      <w:r w:rsidRPr="00D730CD">
        <w:t>Fully Eligible Stream Participant</w:t>
      </w:r>
      <w:r>
        <w:t xml:space="preserve"> in accordance with the Deed.</w:t>
      </w:r>
    </w:p>
    <w:p w14:paraId="4971957F" w14:textId="77777777" w:rsidR="004258A4" w:rsidRPr="00B0582C" w:rsidRDefault="004258A4" w:rsidP="004258A4">
      <w:pPr>
        <w:pStyle w:val="Heading2"/>
      </w:pPr>
      <w:bookmarkStart w:id="16" w:name="_Toc24458750"/>
      <w:r w:rsidRPr="00B0582C">
        <w:t xml:space="preserve">Volunteers </w:t>
      </w:r>
      <w:r>
        <w:t>registered from 9 December 2019</w:t>
      </w:r>
      <w:bookmarkEnd w:id="16"/>
    </w:p>
    <w:p w14:paraId="27DB1AE5" w14:textId="4B50980D" w:rsidR="00540903" w:rsidRPr="00540903" w:rsidRDefault="004258A4" w:rsidP="00202095">
      <w:pPr>
        <w:pStyle w:val="guidelinetext"/>
      </w:pPr>
      <w:r w:rsidRPr="00643E59">
        <w:t xml:space="preserve">From </w:t>
      </w:r>
      <w:r>
        <w:t>9 December 2019,</w:t>
      </w:r>
      <w:r w:rsidRPr="00643E59">
        <w:t xml:space="preserve"> new Volunteers will not be able </w:t>
      </w:r>
      <w:proofErr w:type="gramStart"/>
      <w:r w:rsidRPr="00643E59">
        <w:t>to direct</w:t>
      </w:r>
      <w:r>
        <w:t>ly</w:t>
      </w:r>
      <w:r w:rsidRPr="00643E59">
        <w:t xml:space="preserve"> register</w:t>
      </w:r>
      <w:proofErr w:type="gramEnd"/>
      <w:r w:rsidRPr="00643E59">
        <w:t xml:space="preserve"> with a </w:t>
      </w:r>
      <w:r>
        <w:t>Trial Provider</w:t>
      </w:r>
      <w:r w:rsidRPr="00643E59">
        <w:t xml:space="preserve">. </w:t>
      </w:r>
      <w:r>
        <w:t>T</w:t>
      </w:r>
      <w:r w:rsidRPr="00643E59">
        <w:t xml:space="preserve">hey will need to register with </w:t>
      </w:r>
      <w:r w:rsidR="00F5261D">
        <w:t xml:space="preserve">Services Australia </w:t>
      </w:r>
      <w:r>
        <w:t>and will be eligible to participate in</w:t>
      </w:r>
      <w:r w:rsidRPr="00643E59">
        <w:t xml:space="preserve"> the Volunteer Online Employment Services Trial (VOEST)</w:t>
      </w:r>
      <w:r>
        <w:t xml:space="preserve"> for a period of 12 months, except for Newly Arrived Refugees who will be eligible for Enhanced Services.</w:t>
      </w:r>
    </w:p>
    <w:p w14:paraId="3B5B82FE" w14:textId="13741A97" w:rsidR="00B7459C" w:rsidRDefault="001605A4" w:rsidP="00B0582C">
      <w:pPr>
        <w:pStyle w:val="Heading1"/>
      </w:pPr>
      <w:bookmarkStart w:id="17" w:name="_Toc24458751"/>
      <w:r w:rsidRPr="00B0582C">
        <w:t>Information f</w:t>
      </w:r>
      <w:r w:rsidR="00B7459C" w:rsidRPr="00B0582C">
        <w:t>o</w:t>
      </w:r>
      <w:r w:rsidRPr="00B0582C">
        <w:t>r</w:t>
      </w:r>
      <w:r w:rsidR="00B7459C" w:rsidRPr="00B0582C">
        <w:t xml:space="preserve"> Volunteers at the Initial Interview</w:t>
      </w:r>
      <w:bookmarkEnd w:id="17"/>
    </w:p>
    <w:p w14:paraId="747B767A" w14:textId="6CF0A533" w:rsidR="00B7459C" w:rsidRPr="00A32E8B" w:rsidRDefault="001F2239" w:rsidP="00DC5D9C">
      <w:pPr>
        <w:pStyle w:val="guidelinetext"/>
      </w:pPr>
      <w:r>
        <w:t>For Volunteers registered prior to 9 December 2019, t</w:t>
      </w:r>
      <w:r w:rsidR="00B7459C" w:rsidRPr="00A32E8B">
        <w:t xml:space="preserve">he </w:t>
      </w:r>
      <w:r w:rsidR="001B04FC">
        <w:t>Provider</w:t>
      </w:r>
      <w:r w:rsidR="00B7459C" w:rsidRPr="00A32E8B">
        <w:t xml:space="preserve"> mus</w:t>
      </w:r>
      <w:r w:rsidR="001605A4" w:rsidRPr="00A32E8B">
        <w:t>t explain to the Volunteer the S</w:t>
      </w:r>
      <w:r w:rsidR="00B7459C" w:rsidRPr="00A32E8B">
        <w:t>ervices they will receive</w:t>
      </w:r>
      <w:r w:rsidR="000D41D0" w:rsidRPr="00A32E8B">
        <w:t xml:space="preserve"> at the Initial Interview</w:t>
      </w:r>
      <w:r w:rsidR="00B7459C" w:rsidRPr="00A32E8B">
        <w:t>.</w:t>
      </w:r>
    </w:p>
    <w:p w14:paraId="405B277F" w14:textId="7873DBA4" w:rsidR="00B7459C" w:rsidRPr="00A32E8B" w:rsidRDefault="00B7459C" w:rsidP="00DC5D9C">
      <w:pPr>
        <w:pStyle w:val="guidelinetext"/>
      </w:pPr>
      <w:r w:rsidRPr="00A32E8B">
        <w:t>This includes:</w:t>
      </w:r>
    </w:p>
    <w:p w14:paraId="38081EFC" w14:textId="066CD8BC" w:rsidR="00B7459C" w:rsidRPr="00A32E8B" w:rsidRDefault="006740EF" w:rsidP="00F53111">
      <w:pPr>
        <w:pStyle w:val="guidelinebullet"/>
        <w:ind w:left="1797" w:hanging="357"/>
      </w:pPr>
      <w:r w:rsidRPr="00A32E8B">
        <w:t>explaining the specific s</w:t>
      </w:r>
      <w:r w:rsidR="00B7459C" w:rsidRPr="00A32E8B">
        <w:t xml:space="preserve">ervices the </w:t>
      </w:r>
      <w:r w:rsidR="001B04FC">
        <w:t>Provider</w:t>
      </w:r>
      <w:r w:rsidR="00B7459C" w:rsidRPr="00A32E8B">
        <w:t xml:space="preserve"> will offer the Volunteer</w:t>
      </w:r>
    </w:p>
    <w:p w14:paraId="2A996A36" w14:textId="6E8F3B55" w:rsidR="00B7459C" w:rsidRPr="00A32E8B" w:rsidRDefault="00B7459C" w:rsidP="00F53111">
      <w:pPr>
        <w:pStyle w:val="guidelinebullet"/>
        <w:ind w:left="1797" w:hanging="357"/>
      </w:pPr>
      <w:r w:rsidRPr="00A32E8B">
        <w:t>providing the Volunteer access to the Service Guarantee</w:t>
      </w:r>
    </w:p>
    <w:p w14:paraId="5A8C6A17" w14:textId="349C49B2" w:rsidR="00B7459C" w:rsidRPr="00A32E8B" w:rsidRDefault="00B7459C" w:rsidP="00F53111">
      <w:pPr>
        <w:pStyle w:val="guidelinebullet"/>
        <w:ind w:left="1797" w:hanging="357"/>
      </w:pPr>
      <w:r w:rsidRPr="00A32E8B">
        <w:t>explaining</w:t>
      </w:r>
      <w:r w:rsidR="006307C9" w:rsidRPr="00A32E8B">
        <w:t xml:space="preserve"> </w:t>
      </w:r>
      <w:r w:rsidR="006740EF" w:rsidRPr="00A32E8B">
        <w:t xml:space="preserve">the </w:t>
      </w:r>
      <w:r w:rsidR="00576B84" w:rsidRPr="00A32E8B">
        <w:t>Service</w:t>
      </w:r>
      <w:r w:rsidRPr="00A32E8B">
        <w:t xml:space="preserve"> limit for Volunteers is one</w:t>
      </w:r>
      <w:r w:rsidR="00855B29" w:rsidRPr="00A32E8B">
        <w:t xml:space="preserve"> period of up to six months of </w:t>
      </w:r>
      <w:r w:rsidR="00576B84" w:rsidRPr="00A32E8B">
        <w:t>Service</w:t>
      </w:r>
      <w:r w:rsidRPr="00A32E8B">
        <w:t xml:space="preserve"> in </w:t>
      </w:r>
      <w:r w:rsidR="00522F0C">
        <w:t>jobactive Stream A</w:t>
      </w:r>
    </w:p>
    <w:p w14:paraId="57CED157" w14:textId="087DC88D" w:rsidR="00B7459C" w:rsidRPr="00A32E8B" w:rsidRDefault="00B7459C" w:rsidP="00F53111">
      <w:pPr>
        <w:pStyle w:val="guidelinebullet"/>
        <w:ind w:left="1797" w:hanging="357"/>
      </w:pPr>
      <w:r w:rsidRPr="00A32E8B">
        <w:t>providing access to Self-help Facilities to enable the Volunteer to undertake job search and prepare a résumé</w:t>
      </w:r>
    </w:p>
    <w:p w14:paraId="3441E068" w14:textId="51B737ED" w:rsidR="00B7459C" w:rsidRPr="00A32E8B" w:rsidRDefault="00B7459C" w:rsidP="00202095">
      <w:pPr>
        <w:pStyle w:val="guidelinebullet"/>
        <w:ind w:left="1797" w:right="-284" w:hanging="357"/>
      </w:pPr>
      <w:r w:rsidRPr="00A32E8B">
        <w:t>preparing or updating a Job Plan with the Volunteer</w:t>
      </w:r>
      <w:r w:rsidR="00300153">
        <w:t xml:space="preserve"> (excludes ParentsNext Participants who will already have a Participation Plan with their ParentsNext Provider)</w:t>
      </w:r>
    </w:p>
    <w:p w14:paraId="5E4ABB8A" w14:textId="2E73FE95" w:rsidR="00B7459C" w:rsidRPr="00A32E8B" w:rsidRDefault="00B7459C" w:rsidP="00F53111">
      <w:pPr>
        <w:pStyle w:val="guidelinebullet"/>
        <w:ind w:left="1797" w:hanging="357"/>
      </w:pPr>
      <w:r w:rsidRPr="00A32E8B">
        <w:t>providing advice about the best ways to look for and find work</w:t>
      </w:r>
    </w:p>
    <w:p w14:paraId="74097B17" w14:textId="36A6CC73" w:rsidR="00B7459C" w:rsidRPr="00A32E8B" w:rsidRDefault="00B7459C" w:rsidP="00F53111">
      <w:pPr>
        <w:pStyle w:val="guidelinebullet"/>
        <w:ind w:left="1797" w:hanging="357"/>
      </w:pPr>
      <w:r w:rsidRPr="00A32E8B">
        <w:t>providing advice on the labour market including employer needs and skill shortage areas, and</w:t>
      </w:r>
    </w:p>
    <w:p w14:paraId="1A3F6A63" w14:textId="3D39ED0E" w:rsidR="00B7459C" w:rsidRPr="00A32E8B" w:rsidRDefault="00B7459C" w:rsidP="00F53111">
      <w:pPr>
        <w:pStyle w:val="guidelinebullet"/>
        <w:ind w:left="1797" w:hanging="357"/>
      </w:pPr>
      <w:proofErr w:type="gramStart"/>
      <w:r w:rsidRPr="00A32E8B">
        <w:t>providing</w:t>
      </w:r>
      <w:proofErr w:type="gramEnd"/>
      <w:r w:rsidRPr="00A32E8B">
        <w:t xml:space="preserve"> access to suitable Vacancies and assistance to apply for jobs if required.</w:t>
      </w:r>
    </w:p>
    <w:p w14:paraId="4CC0DFFE" w14:textId="362AFE78" w:rsidR="00B7459C" w:rsidRPr="00A32E8B" w:rsidRDefault="00B7459C" w:rsidP="00DC5D9C">
      <w:pPr>
        <w:pStyle w:val="guidelinetext"/>
      </w:pPr>
      <w:r w:rsidRPr="00A32E8B">
        <w:t xml:space="preserve">The Volunteer’s Job Plan will include activities that the </w:t>
      </w:r>
      <w:r w:rsidR="001B04FC">
        <w:t>Provider</w:t>
      </w:r>
      <w:r w:rsidRPr="00A32E8B">
        <w:t xml:space="preserve"> and Volun</w:t>
      </w:r>
      <w:r w:rsidR="001605A4" w:rsidRPr="00A32E8B">
        <w:t xml:space="preserve">teer have discussed and agreed </w:t>
      </w:r>
      <w:r w:rsidRPr="00A32E8B">
        <w:t xml:space="preserve">based on the Volunteer’s individual circumstances </w:t>
      </w:r>
      <w:r w:rsidR="00855B29" w:rsidRPr="00A32E8B">
        <w:t xml:space="preserve">and reason for registering for </w:t>
      </w:r>
      <w:r w:rsidR="00576B84" w:rsidRPr="00A32E8B">
        <w:t>Service</w:t>
      </w:r>
      <w:r w:rsidRPr="00A32E8B">
        <w:t xml:space="preserve">s. In most </w:t>
      </w:r>
      <w:r w:rsidR="006307C9" w:rsidRPr="00A32E8B">
        <w:t>cases, the J</w:t>
      </w:r>
      <w:r w:rsidRPr="00A32E8B">
        <w:t xml:space="preserve">ob </w:t>
      </w:r>
      <w:r w:rsidR="006307C9" w:rsidRPr="00A32E8B">
        <w:t>P</w:t>
      </w:r>
      <w:r w:rsidRPr="00A32E8B">
        <w:t xml:space="preserve">lan will include appointments with the </w:t>
      </w:r>
      <w:r w:rsidR="001B04FC">
        <w:t>Provider</w:t>
      </w:r>
      <w:r w:rsidRPr="00A32E8B">
        <w:t xml:space="preserve">. It may also include other voluntary activities such as job search, training, or other activities to improve the Volunteers employability. For further </w:t>
      </w:r>
      <w:proofErr w:type="gramStart"/>
      <w:r w:rsidRPr="00A32E8B">
        <w:t>information</w:t>
      </w:r>
      <w:proofErr w:type="gramEnd"/>
      <w:r w:rsidRPr="00A32E8B">
        <w:t xml:space="preserve"> refer to the </w:t>
      </w:r>
      <w:r w:rsidRPr="00247335">
        <w:t>Managing and Monitoring Mutual Obligation Requirements Guidelines</w:t>
      </w:r>
      <w:r w:rsidRPr="00A32E8B">
        <w:t>.</w:t>
      </w:r>
    </w:p>
    <w:p w14:paraId="0DE11D34" w14:textId="2767950D" w:rsidR="00B7459C" w:rsidRPr="00A32E8B" w:rsidRDefault="00B7459C" w:rsidP="00DC5D9C">
      <w:pPr>
        <w:pStyle w:val="guidelinetext"/>
      </w:pPr>
      <w:r w:rsidRPr="00A32E8B">
        <w:t xml:space="preserve">At the Initial Interview, the </w:t>
      </w:r>
      <w:r w:rsidR="001B04FC">
        <w:t>Provider</w:t>
      </w:r>
      <w:r w:rsidRPr="00A32E8B">
        <w:t xml:space="preserve"> must provide and ask the Volunteer to sign the Privacy Notification and Consent Form and ensure that the Volunteer is aware of the types of personal information they may be required to provide and how this information </w:t>
      </w:r>
      <w:proofErr w:type="gramStart"/>
      <w:r w:rsidRPr="00A32E8B">
        <w:t>will be used and disclosed</w:t>
      </w:r>
      <w:proofErr w:type="gramEnd"/>
      <w:r w:rsidRPr="00A32E8B">
        <w:t xml:space="preserve"> (refer to the </w:t>
      </w:r>
      <w:r w:rsidRPr="00247335">
        <w:t>Privacy Guideline</w:t>
      </w:r>
      <w:r w:rsidRPr="00A32E8B">
        <w:t>).</w:t>
      </w:r>
    </w:p>
    <w:p w14:paraId="370EF011" w14:textId="194A0993" w:rsidR="00B7459C" w:rsidRDefault="00A32E8B" w:rsidP="00A32E8B">
      <w:pPr>
        <w:pStyle w:val="guidelinedeedref"/>
      </w:pPr>
      <w:r w:rsidRPr="00A32E8B">
        <w:t xml:space="preserve">(Deed references: </w:t>
      </w:r>
      <w:r w:rsidR="00522F0C">
        <w:t>Clause 7</w:t>
      </w:r>
      <w:r w:rsidR="007A68A8">
        <w:t>7</w:t>
      </w:r>
      <w:r w:rsidR="00522F0C">
        <w:t xml:space="preserve"> – Self Help Facilities for job seekers</w:t>
      </w:r>
      <w:r w:rsidR="00CA7C1D">
        <w:t>,</w:t>
      </w:r>
      <w:r w:rsidR="00522F0C">
        <w:t xml:space="preserve"> </w:t>
      </w:r>
      <w:r w:rsidRPr="00A32E8B">
        <w:t xml:space="preserve">Clause </w:t>
      </w:r>
      <w:r w:rsidR="007A68A8">
        <w:t>89</w:t>
      </w:r>
      <w:r w:rsidRPr="00A32E8B">
        <w:t xml:space="preserve"> - Referrals, Clause 9</w:t>
      </w:r>
      <w:r w:rsidR="007A68A8">
        <w:t>0</w:t>
      </w:r>
      <w:r w:rsidRPr="00A32E8B">
        <w:t xml:space="preserve">- Direct Registration) </w:t>
      </w:r>
    </w:p>
    <w:p w14:paraId="2734E0C6" w14:textId="5986B9CA" w:rsidR="00D717D1" w:rsidRDefault="001B04FC" w:rsidP="00B0582C">
      <w:pPr>
        <w:pStyle w:val="Heading1"/>
      </w:pPr>
      <w:bookmarkStart w:id="18" w:name="_Toc17812936"/>
      <w:bookmarkStart w:id="19" w:name="_Toc17813456"/>
      <w:bookmarkStart w:id="20" w:name="_Toc17812937"/>
      <w:bookmarkStart w:id="21" w:name="_Toc17813457"/>
      <w:bookmarkStart w:id="22" w:name="_Toc17812938"/>
      <w:bookmarkStart w:id="23" w:name="_Toc17813458"/>
      <w:bookmarkStart w:id="24" w:name="_Toc17812939"/>
      <w:bookmarkStart w:id="25" w:name="_Toc17813459"/>
      <w:bookmarkStart w:id="26" w:name="_Toc17812940"/>
      <w:bookmarkStart w:id="27" w:name="_Toc17813460"/>
      <w:bookmarkStart w:id="28" w:name="_Toc468886585"/>
      <w:bookmarkStart w:id="29" w:name="_Toc24458752"/>
      <w:bookmarkEnd w:id="18"/>
      <w:bookmarkEnd w:id="19"/>
      <w:bookmarkEnd w:id="20"/>
      <w:bookmarkEnd w:id="21"/>
      <w:bookmarkEnd w:id="22"/>
      <w:bookmarkEnd w:id="23"/>
      <w:bookmarkEnd w:id="24"/>
      <w:bookmarkEnd w:id="25"/>
      <w:bookmarkEnd w:id="26"/>
      <w:bookmarkEnd w:id="27"/>
      <w:r>
        <w:t>Provider</w:t>
      </w:r>
      <w:r w:rsidR="00D717D1" w:rsidRPr="00B0582C">
        <w:t>s should take action when Volunteers do not attend or do not participate</w:t>
      </w:r>
      <w:bookmarkEnd w:id="28"/>
      <w:bookmarkEnd w:id="29"/>
    </w:p>
    <w:p w14:paraId="124B39BA" w14:textId="4E898EB9" w:rsidR="000D41D0" w:rsidRDefault="000D41D0" w:rsidP="000D41D0">
      <w:pPr>
        <w:pStyle w:val="guidelinetext"/>
      </w:pPr>
      <w:r>
        <w:t>T</w:t>
      </w:r>
      <w:r w:rsidR="00D717D1" w:rsidRPr="00D717D1">
        <w:t xml:space="preserve">he </w:t>
      </w:r>
      <w:r w:rsidR="001B04FC">
        <w:t>Provider</w:t>
      </w:r>
      <w:r w:rsidR="00D717D1" w:rsidRPr="00D717D1">
        <w:t xml:space="preserve"> should attempt to contact </w:t>
      </w:r>
      <w:r>
        <w:t>a</w:t>
      </w:r>
      <w:r w:rsidRPr="00D717D1">
        <w:t xml:space="preserve"> </w:t>
      </w:r>
      <w:r w:rsidR="00D717D1" w:rsidRPr="00D717D1">
        <w:t>Volunteer to discuss the</w:t>
      </w:r>
      <w:r w:rsidR="006740EF">
        <w:t xml:space="preserve">ir reasons for not engaging in </w:t>
      </w:r>
      <w:r w:rsidR="00576B84">
        <w:t>Service</w:t>
      </w:r>
      <w:r w:rsidR="00D717D1" w:rsidRPr="00D717D1">
        <w:t>s</w:t>
      </w:r>
      <w:r>
        <w:t xml:space="preserve"> if the Volunteer does not attend Appointments and/or does not participate in the activities outlined in their Job Plan.</w:t>
      </w:r>
    </w:p>
    <w:p w14:paraId="6468CE77" w14:textId="28B0E051" w:rsidR="00D717D1" w:rsidRDefault="00D717D1" w:rsidP="00DC5D9C">
      <w:pPr>
        <w:pStyle w:val="guidelinetext"/>
      </w:pPr>
      <w:r w:rsidRPr="00D717D1">
        <w:t xml:space="preserve">If the </w:t>
      </w:r>
      <w:r w:rsidR="001B04FC">
        <w:t>Provider</w:t>
      </w:r>
      <w:r w:rsidRPr="00D717D1">
        <w:t xml:space="preserve"> successfully contacts the Volunteer, depending on the individual circumstances, the Volunteer may choose to:</w:t>
      </w:r>
    </w:p>
    <w:p w14:paraId="2EEE6AE1" w14:textId="51A88779" w:rsidR="00D717D1" w:rsidRPr="00D717D1" w:rsidRDefault="00855B29" w:rsidP="00F53111">
      <w:pPr>
        <w:pStyle w:val="guidelinebullet"/>
        <w:ind w:left="1797" w:hanging="357"/>
      </w:pPr>
      <w:r>
        <w:t xml:space="preserve">continue to participate in </w:t>
      </w:r>
      <w:r w:rsidR="00576B84">
        <w:t>Service</w:t>
      </w:r>
      <w:r w:rsidR="00D717D1" w:rsidRPr="00D717D1">
        <w:t>s but may choose to re-negotiate their Job Plan to include more suitable activities</w:t>
      </w:r>
    </w:p>
    <w:p w14:paraId="0B86FB4E" w14:textId="4504B32D" w:rsidR="00D717D1" w:rsidRPr="00D717D1" w:rsidRDefault="00D717D1" w:rsidP="00F53111">
      <w:pPr>
        <w:pStyle w:val="guidelinebullet"/>
        <w:ind w:left="1797" w:hanging="357"/>
      </w:pPr>
      <w:r w:rsidRPr="00D717D1">
        <w:t>be Suspended where they are experiencing a situation that temporarily impacts their ability to participate (refer to section six of this Guideline), or</w:t>
      </w:r>
    </w:p>
    <w:p w14:paraId="54639057" w14:textId="4EEB25F5" w:rsidR="00D717D1" w:rsidRPr="00D717D1" w:rsidRDefault="00855B29" w:rsidP="00F53111">
      <w:pPr>
        <w:pStyle w:val="guidelinebullet"/>
        <w:ind w:left="1797" w:hanging="357"/>
      </w:pPr>
      <w:proofErr w:type="gramStart"/>
      <w:r>
        <w:t>be</w:t>
      </w:r>
      <w:proofErr w:type="gramEnd"/>
      <w:r>
        <w:t xml:space="preserve"> Exited from </w:t>
      </w:r>
      <w:r w:rsidR="00576B84">
        <w:t>Service</w:t>
      </w:r>
      <w:r w:rsidR="006307C9">
        <w:t>s</w:t>
      </w:r>
      <w:r w:rsidR="00D717D1" w:rsidRPr="00D717D1">
        <w:t xml:space="preserve"> before the end of their six month period.</w:t>
      </w:r>
    </w:p>
    <w:p w14:paraId="0AA52B81" w14:textId="4F6EFD18" w:rsidR="00D717D1" w:rsidRPr="00D717D1" w:rsidRDefault="00D717D1" w:rsidP="00DC5D9C">
      <w:pPr>
        <w:pStyle w:val="guidelinetext"/>
      </w:pPr>
      <w:r w:rsidRPr="00D717D1">
        <w:t xml:space="preserve">If the </w:t>
      </w:r>
      <w:r w:rsidR="001B04FC">
        <w:t>Provider</w:t>
      </w:r>
      <w:r w:rsidRPr="00D717D1">
        <w:t xml:space="preserve"> is not successful in contacting the Volunteer, they may consider:</w:t>
      </w:r>
    </w:p>
    <w:p w14:paraId="7D82BBCA" w14:textId="0209DDF5" w:rsidR="00D717D1" w:rsidRPr="00D717D1" w:rsidRDefault="00D717D1" w:rsidP="00F53111">
      <w:pPr>
        <w:pStyle w:val="guidelinebullet"/>
        <w:ind w:left="1797" w:hanging="357"/>
      </w:pPr>
      <w:r w:rsidRPr="00D717D1">
        <w:t>continuing to attemp</w:t>
      </w:r>
      <w:r w:rsidR="00855B29">
        <w:t>t to re</w:t>
      </w:r>
      <w:r w:rsidR="004F1B26">
        <w:t>-</w:t>
      </w:r>
      <w:r w:rsidR="00855B29">
        <w:t xml:space="preserve">engage the Volunteer in </w:t>
      </w:r>
      <w:r w:rsidR="00576B84">
        <w:t>Service</w:t>
      </w:r>
      <w:r w:rsidR="006307C9">
        <w:t>s</w:t>
      </w:r>
      <w:r w:rsidRPr="00D717D1">
        <w:t>, or</w:t>
      </w:r>
    </w:p>
    <w:p w14:paraId="1B6B42F9" w14:textId="57EC6E12" w:rsidR="00D717D1" w:rsidRDefault="00D717D1" w:rsidP="00F53111">
      <w:pPr>
        <w:pStyle w:val="guidelinebullet"/>
        <w:ind w:left="1797" w:hanging="357"/>
      </w:pPr>
      <w:r w:rsidRPr="00D717D1">
        <w:t>Exit</w:t>
      </w:r>
      <w:r w:rsidR="00D470DB">
        <w:t>ing</w:t>
      </w:r>
      <w:r w:rsidRPr="00D717D1">
        <w:t xml:space="preserve"> the Volunteer where there is evidence o</w:t>
      </w:r>
      <w:r w:rsidR="00D470DB">
        <w:t xml:space="preserve">f continued disengagement from </w:t>
      </w:r>
      <w:r w:rsidR="00576B84">
        <w:t>Service</w:t>
      </w:r>
      <w:r w:rsidRPr="00D717D1">
        <w:t>s.</w:t>
      </w:r>
    </w:p>
    <w:p w14:paraId="4230ED5B" w14:textId="302C1F55" w:rsidR="00A631A1" w:rsidRDefault="00A631A1" w:rsidP="00A631A1">
      <w:pPr>
        <w:pStyle w:val="Heading1"/>
      </w:pPr>
      <w:bookmarkStart w:id="30" w:name="_Toc24458753"/>
      <w:r>
        <w:t>Volunteers with Challenging Behaviours</w:t>
      </w:r>
      <w:bookmarkEnd w:id="30"/>
    </w:p>
    <w:p w14:paraId="7944A459" w14:textId="0F6F35B5" w:rsidR="00B7459C" w:rsidRDefault="00D717D1" w:rsidP="00DC5D9C">
      <w:pPr>
        <w:pStyle w:val="guidelinetext"/>
        <w:rPr>
          <w:rFonts w:ascii="Calibri" w:eastAsia="Calibri" w:hAnsi="Calibri" w:cs="Calibri"/>
          <w:spacing w:val="-1"/>
        </w:rPr>
      </w:pPr>
      <w:r w:rsidRPr="00D717D1">
        <w:t xml:space="preserve">If a Volunteer </w:t>
      </w:r>
      <w:r w:rsidR="00FA622E">
        <w:t xml:space="preserve">is involved in a serious </w:t>
      </w:r>
      <w:proofErr w:type="gramStart"/>
      <w:r w:rsidR="00FA622E">
        <w:t>incident</w:t>
      </w:r>
      <w:proofErr w:type="gramEnd"/>
      <w:r w:rsidR="00FA622E">
        <w:t xml:space="preserve"> it </w:t>
      </w:r>
      <w:r w:rsidR="00A631A1">
        <w:t>must</w:t>
      </w:r>
      <w:r w:rsidR="00FA622E">
        <w:t xml:space="preserve"> be managed</w:t>
      </w:r>
      <w:r w:rsidR="00FA622E" w:rsidRPr="00D717D1">
        <w:t xml:space="preserve"> </w:t>
      </w:r>
      <w:r w:rsidRPr="00D717D1">
        <w:t>in</w:t>
      </w:r>
      <w:r w:rsidR="000870AC">
        <w:t xml:space="preserve"> accordance</w:t>
      </w:r>
      <w:r w:rsidR="000870AC" w:rsidRPr="00D717D1">
        <w:t xml:space="preserve"> </w:t>
      </w:r>
      <w:r w:rsidRPr="00D717D1">
        <w:t xml:space="preserve">with the </w:t>
      </w:r>
      <w:r w:rsidRPr="00247335">
        <w:t xml:space="preserve">Servicing </w:t>
      </w:r>
      <w:r w:rsidR="001B04FC" w:rsidRPr="00247335">
        <w:t>Participant</w:t>
      </w:r>
      <w:r w:rsidR="006013E9" w:rsidRPr="00247335">
        <w:t>s</w:t>
      </w:r>
      <w:r w:rsidRPr="00247335">
        <w:t xml:space="preserve"> with Challenging Behaviours Guideline</w:t>
      </w:r>
      <w:r w:rsidRPr="00D717D1">
        <w:t xml:space="preserve">. </w:t>
      </w:r>
      <w:r w:rsidR="00FA622E">
        <w:rPr>
          <w:rFonts w:ascii="Calibri" w:eastAsia="Calibri" w:hAnsi="Calibri" w:cs="Calibri"/>
          <w:spacing w:val="-1"/>
        </w:rPr>
        <w:t xml:space="preserve">A </w:t>
      </w:r>
      <w:r w:rsidR="001B04FC">
        <w:rPr>
          <w:rFonts w:ascii="Calibri" w:eastAsia="Calibri" w:hAnsi="Calibri" w:cs="Calibri"/>
          <w:spacing w:val="-1"/>
        </w:rPr>
        <w:t>Provider</w:t>
      </w:r>
      <w:r w:rsidR="00FA622E" w:rsidRPr="00061F7D">
        <w:rPr>
          <w:rFonts w:ascii="Calibri" w:eastAsia="Calibri" w:hAnsi="Calibri" w:cs="Calibri"/>
          <w:spacing w:val="-1"/>
        </w:rPr>
        <w:t xml:space="preserve"> Exit can </w:t>
      </w:r>
      <w:r w:rsidR="00FA622E">
        <w:rPr>
          <w:rFonts w:ascii="Calibri" w:eastAsia="Calibri" w:hAnsi="Calibri" w:cs="Calibri"/>
          <w:spacing w:val="-1"/>
        </w:rPr>
        <w:t>b</w:t>
      </w:r>
      <w:r w:rsidR="00FA622E" w:rsidRPr="00061F7D">
        <w:rPr>
          <w:rFonts w:ascii="Calibri" w:eastAsia="Calibri" w:hAnsi="Calibri" w:cs="Calibri"/>
          <w:spacing w:val="-1"/>
        </w:rPr>
        <w:t>e</w:t>
      </w:r>
      <w:r w:rsidR="00FA622E">
        <w:rPr>
          <w:rFonts w:ascii="Calibri" w:eastAsia="Calibri" w:hAnsi="Calibri" w:cs="Calibri"/>
          <w:spacing w:val="-1"/>
        </w:rPr>
        <w:t xml:space="preserve"> p</w:t>
      </w:r>
      <w:r w:rsidR="00FA622E" w:rsidRPr="00061F7D">
        <w:rPr>
          <w:rFonts w:ascii="Calibri" w:eastAsia="Calibri" w:hAnsi="Calibri" w:cs="Calibri"/>
          <w:spacing w:val="-1"/>
        </w:rPr>
        <w:t>erformed if t</w:t>
      </w:r>
      <w:r w:rsidR="00FA622E">
        <w:rPr>
          <w:rFonts w:ascii="Calibri" w:eastAsia="Calibri" w:hAnsi="Calibri" w:cs="Calibri"/>
          <w:spacing w:val="-1"/>
        </w:rPr>
        <w:t>h</w:t>
      </w:r>
      <w:r w:rsidR="00FA622E" w:rsidRPr="00061F7D">
        <w:rPr>
          <w:rFonts w:ascii="Calibri" w:eastAsia="Calibri" w:hAnsi="Calibri" w:cs="Calibri"/>
          <w:spacing w:val="-1"/>
        </w:rPr>
        <w:t xml:space="preserve">e </w:t>
      </w:r>
      <w:r w:rsidR="001B04FC">
        <w:rPr>
          <w:rFonts w:ascii="Calibri" w:eastAsia="Calibri" w:hAnsi="Calibri" w:cs="Calibri"/>
          <w:spacing w:val="-1"/>
        </w:rPr>
        <w:t>Provider</w:t>
      </w:r>
      <w:r w:rsidR="00FA622E" w:rsidRPr="00061F7D">
        <w:rPr>
          <w:rFonts w:ascii="Calibri" w:eastAsia="Calibri" w:hAnsi="Calibri" w:cs="Calibri"/>
          <w:spacing w:val="-1"/>
        </w:rPr>
        <w:t xml:space="preserve"> </w:t>
      </w:r>
      <w:r w:rsidR="00FA622E">
        <w:rPr>
          <w:rFonts w:ascii="Calibri" w:eastAsia="Calibri" w:hAnsi="Calibri" w:cs="Calibri"/>
          <w:spacing w:val="-1"/>
        </w:rPr>
        <w:t>d</w:t>
      </w:r>
      <w:r w:rsidR="00FA622E" w:rsidRPr="00061F7D">
        <w:rPr>
          <w:rFonts w:ascii="Calibri" w:eastAsia="Calibri" w:hAnsi="Calibri" w:cs="Calibri"/>
          <w:spacing w:val="-1"/>
        </w:rPr>
        <w:t>etermi</w:t>
      </w:r>
      <w:r w:rsidR="00FA622E">
        <w:rPr>
          <w:rFonts w:ascii="Calibri" w:eastAsia="Calibri" w:hAnsi="Calibri" w:cs="Calibri"/>
          <w:spacing w:val="-1"/>
        </w:rPr>
        <w:t>n</w:t>
      </w:r>
      <w:r w:rsidR="00FA622E" w:rsidRPr="00061F7D">
        <w:rPr>
          <w:rFonts w:ascii="Calibri" w:eastAsia="Calibri" w:hAnsi="Calibri" w:cs="Calibri"/>
          <w:spacing w:val="-1"/>
        </w:rPr>
        <w:t>es it a</w:t>
      </w:r>
      <w:r w:rsidR="00FA622E">
        <w:rPr>
          <w:rFonts w:ascii="Calibri" w:eastAsia="Calibri" w:hAnsi="Calibri" w:cs="Calibri"/>
          <w:spacing w:val="-1"/>
        </w:rPr>
        <w:t>pp</w:t>
      </w:r>
      <w:r w:rsidR="00FA622E" w:rsidRPr="00061F7D">
        <w:rPr>
          <w:rFonts w:ascii="Calibri" w:eastAsia="Calibri" w:hAnsi="Calibri" w:cs="Calibri"/>
          <w:spacing w:val="-1"/>
        </w:rPr>
        <w:t>ro</w:t>
      </w:r>
      <w:r w:rsidR="00FA622E">
        <w:rPr>
          <w:rFonts w:ascii="Calibri" w:eastAsia="Calibri" w:hAnsi="Calibri" w:cs="Calibri"/>
          <w:spacing w:val="-1"/>
        </w:rPr>
        <w:t>p</w:t>
      </w:r>
      <w:r w:rsidR="00FA622E" w:rsidRPr="00061F7D">
        <w:rPr>
          <w:rFonts w:ascii="Calibri" w:eastAsia="Calibri" w:hAnsi="Calibri" w:cs="Calibri"/>
          <w:spacing w:val="-1"/>
        </w:rPr>
        <w:t>riate t</w:t>
      </w:r>
      <w:r w:rsidR="00FA622E">
        <w:rPr>
          <w:rFonts w:ascii="Calibri" w:eastAsia="Calibri" w:hAnsi="Calibri" w:cs="Calibri"/>
          <w:spacing w:val="-1"/>
        </w:rPr>
        <w:t>h</w:t>
      </w:r>
      <w:r w:rsidR="00FA622E" w:rsidRPr="00061F7D">
        <w:rPr>
          <w:rFonts w:ascii="Calibri" w:eastAsia="Calibri" w:hAnsi="Calibri" w:cs="Calibri"/>
          <w:spacing w:val="-1"/>
        </w:rPr>
        <w:t>at t</w:t>
      </w:r>
      <w:r w:rsidR="00FA622E">
        <w:rPr>
          <w:rFonts w:ascii="Calibri" w:eastAsia="Calibri" w:hAnsi="Calibri" w:cs="Calibri"/>
          <w:spacing w:val="-1"/>
        </w:rPr>
        <w:t>h</w:t>
      </w:r>
      <w:r w:rsidR="00FA622E" w:rsidRPr="00061F7D">
        <w:rPr>
          <w:rFonts w:ascii="Calibri" w:eastAsia="Calibri" w:hAnsi="Calibri" w:cs="Calibri"/>
          <w:spacing w:val="-1"/>
        </w:rPr>
        <w:t>e Vol</w:t>
      </w:r>
      <w:r w:rsidR="00FA622E">
        <w:rPr>
          <w:rFonts w:ascii="Calibri" w:eastAsia="Calibri" w:hAnsi="Calibri" w:cs="Calibri"/>
          <w:spacing w:val="-1"/>
        </w:rPr>
        <w:t>un</w:t>
      </w:r>
      <w:r w:rsidR="00FA622E" w:rsidRPr="00061F7D">
        <w:rPr>
          <w:rFonts w:ascii="Calibri" w:eastAsia="Calibri" w:hAnsi="Calibri" w:cs="Calibri"/>
          <w:spacing w:val="-1"/>
        </w:rPr>
        <w:t>teer</w:t>
      </w:r>
      <w:r w:rsidR="00FA622E" w:rsidRPr="009417BC">
        <w:rPr>
          <w:rFonts w:ascii="Calibri" w:eastAsia="Calibri" w:hAnsi="Calibri" w:cs="Calibri"/>
          <w:b/>
          <w:spacing w:val="-1"/>
        </w:rPr>
        <w:t xml:space="preserve"> should</w:t>
      </w:r>
      <w:r w:rsidR="00FA622E" w:rsidRPr="00061F7D">
        <w:rPr>
          <w:rFonts w:ascii="Calibri" w:eastAsia="Calibri" w:hAnsi="Calibri" w:cs="Calibri"/>
          <w:spacing w:val="-1"/>
        </w:rPr>
        <w:t xml:space="preserve"> </w:t>
      </w:r>
      <w:r w:rsidR="00FA622E">
        <w:rPr>
          <w:rFonts w:ascii="Calibri" w:eastAsia="Calibri" w:hAnsi="Calibri" w:cs="Calibri"/>
          <w:spacing w:val="-1"/>
        </w:rPr>
        <w:t>b</w:t>
      </w:r>
      <w:r w:rsidR="00FA622E" w:rsidRPr="00061F7D">
        <w:rPr>
          <w:rFonts w:ascii="Calibri" w:eastAsia="Calibri" w:hAnsi="Calibri" w:cs="Calibri"/>
          <w:spacing w:val="-1"/>
        </w:rPr>
        <w:t>e Exited (refer to t</w:t>
      </w:r>
      <w:r w:rsidR="00FA622E">
        <w:rPr>
          <w:rFonts w:ascii="Calibri" w:eastAsia="Calibri" w:hAnsi="Calibri" w:cs="Calibri"/>
          <w:spacing w:val="-1"/>
        </w:rPr>
        <w:t>h</w:t>
      </w:r>
      <w:r w:rsidR="00FA622E" w:rsidRPr="00061F7D">
        <w:rPr>
          <w:rFonts w:ascii="Calibri" w:eastAsia="Calibri" w:hAnsi="Calibri" w:cs="Calibri"/>
          <w:spacing w:val="-1"/>
        </w:rPr>
        <w:t xml:space="preserve">e </w:t>
      </w:r>
      <w:r w:rsidR="00FB78AD" w:rsidRPr="00247335">
        <w:rPr>
          <w:rFonts w:ascii="Calibri" w:eastAsia="Calibri" w:hAnsi="Calibri" w:cs="Calibri"/>
          <w:spacing w:val="-1"/>
        </w:rPr>
        <w:t>Defined Periods, Suspensions and Exits Guideline</w:t>
      </w:r>
      <w:r w:rsidR="00FA622E" w:rsidRPr="00061F7D">
        <w:rPr>
          <w:rFonts w:ascii="Calibri" w:eastAsia="Calibri" w:hAnsi="Calibri" w:cs="Calibri"/>
          <w:spacing w:val="-1"/>
        </w:rPr>
        <w:t xml:space="preserve">). However, if the Volunteer does not want to be </w:t>
      </w:r>
      <w:proofErr w:type="gramStart"/>
      <w:r w:rsidR="00FA622E" w:rsidRPr="00061F7D">
        <w:rPr>
          <w:rFonts w:ascii="Calibri" w:eastAsia="Calibri" w:hAnsi="Calibri" w:cs="Calibri"/>
          <w:spacing w:val="-1"/>
        </w:rPr>
        <w:t>Exited</w:t>
      </w:r>
      <w:proofErr w:type="gramEnd"/>
      <w:r w:rsidR="00FA622E" w:rsidRPr="00061F7D">
        <w:rPr>
          <w:rFonts w:ascii="Calibri" w:eastAsia="Calibri" w:hAnsi="Calibri" w:cs="Calibri"/>
          <w:spacing w:val="-1"/>
        </w:rPr>
        <w:t xml:space="preserve"> and chooses to con</w:t>
      </w:r>
      <w:r w:rsidR="00FA622E">
        <w:rPr>
          <w:rFonts w:ascii="Calibri" w:eastAsia="Calibri" w:hAnsi="Calibri" w:cs="Calibri"/>
          <w:spacing w:val="-1"/>
        </w:rPr>
        <w:t xml:space="preserve">tinue to receive Services, </w:t>
      </w:r>
      <w:r w:rsidR="00FA622E" w:rsidRPr="00B71477">
        <w:rPr>
          <w:rFonts w:ascii="Calibri" w:eastAsia="Calibri" w:hAnsi="Calibri" w:cs="Calibri"/>
          <w:spacing w:val="-1"/>
        </w:rPr>
        <w:t xml:space="preserve">the </w:t>
      </w:r>
      <w:r w:rsidR="001B04FC">
        <w:rPr>
          <w:rFonts w:ascii="Calibri" w:eastAsia="Calibri" w:hAnsi="Calibri" w:cs="Calibri"/>
          <w:spacing w:val="-1"/>
        </w:rPr>
        <w:t>Provider</w:t>
      </w:r>
      <w:r w:rsidR="00FA622E" w:rsidRPr="00B71477">
        <w:rPr>
          <w:rFonts w:ascii="Calibri" w:eastAsia="Calibri" w:hAnsi="Calibri" w:cs="Calibri"/>
          <w:spacing w:val="-1"/>
        </w:rPr>
        <w:t xml:space="preserve"> must continue to service and assist the Volunteer. In this circumstance, a </w:t>
      </w:r>
      <w:r w:rsidR="00597201">
        <w:rPr>
          <w:rFonts w:ascii="Calibri" w:eastAsia="Calibri" w:hAnsi="Calibri" w:cs="Calibri"/>
          <w:spacing w:val="-1"/>
        </w:rPr>
        <w:t>Managed Service Plan</w:t>
      </w:r>
      <w:r w:rsidR="00A631A1">
        <w:rPr>
          <w:rFonts w:ascii="Calibri" w:eastAsia="Calibri" w:hAnsi="Calibri" w:cs="Calibri"/>
          <w:spacing w:val="-1"/>
        </w:rPr>
        <w:t xml:space="preserve"> (MSP)</w:t>
      </w:r>
      <w:r w:rsidR="00FA622E" w:rsidRPr="00B71477">
        <w:rPr>
          <w:rFonts w:ascii="Calibri" w:eastAsia="Calibri" w:hAnsi="Calibri" w:cs="Calibri"/>
          <w:spacing w:val="-1"/>
        </w:rPr>
        <w:t xml:space="preserve"> </w:t>
      </w:r>
      <w:proofErr w:type="gramStart"/>
      <w:r w:rsidR="00FA622E" w:rsidRPr="00B71477">
        <w:rPr>
          <w:rFonts w:ascii="Calibri" w:eastAsia="Calibri" w:hAnsi="Calibri" w:cs="Calibri"/>
          <w:spacing w:val="-1"/>
        </w:rPr>
        <w:t>should be created</w:t>
      </w:r>
      <w:proofErr w:type="gramEnd"/>
      <w:r w:rsidR="00FA622E" w:rsidRPr="00B71477">
        <w:rPr>
          <w:rFonts w:ascii="Calibri" w:eastAsia="Calibri" w:hAnsi="Calibri" w:cs="Calibri"/>
          <w:spacing w:val="-1"/>
        </w:rPr>
        <w:t>.</w:t>
      </w:r>
    </w:p>
    <w:p w14:paraId="41762749" w14:textId="08CA60D6" w:rsidR="00A631A1" w:rsidRDefault="00A631A1" w:rsidP="00A631A1">
      <w:pPr>
        <w:pStyle w:val="Heading1"/>
      </w:pPr>
      <w:bookmarkStart w:id="31" w:name="_Toc24458754"/>
      <w:r>
        <w:t>ParentsNext Participants participating in jobactive</w:t>
      </w:r>
      <w:bookmarkEnd w:id="31"/>
    </w:p>
    <w:p w14:paraId="12D0D322" w14:textId="77777777" w:rsidR="00F34FEF" w:rsidRDefault="00F34FEF" w:rsidP="00F34FEF">
      <w:pPr>
        <w:pStyle w:val="guidelinetext"/>
      </w:pPr>
      <w:r>
        <w:t>The ParentsNext Provider is responsible for managing a ParentsNext Participant’s Mutual Obligation Requirements while a ParentsNext Participant is participating in jobactive/NEST Services, as their compulsory ParentsNext activity. This includes applying the Targeted Compliance Framework as appropriate.</w:t>
      </w:r>
    </w:p>
    <w:p w14:paraId="01E9CDB2" w14:textId="3067EA97" w:rsidR="00D81781" w:rsidRPr="00D717D1" w:rsidRDefault="00F34FEF" w:rsidP="00F34FEF">
      <w:pPr>
        <w:pStyle w:val="guidelinetext"/>
      </w:pPr>
      <w:r>
        <w:t>If the Provider has concerns that a ParentsNext Participant is not actively participating in jobactive/NEST Services, the Trial Provider must discuss this with the Participant’s ParentsNext Provider, for the ParentsNext Provider to apply the Targeted Compliance Framework as appropriate.</w:t>
      </w:r>
    </w:p>
    <w:p w14:paraId="3E4AE94C" w14:textId="54549D5C" w:rsidR="00D717D1" w:rsidRPr="00B0582C" w:rsidRDefault="00D717D1" w:rsidP="00B0582C">
      <w:pPr>
        <w:pStyle w:val="Heading1"/>
      </w:pPr>
      <w:bookmarkStart w:id="32" w:name="_Toc468886586"/>
      <w:bookmarkStart w:id="33" w:name="_Toc24458755"/>
      <w:r w:rsidRPr="00B0582C">
        <w:t>Suspensions and Exits affect Volunteers</w:t>
      </w:r>
      <w:r w:rsidR="0073433C">
        <w:t>’</w:t>
      </w:r>
      <w:r w:rsidRPr="00B0582C">
        <w:t xml:space="preserve"> eligibility for </w:t>
      </w:r>
      <w:r w:rsidR="00576B84" w:rsidRPr="00B0582C">
        <w:t>Service</w:t>
      </w:r>
      <w:r w:rsidRPr="00B0582C">
        <w:t>s</w:t>
      </w:r>
      <w:bookmarkEnd w:id="32"/>
      <w:bookmarkEnd w:id="33"/>
    </w:p>
    <w:p w14:paraId="653425D6" w14:textId="7CD22904" w:rsidR="00D717D1" w:rsidRPr="00D717D1" w:rsidRDefault="001605A4" w:rsidP="00DC5D9C">
      <w:pPr>
        <w:pStyle w:val="guidelinetext"/>
      </w:pPr>
      <w:r>
        <w:t>A</w:t>
      </w:r>
      <w:r w:rsidR="004F1B26">
        <w:t xml:space="preserve"> Volunteer </w:t>
      </w:r>
      <w:proofErr w:type="gramStart"/>
      <w:r w:rsidR="004F1B26">
        <w:t>may</w:t>
      </w:r>
      <w:r w:rsidR="000D41D0">
        <w:t>,</w:t>
      </w:r>
      <w:r>
        <w:t xml:space="preserve"> because of their circumstances,</w:t>
      </w:r>
      <w:r w:rsidR="00D717D1" w:rsidRPr="00D717D1">
        <w:t xml:space="preserve"> choose</w:t>
      </w:r>
      <w:proofErr w:type="gramEnd"/>
      <w:r w:rsidR="00D717D1" w:rsidRPr="00D717D1">
        <w:t xml:space="preserve"> to</w:t>
      </w:r>
      <w:r w:rsidR="000F0787">
        <w:t xml:space="preserve"> be</w:t>
      </w:r>
      <w:r w:rsidR="00D717D1" w:rsidRPr="00D717D1">
        <w:t>:</w:t>
      </w:r>
    </w:p>
    <w:p w14:paraId="1C9C7F20" w14:textId="57B8EFE1" w:rsidR="00D717D1" w:rsidRPr="00D717D1" w:rsidRDefault="00D717D1" w:rsidP="00F53111">
      <w:pPr>
        <w:pStyle w:val="guidelinebullet"/>
        <w:ind w:left="1797" w:hanging="357"/>
      </w:pPr>
      <w:r w:rsidRPr="00D717D1">
        <w:t>Suspended for up to 13 weeks at a time if they experience a situation which temporarily impacts on their ability to participate in</w:t>
      </w:r>
      <w:r w:rsidR="0073433C">
        <w:t xml:space="preserve"> jobactive services</w:t>
      </w:r>
      <w:r w:rsidRPr="00D717D1">
        <w:t>—such as a short-term medical condition or caring responsibilities (the Volunteer will be able to access the remainder of their six month Period of Service following the end of the Suspension period), or</w:t>
      </w:r>
    </w:p>
    <w:p w14:paraId="3AC5B62F" w14:textId="35F55BCD" w:rsidR="00D717D1" w:rsidRPr="00D717D1" w:rsidRDefault="00D717D1" w:rsidP="00F53111">
      <w:pPr>
        <w:pStyle w:val="guidelinebullet"/>
        <w:ind w:left="1797" w:hanging="357"/>
      </w:pPr>
      <w:r w:rsidRPr="00D717D1">
        <w:t>Exited before the end of their six months of Service and lose the remaining balance where they do not return to Service within 13 Consecutive Weeks of Exit.</w:t>
      </w:r>
    </w:p>
    <w:p w14:paraId="4DEAEE75" w14:textId="6C30EC05" w:rsidR="00D717D1" w:rsidRPr="00D717D1" w:rsidRDefault="00D717D1" w:rsidP="00DC5D9C">
      <w:pPr>
        <w:pStyle w:val="guidelinetext"/>
      </w:pPr>
      <w:r>
        <w:t>Volunteers are not</w:t>
      </w:r>
      <w:r w:rsidRPr="00D717D1">
        <w:t xml:space="preserve"> automati</w:t>
      </w:r>
      <w:r w:rsidR="003D7058">
        <w:t xml:space="preserve">cally Suspended or Exited from </w:t>
      </w:r>
      <w:r w:rsidR="00576B84">
        <w:t>Service</w:t>
      </w:r>
      <w:r w:rsidRPr="00D717D1">
        <w:t xml:space="preserve">s when they commence in employment. The </w:t>
      </w:r>
      <w:r w:rsidR="001B04FC">
        <w:t>Provider</w:t>
      </w:r>
      <w:r w:rsidRPr="00D717D1">
        <w:t xml:space="preserve"> should discuss with the Volunteer whether they </w:t>
      </w:r>
      <w:r w:rsidR="004F1B26">
        <w:t>choose</w:t>
      </w:r>
      <w:r w:rsidRPr="00D717D1">
        <w:t xml:space="preserve"> to:</w:t>
      </w:r>
    </w:p>
    <w:p w14:paraId="48CADFFC" w14:textId="7E2FE19D" w:rsidR="00D717D1" w:rsidRPr="00D717D1" w:rsidRDefault="006740EF" w:rsidP="00F53111">
      <w:pPr>
        <w:pStyle w:val="guidelinebullet"/>
        <w:ind w:left="1797" w:hanging="357"/>
      </w:pPr>
      <w:r>
        <w:t xml:space="preserve">continue receiving </w:t>
      </w:r>
      <w:r w:rsidR="00576B84">
        <w:t>Service</w:t>
      </w:r>
      <w:r w:rsidR="00D717D1" w:rsidRPr="00D717D1">
        <w:t>s for the remainder of their six month Period of Service for the purposes of receiving post placement support</w:t>
      </w:r>
    </w:p>
    <w:p w14:paraId="29FFAC73" w14:textId="25844CF9" w:rsidR="00D717D1" w:rsidRPr="00D717D1" w:rsidRDefault="00D717D1" w:rsidP="00F53111">
      <w:pPr>
        <w:pStyle w:val="guidelinebullet"/>
        <w:ind w:left="1797" w:hanging="357"/>
      </w:pPr>
      <w:r w:rsidRPr="00D717D1">
        <w:t>be suspended for up to 13 weeks to ensure they can access the remainder of their six month Period of Service</w:t>
      </w:r>
      <w:r w:rsidR="004F7EDB">
        <w:t xml:space="preserve"> </w:t>
      </w:r>
      <w:r w:rsidRPr="00D717D1">
        <w:t>if their employment is short term or they do not remain in the position, or</w:t>
      </w:r>
    </w:p>
    <w:p w14:paraId="508792D1" w14:textId="3261C560" w:rsidR="00D717D1" w:rsidRPr="00D717D1" w:rsidRDefault="00D717D1" w:rsidP="00F53111">
      <w:pPr>
        <w:pStyle w:val="guidelinebullet"/>
        <w:ind w:left="1797" w:hanging="357"/>
      </w:pPr>
      <w:proofErr w:type="gramStart"/>
      <w:r w:rsidRPr="00D717D1">
        <w:t>be</w:t>
      </w:r>
      <w:proofErr w:type="gramEnd"/>
      <w:r w:rsidRPr="00D717D1">
        <w:t xml:space="preserve"> Exited and lose the remaining balance of their six month Period of Se</w:t>
      </w:r>
      <w:r w:rsidR="006740EF">
        <w:t xml:space="preserve">rvice if they do not return to </w:t>
      </w:r>
      <w:r w:rsidR="00576B84">
        <w:t>Service</w:t>
      </w:r>
      <w:r w:rsidRPr="00D717D1">
        <w:t xml:space="preserve"> within 13 Consecutive Weeks of Exit.</w:t>
      </w:r>
    </w:p>
    <w:p w14:paraId="7C1829FF" w14:textId="5D3BBF1E" w:rsidR="00D717D1" w:rsidRDefault="00D717D1" w:rsidP="00CB63AD">
      <w:pPr>
        <w:pStyle w:val="guidelinetext"/>
        <w:ind w:right="-284"/>
      </w:pPr>
      <w:r w:rsidRPr="005E3087">
        <w:t xml:space="preserve">If a Volunteer is </w:t>
      </w:r>
      <w:proofErr w:type="gramStart"/>
      <w:r w:rsidRPr="005E3087">
        <w:t>Suspended</w:t>
      </w:r>
      <w:proofErr w:type="gramEnd"/>
      <w:r w:rsidRPr="005E3087">
        <w:t xml:space="preserve">, the </w:t>
      </w:r>
      <w:r w:rsidR="001B04FC">
        <w:t>Provider</w:t>
      </w:r>
      <w:r w:rsidRPr="005E3087">
        <w:t xml:space="preserve"> must notify the </w:t>
      </w:r>
      <w:r w:rsidR="001605A4">
        <w:t>Volunteer</w:t>
      </w:r>
      <w:r w:rsidR="006669B8" w:rsidRPr="006669B8">
        <w:t xml:space="preserve"> </w:t>
      </w:r>
      <w:r w:rsidRPr="005E3087">
        <w:t>of the date the suspension ends an</w:t>
      </w:r>
      <w:r w:rsidR="003D7058" w:rsidRPr="005E3087">
        <w:t xml:space="preserve">d that the </w:t>
      </w:r>
      <w:r w:rsidR="001B04FC">
        <w:t>Participant</w:t>
      </w:r>
      <w:r w:rsidR="003D7058" w:rsidRPr="005E3087">
        <w:t>’s Period o</w:t>
      </w:r>
      <w:r w:rsidRPr="005E3087">
        <w:t>f Service resumes from this point.</w:t>
      </w:r>
    </w:p>
    <w:p w14:paraId="5477BDDE" w14:textId="6CD771B0" w:rsidR="001605A4" w:rsidRDefault="004F1B26" w:rsidP="00DC5D9C">
      <w:pPr>
        <w:pStyle w:val="guidelinetext"/>
      </w:pPr>
      <w:r w:rsidRPr="004F1B26">
        <w:t xml:space="preserve">Volunteers </w:t>
      </w:r>
      <w:proofErr w:type="gramStart"/>
      <w:r w:rsidRPr="004F1B26">
        <w:t>are automatically Exited</w:t>
      </w:r>
      <w:proofErr w:type="gramEnd"/>
      <w:r w:rsidRPr="004F1B26">
        <w:t xml:space="preserve"> from </w:t>
      </w:r>
      <w:r w:rsidR="00A631A1">
        <w:t>Trial</w:t>
      </w:r>
      <w:r w:rsidR="00CB63AD">
        <w:t xml:space="preserve"> </w:t>
      </w:r>
      <w:r w:rsidR="001B04FC">
        <w:t>Provider</w:t>
      </w:r>
      <w:r w:rsidR="00CB63AD">
        <w:t xml:space="preserve"> Services</w:t>
      </w:r>
      <w:r w:rsidR="006B33CE">
        <w:t xml:space="preserve"> </w:t>
      </w:r>
      <w:r w:rsidRPr="004F1B26">
        <w:t>when they</w:t>
      </w:r>
      <w:r w:rsidR="001605A4">
        <w:t>:</w:t>
      </w:r>
    </w:p>
    <w:p w14:paraId="2ED2A521" w14:textId="20C22C05" w:rsidR="001605A4" w:rsidRDefault="004F1B26" w:rsidP="00CB63AD">
      <w:pPr>
        <w:pStyle w:val="guidelinebullet"/>
        <w:ind w:left="1797" w:hanging="357"/>
      </w:pPr>
      <w:r w:rsidRPr="004F1B26">
        <w:t>complete their six mont</w:t>
      </w:r>
      <w:r w:rsidR="001605A4">
        <w:t xml:space="preserve">h Period of Service in </w:t>
      </w:r>
      <w:r w:rsidR="0073433C">
        <w:t>jobactive Stream A services</w:t>
      </w:r>
      <w:r w:rsidR="00CD1F0E">
        <w:t>, or</w:t>
      </w:r>
    </w:p>
    <w:p w14:paraId="6B41CC4A" w14:textId="29484D19" w:rsidR="00D717D1" w:rsidRDefault="00D717D1" w:rsidP="00CB63AD">
      <w:pPr>
        <w:pStyle w:val="guidelinebullet"/>
        <w:ind w:left="1797" w:hanging="357"/>
      </w:pPr>
      <w:proofErr w:type="gramStart"/>
      <w:r w:rsidRPr="00D717D1">
        <w:t>transfer</w:t>
      </w:r>
      <w:proofErr w:type="gramEnd"/>
      <w:r w:rsidRPr="00D717D1">
        <w:t xml:space="preserve"> and Commence in</w:t>
      </w:r>
      <w:r w:rsidR="00FB78AD">
        <w:t xml:space="preserve"> </w:t>
      </w:r>
      <w:r w:rsidR="000D41D0">
        <w:t>CDP</w:t>
      </w:r>
      <w:r w:rsidRPr="00D717D1">
        <w:t xml:space="preserve">, </w:t>
      </w:r>
      <w:r w:rsidR="008C1336">
        <w:t>TtW, DES</w:t>
      </w:r>
      <w:r w:rsidR="003D7058">
        <w:t>, ParentsNext</w:t>
      </w:r>
      <w:r w:rsidR="007E435F" w:rsidRPr="007E435F">
        <w:t xml:space="preserve"> (as a volunteer)</w:t>
      </w:r>
      <w:r w:rsidR="003D7058" w:rsidRPr="007E435F">
        <w:t xml:space="preserve"> </w:t>
      </w:r>
      <w:r w:rsidRPr="00D717D1">
        <w:t xml:space="preserve">or </w:t>
      </w:r>
      <w:r w:rsidR="000D41D0">
        <w:t>New Enterprise Incentive Scheme (</w:t>
      </w:r>
      <w:r w:rsidRPr="00D717D1">
        <w:t>NEIS</w:t>
      </w:r>
      <w:r w:rsidR="000D41D0">
        <w:t>)</w:t>
      </w:r>
      <w:r w:rsidRPr="00D717D1">
        <w:t xml:space="preserve"> (i.e. when they commence a NEIS business).</w:t>
      </w:r>
    </w:p>
    <w:p w14:paraId="77435969" w14:textId="16A933A3" w:rsidR="00D717D1" w:rsidRDefault="00F7120F" w:rsidP="00D717D1">
      <w:pPr>
        <w:pStyle w:val="guidelinedeedref"/>
      </w:pPr>
      <w:r w:rsidRPr="00B913BF">
        <w:t xml:space="preserve">(Deed references: Clause </w:t>
      </w:r>
      <w:r w:rsidR="007A68A8">
        <w:t>99</w:t>
      </w:r>
      <w:r w:rsidRPr="00B913BF">
        <w:t xml:space="preserve"> – Suspensions, Clause </w:t>
      </w:r>
      <w:r w:rsidRPr="001F059C">
        <w:t>10</w:t>
      </w:r>
      <w:r w:rsidR="007A68A8">
        <w:t>1</w:t>
      </w:r>
      <w:r w:rsidRPr="00B913BF">
        <w:t xml:space="preserve"> – Exits)</w:t>
      </w:r>
      <w:r w:rsidRPr="00F7120F" w:rsidDel="00F7120F">
        <w:rPr>
          <w:highlight w:val="yellow"/>
        </w:rPr>
        <w:t xml:space="preserve"> </w:t>
      </w:r>
    </w:p>
    <w:p w14:paraId="6B78C535" w14:textId="48FC858F" w:rsidR="001F5FBD" w:rsidRPr="00B0582C" w:rsidRDefault="004F1B26" w:rsidP="00B0582C">
      <w:pPr>
        <w:pStyle w:val="Heading1"/>
      </w:pPr>
      <w:bookmarkStart w:id="34" w:name="_Toc24458756"/>
      <w:r w:rsidRPr="00B0582C">
        <w:t>R</w:t>
      </w:r>
      <w:r w:rsidR="006740EF" w:rsidRPr="00B0582C">
        <w:t xml:space="preserve">eturn to </w:t>
      </w:r>
      <w:r w:rsidR="00576B84" w:rsidRPr="00B0582C">
        <w:t>Service</w:t>
      </w:r>
      <w:r w:rsidR="003D7058" w:rsidRPr="00B0582C">
        <w:t>s</w:t>
      </w:r>
      <w:r w:rsidR="001F5FBD" w:rsidRPr="00B0582C">
        <w:t xml:space="preserve"> after Exit</w:t>
      </w:r>
      <w:bookmarkEnd w:id="34"/>
    </w:p>
    <w:p w14:paraId="1650DD94" w14:textId="77777777" w:rsidR="001908A8" w:rsidRDefault="001908A8" w:rsidP="001908A8">
      <w:pPr>
        <w:pStyle w:val="guidelinetext"/>
      </w:pPr>
      <w:r>
        <w:t>P</w:t>
      </w:r>
      <w:r w:rsidRPr="001F5FBD">
        <w:t xml:space="preserve">roviders must resume the delivery of </w:t>
      </w:r>
      <w:r>
        <w:t>jobactive s</w:t>
      </w:r>
      <w:r w:rsidRPr="001F5FBD">
        <w:t xml:space="preserve">ervices to a </w:t>
      </w:r>
      <w:r>
        <w:t>Volunteer who returns to Service</w:t>
      </w:r>
      <w:r w:rsidRPr="001F5FBD">
        <w:t>s wit</w:t>
      </w:r>
      <w:r>
        <w:t>hin 13 Consecutive Weeks after</w:t>
      </w:r>
      <w:r w:rsidRPr="001F5FBD">
        <w:t xml:space="preserve"> Exit</w:t>
      </w:r>
      <w:r>
        <w:t>ing</w:t>
      </w:r>
      <w:r w:rsidRPr="001F5FBD">
        <w:t xml:space="preserve"> and ha</w:t>
      </w:r>
      <w:r>
        <w:t>s</w:t>
      </w:r>
      <w:r w:rsidRPr="001F5FBD">
        <w:t xml:space="preserve"> not received a total of six months of </w:t>
      </w:r>
      <w:r>
        <w:t>S</w:t>
      </w:r>
      <w:r w:rsidRPr="001F5FBD">
        <w:t>ervices as a Volunteer.</w:t>
      </w:r>
      <w:r w:rsidRPr="00745B4A">
        <w:t xml:space="preserve"> </w:t>
      </w:r>
    </w:p>
    <w:p w14:paraId="1EEC9B43" w14:textId="55A77D7C" w:rsidR="00D0594C" w:rsidRDefault="001B04FC" w:rsidP="00981BA3">
      <w:pPr>
        <w:pStyle w:val="guidelinetext"/>
      </w:pPr>
      <w:r>
        <w:t>Participant</w:t>
      </w:r>
      <w:r w:rsidR="00981BA3" w:rsidRPr="001F5FBD">
        <w:t>s are no</w:t>
      </w:r>
      <w:r w:rsidR="00981BA3">
        <w:t>t</w:t>
      </w:r>
      <w:r w:rsidR="00981BA3" w:rsidRPr="001F5FBD">
        <w:t xml:space="preserve"> eligible for</w:t>
      </w:r>
      <w:r w:rsidR="00981BA3">
        <w:t xml:space="preserve"> further</w:t>
      </w:r>
      <w:r w:rsidR="00981BA3" w:rsidRPr="001F5FBD">
        <w:t xml:space="preserve"> as</w:t>
      </w:r>
      <w:r w:rsidR="00981BA3">
        <w:t>sistance as a Volunteer if</w:t>
      </w:r>
      <w:r w:rsidR="00D0594C">
        <w:t>:</w:t>
      </w:r>
    </w:p>
    <w:p w14:paraId="0D0ACBEA" w14:textId="5DCAC569" w:rsidR="00D0594C" w:rsidRDefault="00981BA3" w:rsidP="00D0594C">
      <w:pPr>
        <w:pStyle w:val="guidelinebullet"/>
        <w:ind w:left="1797" w:hanging="357"/>
      </w:pPr>
      <w:r>
        <w:t>they have received Service</w:t>
      </w:r>
      <w:r w:rsidRPr="001F5FBD">
        <w:t xml:space="preserve">s for a total of six </w:t>
      </w:r>
      <w:r w:rsidR="00A570C3" w:rsidRPr="001F5FBD">
        <w:t>months</w:t>
      </w:r>
      <w:r w:rsidR="00A570C3">
        <w:t xml:space="preserve"> </w:t>
      </w:r>
      <w:r w:rsidR="00D0594C">
        <w:t xml:space="preserve">as </w:t>
      </w:r>
      <w:r w:rsidR="0073433C">
        <w:t xml:space="preserve">Stream A </w:t>
      </w:r>
      <w:r w:rsidR="00D0594C">
        <w:t>Volunteers, or</w:t>
      </w:r>
    </w:p>
    <w:p w14:paraId="10039FB5" w14:textId="4D4131A6" w:rsidR="00981BA3" w:rsidRDefault="00D0594C" w:rsidP="00D0594C">
      <w:pPr>
        <w:pStyle w:val="guidelinebullet"/>
        <w:ind w:left="1797" w:hanging="357"/>
      </w:pPr>
      <w:r>
        <w:t xml:space="preserve">They previously exited </w:t>
      </w:r>
      <w:r w:rsidR="0073433C">
        <w:t xml:space="preserve">services </w:t>
      </w:r>
      <w:r>
        <w:t>as a Volunteer and have returned</w:t>
      </w:r>
      <w:r w:rsidR="00981BA3" w:rsidRPr="001F5FBD">
        <w:t xml:space="preserve"> more than 13 Consecutive Weeks </w:t>
      </w:r>
      <w:r>
        <w:t>since the date of their</w:t>
      </w:r>
      <w:r w:rsidR="00981BA3" w:rsidRPr="001F5FBD">
        <w:t xml:space="preserve"> Exit.</w:t>
      </w:r>
    </w:p>
    <w:p w14:paraId="04D0277A" w14:textId="2D524E16" w:rsidR="001F5FBD" w:rsidRPr="001F5FBD" w:rsidRDefault="001B04FC" w:rsidP="00B97705">
      <w:pPr>
        <w:pStyle w:val="guidelinetext"/>
      </w:pPr>
      <w:r>
        <w:t>Provider</w:t>
      </w:r>
      <w:r w:rsidR="001F5FBD" w:rsidRPr="001F5FBD">
        <w:t xml:space="preserve">s must resume the delivery of </w:t>
      </w:r>
      <w:r w:rsidR="006740EF">
        <w:t>jobactive</w:t>
      </w:r>
      <w:r w:rsidR="0073433C">
        <w:t xml:space="preserve"> Stream </w:t>
      </w:r>
      <w:proofErr w:type="gramStart"/>
      <w:r w:rsidR="0073433C">
        <w:t>A</w:t>
      </w:r>
      <w:proofErr w:type="gramEnd"/>
      <w:r w:rsidR="0073433C">
        <w:t xml:space="preserve"> services</w:t>
      </w:r>
      <w:r w:rsidR="006740EF">
        <w:t xml:space="preserve"> </w:t>
      </w:r>
      <w:r w:rsidR="001F5FBD" w:rsidRPr="001F5FBD">
        <w:t xml:space="preserve">to a </w:t>
      </w:r>
      <w:r w:rsidR="006740EF">
        <w:t xml:space="preserve">Volunteer </w:t>
      </w:r>
      <w:r w:rsidR="001605A4">
        <w:t>who</w:t>
      </w:r>
      <w:r w:rsidR="006740EF">
        <w:t xml:space="preserve"> return</w:t>
      </w:r>
      <w:r w:rsidR="001605A4">
        <w:t>s</w:t>
      </w:r>
      <w:r w:rsidR="006740EF">
        <w:t xml:space="preserve"> to </w:t>
      </w:r>
      <w:r w:rsidR="00576B84">
        <w:t>Service</w:t>
      </w:r>
      <w:r w:rsidR="001F5FBD" w:rsidRPr="001F5FBD">
        <w:t>s wit</w:t>
      </w:r>
      <w:r w:rsidR="001605A4">
        <w:t>hin 13 Consecutive Weeks after</w:t>
      </w:r>
      <w:r w:rsidR="001F5FBD" w:rsidRPr="001F5FBD">
        <w:t xml:space="preserve"> Exit</w:t>
      </w:r>
      <w:r w:rsidR="001605A4">
        <w:t>ing</w:t>
      </w:r>
      <w:r w:rsidR="001F5FBD" w:rsidRPr="001F5FBD">
        <w:t xml:space="preserve"> and ha</w:t>
      </w:r>
      <w:r w:rsidR="001605A4">
        <w:t>s</w:t>
      </w:r>
      <w:r w:rsidR="001F5FBD" w:rsidRPr="001F5FBD">
        <w:t xml:space="preserve"> not received a total of six months of </w:t>
      </w:r>
      <w:r w:rsidR="00576B84">
        <w:t>S</w:t>
      </w:r>
      <w:r w:rsidR="001F5FBD" w:rsidRPr="001F5FBD">
        <w:t>ervices as a Volunteer.</w:t>
      </w:r>
    </w:p>
    <w:p w14:paraId="1E079056" w14:textId="274331E7" w:rsidR="001F5FBD" w:rsidRPr="001F5FBD" w:rsidRDefault="00D0594C" w:rsidP="00B97705">
      <w:pPr>
        <w:pStyle w:val="guidelinetext"/>
      </w:pPr>
      <w:r>
        <w:t>After commencement, a</w:t>
      </w:r>
      <w:r w:rsidR="001F5FBD" w:rsidRPr="001F5FBD">
        <w:t xml:space="preserve"> Volunteer can experience a significant change in individual circumstances that </w:t>
      </w:r>
      <w:r>
        <w:t>changes</w:t>
      </w:r>
      <w:r w:rsidR="001F5FBD" w:rsidRPr="001F5FBD">
        <w:t xml:space="preserve"> their core eligibility for </w:t>
      </w:r>
      <w:r w:rsidR="00FB78AD">
        <w:t xml:space="preserve">NEST Trial </w:t>
      </w:r>
      <w:r w:rsidR="001B04FC">
        <w:t>Provider</w:t>
      </w:r>
      <w:r w:rsidR="00FB78AD">
        <w:t xml:space="preserve"> Services</w:t>
      </w:r>
      <w:r w:rsidR="001F5FBD" w:rsidRPr="001F5FBD">
        <w:t xml:space="preserve"> from a Volunteer to a </w:t>
      </w:r>
      <w:r w:rsidR="001B04FC">
        <w:t>Participant</w:t>
      </w:r>
      <w:r w:rsidR="00FB78AD">
        <w:t xml:space="preserve"> (Mutual Obligation) or a </w:t>
      </w:r>
      <w:r w:rsidR="001B04FC">
        <w:t>Participant</w:t>
      </w:r>
      <w:r w:rsidR="00FB78AD">
        <w:t xml:space="preserve"> (Voluntary)</w:t>
      </w:r>
      <w:r w:rsidR="001F5FBD" w:rsidRPr="001F5FBD">
        <w:t>.</w:t>
      </w:r>
      <w:r w:rsidR="00D730CD">
        <w:t xml:space="preserve"> If this happens, </w:t>
      </w:r>
      <w:r w:rsidR="001B04FC">
        <w:t>Provider</w:t>
      </w:r>
      <w:r w:rsidR="00D730CD" w:rsidRPr="00D730CD">
        <w:t xml:space="preserve">s must provide </w:t>
      </w:r>
      <w:r w:rsidR="00576B84">
        <w:t>Service</w:t>
      </w:r>
      <w:r w:rsidR="00D730CD" w:rsidRPr="00D730CD">
        <w:t>s</w:t>
      </w:r>
      <w:r w:rsidR="00EA49CB">
        <w:t xml:space="preserve"> in accordance with the revised eligibility</w:t>
      </w:r>
      <w:r w:rsidR="00D730CD" w:rsidRPr="00D730CD">
        <w:t xml:space="preserve"> to </w:t>
      </w:r>
      <w:r w:rsidR="0073433C">
        <w:t xml:space="preserve">a </w:t>
      </w:r>
      <w:r w:rsidR="001B04FC">
        <w:t>Participant</w:t>
      </w:r>
      <w:r w:rsidR="00D730CD">
        <w:t>.</w:t>
      </w:r>
    </w:p>
    <w:p w14:paraId="3B0D7CEE" w14:textId="56AFDD76" w:rsidR="00A570C3" w:rsidRDefault="00117913" w:rsidP="00117913">
      <w:pPr>
        <w:pStyle w:val="guidelinedeedref"/>
      </w:pPr>
      <w:r w:rsidRPr="00B913BF">
        <w:t xml:space="preserve">(Deed references: Clause </w:t>
      </w:r>
      <w:r w:rsidR="007A68A8">
        <w:t>99</w:t>
      </w:r>
      <w:r w:rsidRPr="00B913BF">
        <w:t xml:space="preserve"> – Suspensions, Clause </w:t>
      </w:r>
      <w:r w:rsidRPr="001F059C">
        <w:t>10</w:t>
      </w:r>
      <w:r w:rsidR="007A68A8">
        <w:t>1</w:t>
      </w:r>
      <w:r w:rsidRPr="00B913BF">
        <w:t xml:space="preserve"> – Exits)</w:t>
      </w:r>
    </w:p>
    <w:p w14:paraId="4198487C" w14:textId="47043BBD" w:rsidR="001F5FBD" w:rsidRPr="00B0582C" w:rsidRDefault="001F5FBD" w:rsidP="00B0582C">
      <w:pPr>
        <w:pStyle w:val="Heading1"/>
      </w:pPr>
      <w:bookmarkStart w:id="35" w:name="_Toc24458757"/>
      <w:bookmarkStart w:id="36" w:name="_Toc468886588"/>
      <w:r w:rsidRPr="00B0582C">
        <w:t>Volunteers attract Payments</w:t>
      </w:r>
      <w:bookmarkEnd w:id="35"/>
      <w:r w:rsidRPr="00B0582C">
        <w:t xml:space="preserve"> </w:t>
      </w:r>
      <w:bookmarkEnd w:id="36"/>
    </w:p>
    <w:p w14:paraId="6A26A169" w14:textId="110C3B15" w:rsidR="001F5FBD" w:rsidRPr="001F5FBD" w:rsidRDefault="001F5FBD" w:rsidP="00B97705">
      <w:pPr>
        <w:pStyle w:val="guidelinetext"/>
      </w:pPr>
      <w:r w:rsidRPr="001F5FBD">
        <w:t>Volunteers attract Payments and Employment Fund credits</w:t>
      </w:r>
      <w:r w:rsidR="00C8054A">
        <w:t xml:space="preserve"> </w:t>
      </w:r>
      <w:r w:rsidR="007A2A27">
        <w:t xml:space="preserve">for </w:t>
      </w:r>
      <w:r w:rsidR="001B04FC">
        <w:t>Provider</w:t>
      </w:r>
      <w:r w:rsidR="001605A4">
        <w:t xml:space="preserve">s </w:t>
      </w:r>
      <w:r w:rsidR="00C8054A">
        <w:t>including</w:t>
      </w:r>
      <w:r w:rsidRPr="001F5FBD">
        <w:t>:</w:t>
      </w:r>
    </w:p>
    <w:p w14:paraId="670B28C9" w14:textId="658D11C7" w:rsidR="001F5FBD" w:rsidRPr="001F5FBD" w:rsidRDefault="001B0806" w:rsidP="00CB63AD">
      <w:pPr>
        <w:pStyle w:val="guidelinebullet"/>
        <w:ind w:left="1797" w:hanging="357"/>
      </w:pPr>
      <w:r w:rsidRPr="001F5FBD">
        <w:t>A</w:t>
      </w:r>
      <w:r>
        <w:t xml:space="preserve"> </w:t>
      </w:r>
      <w:r w:rsidR="00300153">
        <w:t>jobactive</w:t>
      </w:r>
      <w:r w:rsidRPr="001B0806">
        <w:t xml:space="preserve"> Administration Fee </w:t>
      </w:r>
      <w:r w:rsidR="001F5FBD" w:rsidRPr="001F5FBD">
        <w:t>which is paid for six months’ Period of Service</w:t>
      </w:r>
    </w:p>
    <w:p w14:paraId="46679BBA" w14:textId="7D5CD7FE" w:rsidR="004F1B26" w:rsidRDefault="004F1B26" w:rsidP="00CB63AD">
      <w:pPr>
        <w:pStyle w:val="guidelinebullet"/>
        <w:ind w:left="1797" w:hanging="357"/>
      </w:pPr>
      <w:r w:rsidRPr="001F5FBD">
        <w:t xml:space="preserve">an Employment Fund credit </w:t>
      </w:r>
      <w:r w:rsidR="001B0806">
        <w:t>o</w:t>
      </w:r>
      <w:r w:rsidR="001B0806" w:rsidRPr="001B0806">
        <w:t>nce</w:t>
      </w:r>
      <w:r w:rsidR="0062034D">
        <w:t xml:space="preserve"> on Commencement</w:t>
      </w:r>
      <w:r>
        <w:t>, and</w:t>
      </w:r>
    </w:p>
    <w:p w14:paraId="09A59D6C" w14:textId="03A3C0F9" w:rsidR="00A570C3" w:rsidRDefault="007A68A8" w:rsidP="007A68A8">
      <w:pPr>
        <w:pStyle w:val="guidelinebullet"/>
        <w:ind w:left="1797" w:hanging="357"/>
      </w:pPr>
      <w:proofErr w:type="gramStart"/>
      <w:r>
        <w:t>jobactive</w:t>
      </w:r>
      <w:proofErr w:type="gramEnd"/>
      <w:r>
        <w:t xml:space="preserve"> </w:t>
      </w:r>
      <w:r w:rsidR="001F5FBD" w:rsidRPr="001F5FBD">
        <w:t xml:space="preserve">Outcome Payments payable where the Volunteer commences in eligible employment </w:t>
      </w:r>
      <w:r w:rsidR="00495B02">
        <w:t xml:space="preserve">after </w:t>
      </w:r>
      <w:r w:rsidR="00540903">
        <w:t>their Period of Service reaches three months (where eligible)</w:t>
      </w:r>
      <w:r w:rsidR="00495B02">
        <w:t>.</w:t>
      </w:r>
    </w:p>
    <w:p w14:paraId="02099181" w14:textId="07525562" w:rsidR="008A5AF4" w:rsidRDefault="008A5AF4" w:rsidP="008A5AF4">
      <w:pPr>
        <w:pStyle w:val="Heading1"/>
        <w:numPr>
          <w:ilvl w:val="0"/>
          <w:numId w:val="0"/>
        </w:numPr>
      </w:pPr>
      <w:bookmarkStart w:id="37" w:name="_Toc24458758"/>
      <w:r>
        <w:t>Summary of required Documentary Evidence</w:t>
      </w:r>
      <w:bookmarkEnd w:id="37"/>
    </w:p>
    <w:p w14:paraId="0834EA1D" w14:textId="77777777" w:rsidR="001908A8" w:rsidRPr="00CB0AD1" w:rsidRDefault="001908A8" w:rsidP="001908A8">
      <w:pPr>
        <w:keepNext/>
        <w:keepLines/>
        <w:spacing w:before="240"/>
        <w:outlineLvl w:val="1"/>
        <w:rPr>
          <w:rFonts w:asciiTheme="majorHAnsi" w:eastAsiaTheme="majorEastAsia" w:hAnsiTheme="majorHAnsi" w:cstheme="majorBidi"/>
          <w:color w:val="2E74B5" w:themeColor="accent1" w:themeShade="BF"/>
          <w:sz w:val="26"/>
          <w:szCs w:val="26"/>
        </w:rPr>
      </w:pPr>
      <w:bookmarkStart w:id="38" w:name="_Toc476211808"/>
      <w:bookmarkStart w:id="39" w:name="_Toc476753145"/>
      <w:bookmarkStart w:id="40" w:name="_Toc476753189"/>
      <w:bookmarkStart w:id="41" w:name="_Toc17210922"/>
      <w:bookmarkStart w:id="42" w:name="_Toc24458759"/>
      <w:bookmarkStart w:id="43" w:name="_Toc476211809"/>
      <w:bookmarkStart w:id="44" w:name="_Toc476753146"/>
      <w:bookmarkStart w:id="45" w:name="_Toc476753190"/>
      <w:r w:rsidRPr="00CB0AD1">
        <w:rPr>
          <w:rFonts w:asciiTheme="majorHAnsi" w:eastAsiaTheme="majorEastAsia" w:hAnsiTheme="majorHAnsi" w:cstheme="majorBidi"/>
          <w:color w:val="2E74B5" w:themeColor="accent1" w:themeShade="BF"/>
          <w:sz w:val="26"/>
          <w:szCs w:val="26"/>
        </w:rPr>
        <w:t>Direct Registration</w:t>
      </w:r>
      <w:bookmarkEnd w:id="38"/>
      <w:bookmarkEnd w:id="39"/>
      <w:bookmarkEnd w:id="40"/>
      <w:bookmarkEnd w:id="41"/>
      <w:bookmarkEnd w:id="42"/>
    </w:p>
    <w:p w14:paraId="71061F18" w14:textId="15DDD323" w:rsidR="001908A8" w:rsidRPr="00CB0AD1" w:rsidRDefault="001908A8" w:rsidP="001908A8">
      <w:pPr>
        <w:pStyle w:val="docev"/>
        <w:ind w:left="1440" w:hanging="1418"/>
      </w:pPr>
      <w:r>
        <w:rPr>
          <w:b/>
        </w:rPr>
        <w:t xml:space="preserve">Documentary evidence: </w:t>
      </w:r>
      <w:r w:rsidRPr="00CB0AD1">
        <w:t xml:space="preserve">Providers must retain a copy of the completed and signed Direct Registration form. This form contains a range of personal information used to determine a </w:t>
      </w:r>
      <w:r>
        <w:t>P</w:t>
      </w:r>
      <w:r w:rsidRPr="00CB0AD1">
        <w:t>articipant’s eligibility for Direct Registration.</w:t>
      </w:r>
    </w:p>
    <w:p w14:paraId="241FD19F" w14:textId="38D88474" w:rsidR="00CB0AD1" w:rsidRPr="00CB0AD1" w:rsidRDefault="00CB0AD1" w:rsidP="00CB0AD1">
      <w:pPr>
        <w:keepNext/>
        <w:keepLines/>
        <w:spacing w:before="240"/>
        <w:outlineLvl w:val="1"/>
        <w:rPr>
          <w:rFonts w:asciiTheme="majorHAnsi" w:eastAsiaTheme="majorEastAsia" w:hAnsiTheme="majorHAnsi" w:cstheme="majorBidi"/>
          <w:color w:val="2E74B5" w:themeColor="accent1" w:themeShade="BF"/>
          <w:sz w:val="26"/>
          <w:szCs w:val="26"/>
        </w:rPr>
      </w:pPr>
      <w:bookmarkStart w:id="46" w:name="_Toc24458760"/>
      <w:r w:rsidRPr="00CB0AD1">
        <w:rPr>
          <w:rFonts w:asciiTheme="majorHAnsi" w:eastAsiaTheme="majorEastAsia" w:hAnsiTheme="majorHAnsi" w:cstheme="majorBidi"/>
          <w:color w:val="2E74B5" w:themeColor="accent1" w:themeShade="BF"/>
          <w:sz w:val="26"/>
          <w:szCs w:val="26"/>
        </w:rPr>
        <w:t>Job Plan</w:t>
      </w:r>
      <w:bookmarkEnd w:id="43"/>
      <w:bookmarkEnd w:id="44"/>
      <w:bookmarkEnd w:id="45"/>
      <w:bookmarkEnd w:id="46"/>
    </w:p>
    <w:p w14:paraId="73B9780E" w14:textId="39BD1A8D" w:rsidR="00CB0AD1" w:rsidRDefault="00B135B2" w:rsidP="00CB0AD1">
      <w:pPr>
        <w:pStyle w:val="docev"/>
        <w:ind w:left="1440" w:hanging="1418"/>
      </w:pPr>
      <w:r>
        <w:rPr>
          <w:b/>
        </w:rPr>
        <w:t xml:space="preserve">Documentary evidence: </w:t>
      </w:r>
      <w:proofErr w:type="gramStart"/>
      <w:r w:rsidR="00CB0AD1" w:rsidRPr="00CB0AD1">
        <w:t xml:space="preserve">Where the </w:t>
      </w:r>
      <w:r w:rsidR="000C1D21">
        <w:t>Volunteer</w:t>
      </w:r>
      <w:r w:rsidR="00CB0AD1" w:rsidRPr="00CB0AD1">
        <w:t xml:space="preserve"> has agreed to a Job Plan by signing a hard copy version, a copy must be retained by the </w:t>
      </w:r>
      <w:r w:rsidR="001B04FC">
        <w:t>Provider</w:t>
      </w:r>
      <w:proofErr w:type="gramEnd"/>
      <w:r w:rsidR="00CB0AD1" w:rsidRPr="00CB0AD1">
        <w:t>.</w:t>
      </w:r>
    </w:p>
    <w:p w14:paraId="5BD691A8" w14:textId="77777777" w:rsidR="001908A8" w:rsidRPr="00CB0AD1" w:rsidRDefault="001908A8" w:rsidP="001908A8">
      <w:pPr>
        <w:keepNext/>
        <w:keepLines/>
        <w:spacing w:before="240"/>
        <w:outlineLvl w:val="1"/>
        <w:rPr>
          <w:rFonts w:asciiTheme="majorHAnsi" w:eastAsiaTheme="majorEastAsia" w:hAnsiTheme="majorHAnsi" w:cstheme="majorBidi"/>
          <w:color w:val="2E74B5" w:themeColor="accent1" w:themeShade="BF"/>
          <w:sz w:val="26"/>
          <w:szCs w:val="26"/>
        </w:rPr>
      </w:pPr>
      <w:bookmarkStart w:id="47" w:name="_Toc476211810"/>
      <w:bookmarkStart w:id="48" w:name="_Toc476753147"/>
      <w:bookmarkStart w:id="49" w:name="_Toc476753191"/>
      <w:bookmarkStart w:id="50" w:name="_Toc17210924"/>
      <w:bookmarkStart w:id="51" w:name="_Toc24458761"/>
      <w:r w:rsidRPr="00CB0AD1">
        <w:rPr>
          <w:rFonts w:asciiTheme="majorHAnsi" w:eastAsiaTheme="majorEastAsia" w:hAnsiTheme="majorHAnsi" w:cstheme="majorBidi"/>
          <w:color w:val="2E74B5" w:themeColor="accent1" w:themeShade="BF"/>
          <w:sz w:val="26"/>
          <w:szCs w:val="26"/>
        </w:rPr>
        <w:t xml:space="preserve">Servicing </w:t>
      </w:r>
      <w:r>
        <w:rPr>
          <w:rFonts w:asciiTheme="majorHAnsi" w:eastAsiaTheme="majorEastAsia" w:hAnsiTheme="majorHAnsi" w:cstheme="majorBidi"/>
          <w:color w:val="2E74B5" w:themeColor="accent1" w:themeShade="BF"/>
          <w:sz w:val="26"/>
          <w:szCs w:val="26"/>
        </w:rPr>
        <w:t>Participant</w:t>
      </w:r>
      <w:r w:rsidRPr="00CB0AD1">
        <w:rPr>
          <w:rFonts w:asciiTheme="majorHAnsi" w:eastAsiaTheme="majorEastAsia" w:hAnsiTheme="majorHAnsi" w:cstheme="majorBidi"/>
          <w:color w:val="2E74B5" w:themeColor="accent1" w:themeShade="BF"/>
          <w:sz w:val="26"/>
          <w:szCs w:val="26"/>
        </w:rPr>
        <w:t>s with Challenging Behaviours</w:t>
      </w:r>
      <w:bookmarkEnd w:id="47"/>
      <w:bookmarkEnd w:id="48"/>
      <w:bookmarkEnd w:id="49"/>
      <w:bookmarkEnd w:id="50"/>
      <w:bookmarkEnd w:id="51"/>
    </w:p>
    <w:p w14:paraId="26B06A71" w14:textId="376B70B2" w:rsidR="001908A8" w:rsidRPr="00202095" w:rsidRDefault="001908A8" w:rsidP="001908A8">
      <w:pPr>
        <w:pStyle w:val="docev"/>
        <w:ind w:left="1440" w:hanging="1418"/>
        <w:rPr>
          <w:b/>
        </w:rPr>
      </w:pPr>
      <w:r w:rsidRPr="001908A8">
        <w:rPr>
          <w:b/>
        </w:rPr>
        <w:t>Documentary evidence:</w:t>
      </w:r>
      <w:r w:rsidRPr="00202095">
        <w:t xml:space="preserve"> </w:t>
      </w:r>
      <w:r w:rsidRPr="001908A8">
        <w:t xml:space="preserve">If an incident has occurred, the Provider </w:t>
      </w:r>
      <w:r w:rsidRPr="00FB6D3F">
        <w:t xml:space="preserve">must lodge an Incident Report </w:t>
      </w:r>
      <w:r w:rsidRPr="00202095">
        <w:t xml:space="preserve">in the System and may apply a Managed service Plan (MSP). Please refer to the </w:t>
      </w:r>
      <w:r w:rsidRPr="00247335">
        <w:t>Servicing Participants with Challenging Behaviours Guideline</w:t>
      </w:r>
      <w:r w:rsidRPr="001908A8">
        <w:t>.</w:t>
      </w:r>
    </w:p>
    <w:p w14:paraId="4E1A0301" w14:textId="77777777" w:rsidR="00CB0AD1" w:rsidRPr="00CB0AD1" w:rsidRDefault="00CB0AD1" w:rsidP="003027B8">
      <w:pPr>
        <w:keepNext/>
        <w:keepLines/>
        <w:spacing w:before="240"/>
        <w:outlineLvl w:val="1"/>
        <w:rPr>
          <w:rFonts w:asciiTheme="majorHAnsi" w:eastAsiaTheme="majorEastAsia" w:hAnsiTheme="majorHAnsi" w:cstheme="majorBidi"/>
          <w:color w:val="2E74B5" w:themeColor="accent1" w:themeShade="BF"/>
          <w:sz w:val="26"/>
          <w:szCs w:val="26"/>
        </w:rPr>
      </w:pPr>
      <w:bookmarkStart w:id="52" w:name="_Toc476211811"/>
      <w:bookmarkStart w:id="53" w:name="_Toc476753148"/>
      <w:bookmarkStart w:id="54" w:name="_Toc476753192"/>
      <w:bookmarkStart w:id="55" w:name="_Toc24458762"/>
      <w:r w:rsidRPr="00CB0AD1">
        <w:rPr>
          <w:rFonts w:asciiTheme="majorHAnsi" w:eastAsiaTheme="majorEastAsia" w:hAnsiTheme="majorHAnsi" w:cstheme="majorBidi"/>
          <w:color w:val="2E74B5" w:themeColor="accent1" w:themeShade="BF"/>
          <w:sz w:val="26"/>
          <w:szCs w:val="26"/>
        </w:rPr>
        <w:t>Outcome Payments</w:t>
      </w:r>
      <w:bookmarkEnd w:id="52"/>
      <w:bookmarkEnd w:id="53"/>
      <w:bookmarkEnd w:id="54"/>
      <w:bookmarkEnd w:id="55"/>
    </w:p>
    <w:p w14:paraId="6A711D99" w14:textId="47E394C8" w:rsidR="00B0582C" w:rsidRPr="00CB63AD" w:rsidRDefault="00B135B2" w:rsidP="00CB63AD">
      <w:pPr>
        <w:pStyle w:val="docev"/>
        <w:ind w:left="1440" w:hanging="1418"/>
        <w:rPr>
          <w:b/>
        </w:rPr>
        <w:sectPr w:rsidR="00B0582C" w:rsidRPr="00CB63AD" w:rsidSect="009A384D">
          <w:headerReference w:type="even" r:id="rId16"/>
          <w:headerReference w:type="default" r:id="rId17"/>
          <w:headerReference w:type="first" r:id="rId18"/>
          <w:pgSz w:w="11906" w:h="16838"/>
          <w:pgMar w:top="120" w:right="1440" w:bottom="1440" w:left="1440" w:header="142" w:footer="708" w:gutter="0"/>
          <w:cols w:space="708"/>
          <w:titlePg/>
          <w:docGrid w:linePitch="360"/>
        </w:sectPr>
      </w:pPr>
      <w:r w:rsidRPr="00B0582C">
        <w:rPr>
          <w:b/>
        </w:rPr>
        <w:t xml:space="preserve">Documentary evidence: </w:t>
      </w:r>
      <w:r w:rsidR="00CB0AD1" w:rsidRPr="00E308CF">
        <w:t xml:space="preserve">Please refer to the </w:t>
      </w:r>
      <w:r w:rsidR="00254D74">
        <w:t xml:space="preserve">Enhanced Services </w:t>
      </w:r>
      <w:r w:rsidR="001B04FC">
        <w:t>Provider</w:t>
      </w:r>
      <w:r w:rsidR="00254D74">
        <w:t xml:space="preserve"> Payments</w:t>
      </w:r>
      <w:r w:rsidR="00254D74" w:rsidRPr="00CB63AD">
        <w:t xml:space="preserve"> Guideline</w:t>
      </w:r>
      <w:r w:rsidR="00A33C4D" w:rsidRPr="00CB63AD">
        <w:t xml:space="preserve"> </w:t>
      </w:r>
      <w:r w:rsidR="00CB0AD1" w:rsidRPr="00E308CF">
        <w:t xml:space="preserve">for detail on the most appropriate form of evidence to </w:t>
      </w:r>
      <w:proofErr w:type="gramStart"/>
      <w:r w:rsidR="00CB0AD1" w:rsidRPr="00E308CF">
        <w:t>be retained</w:t>
      </w:r>
      <w:proofErr w:type="gramEnd"/>
      <w:r w:rsidR="00CB0AD1" w:rsidRPr="00E308CF">
        <w:t xml:space="preserve"> for the Outcome Payment being claimed</w:t>
      </w:r>
      <w:r w:rsidR="00254D74">
        <w:t>.</w:t>
      </w:r>
    </w:p>
    <w:p w14:paraId="1CB4EAF5" w14:textId="17C8B14B" w:rsidR="00117913" w:rsidRPr="00117913" w:rsidRDefault="00117913" w:rsidP="00117913">
      <w:pPr>
        <w:pBdr>
          <w:top w:val="single" w:sz="4" w:space="1" w:color="auto"/>
        </w:pBdr>
        <w:ind w:right="-23"/>
        <w:rPr>
          <w:sz w:val="20"/>
        </w:rPr>
      </w:pPr>
      <w:r w:rsidRPr="00117913">
        <w:rPr>
          <w:sz w:val="20"/>
        </w:rPr>
        <w:t>All capitalised terms in this guideline have the same meaning as in the New Employment Services Trial Deed 2019-2022 (the Deed).</w:t>
      </w:r>
    </w:p>
    <w:p w14:paraId="6F4CF16E" w14:textId="77777777" w:rsidR="00F11D15" w:rsidRDefault="00117913" w:rsidP="00117913">
      <w:pPr>
        <w:pBdr>
          <w:top w:val="single" w:sz="4" w:space="1" w:color="auto"/>
        </w:pBdr>
        <w:ind w:right="-23"/>
        <w:rPr>
          <w:sz w:val="20"/>
        </w:rPr>
      </w:pPr>
      <w:r w:rsidRPr="00117913">
        <w:rPr>
          <w:sz w:val="20"/>
        </w:rPr>
        <w:t xml:space="preserve">In this guideline, references to </w:t>
      </w:r>
      <w:r w:rsidR="00F11D15">
        <w:rPr>
          <w:sz w:val="20"/>
        </w:rPr>
        <w:t xml:space="preserve">NEST </w:t>
      </w:r>
      <w:r w:rsidR="001B04FC">
        <w:rPr>
          <w:sz w:val="20"/>
        </w:rPr>
        <w:t>Provider</w:t>
      </w:r>
      <w:r w:rsidRPr="00117913">
        <w:rPr>
          <w:sz w:val="20"/>
        </w:rPr>
        <w:t xml:space="preserve"> mean</w:t>
      </w:r>
      <w:r w:rsidR="00641B4D">
        <w:rPr>
          <w:sz w:val="20"/>
        </w:rPr>
        <w:t>s</w:t>
      </w:r>
      <w:r w:rsidRPr="00117913">
        <w:rPr>
          <w:sz w:val="20"/>
        </w:rPr>
        <w:t xml:space="preserve"> a </w:t>
      </w:r>
      <w:r w:rsidR="00F11D15">
        <w:rPr>
          <w:sz w:val="20"/>
        </w:rPr>
        <w:t xml:space="preserve">New Employment Services </w:t>
      </w:r>
      <w:r w:rsidRPr="00117913">
        <w:rPr>
          <w:sz w:val="20"/>
        </w:rPr>
        <w:t xml:space="preserve">Trial </w:t>
      </w:r>
      <w:r w:rsidR="001B04FC">
        <w:rPr>
          <w:sz w:val="20"/>
        </w:rPr>
        <w:t>Provider</w:t>
      </w:r>
      <w:r w:rsidR="00F11D15">
        <w:rPr>
          <w:sz w:val="20"/>
        </w:rPr>
        <w:t>.</w:t>
      </w:r>
    </w:p>
    <w:p w14:paraId="63A68CFF" w14:textId="1326BEE7" w:rsidR="00117913" w:rsidRPr="00117913" w:rsidRDefault="00F11D15" w:rsidP="00117913">
      <w:pPr>
        <w:pBdr>
          <w:top w:val="single" w:sz="4" w:space="1" w:color="auto"/>
        </w:pBdr>
        <w:ind w:right="-23"/>
        <w:rPr>
          <w:sz w:val="20"/>
        </w:rPr>
      </w:pPr>
      <w:r>
        <w:rPr>
          <w:sz w:val="20"/>
        </w:rPr>
        <w:t>R</w:t>
      </w:r>
      <w:r w:rsidR="00117913" w:rsidRPr="00117913">
        <w:rPr>
          <w:sz w:val="20"/>
        </w:rPr>
        <w:t xml:space="preserve">eferences to a </w:t>
      </w:r>
      <w:r w:rsidR="001B04FC">
        <w:rPr>
          <w:sz w:val="20"/>
        </w:rPr>
        <w:t>Participant</w:t>
      </w:r>
      <w:r w:rsidR="00117913" w:rsidRPr="00117913">
        <w:rPr>
          <w:sz w:val="20"/>
        </w:rPr>
        <w:t xml:space="preserve"> mean</w:t>
      </w:r>
      <w:r w:rsidR="00641B4D">
        <w:rPr>
          <w:sz w:val="20"/>
        </w:rPr>
        <w:t>s</w:t>
      </w:r>
      <w:r w:rsidR="00117913" w:rsidRPr="00117913">
        <w:rPr>
          <w:sz w:val="20"/>
        </w:rPr>
        <w:t xml:space="preserve"> a person, who is identified in the </w:t>
      </w:r>
      <w:proofErr w:type="gramStart"/>
      <w:r w:rsidR="00117913" w:rsidRPr="00117913">
        <w:rPr>
          <w:sz w:val="20"/>
        </w:rPr>
        <w:t>Department’s</w:t>
      </w:r>
      <w:proofErr w:type="gramEnd"/>
      <w:r w:rsidR="00117913" w:rsidRPr="00117913">
        <w:rPr>
          <w:sz w:val="20"/>
        </w:rPr>
        <w:t xml:space="preserve"> IT Systems as eligible for receiving Trial Services and references to services mean Trial </w:t>
      </w:r>
      <w:r w:rsidR="001B04FC">
        <w:rPr>
          <w:sz w:val="20"/>
        </w:rPr>
        <w:t>Provider</w:t>
      </w:r>
      <w:r w:rsidR="00117913" w:rsidRPr="00117913">
        <w:rPr>
          <w:sz w:val="20"/>
        </w:rPr>
        <w:t xml:space="preserve"> Services as defined in the Deed.</w:t>
      </w:r>
    </w:p>
    <w:p w14:paraId="2FE77DB7" w14:textId="70409395" w:rsidR="003F4BF8" w:rsidRPr="008A5AF4" w:rsidRDefault="00117913" w:rsidP="00CB63AD">
      <w:pPr>
        <w:pBdr>
          <w:top w:val="single" w:sz="4" w:space="1" w:color="auto"/>
        </w:pBdr>
        <w:ind w:right="-23"/>
      </w:pPr>
      <w:r w:rsidRPr="00117913">
        <w:rPr>
          <w:sz w:val="20"/>
        </w:rPr>
        <w:t xml:space="preserve">This Guideline is not a stand-alone document and does not contain the entirety of </w:t>
      </w:r>
      <w:r w:rsidR="001B04FC">
        <w:rPr>
          <w:sz w:val="20"/>
        </w:rPr>
        <w:t>Provider</w:t>
      </w:r>
      <w:r w:rsidRPr="00117913">
        <w:rPr>
          <w:sz w:val="20"/>
        </w:rPr>
        <w:t xml:space="preserve">s’ obligations. It </w:t>
      </w:r>
      <w:proofErr w:type="gramStart"/>
      <w:r w:rsidRPr="00117913">
        <w:rPr>
          <w:sz w:val="20"/>
        </w:rPr>
        <w:t>must be read</w:t>
      </w:r>
      <w:proofErr w:type="gramEnd"/>
      <w:r w:rsidRPr="00117913">
        <w:rPr>
          <w:sz w:val="20"/>
        </w:rPr>
        <w:t xml:space="preserve"> in conjunction with the Deed and any relevant Guidelines or reference material issued by Department of Employment, Skills, Small and Family Business under or in connection with the Deed.</w:t>
      </w:r>
    </w:p>
    <w:sectPr w:rsidR="003F4BF8" w:rsidRPr="008A5AF4" w:rsidSect="00A71F74">
      <w:headerReference w:type="even" r:id="rId19"/>
      <w:headerReference w:type="default" r:id="rId20"/>
      <w:headerReference w:type="first" r:id="rId21"/>
      <w:pgSz w:w="11906" w:h="16838" w:code="9"/>
      <w:pgMar w:top="120" w:right="1440" w:bottom="1440" w:left="56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DC2A6" w14:textId="77777777" w:rsidR="004B7CB7" w:rsidRDefault="004B7CB7" w:rsidP="008A194F">
      <w:pPr>
        <w:spacing w:before="0"/>
      </w:pPr>
      <w:r>
        <w:separator/>
      </w:r>
    </w:p>
  </w:endnote>
  <w:endnote w:type="continuationSeparator" w:id="0">
    <w:p w14:paraId="792E0F56" w14:textId="77777777" w:rsidR="004B7CB7" w:rsidRDefault="004B7CB7" w:rsidP="008A1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83DB" w14:textId="4E85B7DE" w:rsidR="004B7CB7" w:rsidRPr="001F19A3" w:rsidRDefault="004B7CB7" w:rsidP="00E112A1">
    <w:pPr>
      <w:pStyle w:val="Footer"/>
      <w:pBdr>
        <w:top w:val="single" w:sz="4" w:space="1" w:color="767171" w:themeColor="background2" w:themeShade="80"/>
      </w:pBdr>
      <w:rPr>
        <w:sz w:val="20"/>
        <w:szCs w:val="20"/>
      </w:rPr>
    </w:pPr>
    <w:r w:rsidRPr="00D717D1">
      <w:rPr>
        <w:sz w:val="20"/>
        <w:szCs w:val="20"/>
      </w:rPr>
      <w:t>Effective from</w:t>
    </w:r>
    <w:r w:rsidRPr="00F11D15">
      <w:rPr>
        <w:sz w:val="20"/>
        <w:szCs w:val="20"/>
      </w:rPr>
      <w:t xml:space="preserve">: </w:t>
    </w:r>
    <w:r w:rsidR="00F11D15" w:rsidRPr="00F11D15">
      <w:rPr>
        <w:sz w:val="20"/>
        <w:szCs w:val="20"/>
      </w:rPr>
      <w:t>4 Nov</w:t>
    </w:r>
    <w:r w:rsidRPr="00F11D15">
      <w:rPr>
        <w:sz w:val="20"/>
        <w:szCs w:val="20"/>
      </w:rPr>
      <w:t xml:space="preserve"> 19</w:t>
    </w:r>
    <w:r w:rsidRPr="00F11D15">
      <w:rPr>
        <w:sz w:val="20"/>
        <w:szCs w:val="20"/>
      </w:rPr>
      <w:tab/>
    </w:r>
    <w:r w:rsidR="00F369D2" w:rsidRPr="00F11D15">
      <w:rPr>
        <w:sz w:val="20"/>
        <w:szCs w:val="20"/>
      </w:rPr>
      <w:t>TRIM ID:</w:t>
    </w:r>
    <w:r w:rsidR="002C1C89" w:rsidRPr="002C1C89">
      <w:rPr>
        <w:sz w:val="20"/>
        <w:szCs w:val="20"/>
      </w:rPr>
      <w:t xml:space="preserve"> D19/1941681</w:t>
    </w:r>
    <w:r w:rsidR="002C1C89">
      <w:t>     </w:t>
    </w:r>
    <w:r w:rsidRPr="00D717D1">
      <w:rPr>
        <w:sz w:val="20"/>
        <w:szCs w:val="20"/>
      </w:rPr>
      <w:tab/>
      <w:t xml:space="preserve">Page </w:t>
    </w:r>
    <w:r w:rsidRPr="00D717D1">
      <w:rPr>
        <w:sz w:val="20"/>
        <w:szCs w:val="20"/>
      </w:rPr>
      <w:fldChar w:fldCharType="begin"/>
    </w:r>
    <w:r w:rsidRPr="00D717D1">
      <w:rPr>
        <w:sz w:val="20"/>
        <w:szCs w:val="20"/>
      </w:rPr>
      <w:instrText xml:space="preserve"> PAGE   \* MERGEFORMAT </w:instrText>
    </w:r>
    <w:r w:rsidRPr="00D717D1">
      <w:rPr>
        <w:sz w:val="20"/>
        <w:szCs w:val="20"/>
      </w:rPr>
      <w:fldChar w:fldCharType="separate"/>
    </w:r>
    <w:r w:rsidR="00247335">
      <w:rPr>
        <w:noProof/>
        <w:sz w:val="20"/>
        <w:szCs w:val="20"/>
      </w:rPr>
      <w:t>2</w:t>
    </w:r>
    <w:r w:rsidRPr="00D717D1">
      <w:rPr>
        <w:sz w:val="20"/>
        <w:szCs w:val="20"/>
      </w:rPr>
      <w:fldChar w:fldCharType="end"/>
    </w:r>
    <w:r w:rsidRPr="00D717D1">
      <w:rPr>
        <w:sz w:val="20"/>
        <w:szCs w:val="20"/>
      </w:rPr>
      <w:t xml:space="preserve"> of </w:t>
    </w:r>
    <w:r w:rsidRPr="00D717D1">
      <w:rPr>
        <w:sz w:val="20"/>
        <w:szCs w:val="20"/>
      </w:rPr>
      <w:fldChar w:fldCharType="begin"/>
    </w:r>
    <w:r w:rsidRPr="00D717D1">
      <w:rPr>
        <w:sz w:val="20"/>
        <w:szCs w:val="20"/>
      </w:rPr>
      <w:instrText xml:space="preserve"> NUMPAGES   \* MERGEFORMAT </w:instrText>
    </w:r>
    <w:r w:rsidRPr="00D717D1">
      <w:rPr>
        <w:sz w:val="20"/>
        <w:szCs w:val="20"/>
      </w:rPr>
      <w:fldChar w:fldCharType="separate"/>
    </w:r>
    <w:r w:rsidR="00247335">
      <w:rPr>
        <w:noProof/>
        <w:sz w:val="20"/>
        <w:szCs w:val="20"/>
      </w:rPr>
      <w:t>8</w:t>
    </w:r>
    <w:r w:rsidRPr="00D717D1">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E3AD" w14:textId="66051B2E" w:rsidR="004B7CB7" w:rsidRPr="00771980" w:rsidRDefault="004B7CB7" w:rsidP="00771980">
    <w:pPr>
      <w:pStyle w:val="Footer"/>
      <w:pBdr>
        <w:top w:val="single" w:sz="4" w:space="1" w:color="767171" w:themeColor="background2" w:themeShade="80"/>
      </w:pBdr>
      <w:rPr>
        <w:sz w:val="20"/>
        <w:szCs w:val="20"/>
      </w:rPr>
    </w:pPr>
    <w:r w:rsidRPr="00F11D15">
      <w:rPr>
        <w:sz w:val="20"/>
        <w:szCs w:val="20"/>
      </w:rPr>
      <w:t>Effective from</w:t>
    </w:r>
    <w:r w:rsidR="00F11D15" w:rsidRPr="00F11D15">
      <w:rPr>
        <w:sz w:val="20"/>
        <w:szCs w:val="20"/>
      </w:rPr>
      <w:t>: 4 Nov</w:t>
    </w:r>
    <w:r w:rsidRPr="00F11D15">
      <w:rPr>
        <w:sz w:val="20"/>
        <w:szCs w:val="20"/>
      </w:rPr>
      <w:t xml:space="preserve"> 19</w:t>
    </w:r>
    <w:r w:rsidRPr="00F11D15">
      <w:rPr>
        <w:sz w:val="20"/>
        <w:szCs w:val="20"/>
      </w:rPr>
      <w:tab/>
      <w:t>TRIM ID:</w:t>
    </w:r>
    <w:r w:rsidR="002C1C89" w:rsidRPr="002C1C89">
      <w:rPr>
        <w:sz w:val="20"/>
        <w:szCs w:val="20"/>
      </w:rPr>
      <w:t xml:space="preserve"> D19/1941681</w:t>
    </w:r>
    <w:r w:rsidR="002C1C89">
      <w:t>     </w:t>
    </w:r>
    <w:r w:rsidRPr="00D717D1">
      <w:rPr>
        <w:sz w:val="20"/>
        <w:szCs w:val="20"/>
      </w:rPr>
      <w:tab/>
      <w:t xml:space="preserve">Page </w:t>
    </w:r>
    <w:r w:rsidRPr="00D717D1">
      <w:rPr>
        <w:sz w:val="20"/>
        <w:szCs w:val="20"/>
      </w:rPr>
      <w:fldChar w:fldCharType="begin"/>
    </w:r>
    <w:r w:rsidRPr="00D717D1">
      <w:rPr>
        <w:sz w:val="20"/>
        <w:szCs w:val="20"/>
      </w:rPr>
      <w:instrText xml:space="preserve"> PAGE   \* MERGEFORMAT </w:instrText>
    </w:r>
    <w:r w:rsidRPr="00D717D1">
      <w:rPr>
        <w:sz w:val="20"/>
        <w:szCs w:val="20"/>
      </w:rPr>
      <w:fldChar w:fldCharType="separate"/>
    </w:r>
    <w:r w:rsidR="00247335">
      <w:rPr>
        <w:noProof/>
        <w:sz w:val="20"/>
        <w:szCs w:val="20"/>
      </w:rPr>
      <w:t>1</w:t>
    </w:r>
    <w:r w:rsidRPr="00D717D1">
      <w:rPr>
        <w:sz w:val="20"/>
        <w:szCs w:val="20"/>
      </w:rPr>
      <w:fldChar w:fldCharType="end"/>
    </w:r>
    <w:r w:rsidRPr="00D717D1">
      <w:rPr>
        <w:sz w:val="20"/>
        <w:szCs w:val="20"/>
      </w:rPr>
      <w:t xml:space="preserve"> of </w:t>
    </w:r>
    <w:r w:rsidRPr="00D717D1">
      <w:rPr>
        <w:sz w:val="20"/>
        <w:szCs w:val="20"/>
      </w:rPr>
      <w:fldChar w:fldCharType="begin"/>
    </w:r>
    <w:r w:rsidRPr="00D717D1">
      <w:rPr>
        <w:sz w:val="20"/>
        <w:szCs w:val="20"/>
      </w:rPr>
      <w:instrText xml:space="preserve"> NUMPAGES   \* MERGEFORMAT </w:instrText>
    </w:r>
    <w:r w:rsidRPr="00D717D1">
      <w:rPr>
        <w:sz w:val="20"/>
        <w:szCs w:val="20"/>
      </w:rPr>
      <w:fldChar w:fldCharType="separate"/>
    </w:r>
    <w:r w:rsidR="00247335">
      <w:rPr>
        <w:noProof/>
        <w:sz w:val="20"/>
        <w:szCs w:val="20"/>
      </w:rPr>
      <w:t>8</w:t>
    </w:r>
    <w:r w:rsidRPr="00D717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E10E7" w14:textId="77777777" w:rsidR="004B7CB7" w:rsidRDefault="004B7CB7" w:rsidP="008A194F">
      <w:pPr>
        <w:spacing w:before="0"/>
      </w:pPr>
      <w:r>
        <w:separator/>
      </w:r>
    </w:p>
  </w:footnote>
  <w:footnote w:type="continuationSeparator" w:id="0">
    <w:p w14:paraId="5438D05E" w14:textId="77777777" w:rsidR="004B7CB7" w:rsidRDefault="004B7CB7" w:rsidP="008A19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CA92" w14:textId="0695C6FC" w:rsidR="00F543C2" w:rsidRDefault="00F543C2" w:rsidP="00F543C2">
    <w:pPr>
      <w:pStyle w:val="Header"/>
      <w:pBdr>
        <w:bottom w:val="single" w:sz="4" w:space="1" w:color="767171" w:themeColor="background2" w:themeShade="80"/>
      </w:pBdr>
      <w:tabs>
        <w:tab w:val="clear" w:pos="4513"/>
      </w:tabs>
    </w:pPr>
    <w:r>
      <w:t>New Employment Services Trial Guideline</w:t>
    </w:r>
    <w:r>
      <w:tab/>
    </w:r>
    <w:r w:rsidRPr="0075468B">
      <w:rPr>
        <w:b/>
        <w:color w:val="808080" w:themeColor="background1" w:themeShade="80"/>
      </w:rPr>
      <w:t>Volunteers</w:t>
    </w:r>
  </w:p>
  <w:p w14:paraId="2154C906" w14:textId="2C29685D" w:rsidR="004B7CB7" w:rsidRDefault="004B7CB7" w:rsidP="00E112A1">
    <w:pPr>
      <w:pStyle w:val="Header"/>
      <w:pBdr>
        <w:bottom w:val="single" w:sz="4" w:space="1" w:color="767171" w:themeColor="background2" w:themeShade="80"/>
      </w:pBd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2AB7" w14:textId="048AA71A" w:rsidR="00F543C2" w:rsidRDefault="00F543C2" w:rsidP="00CB63AD">
    <w:pPr>
      <w:pStyle w:val="Header"/>
      <w:tabs>
        <w:tab w:val="clear" w:pos="4513"/>
        <w:tab w:val="clear" w:pos="9026"/>
        <w:tab w:val="left" w:pos="36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6DBA9" w14:textId="74C79259" w:rsidR="00D9460B" w:rsidRDefault="00D946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C54D" w14:textId="27464590" w:rsidR="00D9460B" w:rsidRDefault="00D946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DB31" w14:textId="3AFF7210" w:rsidR="00F543C2" w:rsidRDefault="00F543C2" w:rsidP="00F543C2">
    <w:pPr>
      <w:pStyle w:val="Header"/>
      <w:pBdr>
        <w:bottom w:val="single" w:sz="4" w:space="1" w:color="767171" w:themeColor="background2" w:themeShade="80"/>
      </w:pBdr>
      <w:tabs>
        <w:tab w:val="clear" w:pos="4513"/>
      </w:tabs>
    </w:pPr>
    <w:r>
      <w:t>New Employment Services Trial Guideline</w:t>
    </w:r>
    <w:r>
      <w:tab/>
    </w:r>
    <w:r w:rsidRPr="0075468B">
      <w:rPr>
        <w:b/>
        <w:color w:val="808080" w:themeColor="background1" w:themeShade="80"/>
      </w:rPr>
      <w:t>Volunteers</w:t>
    </w:r>
  </w:p>
  <w:p w14:paraId="0B947220" w14:textId="77777777" w:rsidR="00F543C2" w:rsidRDefault="00F543C2" w:rsidP="00CB63AD">
    <w:pPr>
      <w:pStyle w:val="Header"/>
      <w:tabs>
        <w:tab w:val="clear" w:pos="4513"/>
        <w:tab w:val="clear" w:pos="9026"/>
        <w:tab w:val="left" w:pos="3660"/>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E79" w14:textId="419074AC" w:rsidR="00D9460B" w:rsidRDefault="00D946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F8A8" w14:textId="5DD8C72B" w:rsidR="00D9460B" w:rsidRDefault="00D946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F183" w14:textId="4DE76813" w:rsidR="004B7CB7" w:rsidRDefault="00117913" w:rsidP="00CB63AD">
    <w:pPr>
      <w:pStyle w:val="Header"/>
      <w:pBdr>
        <w:bottom w:val="single" w:sz="4" w:space="1" w:color="767171" w:themeColor="background2" w:themeShade="80"/>
      </w:pBdr>
      <w:tabs>
        <w:tab w:val="clear" w:pos="4513"/>
      </w:tabs>
    </w:pPr>
    <w:r>
      <w:t xml:space="preserve">New Employment Services </w:t>
    </w:r>
    <w:r w:rsidR="0075468B">
      <w:t>Trial Guideline</w:t>
    </w:r>
    <w:r w:rsidR="0075468B">
      <w:tab/>
    </w:r>
    <w:r w:rsidRPr="0075468B">
      <w:rPr>
        <w:b/>
        <w:color w:val="808080" w:themeColor="background1" w:themeShade="80"/>
      </w:rPr>
      <w:t>Volunteers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5F00"/>
    <w:multiLevelType w:val="hybridMultilevel"/>
    <w:tmpl w:val="B83A2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46A45"/>
    <w:multiLevelType w:val="hybridMultilevel"/>
    <w:tmpl w:val="3D9E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7724D"/>
    <w:multiLevelType w:val="multilevel"/>
    <w:tmpl w:val="4FF289A8"/>
    <w:lvl w:ilvl="0">
      <w:start w:val="1"/>
      <w:numFmt w:val="bullet"/>
      <w:pStyle w:val="ListBullet"/>
      <w:lvlText w:val=""/>
      <w:lvlJc w:val="left"/>
      <w:pPr>
        <w:tabs>
          <w:tab w:val="num" w:pos="720"/>
        </w:tabs>
        <w:ind w:left="720" w:hanging="360"/>
      </w:pPr>
      <w:rPr>
        <w:rFonts w:ascii="Symbol" w:hAnsi="Symbol" w:hint="default"/>
        <w:sz w:val="22"/>
      </w:rPr>
    </w:lvl>
    <w:lvl w:ilvl="1">
      <w:start w:val="1"/>
      <w:numFmt w:val="bullet"/>
      <w:pStyle w:val="ListBullet2"/>
      <w:lvlText w:val=""/>
      <w:lvlJc w:val="left"/>
      <w:pPr>
        <w:tabs>
          <w:tab w:val="num" w:pos="1440"/>
        </w:tabs>
        <w:ind w:left="1440" w:hanging="360"/>
      </w:pPr>
      <w:rPr>
        <w:rFonts w:ascii="Symbol" w:hAnsi="Symbol" w:hint="default"/>
      </w:rPr>
    </w:lvl>
    <w:lvl w:ilvl="2">
      <w:start w:val="1"/>
      <w:numFmt w:val="bullet"/>
      <w:pStyle w:val="ListBullet3"/>
      <w:lvlText w:val="o"/>
      <w:lvlJc w:val="left"/>
      <w:pPr>
        <w:tabs>
          <w:tab w:val="num" w:pos="2160"/>
        </w:tabs>
        <w:ind w:left="2160" w:hanging="360"/>
      </w:pPr>
      <w:rPr>
        <w:rFonts w:ascii="Courier New" w:hAnsi="Courier New" w:hint="default"/>
        <w:color w:val="auto"/>
      </w:rPr>
    </w:lvl>
    <w:lvl w:ilvl="3">
      <w:start w:val="1"/>
      <w:numFmt w:val="lowerLetter"/>
      <w:lvlText w:val="%4)"/>
      <w:lvlJc w:val="left"/>
      <w:pPr>
        <w:tabs>
          <w:tab w:val="num" w:pos="2880"/>
        </w:tabs>
        <w:ind w:left="2880" w:hanging="360"/>
      </w:pPr>
      <w:rPr>
        <w:rFonts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A503BB"/>
    <w:multiLevelType w:val="hybridMultilevel"/>
    <w:tmpl w:val="9B4E8EDC"/>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3"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727836"/>
    <w:multiLevelType w:val="hybridMultilevel"/>
    <w:tmpl w:val="9446DFDC"/>
    <w:lvl w:ilvl="0" w:tplc="29EEE73C">
      <w:start w:val="1"/>
      <w:numFmt w:val="bullet"/>
      <w:pStyle w:val="guidelinebullet"/>
      <w:lvlText w:val=""/>
      <w:lvlJc w:val="left"/>
      <w:pPr>
        <w:ind w:left="1080" w:hanging="360"/>
      </w:pPr>
      <w:rPr>
        <w:rFonts w:ascii="Symbol" w:hAnsi="Symbol" w:hint="default"/>
      </w:rPr>
    </w:lvl>
    <w:lvl w:ilvl="1" w:tplc="0C090005">
      <w:start w:val="1"/>
      <w:numFmt w:val="bullet"/>
      <w:lvlText w:val=""/>
      <w:lvlJc w:val="left"/>
      <w:pPr>
        <w:ind w:left="1800" w:hanging="360"/>
      </w:pPr>
      <w:rPr>
        <w:rFonts w:ascii="Wingdings" w:hAnsi="Wingdings"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1"/>
  </w:num>
  <w:num w:numId="2">
    <w:abstractNumId w:val="26"/>
  </w:num>
  <w:num w:numId="3">
    <w:abstractNumId w:val="15"/>
  </w:num>
  <w:num w:numId="4">
    <w:abstractNumId w:val="20"/>
  </w:num>
  <w:num w:numId="5">
    <w:abstractNumId w:val="18"/>
  </w:num>
  <w:num w:numId="6">
    <w:abstractNumId w:val="4"/>
  </w:num>
  <w:num w:numId="7">
    <w:abstractNumId w:val="14"/>
  </w:num>
  <w:num w:numId="8">
    <w:abstractNumId w:val="1"/>
  </w:num>
  <w:num w:numId="9">
    <w:abstractNumId w:val="19"/>
  </w:num>
  <w:num w:numId="10">
    <w:abstractNumId w:val="30"/>
  </w:num>
  <w:num w:numId="11">
    <w:abstractNumId w:val="29"/>
  </w:num>
  <w:num w:numId="12">
    <w:abstractNumId w:val="9"/>
  </w:num>
  <w:num w:numId="13">
    <w:abstractNumId w:val="25"/>
  </w:num>
  <w:num w:numId="14">
    <w:abstractNumId w:val="3"/>
  </w:num>
  <w:num w:numId="15">
    <w:abstractNumId w:val="17"/>
  </w:num>
  <w:num w:numId="16">
    <w:abstractNumId w:val="21"/>
  </w:num>
  <w:num w:numId="17">
    <w:abstractNumId w:val="7"/>
  </w:num>
  <w:num w:numId="18">
    <w:abstractNumId w:val="28"/>
  </w:num>
  <w:num w:numId="19">
    <w:abstractNumId w:val="6"/>
  </w:num>
  <w:num w:numId="20">
    <w:abstractNumId w:val="8"/>
  </w:num>
  <w:num w:numId="21">
    <w:abstractNumId w:val="11"/>
  </w:num>
  <w:num w:numId="22">
    <w:abstractNumId w:val="24"/>
  </w:num>
  <w:num w:numId="23">
    <w:abstractNumId w:val="16"/>
  </w:num>
  <w:num w:numId="24">
    <w:abstractNumId w:val="10"/>
  </w:num>
  <w:num w:numId="25">
    <w:abstractNumId w:val="24"/>
    <w:lvlOverride w:ilvl="0">
      <w:startOverride w:val="1"/>
    </w:lvlOverride>
  </w:num>
  <w:num w:numId="26">
    <w:abstractNumId w:val="2"/>
  </w:num>
  <w:num w:numId="27">
    <w:abstractNumId w:val="23"/>
  </w:num>
  <w:num w:numId="28">
    <w:abstractNumId w:val="27"/>
  </w:num>
  <w:num w:numId="29">
    <w:abstractNumId w:val="12"/>
  </w:num>
  <w:num w:numId="30">
    <w:abstractNumId w:val="13"/>
  </w:num>
  <w:num w:numId="31">
    <w:abstractNumId w:val="5"/>
  </w:num>
  <w:num w:numId="32">
    <w:abstractNumId w:val="0"/>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22"/>
  </w:num>
  <w:num w:numId="41">
    <w:abstractNumId w:val="31"/>
  </w:num>
  <w:num w:numId="42">
    <w:abstractNumId w:val="31"/>
  </w:num>
  <w:num w:numId="43">
    <w:abstractNumId w:val="12"/>
  </w:num>
  <w:num w:numId="44">
    <w:abstractNumId w:val="31"/>
  </w:num>
  <w:num w:numId="45">
    <w:abstractNumId w:val="31"/>
  </w:num>
  <w:num w:numId="46">
    <w:abstractNumId w:val="12"/>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formsDesign/>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87795B"/>
    <w:rsid w:val="0000312D"/>
    <w:rsid w:val="00006A9D"/>
    <w:rsid w:val="00015FE0"/>
    <w:rsid w:val="00025F6C"/>
    <w:rsid w:val="000275AB"/>
    <w:rsid w:val="0006239B"/>
    <w:rsid w:val="00072B6D"/>
    <w:rsid w:val="00076543"/>
    <w:rsid w:val="00082489"/>
    <w:rsid w:val="00085A8C"/>
    <w:rsid w:val="000870AC"/>
    <w:rsid w:val="00094C58"/>
    <w:rsid w:val="000A2160"/>
    <w:rsid w:val="000A518B"/>
    <w:rsid w:val="000A5EFF"/>
    <w:rsid w:val="000B14B8"/>
    <w:rsid w:val="000C1D21"/>
    <w:rsid w:val="000C4AD7"/>
    <w:rsid w:val="000C5EC9"/>
    <w:rsid w:val="000D41D0"/>
    <w:rsid w:val="000E3BE4"/>
    <w:rsid w:val="000F0787"/>
    <w:rsid w:val="000F0C6A"/>
    <w:rsid w:val="00101FC4"/>
    <w:rsid w:val="0010342E"/>
    <w:rsid w:val="0010592D"/>
    <w:rsid w:val="00110014"/>
    <w:rsid w:val="00112040"/>
    <w:rsid w:val="00112D7F"/>
    <w:rsid w:val="00114C63"/>
    <w:rsid w:val="00117194"/>
    <w:rsid w:val="00117913"/>
    <w:rsid w:val="00121AC2"/>
    <w:rsid w:val="001269D0"/>
    <w:rsid w:val="00137104"/>
    <w:rsid w:val="00146FF3"/>
    <w:rsid w:val="001527E8"/>
    <w:rsid w:val="001605A4"/>
    <w:rsid w:val="001618C1"/>
    <w:rsid w:val="00162D08"/>
    <w:rsid w:val="001634FE"/>
    <w:rsid w:val="001846C2"/>
    <w:rsid w:val="001908A8"/>
    <w:rsid w:val="0019586C"/>
    <w:rsid w:val="00196007"/>
    <w:rsid w:val="001B04FC"/>
    <w:rsid w:val="001B0806"/>
    <w:rsid w:val="001D043A"/>
    <w:rsid w:val="001D0491"/>
    <w:rsid w:val="001D07EF"/>
    <w:rsid w:val="001D15D4"/>
    <w:rsid w:val="001F19A3"/>
    <w:rsid w:val="001F2239"/>
    <w:rsid w:val="001F5FBD"/>
    <w:rsid w:val="00201A6D"/>
    <w:rsid w:val="00202095"/>
    <w:rsid w:val="002033E0"/>
    <w:rsid w:val="00204331"/>
    <w:rsid w:val="00213D42"/>
    <w:rsid w:val="002142BA"/>
    <w:rsid w:val="0021781C"/>
    <w:rsid w:val="0021796A"/>
    <w:rsid w:val="00220EBF"/>
    <w:rsid w:val="00226FD1"/>
    <w:rsid w:val="00230D7B"/>
    <w:rsid w:val="00242584"/>
    <w:rsid w:val="002450E1"/>
    <w:rsid w:val="00247335"/>
    <w:rsid w:val="002517E2"/>
    <w:rsid w:val="00254CE7"/>
    <w:rsid w:val="00254D74"/>
    <w:rsid w:val="00272FBB"/>
    <w:rsid w:val="0027592B"/>
    <w:rsid w:val="00285B11"/>
    <w:rsid w:val="00285C75"/>
    <w:rsid w:val="00287E39"/>
    <w:rsid w:val="00291293"/>
    <w:rsid w:val="002B5948"/>
    <w:rsid w:val="002C1C89"/>
    <w:rsid w:val="002D1607"/>
    <w:rsid w:val="002D3E63"/>
    <w:rsid w:val="002E64E2"/>
    <w:rsid w:val="002E674D"/>
    <w:rsid w:val="002E6FDB"/>
    <w:rsid w:val="00300153"/>
    <w:rsid w:val="00300D2A"/>
    <w:rsid w:val="003027B8"/>
    <w:rsid w:val="00302F0A"/>
    <w:rsid w:val="003031A3"/>
    <w:rsid w:val="003033BA"/>
    <w:rsid w:val="0030410B"/>
    <w:rsid w:val="00316578"/>
    <w:rsid w:val="003229C1"/>
    <w:rsid w:val="00322F85"/>
    <w:rsid w:val="003234C4"/>
    <w:rsid w:val="0032389B"/>
    <w:rsid w:val="003245C8"/>
    <w:rsid w:val="0032706B"/>
    <w:rsid w:val="0034727D"/>
    <w:rsid w:val="0035279C"/>
    <w:rsid w:val="00366ABB"/>
    <w:rsid w:val="00380900"/>
    <w:rsid w:val="00381C14"/>
    <w:rsid w:val="0038206E"/>
    <w:rsid w:val="003826F2"/>
    <w:rsid w:val="0038528A"/>
    <w:rsid w:val="00387966"/>
    <w:rsid w:val="003937AB"/>
    <w:rsid w:val="00393EBE"/>
    <w:rsid w:val="003B5AA9"/>
    <w:rsid w:val="003B7B12"/>
    <w:rsid w:val="003C074B"/>
    <w:rsid w:val="003D7058"/>
    <w:rsid w:val="003D7140"/>
    <w:rsid w:val="003E376D"/>
    <w:rsid w:val="003F196E"/>
    <w:rsid w:val="003F3648"/>
    <w:rsid w:val="003F4BF8"/>
    <w:rsid w:val="00401056"/>
    <w:rsid w:val="004038B2"/>
    <w:rsid w:val="004258A4"/>
    <w:rsid w:val="00433192"/>
    <w:rsid w:val="0044365F"/>
    <w:rsid w:val="004459E6"/>
    <w:rsid w:val="004653C3"/>
    <w:rsid w:val="0046760D"/>
    <w:rsid w:val="0047076A"/>
    <w:rsid w:val="004850AB"/>
    <w:rsid w:val="00485350"/>
    <w:rsid w:val="00495B02"/>
    <w:rsid w:val="004B175C"/>
    <w:rsid w:val="004B1DCB"/>
    <w:rsid w:val="004B64E7"/>
    <w:rsid w:val="004B7969"/>
    <w:rsid w:val="004B7CB7"/>
    <w:rsid w:val="004C49A3"/>
    <w:rsid w:val="004C5158"/>
    <w:rsid w:val="004C78EA"/>
    <w:rsid w:val="004D2ECA"/>
    <w:rsid w:val="004E3009"/>
    <w:rsid w:val="004E5D0F"/>
    <w:rsid w:val="004F1037"/>
    <w:rsid w:val="004F1B26"/>
    <w:rsid w:val="004F48AB"/>
    <w:rsid w:val="004F7EDB"/>
    <w:rsid w:val="00512B80"/>
    <w:rsid w:val="005165D2"/>
    <w:rsid w:val="00522F0C"/>
    <w:rsid w:val="00535EDB"/>
    <w:rsid w:val="005408A8"/>
    <w:rsid w:val="00540903"/>
    <w:rsid w:val="005409F2"/>
    <w:rsid w:val="00546442"/>
    <w:rsid w:val="005621AA"/>
    <w:rsid w:val="005739C5"/>
    <w:rsid w:val="00573CF5"/>
    <w:rsid w:val="00576B84"/>
    <w:rsid w:val="00586548"/>
    <w:rsid w:val="0058684F"/>
    <w:rsid w:val="005922DC"/>
    <w:rsid w:val="00597201"/>
    <w:rsid w:val="005A172F"/>
    <w:rsid w:val="005A3189"/>
    <w:rsid w:val="005B0048"/>
    <w:rsid w:val="005B3D76"/>
    <w:rsid w:val="005B60D8"/>
    <w:rsid w:val="005D4EF9"/>
    <w:rsid w:val="005D72CD"/>
    <w:rsid w:val="005E3087"/>
    <w:rsid w:val="005E3856"/>
    <w:rsid w:val="0060027B"/>
    <w:rsid w:val="006013E9"/>
    <w:rsid w:val="00601D03"/>
    <w:rsid w:val="0062034D"/>
    <w:rsid w:val="006307C9"/>
    <w:rsid w:val="00630EB5"/>
    <w:rsid w:val="00636801"/>
    <w:rsid w:val="00641B4D"/>
    <w:rsid w:val="00643E59"/>
    <w:rsid w:val="006571E8"/>
    <w:rsid w:val="00663AEC"/>
    <w:rsid w:val="006669B8"/>
    <w:rsid w:val="00671BB7"/>
    <w:rsid w:val="006740EF"/>
    <w:rsid w:val="0068370E"/>
    <w:rsid w:val="00686529"/>
    <w:rsid w:val="006972AA"/>
    <w:rsid w:val="006A3A0A"/>
    <w:rsid w:val="006B33CE"/>
    <w:rsid w:val="006C322A"/>
    <w:rsid w:val="006D60A1"/>
    <w:rsid w:val="006D75BE"/>
    <w:rsid w:val="006E40B7"/>
    <w:rsid w:val="006E66AB"/>
    <w:rsid w:val="006E6AD6"/>
    <w:rsid w:val="006E7872"/>
    <w:rsid w:val="006F2740"/>
    <w:rsid w:val="006F63C9"/>
    <w:rsid w:val="006F680D"/>
    <w:rsid w:val="00704FB5"/>
    <w:rsid w:val="0071329C"/>
    <w:rsid w:val="00714931"/>
    <w:rsid w:val="007278B0"/>
    <w:rsid w:val="007334B5"/>
    <w:rsid w:val="00733501"/>
    <w:rsid w:val="0073433C"/>
    <w:rsid w:val="00745386"/>
    <w:rsid w:val="00747B07"/>
    <w:rsid w:val="007514DF"/>
    <w:rsid w:val="00752BB4"/>
    <w:rsid w:val="0075468B"/>
    <w:rsid w:val="0075515D"/>
    <w:rsid w:val="00771980"/>
    <w:rsid w:val="007741A6"/>
    <w:rsid w:val="007753B1"/>
    <w:rsid w:val="00781B14"/>
    <w:rsid w:val="007843D0"/>
    <w:rsid w:val="0078787C"/>
    <w:rsid w:val="00790A36"/>
    <w:rsid w:val="007A15F5"/>
    <w:rsid w:val="007A1B89"/>
    <w:rsid w:val="007A2A27"/>
    <w:rsid w:val="007A4F6A"/>
    <w:rsid w:val="007A5388"/>
    <w:rsid w:val="007A68A8"/>
    <w:rsid w:val="007B4C6A"/>
    <w:rsid w:val="007B4FF6"/>
    <w:rsid w:val="007C05DE"/>
    <w:rsid w:val="007C23A3"/>
    <w:rsid w:val="007C49C2"/>
    <w:rsid w:val="007C5162"/>
    <w:rsid w:val="007C6E2F"/>
    <w:rsid w:val="007D323D"/>
    <w:rsid w:val="007E435F"/>
    <w:rsid w:val="007E499F"/>
    <w:rsid w:val="007E73CE"/>
    <w:rsid w:val="007F045A"/>
    <w:rsid w:val="007F1953"/>
    <w:rsid w:val="007F585A"/>
    <w:rsid w:val="008141A7"/>
    <w:rsid w:val="0081439A"/>
    <w:rsid w:val="00830572"/>
    <w:rsid w:val="008316A7"/>
    <w:rsid w:val="00834C69"/>
    <w:rsid w:val="008360F4"/>
    <w:rsid w:val="00837E53"/>
    <w:rsid w:val="008416A4"/>
    <w:rsid w:val="008431B8"/>
    <w:rsid w:val="00845E28"/>
    <w:rsid w:val="00853344"/>
    <w:rsid w:val="00855B29"/>
    <w:rsid w:val="008569A8"/>
    <w:rsid w:val="00857DB0"/>
    <w:rsid w:val="00865B75"/>
    <w:rsid w:val="008764D2"/>
    <w:rsid w:val="0087795B"/>
    <w:rsid w:val="00880EDB"/>
    <w:rsid w:val="00881B36"/>
    <w:rsid w:val="00884352"/>
    <w:rsid w:val="00884D65"/>
    <w:rsid w:val="00894CC5"/>
    <w:rsid w:val="008954B4"/>
    <w:rsid w:val="00896AB1"/>
    <w:rsid w:val="008A194F"/>
    <w:rsid w:val="008A4519"/>
    <w:rsid w:val="008A512E"/>
    <w:rsid w:val="008A5AF4"/>
    <w:rsid w:val="008B6815"/>
    <w:rsid w:val="008C12FB"/>
    <w:rsid w:val="008C1336"/>
    <w:rsid w:val="008C274B"/>
    <w:rsid w:val="008C4820"/>
    <w:rsid w:val="008C5E9C"/>
    <w:rsid w:val="008E1F52"/>
    <w:rsid w:val="00901B73"/>
    <w:rsid w:val="00911E54"/>
    <w:rsid w:val="0091334C"/>
    <w:rsid w:val="00915BEA"/>
    <w:rsid w:val="00921B7C"/>
    <w:rsid w:val="00921BC8"/>
    <w:rsid w:val="009230AD"/>
    <w:rsid w:val="00923AB5"/>
    <w:rsid w:val="00935875"/>
    <w:rsid w:val="00960285"/>
    <w:rsid w:val="0097224D"/>
    <w:rsid w:val="00973C8D"/>
    <w:rsid w:val="00975CF4"/>
    <w:rsid w:val="00981BA3"/>
    <w:rsid w:val="00982235"/>
    <w:rsid w:val="009842EA"/>
    <w:rsid w:val="00984537"/>
    <w:rsid w:val="00984892"/>
    <w:rsid w:val="00987F07"/>
    <w:rsid w:val="00991F0D"/>
    <w:rsid w:val="00993C1A"/>
    <w:rsid w:val="009969DF"/>
    <w:rsid w:val="00997769"/>
    <w:rsid w:val="009A10CD"/>
    <w:rsid w:val="009A384D"/>
    <w:rsid w:val="009A4A1A"/>
    <w:rsid w:val="009B6931"/>
    <w:rsid w:val="009B7878"/>
    <w:rsid w:val="009C02DE"/>
    <w:rsid w:val="009D37C2"/>
    <w:rsid w:val="009F39A1"/>
    <w:rsid w:val="009F5553"/>
    <w:rsid w:val="00A159C7"/>
    <w:rsid w:val="00A2309E"/>
    <w:rsid w:val="00A26A49"/>
    <w:rsid w:val="00A32E8B"/>
    <w:rsid w:val="00A33C4D"/>
    <w:rsid w:val="00A33DD4"/>
    <w:rsid w:val="00A33E67"/>
    <w:rsid w:val="00A34C5C"/>
    <w:rsid w:val="00A422CB"/>
    <w:rsid w:val="00A52EBA"/>
    <w:rsid w:val="00A561B1"/>
    <w:rsid w:val="00A570C3"/>
    <w:rsid w:val="00A631A1"/>
    <w:rsid w:val="00A66494"/>
    <w:rsid w:val="00A66A86"/>
    <w:rsid w:val="00A71F74"/>
    <w:rsid w:val="00A75AD9"/>
    <w:rsid w:val="00A838FD"/>
    <w:rsid w:val="00A86317"/>
    <w:rsid w:val="00A86FCC"/>
    <w:rsid w:val="00A9347D"/>
    <w:rsid w:val="00A97BC9"/>
    <w:rsid w:val="00AA02B1"/>
    <w:rsid w:val="00AA19FA"/>
    <w:rsid w:val="00AA2DD3"/>
    <w:rsid w:val="00AB28D3"/>
    <w:rsid w:val="00AC23D2"/>
    <w:rsid w:val="00AF2D71"/>
    <w:rsid w:val="00AF57E5"/>
    <w:rsid w:val="00AF69B8"/>
    <w:rsid w:val="00B0582C"/>
    <w:rsid w:val="00B135B2"/>
    <w:rsid w:val="00B13D2F"/>
    <w:rsid w:val="00B1402E"/>
    <w:rsid w:val="00B22FDE"/>
    <w:rsid w:val="00B54E4E"/>
    <w:rsid w:val="00B64B5E"/>
    <w:rsid w:val="00B65746"/>
    <w:rsid w:val="00B7459C"/>
    <w:rsid w:val="00B86452"/>
    <w:rsid w:val="00B913BF"/>
    <w:rsid w:val="00B939B1"/>
    <w:rsid w:val="00B97705"/>
    <w:rsid w:val="00B97C08"/>
    <w:rsid w:val="00BD2A95"/>
    <w:rsid w:val="00BD381F"/>
    <w:rsid w:val="00BD3B69"/>
    <w:rsid w:val="00BD5C42"/>
    <w:rsid w:val="00BD6385"/>
    <w:rsid w:val="00BE34E1"/>
    <w:rsid w:val="00C171E4"/>
    <w:rsid w:val="00C255A3"/>
    <w:rsid w:val="00C25B23"/>
    <w:rsid w:val="00C36264"/>
    <w:rsid w:val="00C47109"/>
    <w:rsid w:val="00C611D0"/>
    <w:rsid w:val="00C66DE2"/>
    <w:rsid w:val="00C67EED"/>
    <w:rsid w:val="00C70FEA"/>
    <w:rsid w:val="00C760F0"/>
    <w:rsid w:val="00C77357"/>
    <w:rsid w:val="00C8054A"/>
    <w:rsid w:val="00C925FE"/>
    <w:rsid w:val="00CA1832"/>
    <w:rsid w:val="00CA29DF"/>
    <w:rsid w:val="00CA2A6C"/>
    <w:rsid w:val="00CA7C1D"/>
    <w:rsid w:val="00CB0AD1"/>
    <w:rsid w:val="00CB1E81"/>
    <w:rsid w:val="00CB3F5B"/>
    <w:rsid w:val="00CB63AD"/>
    <w:rsid w:val="00CB6C17"/>
    <w:rsid w:val="00CB716D"/>
    <w:rsid w:val="00CC4DF9"/>
    <w:rsid w:val="00CD0AD7"/>
    <w:rsid w:val="00CD1F0E"/>
    <w:rsid w:val="00CE1C10"/>
    <w:rsid w:val="00CE3BC0"/>
    <w:rsid w:val="00CE46F6"/>
    <w:rsid w:val="00CE7539"/>
    <w:rsid w:val="00D00508"/>
    <w:rsid w:val="00D0594C"/>
    <w:rsid w:val="00D13143"/>
    <w:rsid w:val="00D140AC"/>
    <w:rsid w:val="00D22EC8"/>
    <w:rsid w:val="00D36EEA"/>
    <w:rsid w:val="00D37312"/>
    <w:rsid w:val="00D41CF8"/>
    <w:rsid w:val="00D41EA0"/>
    <w:rsid w:val="00D470DB"/>
    <w:rsid w:val="00D63A93"/>
    <w:rsid w:val="00D663F1"/>
    <w:rsid w:val="00D70226"/>
    <w:rsid w:val="00D7099C"/>
    <w:rsid w:val="00D717D1"/>
    <w:rsid w:val="00D730CD"/>
    <w:rsid w:val="00D764B6"/>
    <w:rsid w:val="00D81781"/>
    <w:rsid w:val="00D911DD"/>
    <w:rsid w:val="00D9460B"/>
    <w:rsid w:val="00DA1017"/>
    <w:rsid w:val="00DA291B"/>
    <w:rsid w:val="00DA2F29"/>
    <w:rsid w:val="00DA7DB3"/>
    <w:rsid w:val="00DC269E"/>
    <w:rsid w:val="00DC5D9C"/>
    <w:rsid w:val="00DD0BE2"/>
    <w:rsid w:val="00DD1D40"/>
    <w:rsid w:val="00DD20C0"/>
    <w:rsid w:val="00DE4749"/>
    <w:rsid w:val="00DE60EA"/>
    <w:rsid w:val="00DF70F2"/>
    <w:rsid w:val="00E00A91"/>
    <w:rsid w:val="00E112A1"/>
    <w:rsid w:val="00E12AFD"/>
    <w:rsid w:val="00E14495"/>
    <w:rsid w:val="00E17D3E"/>
    <w:rsid w:val="00E203D2"/>
    <w:rsid w:val="00E308CF"/>
    <w:rsid w:val="00E335D7"/>
    <w:rsid w:val="00E42B7F"/>
    <w:rsid w:val="00E45E56"/>
    <w:rsid w:val="00E54893"/>
    <w:rsid w:val="00E61608"/>
    <w:rsid w:val="00E763D8"/>
    <w:rsid w:val="00E811CD"/>
    <w:rsid w:val="00E8532A"/>
    <w:rsid w:val="00E92C8E"/>
    <w:rsid w:val="00E94C12"/>
    <w:rsid w:val="00EA1998"/>
    <w:rsid w:val="00EA2D18"/>
    <w:rsid w:val="00EA49CB"/>
    <w:rsid w:val="00EA6D1A"/>
    <w:rsid w:val="00EA706E"/>
    <w:rsid w:val="00EB6988"/>
    <w:rsid w:val="00ED23AF"/>
    <w:rsid w:val="00ED492E"/>
    <w:rsid w:val="00ED5012"/>
    <w:rsid w:val="00EE0E3F"/>
    <w:rsid w:val="00EF130F"/>
    <w:rsid w:val="00EF1B38"/>
    <w:rsid w:val="00F07FCD"/>
    <w:rsid w:val="00F11D15"/>
    <w:rsid w:val="00F13059"/>
    <w:rsid w:val="00F13F72"/>
    <w:rsid w:val="00F16085"/>
    <w:rsid w:val="00F16669"/>
    <w:rsid w:val="00F17849"/>
    <w:rsid w:val="00F24D71"/>
    <w:rsid w:val="00F26C74"/>
    <w:rsid w:val="00F34FEF"/>
    <w:rsid w:val="00F369D2"/>
    <w:rsid w:val="00F46AEF"/>
    <w:rsid w:val="00F5261D"/>
    <w:rsid w:val="00F530A9"/>
    <w:rsid w:val="00F53111"/>
    <w:rsid w:val="00F543C2"/>
    <w:rsid w:val="00F5547F"/>
    <w:rsid w:val="00F55925"/>
    <w:rsid w:val="00F7120F"/>
    <w:rsid w:val="00F76513"/>
    <w:rsid w:val="00F8442A"/>
    <w:rsid w:val="00F902B2"/>
    <w:rsid w:val="00F94167"/>
    <w:rsid w:val="00FA4B4D"/>
    <w:rsid w:val="00FA61E4"/>
    <w:rsid w:val="00FA622E"/>
    <w:rsid w:val="00FB6D3F"/>
    <w:rsid w:val="00FB78AD"/>
    <w:rsid w:val="00FC0563"/>
    <w:rsid w:val="00FC3FB0"/>
    <w:rsid w:val="00FD4595"/>
    <w:rsid w:val="00FF1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623C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285"/>
  </w:style>
  <w:style w:type="paragraph" w:styleId="Heading1">
    <w:name w:val="heading 1"/>
    <w:basedOn w:val="Normal"/>
    <w:next w:val="Normal"/>
    <w:link w:val="Heading1Char"/>
    <w:uiPriority w:val="9"/>
    <w:qFormat/>
    <w:rsid w:val="0027592B"/>
    <w:pPr>
      <w:keepNext/>
      <w:keepLines/>
      <w:numPr>
        <w:numId w:val="2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733501"/>
    <w:rPr>
      <w:b/>
      <w:bCs/>
      <w:i/>
      <w:iCs/>
      <w:sz w:val="24"/>
      <w:szCs w:val="24"/>
    </w:rPr>
  </w:style>
  <w:style w:type="paragraph" w:styleId="TOC3">
    <w:name w:val="toc 3"/>
    <w:basedOn w:val="Normal"/>
    <w:next w:val="Normal"/>
    <w:autoRedefine/>
    <w:uiPriority w:val="39"/>
    <w:unhideWhenUsed/>
    <w:rsid w:val="00733501"/>
    <w:pPr>
      <w:spacing w:before="0"/>
      <w:ind w:left="440"/>
    </w:pPr>
    <w:rPr>
      <w:sz w:val="20"/>
      <w:szCs w:val="20"/>
    </w:rPr>
  </w:style>
  <w:style w:type="paragraph" w:styleId="TOC2">
    <w:name w:val="toc 2"/>
    <w:basedOn w:val="Normal"/>
    <w:next w:val="Normal"/>
    <w:autoRedefine/>
    <w:uiPriority w:val="39"/>
    <w:unhideWhenUsed/>
    <w:rsid w:val="00733501"/>
    <w:pPr>
      <w:ind w:left="220"/>
    </w:pPr>
    <w:rPr>
      <w:b/>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285B11"/>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numPr>
        <w:numId w:val="27"/>
      </w:numPr>
      <w:ind w:left="357" w:hanging="357"/>
    </w:pPr>
  </w:style>
  <w:style w:type="table" w:styleId="TableGrid">
    <w:name w:val="Table Grid"/>
    <w:basedOn w:val="TableNormal"/>
    <w:uiPriority w:val="5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29"/>
      </w:numPr>
    </w:pPr>
  </w:style>
  <w:style w:type="paragraph" w:customStyle="1" w:styleId="WHS">
    <w:name w:val="WHS"/>
    <w:basedOn w:val="guidelinetext"/>
    <w:link w:val="WHSChar"/>
    <w:qFormat/>
    <w:rsid w:val="00AF57E5"/>
    <w:pPr>
      <w:numPr>
        <w:numId w:val="30"/>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ListBullet">
    <w:name w:val="List Bullet"/>
    <w:basedOn w:val="Normal"/>
    <w:rsid w:val="00085A8C"/>
    <w:pPr>
      <w:numPr>
        <w:numId w:val="31"/>
      </w:numPr>
      <w:contextualSpacing/>
    </w:pPr>
    <w:rPr>
      <w:rFonts w:ascii="Calibri" w:eastAsia="Times New Roman" w:hAnsi="Calibri" w:cs="Times New Roman"/>
      <w:szCs w:val="24"/>
      <w:lang w:eastAsia="en-AU"/>
    </w:rPr>
  </w:style>
  <w:style w:type="paragraph" w:styleId="ListBullet2">
    <w:name w:val="List Bullet 2"/>
    <w:basedOn w:val="Normal"/>
    <w:rsid w:val="00085A8C"/>
    <w:pPr>
      <w:numPr>
        <w:ilvl w:val="1"/>
        <w:numId w:val="31"/>
      </w:numPr>
      <w:contextualSpacing/>
    </w:pPr>
    <w:rPr>
      <w:rFonts w:ascii="Calibri" w:eastAsia="Times New Roman" w:hAnsi="Calibri" w:cs="Times New Roman"/>
      <w:szCs w:val="24"/>
      <w:lang w:eastAsia="en-AU"/>
    </w:rPr>
  </w:style>
  <w:style w:type="paragraph" w:styleId="ListBullet3">
    <w:name w:val="List Bullet 3"/>
    <w:basedOn w:val="Normal"/>
    <w:rsid w:val="00085A8C"/>
    <w:pPr>
      <w:numPr>
        <w:ilvl w:val="2"/>
        <w:numId w:val="31"/>
      </w:numPr>
      <w:contextualSpacing/>
    </w:pPr>
    <w:rPr>
      <w:rFonts w:ascii="Calibri" w:eastAsia="Times New Roman" w:hAnsi="Calibri" w:cs="Times New Roman"/>
      <w:szCs w:val="24"/>
      <w:lang w:eastAsia="en-AU"/>
    </w:rPr>
  </w:style>
  <w:style w:type="character" w:styleId="FollowedHyperlink">
    <w:name w:val="FollowedHyperlink"/>
    <w:basedOn w:val="DefaultParagraphFont"/>
    <w:uiPriority w:val="99"/>
    <w:semiHidden/>
    <w:unhideWhenUsed/>
    <w:rsid w:val="00085A8C"/>
    <w:rPr>
      <w:color w:val="954F72" w:themeColor="followedHyperlink"/>
      <w:u w:val="single"/>
    </w:rPr>
  </w:style>
  <w:style w:type="paragraph" w:styleId="TOC4">
    <w:name w:val="toc 4"/>
    <w:basedOn w:val="Normal"/>
    <w:next w:val="Normal"/>
    <w:autoRedefine/>
    <w:uiPriority w:val="39"/>
    <w:unhideWhenUsed/>
    <w:rsid w:val="009A384D"/>
    <w:pPr>
      <w:spacing w:before="0"/>
      <w:ind w:left="660"/>
    </w:pPr>
    <w:rPr>
      <w:sz w:val="20"/>
      <w:szCs w:val="20"/>
    </w:rPr>
  </w:style>
  <w:style w:type="paragraph" w:styleId="TOC5">
    <w:name w:val="toc 5"/>
    <w:basedOn w:val="Normal"/>
    <w:next w:val="Normal"/>
    <w:autoRedefine/>
    <w:uiPriority w:val="39"/>
    <w:unhideWhenUsed/>
    <w:rsid w:val="009A384D"/>
    <w:pPr>
      <w:spacing w:before="0"/>
      <w:ind w:left="880"/>
    </w:pPr>
    <w:rPr>
      <w:sz w:val="20"/>
      <w:szCs w:val="20"/>
    </w:rPr>
  </w:style>
  <w:style w:type="paragraph" w:styleId="TOC6">
    <w:name w:val="toc 6"/>
    <w:basedOn w:val="Normal"/>
    <w:next w:val="Normal"/>
    <w:autoRedefine/>
    <w:uiPriority w:val="39"/>
    <w:unhideWhenUsed/>
    <w:rsid w:val="009A384D"/>
    <w:pPr>
      <w:spacing w:before="0"/>
      <w:ind w:left="1100"/>
    </w:pPr>
    <w:rPr>
      <w:sz w:val="20"/>
      <w:szCs w:val="20"/>
    </w:rPr>
  </w:style>
  <w:style w:type="paragraph" w:styleId="TOC7">
    <w:name w:val="toc 7"/>
    <w:basedOn w:val="Normal"/>
    <w:next w:val="Normal"/>
    <w:autoRedefine/>
    <w:uiPriority w:val="39"/>
    <w:unhideWhenUsed/>
    <w:rsid w:val="009A384D"/>
    <w:pPr>
      <w:spacing w:before="0"/>
      <w:ind w:left="1320"/>
    </w:pPr>
    <w:rPr>
      <w:sz w:val="20"/>
      <w:szCs w:val="20"/>
    </w:rPr>
  </w:style>
  <w:style w:type="paragraph" w:styleId="TOC8">
    <w:name w:val="toc 8"/>
    <w:basedOn w:val="Normal"/>
    <w:next w:val="Normal"/>
    <w:autoRedefine/>
    <w:uiPriority w:val="39"/>
    <w:unhideWhenUsed/>
    <w:rsid w:val="009A384D"/>
    <w:pPr>
      <w:spacing w:before="0"/>
      <w:ind w:left="1540"/>
    </w:pPr>
    <w:rPr>
      <w:sz w:val="20"/>
      <w:szCs w:val="20"/>
    </w:rPr>
  </w:style>
  <w:style w:type="paragraph" w:styleId="TOC9">
    <w:name w:val="toc 9"/>
    <w:basedOn w:val="Normal"/>
    <w:next w:val="Normal"/>
    <w:autoRedefine/>
    <w:uiPriority w:val="39"/>
    <w:unhideWhenUsed/>
    <w:rsid w:val="009A384D"/>
    <w:pPr>
      <w:spacing w:before="0"/>
      <w:ind w:left="1760"/>
    </w:pPr>
    <w:rPr>
      <w:sz w:val="20"/>
      <w:szCs w:val="20"/>
    </w:rPr>
  </w:style>
  <w:style w:type="paragraph" w:styleId="Revision">
    <w:name w:val="Revision"/>
    <w:hidden/>
    <w:uiPriority w:val="99"/>
    <w:semiHidden/>
    <w:rsid w:val="00E45E5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474">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889149832">
      <w:bodyDiv w:val="1"/>
      <w:marLeft w:val="0"/>
      <w:marRight w:val="0"/>
      <w:marTop w:val="0"/>
      <w:marBottom w:val="0"/>
      <w:divBdr>
        <w:top w:val="none" w:sz="0" w:space="0" w:color="auto"/>
        <w:left w:val="none" w:sz="0" w:space="0" w:color="auto"/>
        <w:bottom w:val="none" w:sz="0" w:space="0" w:color="auto"/>
        <w:right w:val="none" w:sz="0" w:space="0" w:color="auto"/>
      </w:divBdr>
    </w:div>
    <w:div w:id="16665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CSSContentStatus xmlns="http://schemas.microsoft.com/sharepoint/v3">Current</ESCSSContentStatus>
    <ESCSSWebSiteGroup xmlns="http://schemas.microsoft.com/sharepoint/v3">;#NEST;#</ESCSSWebSiteGroup>
    <ESCSSLabelC xmlns="http://schemas.microsoft.com/sharepoint/v3" xsi:nil="true"/>
    <ESCSSApprover xmlns="http://schemas.microsoft.com/sharepoint/v3">bs3108@prod.idc.xen</ESCSSApprover>
    <ESCSSContentApprover xmlns="http://schemas.microsoft.com/sharepoint/v3">107;#BROWN,Deborah</ESCSSContentApprover>
    <ESCSSReviewedOn xmlns="http://schemas.microsoft.com/sharepoint/v3" xsi:nil="true"/>
    <ESCSSDisplayVersionNumber xmlns="http://schemas.microsoft.com/sharepoint/v3" xsi:nil="true"/>
    <ESCSSLabelA xmlns="http://schemas.microsoft.com/sharepoint/v3" xsi:nil="true"/>
    <ESCSSResourceType xmlns="http://schemas.microsoft.com/sharepoint/v3">22;#Alt Version</ESCSSResourceType>
    <ESCSSTopic xmlns="http://schemas.microsoft.com/sharepoint/v3">498;#NEST</ESCSSTopic>
    <ESCSSBusinessOwnerContact xmlns="http://schemas.microsoft.com/sharepoint/v3">Trial Stakeholder &amp; Project Management </ESCSSBusinessOwnerContact>
    <ESCSSEffectiveEndDate xmlns="http://schemas.microsoft.com/sharepoint/v3" xsi:nil="true"/>
    <ESCSSSubject xmlns="http://schemas.microsoft.com/sharepoint/v3">20190829-14031069028 </ESCSSSubject>
    <ESCSSESC3Term xmlns="http://schemas.microsoft.com/sharepoint/v3" xsi:nil="true"/>
    <Comments xmlns="http://schemas.microsoft.com/sharepoint/v3">NEST Trial Providers assist Volunteers to access their local labour market, understand employer needs, develop a résumé, access Self-help Facilities to search for Employment and apply for and be referred to jobs. </Comments>
    <ESCSSKeywords xmlns="http://schemas.microsoft.com/sharepoint/v3">Volunteers </ESCSSKeywords>
    <ESCSSEffectiveStartDate xmlns="http://schemas.microsoft.com/sharepoint/v3">2019-11-13T13:00:00+00:00</ESCSSEffectiveStartDate>
    <ESCSSReviewedBy xmlns="http://schemas.microsoft.com/sharepoint/v3" xsi:nil="true"/>
    <ESCSSLabelD xmlns="http://schemas.microsoft.com/sharepoint/v3" xsi:nil="true"/>
    <ESCSSContractClause xmlns="http://schemas.microsoft.com/sharepoint/v3" xsi:nil="true"/>
    <ESCSSDocumentType xmlns="http://schemas.microsoft.com/sharepoint/v3" xsi:nil="true"/>
    <ESCSSContentAuthor xmlns="http://schemas.microsoft.com/sharepoint/v3">1826;#KIRK,Janine</ESCSSContentAuthor>
    <ESCSSLabelB xmlns="http://schemas.microsoft.com/sharepoint/v3">D19/1941681</ESCSSLabelB>
    <ESCSSReviewDate xmlns="http://schemas.microsoft.com/sharepoint/v3" xsi:nil="true"/>
    <ESCSSSummaryOfUpdate xmlns="http://schemas.microsoft.com/sharepoint/v3">NEST Guideline publishing</ESCSSSummaryOfUpdate>
    <ESCSSIncludeInLatestUpdates xmlns="http://schemas.microsoft.com/sharepoint/v3">No</ESCSSIncludeInLatestUpdates>
    <ESCSSSite xmlns="http://schemas.microsoft.com/sharepoint/v3" xsi:nil="true"/>
    <ESCSSBranch xmlns="http://schemas.microsoft.com/sharepoint/v3">Enhanced Services Branch </ESCSSBranch>
    <ESCSSIncludeInNewsletter xmlns="http://schemas.microsoft.com/sharepoint/v3">No</ESCSSIncludeInNewsletter>
    <ESCSSContractTyp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00119CD7565E44FA9B445B59DB3659E" ma:contentTypeVersion="22" ma:contentTypeDescription="Secure Site content type template for recording metadata for documents." ma:contentTypeScope="" ma:versionID="6cbc0285489e79566cbfa152640c9325">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089C-272A-44C3-8F61-57F86EFBB1B0}">
  <ds:schemaRefs>
    <ds:schemaRef ds:uri="http://schemas.microsoft.com/sharepoint/v3/contenttype/forms"/>
  </ds:schemaRefs>
</ds:datastoreItem>
</file>

<file path=customXml/itemProps2.xml><?xml version="1.0" encoding="utf-8"?>
<ds:datastoreItem xmlns:ds="http://schemas.openxmlformats.org/officeDocument/2006/customXml" ds:itemID="{72F723E0-652D-4EA0-9F85-DFB54D14C2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30BF184-36F8-4FB8-8729-7C802A6D4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D1466-BBDE-45A0-A5B4-D70DA4B0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E8C56E47.dotm</Template>
  <TotalTime>0</TotalTime>
  <Pages>8</Pages>
  <Words>2374</Words>
  <Characters>13537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Volunteers</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Volunteers Guideline V1.0</dc:title>
  <dc:creator/>
  <cp:lastModifiedBy/>
  <cp:revision>1</cp:revision>
  <dcterms:created xsi:type="dcterms:W3CDTF">2019-11-18T04:36:00Z</dcterms:created>
  <dcterms:modified xsi:type="dcterms:W3CDTF">2019-11-18T04:36:00Z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0x0101001FFFC1AF147C4F5C9369E689092D514B00E00119CD7565E44FA9B445B59DB3659E</vt:lpwstr>
  </property>
</Properties>
</file>