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xmlns:a14="http://schemas.microsoft.com/office/drawing/2010/main" mc:Ignorable="w14 w15 w16se w16cid w16 w16cex w16sdtdh wp14">
  <w:body>
    <w:p w:rsidR="006E5D6E" w:rsidP="00350FFA" w:rsidRDefault="00EC3468" w14:paraId="75444A09" w14:textId="22C9246E">
      <w:pPr>
        <w:ind w:left="-1474"/>
      </w:pPr>
      <w:r>
        <w:rPr>
          <w:noProof/>
          <w:color w:val="2B579A"/>
          <w:shd w:val="clear" w:color="auto" w:fill="E6E6E6"/>
        </w:rPr>
        <w:drawing>
          <wp:anchor distT="0" distB="0" distL="114300" distR="114300" simplePos="0" relativeHeight="251654144" behindDoc="1" locked="0" layoutInCell="1" allowOverlap="1" wp14:anchorId="1987648F" wp14:editId="3076D63B">
            <wp:simplePos x="0" y="0"/>
            <wp:positionH relativeFrom="page">
              <wp:posOffset>5715</wp:posOffset>
            </wp:positionH>
            <wp:positionV relativeFrom="page">
              <wp:posOffset>20955</wp:posOffset>
            </wp:positionV>
            <wp:extent cx="7541554" cy="10667650"/>
            <wp:effectExtent l="0" t="0" r="2540"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41554" cy="10667650"/>
                    </a:xfrm>
                    <a:prstGeom prst="rect">
                      <a:avLst/>
                    </a:prstGeom>
                  </pic:spPr>
                </pic:pic>
              </a:graphicData>
            </a:graphic>
            <wp14:sizeRelH relativeFrom="page">
              <wp14:pctWidth>0</wp14:pctWidth>
            </wp14:sizeRelH>
            <wp14:sizeRelV relativeFrom="page">
              <wp14:pctHeight>0</wp14:pctHeight>
            </wp14:sizeRelV>
          </wp:anchor>
        </w:drawing>
      </w:r>
      <w:r w:rsidR="4B99725F">
        <w:t xml:space="preserve"> </w:t>
      </w:r>
    </w:p>
    <w:p w:rsidR="00930CDA" w:rsidP="00930CDA" w:rsidRDefault="004B7D9A" w14:paraId="57D930FB" w14:textId="35D8C435">
      <w:pPr>
        <w:spacing w:after="160" w:line="720" w:lineRule="auto"/>
        <w:rPr>
          <w:noProof/>
          <w:lang w:eastAsia="en-AU"/>
        </w:rPr>
      </w:pPr>
      <w:r>
        <w:rPr>
          <w:noProof/>
        </w:rPr>
        <w:drawing>
          <wp:inline distT="0" distB="0" distL="0" distR="0" wp14:anchorId="737B87EE" wp14:editId="5BDFDAC6">
            <wp:extent cx="2383200" cy="727200"/>
            <wp:effectExtent l="0" t="0" r="0" b="0"/>
            <wp:docPr id="9" name="Graphic 9"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lum bright="-100000" contrast="14000"/>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rsidRPr="00C90478" w:rsidR="00930CDA" w:rsidP="00C90478" w:rsidRDefault="00C90478" w14:paraId="4238F4CF" w14:textId="50E6EFF4">
      <w:pPr>
        <w:pStyle w:val="Title"/>
        <w:rPr>
          <w:noProof/>
          <w:lang w:eastAsia="en-AU"/>
        </w:rPr>
      </w:pPr>
      <w:r w:rsidRPr="00C90478">
        <w:rPr>
          <w:noProof/>
          <w:lang w:eastAsia="en-AU"/>
        </w:rPr>
        <w:t>Australian Skills</w:t>
      </w:r>
      <w:r w:rsidRPr="00C90478">
        <w:rPr>
          <w:noProof/>
          <w:lang w:eastAsia="en-AU"/>
        </w:rPr>
        <w:br/>
      </w:r>
      <w:r w:rsidRPr="00C90478">
        <w:rPr>
          <w:noProof/>
          <w:lang w:eastAsia="en-AU"/>
        </w:rPr>
        <w:t>Guarantee</w:t>
      </w:r>
    </w:p>
    <w:p w:rsidRPr="003B4719" w:rsidR="000A46A8" w:rsidP="003B4719" w:rsidRDefault="00E77BAB" w14:paraId="292B3211" w14:textId="40BC167B">
      <w:pPr>
        <w:pStyle w:val="Subtitle"/>
        <w:spacing w:before="0"/>
        <w:ind w:left="1276"/>
        <w:rPr>
          <w:sz w:val="96"/>
          <w:szCs w:val="28"/>
        </w:rPr>
      </w:pPr>
      <w:r w:rsidRPr="00A55BD0">
        <w:rPr>
          <w:sz w:val="72"/>
          <w:szCs w:val="24"/>
        </w:rPr>
        <w:t>C</w:t>
      </w:r>
      <w:r w:rsidRPr="00A55BD0" w:rsidR="00AC472C">
        <w:rPr>
          <w:sz w:val="72"/>
          <w:szCs w:val="24"/>
        </w:rPr>
        <w:t>onsultation</w:t>
      </w:r>
      <w:r w:rsidR="001123EB">
        <w:rPr>
          <w:sz w:val="72"/>
          <w:szCs w:val="24"/>
        </w:rPr>
        <w:t xml:space="preserve"> Summary</w:t>
      </w:r>
    </w:p>
    <w:p w:rsidRPr="00324723" w:rsidR="005944B6" w:rsidP="004E311D" w:rsidRDefault="00765F25" w14:paraId="7D187699" w14:textId="61D962F2">
      <w:pPr>
        <w:pStyle w:val="Subtitle"/>
        <w:spacing w:before="7440"/>
        <w:ind w:left="1276"/>
        <w:jc w:val="right"/>
        <w:rPr>
          <w:noProof/>
          <w:sz w:val="20"/>
          <w:szCs w:val="20"/>
        </w:rPr>
        <w:sectPr w:rsidRPr="00324723" w:rsidR="005944B6" w:rsidSect="0052797E">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40" w:bottom="567" w:left="1644" w:header="709" w:footer="709" w:gutter="0"/>
          <w:cols w:space="708"/>
          <w:titlePg/>
          <w:docGrid w:linePitch="360"/>
        </w:sectPr>
      </w:pPr>
      <w:r>
        <w:rPr>
          <w:color w:val="auto"/>
          <w:sz w:val="20"/>
          <w:szCs w:val="20"/>
        </w:rPr>
        <w:t>July</w:t>
      </w:r>
      <w:r w:rsidRPr="00324723" w:rsidR="00C90478">
        <w:rPr>
          <w:color w:val="auto"/>
          <w:sz w:val="20"/>
          <w:szCs w:val="20"/>
        </w:rPr>
        <w:t xml:space="preserve"> 202</w:t>
      </w:r>
      <w:r w:rsidRPr="00324723" w:rsidR="00AC472C">
        <w:rPr>
          <w:color w:val="auto"/>
          <w:sz w:val="20"/>
          <w:szCs w:val="20"/>
        </w:rPr>
        <w:t>3</w:t>
      </w:r>
    </w:p>
    <w:p w:rsidR="003B00B7" w:rsidP="00104877" w:rsidRDefault="003B00B7" w14:paraId="56C08523" w14:textId="43285E43">
      <w:pPr>
        <w:spacing w:before="9720"/>
      </w:pPr>
      <w:bookmarkStart w:name="_Toc30065222" w:id="0"/>
      <w:r>
        <w:rPr>
          <w:noProof/>
          <w:color w:val="2B579A"/>
          <w:shd w:val="clear" w:color="auto" w:fill="E6E6E6"/>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rsidR="003B00B7" w:rsidP="00482E75" w:rsidRDefault="003B00B7" w14:paraId="32C08461" w14:textId="21A53E37">
      <w:r>
        <w:t xml:space="preserve">With the exception of the Commonwealth Coat of Arms, the Department’s logo, any material protected by a trade mark and where otherwise noted all material presented in this document is provided under a </w:t>
      </w:r>
      <w:hyperlink w:history="1" r:id="rId22">
        <w:r>
          <w:rPr>
            <w:rStyle w:val="Hyperlink"/>
          </w:rPr>
          <w:t>Creative Commons Attribution 4.0 International</w:t>
        </w:r>
      </w:hyperlink>
      <w:r>
        <w:t xml:space="preserve"> (</w:t>
      </w:r>
      <w:hyperlink w:history="1" r:id="rId23">
        <w:r w:rsidRPr="0014006C" w:rsidR="00F142CA">
          <w:rPr>
            <w:rStyle w:val="Hyperlink"/>
          </w:rPr>
          <w:t>https://creativecommons.org/licenses/by/4.0/</w:t>
        </w:r>
      </w:hyperlink>
      <w:r>
        <w:t>) licence.</w:t>
      </w:r>
    </w:p>
    <w:p w:rsidR="003B00B7" w:rsidP="00482E75" w:rsidRDefault="003B00B7" w14:paraId="1EA34FF6" w14:textId="559242C2">
      <w:r>
        <w:t xml:space="preserve">The details of the relevant licence conditions are available on the Creative Commons website (accessible using the links provided) as is the full legal code for the </w:t>
      </w:r>
      <w:hyperlink w:history="1" r:id="rId24">
        <w:r>
          <w:rPr>
            <w:rStyle w:val="Hyperlink"/>
          </w:rPr>
          <w:t>CC BY 4.0 International</w:t>
        </w:r>
      </w:hyperlink>
      <w:r>
        <w:t xml:space="preserve"> (</w:t>
      </w:r>
      <w:hyperlink w:history="1" r:id="rId25">
        <w:r w:rsidRPr="0014006C" w:rsidR="00F142CA">
          <w:rPr>
            <w:rStyle w:val="Hyperlink"/>
          </w:rPr>
          <w:t>https://creativecommons.org/licenses/by/4.0/legalcode</w:t>
        </w:r>
      </w:hyperlink>
      <w:r>
        <w:t>)</w:t>
      </w:r>
    </w:p>
    <w:p w:rsidR="007855CC" w:rsidP="00482E75" w:rsidRDefault="003B00B7" w14:paraId="2BBCB76E" w14:textId="6AC19FEF">
      <w:pPr>
        <w:sectPr w:rsidR="007855CC" w:rsidSect="00C90478">
          <w:pgSz w:w="11906" w:h="16838"/>
          <w:pgMar w:top="1077" w:right="1440" w:bottom="1559" w:left="1276" w:header="709" w:footer="709" w:gutter="0"/>
          <w:cols w:space="708"/>
          <w:titlePg/>
          <w:docGrid w:linePitch="360"/>
        </w:sectPr>
      </w:pPr>
      <w:r>
        <w:t xml:space="preserve">The document must be attributed as the </w:t>
      </w:r>
      <w:r w:rsidR="0081697C">
        <w:t xml:space="preserve">Australian Government </w:t>
      </w:r>
      <w:r w:rsidR="006E2453">
        <w:t xml:space="preserve">Australian Skills Guarantee </w:t>
      </w:r>
      <w:r w:rsidR="00AC472C">
        <w:t>– Consultation</w:t>
      </w:r>
      <w:r w:rsidR="008027BE">
        <w:t xml:space="preserve"> Summary</w:t>
      </w:r>
      <w:r>
        <w:t>.</w:t>
      </w:r>
      <w:r>
        <w:br w:type="page"/>
      </w:r>
    </w:p>
    <w:sdt>
      <w:sdtPr>
        <w:rPr>
          <w:rFonts w:asciiTheme="minorHAnsi" w:hAnsiTheme="minorHAnsi" w:eastAsiaTheme="minorEastAsia" w:cstheme="minorBidi"/>
          <w:b w:val="0"/>
          <w:bCs/>
          <w:color w:val="000000" w:themeColor="text1"/>
          <w:sz w:val="22"/>
          <w:szCs w:val="22"/>
          <w:shd w:val="clear" w:color="auto" w:fill="E6E6E6"/>
        </w:rPr>
        <w:id w:val="-139263470"/>
        <w:docPartObj>
          <w:docPartGallery w:val="Table of Contents"/>
          <w:docPartUnique/>
        </w:docPartObj>
      </w:sdtPr>
      <w:sdtEndPr>
        <w:rPr>
          <w:rFonts w:eastAsiaTheme="minorHAnsi"/>
          <w:bCs w:val="0"/>
          <w:color w:val="auto"/>
        </w:rPr>
      </w:sdtEndPr>
      <w:sdtContent>
        <w:p w:rsidRPr="003C539C" w:rsidR="007855CC" w:rsidP="007855CC" w:rsidRDefault="007855CC" w14:paraId="01D5BB99" w14:textId="77777777">
          <w:pPr>
            <w:pStyle w:val="TOCHeading"/>
          </w:pPr>
          <w:r w:rsidRPr="00D84395">
            <w:t>Contents</w:t>
          </w:r>
        </w:p>
        <w:p w:rsidR="008860EF" w:rsidRDefault="005C4D95" w14:paraId="2B00FABC" w14:textId="60F3DBC3">
          <w:pPr>
            <w:pStyle w:val="TOC1"/>
            <w:rPr>
              <w:rFonts w:eastAsiaTheme="minorEastAsia"/>
              <w:b w:val="0"/>
              <w:noProof/>
              <w:kern w:val="2"/>
              <w:lang w:eastAsia="en-AU"/>
              <w14:ligatures w14:val="standardContextual"/>
            </w:rPr>
          </w:pPr>
          <w:r>
            <w:rPr>
              <w:rFonts w:ascii="Calibri" w:hAnsi="Calibri" w:eastAsiaTheme="majorEastAsia" w:cstheme="majorBidi"/>
              <w:color w:val="343741"/>
              <w:sz w:val="32"/>
              <w:szCs w:val="32"/>
              <w:shd w:val="clear" w:color="auto" w:fill="E6E6E6"/>
            </w:rPr>
            <w:fldChar w:fldCharType="begin"/>
          </w:r>
          <w:r>
            <w:rPr>
              <w:rFonts w:ascii="Calibri" w:hAnsi="Calibri" w:eastAsiaTheme="majorEastAsia" w:cstheme="majorBidi"/>
              <w:color w:val="343741"/>
              <w:sz w:val="32"/>
              <w:szCs w:val="32"/>
            </w:rPr>
            <w:instrText xml:space="preserve"> TOC \o "1-2" \h \z \u </w:instrText>
          </w:r>
          <w:r>
            <w:rPr>
              <w:rFonts w:ascii="Calibri" w:hAnsi="Calibri" w:eastAsiaTheme="majorEastAsia" w:cstheme="majorBidi"/>
              <w:color w:val="343741"/>
              <w:sz w:val="32"/>
              <w:szCs w:val="32"/>
              <w:shd w:val="clear" w:color="auto" w:fill="E6E6E6"/>
            </w:rPr>
            <w:fldChar w:fldCharType="separate"/>
          </w:r>
          <w:hyperlink w:history="1" w:anchor="_Toc139962483">
            <w:r w:rsidRPr="00B84057" w:rsidR="008860EF">
              <w:rPr>
                <w:rStyle w:val="Hyperlink"/>
                <w:noProof/>
              </w:rPr>
              <w:t>Introduction</w:t>
            </w:r>
            <w:r w:rsidR="008860EF">
              <w:rPr>
                <w:noProof/>
                <w:webHidden/>
              </w:rPr>
              <w:tab/>
            </w:r>
            <w:r w:rsidR="008860EF">
              <w:rPr>
                <w:noProof/>
                <w:webHidden/>
              </w:rPr>
              <w:fldChar w:fldCharType="begin"/>
            </w:r>
            <w:r w:rsidR="008860EF">
              <w:rPr>
                <w:noProof/>
                <w:webHidden/>
              </w:rPr>
              <w:instrText xml:space="preserve"> PAGEREF _Toc139962483 \h </w:instrText>
            </w:r>
            <w:r w:rsidR="008860EF">
              <w:rPr>
                <w:noProof/>
                <w:webHidden/>
              </w:rPr>
            </w:r>
            <w:r w:rsidR="008860EF">
              <w:rPr>
                <w:noProof/>
                <w:webHidden/>
              </w:rPr>
              <w:fldChar w:fldCharType="separate"/>
            </w:r>
            <w:r w:rsidR="00E27D9C">
              <w:rPr>
                <w:noProof/>
                <w:webHidden/>
              </w:rPr>
              <w:t>4</w:t>
            </w:r>
            <w:r w:rsidR="008860EF">
              <w:rPr>
                <w:noProof/>
                <w:webHidden/>
              </w:rPr>
              <w:fldChar w:fldCharType="end"/>
            </w:r>
          </w:hyperlink>
        </w:p>
        <w:p w:rsidR="008860EF" w:rsidRDefault="00000000" w14:paraId="5F9FC8B3" w14:textId="179AC22C">
          <w:pPr>
            <w:pStyle w:val="TOC1"/>
            <w:rPr>
              <w:rFonts w:eastAsiaTheme="minorEastAsia"/>
              <w:b w:val="0"/>
              <w:noProof/>
              <w:kern w:val="2"/>
              <w:lang w:eastAsia="en-AU"/>
              <w14:ligatures w14:val="standardContextual"/>
            </w:rPr>
          </w:pPr>
          <w:hyperlink w:history="1" w:anchor="_Toc139962484">
            <w:r w:rsidRPr="00B84057" w:rsidR="008860EF">
              <w:rPr>
                <w:rStyle w:val="Hyperlink"/>
                <w:noProof/>
              </w:rPr>
              <w:t>What we heard: Design of the Skills Guarantee</w:t>
            </w:r>
            <w:r w:rsidR="008860EF">
              <w:rPr>
                <w:noProof/>
                <w:webHidden/>
              </w:rPr>
              <w:tab/>
            </w:r>
            <w:r w:rsidR="008860EF">
              <w:rPr>
                <w:noProof/>
                <w:webHidden/>
              </w:rPr>
              <w:fldChar w:fldCharType="begin"/>
            </w:r>
            <w:r w:rsidR="008860EF">
              <w:rPr>
                <w:noProof/>
                <w:webHidden/>
              </w:rPr>
              <w:instrText xml:space="preserve"> PAGEREF _Toc139962484 \h </w:instrText>
            </w:r>
            <w:r w:rsidR="008860EF">
              <w:rPr>
                <w:noProof/>
                <w:webHidden/>
              </w:rPr>
            </w:r>
            <w:r w:rsidR="008860EF">
              <w:rPr>
                <w:noProof/>
                <w:webHidden/>
              </w:rPr>
              <w:fldChar w:fldCharType="separate"/>
            </w:r>
            <w:r w:rsidR="00E27D9C">
              <w:rPr>
                <w:noProof/>
                <w:webHidden/>
              </w:rPr>
              <w:t>5</w:t>
            </w:r>
            <w:r w:rsidR="008860EF">
              <w:rPr>
                <w:noProof/>
                <w:webHidden/>
              </w:rPr>
              <w:fldChar w:fldCharType="end"/>
            </w:r>
          </w:hyperlink>
        </w:p>
        <w:p w:rsidR="008860EF" w:rsidRDefault="00000000" w14:paraId="0FE36308" w14:textId="54D41EFD">
          <w:pPr>
            <w:pStyle w:val="TOC2"/>
            <w:tabs>
              <w:tab w:val="right" w:leader="dot" w:pos="9060"/>
            </w:tabs>
            <w:rPr>
              <w:rFonts w:eastAsiaTheme="minorEastAsia"/>
              <w:noProof/>
              <w:kern w:val="2"/>
              <w:lang w:eastAsia="en-AU"/>
              <w14:ligatures w14:val="standardContextual"/>
            </w:rPr>
          </w:pPr>
          <w:hyperlink w:history="1" w:anchor="_Toc139962485">
            <w:r w:rsidRPr="00B84057" w:rsidR="008860EF">
              <w:rPr>
                <w:rStyle w:val="Hyperlink"/>
                <w:noProof/>
              </w:rPr>
              <w:t>Types of projects</w:t>
            </w:r>
            <w:r w:rsidR="008860EF">
              <w:rPr>
                <w:noProof/>
                <w:webHidden/>
              </w:rPr>
              <w:tab/>
            </w:r>
            <w:r w:rsidR="008860EF">
              <w:rPr>
                <w:noProof/>
                <w:webHidden/>
              </w:rPr>
              <w:fldChar w:fldCharType="begin"/>
            </w:r>
            <w:r w:rsidR="008860EF">
              <w:rPr>
                <w:noProof/>
                <w:webHidden/>
              </w:rPr>
              <w:instrText xml:space="preserve"> PAGEREF _Toc139962485 \h </w:instrText>
            </w:r>
            <w:r w:rsidR="008860EF">
              <w:rPr>
                <w:noProof/>
                <w:webHidden/>
              </w:rPr>
            </w:r>
            <w:r w:rsidR="008860EF">
              <w:rPr>
                <w:noProof/>
                <w:webHidden/>
              </w:rPr>
              <w:fldChar w:fldCharType="separate"/>
            </w:r>
            <w:r w:rsidR="00E27D9C">
              <w:rPr>
                <w:noProof/>
                <w:webHidden/>
              </w:rPr>
              <w:t>5</w:t>
            </w:r>
            <w:r w:rsidR="008860EF">
              <w:rPr>
                <w:noProof/>
                <w:webHidden/>
              </w:rPr>
              <w:fldChar w:fldCharType="end"/>
            </w:r>
          </w:hyperlink>
        </w:p>
        <w:p w:rsidR="008860EF" w:rsidRDefault="00000000" w14:paraId="215AE1E1" w14:textId="1D29B1D2">
          <w:pPr>
            <w:pStyle w:val="TOC2"/>
            <w:tabs>
              <w:tab w:val="right" w:leader="dot" w:pos="9060"/>
            </w:tabs>
            <w:rPr>
              <w:rFonts w:eastAsiaTheme="minorEastAsia"/>
              <w:noProof/>
              <w:kern w:val="2"/>
              <w:lang w:eastAsia="en-AU"/>
              <w14:ligatures w14:val="standardContextual"/>
            </w:rPr>
          </w:pPr>
          <w:hyperlink w:history="1" w:anchor="_Toc139962486">
            <w:r w:rsidRPr="00B84057" w:rsidR="008860EF">
              <w:rPr>
                <w:rStyle w:val="Hyperlink"/>
                <w:noProof/>
              </w:rPr>
              <w:t>The financial threshold for major projects</w:t>
            </w:r>
            <w:r w:rsidR="008860EF">
              <w:rPr>
                <w:noProof/>
                <w:webHidden/>
              </w:rPr>
              <w:tab/>
            </w:r>
            <w:r w:rsidR="008860EF">
              <w:rPr>
                <w:noProof/>
                <w:webHidden/>
              </w:rPr>
              <w:fldChar w:fldCharType="begin"/>
            </w:r>
            <w:r w:rsidR="008860EF">
              <w:rPr>
                <w:noProof/>
                <w:webHidden/>
              </w:rPr>
              <w:instrText xml:space="preserve"> PAGEREF _Toc139962486 \h </w:instrText>
            </w:r>
            <w:r w:rsidR="008860EF">
              <w:rPr>
                <w:noProof/>
                <w:webHidden/>
              </w:rPr>
            </w:r>
            <w:r w:rsidR="008860EF">
              <w:rPr>
                <w:noProof/>
                <w:webHidden/>
              </w:rPr>
              <w:fldChar w:fldCharType="separate"/>
            </w:r>
            <w:r w:rsidR="00E27D9C">
              <w:rPr>
                <w:noProof/>
                <w:webHidden/>
              </w:rPr>
              <w:t>5</w:t>
            </w:r>
            <w:r w:rsidR="008860EF">
              <w:rPr>
                <w:noProof/>
                <w:webHidden/>
              </w:rPr>
              <w:fldChar w:fldCharType="end"/>
            </w:r>
          </w:hyperlink>
        </w:p>
        <w:p w:rsidR="008860EF" w:rsidRDefault="00000000" w14:paraId="36984284" w14:textId="46093CFA">
          <w:pPr>
            <w:pStyle w:val="TOC2"/>
            <w:tabs>
              <w:tab w:val="right" w:leader="dot" w:pos="9060"/>
            </w:tabs>
            <w:rPr>
              <w:rFonts w:eastAsiaTheme="minorEastAsia"/>
              <w:noProof/>
              <w:kern w:val="2"/>
              <w:lang w:eastAsia="en-AU"/>
              <w14:ligatures w14:val="standardContextual"/>
            </w:rPr>
          </w:pPr>
          <w:hyperlink w:history="1" w:anchor="_Toc139962487">
            <w:r w:rsidRPr="00B84057" w:rsidR="008860EF">
              <w:rPr>
                <w:rStyle w:val="Hyperlink"/>
                <w:noProof/>
              </w:rPr>
              <w:t>One in 10 target</w:t>
            </w:r>
            <w:r w:rsidR="008860EF">
              <w:rPr>
                <w:noProof/>
                <w:webHidden/>
              </w:rPr>
              <w:tab/>
            </w:r>
            <w:r w:rsidR="008860EF">
              <w:rPr>
                <w:noProof/>
                <w:webHidden/>
              </w:rPr>
              <w:fldChar w:fldCharType="begin"/>
            </w:r>
            <w:r w:rsidR="008860EF">
              <w:rPr>
                <w:noProof/>
                <w:webHidden/>
              </w:rPr>
              <w:instrText xml:space="preserve"> PAGEREF _Toc139962487 \h </w:instrText>
            </w:r>
            <w:r w:rsidR="008860EF">
              <w:rPr>
                <w:noProof/>
                <w:webHidden/>
              </w:rPr>
            </w:r>
            <w:r w:rsidR="008860EF">
              <w:rPr>
                <w:noProof/>
                <w:webHidden/>
              </w:rPr>
              <w:fldChar w:fldCharType="separate"/>
            </w:r>
            <w:r w:rsidR="00E27D9C">
              <w:rPr>
                <w:noProof/>
                <w:webHidden/>
              </w:rPr>
              <w:t>6</w:t>
            </w:r>
            <w:r w:rsidR="008860EF">
              <w:rPr>
                <w:noProof/>
                <w:webHidden/>
              </w:rPr>
              <w:fldChar w:fldCharType="end"/>
            </w:r>
          </w:hyperlink>
        </w:p>
        <w:p w:rsidR="008860EF" w:rsidRDefault="00000000" w14:paraId="0A3C8A43" w14:textId="07748A16">
          <w:pPr>
            <w:pStyle w:val="TOC2"/>
            <w:tabs>
              <w:tab w:val="right" w:leader="dot" w:pos="9060"/>
            </w:tabs>
            <w:rPr>
              <w:rFonts w:eastAsiaTheme="minorEastAsia"/>
              <w:noProof/>
              <w:kern w:val="2"/>
              <w:lang w:eastAsia="en-AU"/>
              <w14:ligatures w14:val="standardContextual"/>
            </w:rPr>
          </w:pPr>
          <w:hyperlink w:history="1" w:anchor="_Toc139962488">
            <w:r w:rsidRPr="00B84057" w:rsidR="008860EF">
              <w:rPr>
                <w:rStyle w:val="Hyperlink"/>
                <w:noProof/>
              </w:rPr>
              <w:t>Targets for women</w:t>
            </w:r>
            <w:r w:rsidR="008860EF">
              <w:rPr>
                <w:noProof/>
                <w:webHidden/>
              </w:rPr>
              <w:tab/>
            </w:r>
            <w:r w:rsidR="008860EF">
              <w:rPr>
                <w:noProof/>
                <w:webHidden/>
              </w:rPr>
              <w:fldChar w:fldCharType="begin"/>
            </w:r>
            <w:r w:rsidR="008860EF">
              <w:rPr>
                <w:noProof/>
                <w:webHidden/>
              </w:rPr>
              <w:instrText xml:space="preserve"> PAGEREF _Toc139962488 \h </w:instrText>
            </w:r>
            <w:r w:rsidR="008860EF">
              <w:rPr>
                <w:noProof/>
                <w:webHidden/>
              </w:rPr>
            </w:r>
            <w:r w:rsidR="008860EF">
              <w:rPr>
                <w:noProof/>
                <w:webHidden/>
              </w:rPr>
              <w:fldChar w:fldCharType="separate"/>
            </w:r>
            <w:r w:rsidR="00E27D9C">
              <w:rPr>
                <w:noProof/>
                <w:webHidden/>
              </w:rPr>
              <w:t>6</w:t>
            </w:r>
            <w:r w:rsidR="008860EF">
              <w:rPr>
                <w:noProof/>
                <w:webHidden/>
              </w:rPr>
              <w:fldChar w:fldCharType="end"/>
            </w:r>
          </w:hyperlink>
        </w:p>
        <w:p w:rsidR="008860EF" w:rsidRDefault="00000000" w14:paraId="4F90EAAE" w14:textId="2B3EBDDA">
          <w:pPr>
            <w:pStyle w:val="TOC1"/>
            <w:rPr>
              <w:rFonts w:eastAsiaTheme="minorEastAsia"/>
              <w:b w:val="0"/>
              <w:noProof/>
              <w:kern w:val="2"/>
              <w:lang w:eastAsia="en-AU"/>
              <w14:ligatures w14:val="standardContextual"/>
            </w:rPr>
          </w:pPr>
          <w:hyperlink w:history="1" w:anchor="_Toc139962489">
            <w:r w:rsidRPr="00B84057" w:rsidR="008860EF">
              <w:rPr>
                <w:rStyle w:val="Hyperlink"/>
                <w:noProof/>
              </w:rPr>
              <w:t>What we heard: Implementing the Skills Guarantee</w:t>
            </w:r>
            <w:r w:rsidR="008860EF">
              <w:rPr>
                <w:noProof/>
                <w:webHidden/>
              </w:rPr>
              <w:tab/>
            </w:r>
            <w:r w:rsidR="008860EF">
              <w:rPr>
                <w:noProof/>
                <w:webHidden/>
              </w:rPr>
              <w:fldChar w:fldCharType="begin"/>
            </w:r>
            <w:r w:rsidR="008860EF">
              <w:rPr>
                <w:noProof/>
                <w:webHidden/>
              </w:rPr>
              <w:instrText xml:space="preserve"> PAGEREF _Toc139962489 \h </w:instrText>
            </w:r>
            <w:r w:rsidR="008860EF">
              <w:rPr>
                <w:noProof/>
                <w:webHidden/>
              </w:rPr>
            </w:r>
            <w:r w:rsidR="008860EF">
              <w:rPr>
                <w:noProof/>
                <w:webHidden/>
              </w:rPr>
              <w:fldChar w:fldCharType="separate"/>
            </w:r>
            <w:r w:rsidR="00E27D9C">
              <w:rPr>
                <w:noProof/>
                <w:webHidden/>
              </w:rPr>
              <w:t>8</w:t>
            </w:r>
            <w:r w:rsidR="008860EF">
              <w:rPr>
                <w:noProof/>
                <w:webHidden/>
              </w:rPr>
              <w:fldChar w:fldCharType="end"/>
            </w:r>
          </w:hyperlink>
        </w:p>
        <w:p w:rsidR="008860EF" w:rsidRDefault="00000000" w14:paraId="0587F3D9" w14:textId="0343B66A">
          <w:pPr>
            <w:pStyle w:val="TOC2"/>
            <w:tabs>
              <w:tab w:val="right" w:leader="dot" w:pos="9060"/>
            </w:tabs>
            <w:rPr>
              <w:rFonts w:eastAsiaTheme="minorEastAsia"/>
              <w:noProof/>
              <w:kern w:val="2"/>
              <w:lang w:eastAsia="en-AU"/>
              <w14:ligatures w14:val="standardContextual"/>
            </w:rPr>
          </w:pPr>
          <w:hyperlink w:history="1" w:anchor="_Toc139962490">
            <w:r w:rsidRPr="00B84057" w:rsidR="008860EF">
              <w:rPr>
                <w:rStyle w:val="Hyperlink"/>
                <w:noProof/>
              </w:rPr>
              <w:t>Implementation approach</w:t>
            </w:r>
            <w:r w:rsidR="008860EF">
              <w:rPr>
                <w:noProof/>
                <w:webHidden/>
              </w:rPr>
              <w:tab/>
            </w:r>
            <w:r w:rsidR="008860EF">
              <w:rPr>
                <w:noProof/>
                <w:webHidden/>
              </w:rPr>
              <w:fldChar w:fldCharType="begin"/>
            </w:r>
            <w:r w:rsidR="008860EF">
              <w:rPr>
                <w:noProof/>
                <w:webHidden/>
              </w:rPr>
              <w:instrText xml:space="preserve"> PAGEREF _Toc139962490 \h </w:instrText>
            </w:r>
            <w:r w:rsidR="008860EF">
              <w:rPr>
                <w:noProof/>
                <w:webHidden/>
              </w:rPr>
            </w:r>
            <w:r w:rsidR="008860EF">
              <w:rPr>
                <w:noProof/>
                <w:webHidden/>
              </w:rPr>
              <w:fldChar w:fldCharType="separate"/>
            </w:r>
            <w:r w:rsidR="00E27D9C">
              <w:rPr>
                <w:noProof/>
                <w:webHidden/>
              </w:rPr>
              <w:t>8</w:t>
            </w:r>
            <w:r w:rsidR="008860EF">
              <w:rPr>
                <w:noProof/>
                <w:webHidden/>
              </w:rPr>
              <w:fldChar w:fldCharType="end"/>
            </w:r>
          </w:hyperlink>
        </w:p>
        <w:p w:rsidR="008860EF" w:rsidRDefault="00000000" w14:paraId="4BA28F1E" w14:textId="0932281F">
          <w:pPr>
            <w:pStyle w:val="TOC2"/>
            <w:tabs>
              <w:tab w:val="right" w:leader="dot" w:pos="9060"/>
            </w:tabs>
            <w:rPr>
              <w:rFonts w:eastAsiaTheme="minorEastAsia"/>
              <w:noProof/>
              <w:kern w:val="2"/>
              <w:lang w:eastAsia="en-AU"/>
              <w14:ligatures w14:val="standardContextual"/>
            </w:rPr>
          </w:pPr>
          <w:hyperlink w:history="1" w:anchor="_Toc139962491">
            <w:r w:rsidRPr="00B84057" w:rsidR="008860EF">
              <w:rPr>
                <w:rStyle w:val="Hyperlink"/>
                <w:noProof/>
              </w:rPr>
              <w:t>Managing performance</w:t>
            </w:r>
            <w:r w:rsidR="008860EF">
              <w:rPr>
                <w:noProof/>
                <w:webHidden/>
              </w:rPr>
              <w:tab/>
            </w:r>
            <w:r w:rsidR="008860EF">
              <w:rPr>
                <w:noProof/>
                <w:webHidden/>
              </w:rPr>
              <w:fldChar w:fldCharType="begin"/>
            </w:r>
            <w:r w:rsidR="008860EF">
              <w:rPr>
                <w:noProof/>
                <w:webHidden/>
              </w:rPr>
              <w:instrText xml:space="preserve"> PAGEREF _Toc139962491 \h </w:instrText>
            </w:r>
            <w:r w:rsidR="008860EF">
              <w:rPr>
                <w:noProof/>
                <w:webHidden/>
              </w:rPr>
            </w:r>
            <w:r w:rsidR="008860EF">
              <w:rPr>
                <w:noProof/>
                <w:webHidden/>
              </w:rPr>
              <w:fldChar w:fldCharType="separate"/>
            </w:r>
            <w:r w:rsidR="00E27D9C">
              <w:rPr>
                <w:noProof/>
                <w:webHidden/>
              </w:rPr>
              <w:t>8</w:t>
            </w:r>
            <w:r w:rsidR="008860EF">
              <w:rPr>
                <w:noProof/>
                <w:webHidden/>
              </w:rPr>
              <w:fldChar w:fldCharType="end"/>
            </w:r>
          </w:hyperlink>
        </w:p>
        <w:p w:rsidR="008860EF" w:rsidRDefault="00000000" w14:paraId="36595016" w14:textId="1E24452B">
          <w:pPr>
            <w:pStyle w:val="TOC2"/>
            <w:tabs>
              <w:tab w:val="right" w:leader="dot" w:pos="9060"/>
            </w:tabs>
            <w:rPr>
              <w:rFonts w:eastAsiaTheme="minorEastAsia"/>
              <w:noProof/>
              <w:kern w:val="2"/>
              <w:lang w:eastAsia="en-AU"/>
              <w14:ligatures w14:val="standardContextual"/>
            </w:rPr>
          </w:pPr>
          <w:hyperlink w:history="1" w:anchor="_Toc139962492">
            <w:r w:rsidRPr="00B84057" w:rsidR="008860EF">
              <w:rPr>
                <w:rStyle w:val="Hyperlink"/>
                <w:noProof/>
              </w:rPr>
              <w:t>Roles and responsibilities</w:t>
            </w:r>
            <w:r w:rsidR="008860EF">
              <w:rPr>
                <w:noProof/>
                <w:webHidden/>
              </w:rPr>
              <w:tab/>
            </w:r>
            <w:r w:rsidR="008860EF">
              <w:rPr>
                <w:noProof/>
                <w:webHidden/>
              </w:rPr>
              <w:fldChar w:fldCharType="begin"/>
            </w:r>
            <w:r w:rsidR="008860EF">
              <w:rPr>
                <w:noProof/>
                <w:webHidden/>
              </w:rPr>
              <w:instrText xml:space="preserve"> PAGEREF _Toc139962492 \h </w:instrText>
            </w:r>
            <w:r w:rsidR="008860EF">
              <w:rPr>
                <w:noProof/>
                <w:webHidden/>
              </w:rPr>
            </w:r>
            <w:r w:rsidR="008860EF">
              <w:rPr>
                <w:noProof/>
                <w:webHidden/>
              </w:rPr>
              <w:fldChar w:fldCharType="separate"/>
            </w:r>
            <w:r w:rsidR="00E27D9C">
              <w:rPr>
                <w:noProof/>
                <w:webHidden/>
              </w:rPr>
              <w:t>9</w:t>
            </w:r>
            <w:r w:rsidR="008860EF">
              <w:rPr>
                <w:noProof/>
                <w:webHidden/>
              </w:rPr>
              <w:fldChar w:fldCharType="end"/>
            </w:r>
          </w:hyperlink>
        </w:p>
        <w:p w:rsidR="008860EF" w:rsidRDefault="00000000" w14:paraId="1B621BD5" w14:textId="3580C829">
          <w:pPr>
            <w:pStyle w:val="TOC1"/>
            <w:rPr>
              <w:rFonts w:eastAsiaTheme="minorEastAsia"/>
              <w:b w:val="0"/>
              <w:noProof/>
              <w:kern w:val="2"/>
              <w:lang w:eastAsia="en-AU"/>
              <w14:ligatures w14:val="standardContextual"/>
            </w:rPr>
          </w:pPr>
          <w:hyperlink w:history="1" w:anchor="_Toc139962493">
            <w:r w:rsidRPr="00B84057" w:rsidR="008860EF">
              <w:rPr>
                <w:rStyle w:val="Hyperlink"/>
                <w:noProof/>
              </w:rPr>
              <w:t>What we heard: Initiatives to Support Women in VET</w:t>
            </w:r>
            <w:r w:rsidR="008860EF">
              <w:rPr>
                <w:noProof/>
                <w:webHidden/>
              </w:rPr>
              <w:tab/>
            </w:r>
            <w:r w:rsidR="008860EF">
              <w:rPr>
                <w:noProof/>
                <w:webHidden/>
              </w:rPr>
              <w:fldChar w:fldCharType="begin"/>
            </w:r>
            <w:r w:rsidR="008860EF">
              <w:rPr>
                <w:noProof/>
                <w:webHidden/>
              </w:rPr>
              <w:instrText xml:space="preserve"> PAGEREF _Toc139962493 \h </w:instrText>
            </w:r>
            <w:r w:rsidR="008860EF">
              <w:rPr>
                <w:noProof/>
                <w:webHidden/>
              </w:rPr>
            </w:r>
            <w:r w:rsidR="008860EF">
              <w:rPr>
                <w:noProof/>
                <w:webHidden/>
              </w:rPr>
              <w:fldChar w:fldCharType="separate"/>
            </w:r>
            <w:r w:rsidR="00E27D9C">
              <w:rPr>
                <w:noProof/>
                <w:webHidden/>
              </w:rPr>
              <w:t>9</w:t>
            </w:r>
            <w:r w:rsidR="008860EF">
              <w:rPr>
                <w:noProof/>
                <w:webHidden/>
              </w:rPr>
              <w:fldChar w:fldCharType="end"/>
            </w:r>
          </w:hyperlink>
        </w:p>
        <w:p w:rsidR="008860EF" w:rsidRDefault="00000000" w14:paraId="1DD28AEE" w14:textId="0DB9AC4E">
          <w:pPr>
            <w:pStyle w:val="TOC2"/>
            <w:tabs>
              <w:tab w:val="right" w:leader="dot" w:pos="9060"/>
            </w:tabs>
            <w:rPr>
              <w:rFonts w:eastAsiaTheme="minorEastAsia"/>
              <w:noProof/>
              <w:kern w:val="2"/>
              <w:lang w:eastAsia="en-AU"/>
              <w14:ligatures w14:val="standardContextual"/>
            </w:rPr>
          </w:pPr>
          <w:hyperlink w:history="1" w:anchor="_Toc139962494">
            <w:r w:rsidRPr="00B84057" w:rsidR="008860EF">
              <w:rPr>
                <w:rStyle w:val="Hyperlink"/>
                <w:noProof/>
              </w:rPr>
              <w:t>Supporting women to achieve careers via VET Pathways</w:t>
            </w:r>
            <w:r w:rsidR="008860EF">
              <w:rPr>
                <w:noProof/>
                <w:webHidden/>
              </w:rPr>
              <w:tab/>
            </w:r>
            <w:r w:rsidR="008860EF">
              <w:rPr>
                <w:noProof/>
                <w:webHidden/>
              </w:rPr>
              <w:fldChar w:fldCharType="begin"/>
            </w:r>
            <w:r w:rsidR="008860EF">
              <w:rPr>
                <w:noProof/>
                <w:webHidden/>
              </w:rPr>
              <w:instrText xml:space="preserve"> PAGEREF _Toc139962494 \h </w:instrText>
            </w:r>
            <w:r w:rsidR="008860EF">
              <w:rPr>
                <w:noProof/>
                <w:webHidden/>
              </w:rPr>
            </w:r>
            <w:r w:rsidR="008860EF">
              <w:rPr>
                <w:noProof/>
                <w:webHidden/>
              </w:rPr>
              <w:fldChar w:fldCharType="separate"/>
            </w:r>
            <w:r w:rsidR="00E27D9C">
              <w:rPr>
                <w:noProof/>
                <w:webHidden/>
              </w:rPr>
              <w:t>9</w:t>
            </w:r>
            <w:r w:rsidR="008860EF">
              <w:rPr>
                <w:noProof/>
                <w:webHidden/>
              </w:rPr>
              <w:fldChar w:fldCharType="end"/>
            </w:r>
          </w:hyperlink>
        </w:p>
        <w:p w:rsidR="008860EF" w:rsidRDefault="00000000" w14:paraId="31288A0E" w14:textId="3F980A95">
          <w:pPr>
            <w:pStyle w:val="TOC1"/>
            <w:rPr>
              <w:rFonts w:eastAsiaTheme="minorEastAsia"/>
              <w:b w:val="0"/>
              <w:noProof/>
              <w:kern w:val="2"/>
              <w:lang w:eastAsia="en-AU"/>
              <w14:ligatures w14:val="standardContextual"/>
            </w:rPr>
          </w:pPr>
          <w:hyperlink w:history="1" w:anchor="_Toc139962495">
            <w:r w:rsidRPr="00B84057" w:rsidR="008860EF">
              <w:rPr>
                <w:rStyle w:val="Hyperlink"/>
                <w:noProof/>
              </w:rPr>
              <w:t>2023–24 Budget Announcement</w:t>
            </w:r>
            <w:r w:rsidR="008860EF">
              <w:rPr>
                <w:noProof/>
                <w:webHidden/>
              </w:rPr>
              <w:tab/>
            </w:r>
            <w:r w:rsidR="008860EF">
              <w:rPr>
                <w:noProof/>
                <w:webHidden/>
              </w:rPr>
              <w:fldChar w:fldCharType="begin"/>
            </w:r>
            <w:r w:rsidR="008860EF">
              <w:rPr>
                <w:noProof/>
                <w:webHidden/>
              </w:rPr>
              <w:instrText xml:space="preserve"> PAGEREF _Toc139962495 \h </w:instrText>
            </w:r>
            <w:r w:rsidR="008860EF">
              <w:rPr>
                <w:noProof/>
                <w:webHidden/>
              </w:rPr>
            </w:r>
            <w:r w:rsidR="008860EF">
              <w:rPr>
                <w:noProof/>
                <w:webHidden/>
              </w:rPr>
              <w:fldChar w:fldCharType="separate"/>
            </w:r>
            <w:r w:rsidR="00E27D9C">
              <w:rPr>
                <w:noProof/>
                <w:webHidden/>
              </w:rPr>
              <w:t>11</w:t>
            </w:r>
            <w:r w:rsidR="008860EF">
              <w:rPr>
                <w:noProof/>
                <w:webHidden/>
              </w:rPr>
              <w:fldChar w:fldCharType="end"/>
            </w:r>
          </w:hyperlink>
        </w:p>
        <w:p w:rsidR="008860EF" w:rsidRDefault="00000000" w14:paraId="7B44FA66" w14:textId="51020A71">
          <w:pPr>
            <w:pStyle w:val="TOC1"/>
            <w:rPr>
              <w:rFonts w:eastAsiaTheme="minorEastAsia"/>
              <w:b w:val="0"/>
              <w:noProof/>
              <w:kern w:val="2"/>
              <w:lang w:eastAsia="en-AU"/>
              <w14:ligatures w14:val="standardContextual"/>
            </w:rPr>
          </w:pPr>
          <w:hyperlink w:history="1" w:anchor="_Toc139962496">
            <w:r w:rsidRPr="00B84057" w:rsidR="008860EF">
              <w:rPr>
                <w:rStyle w:val="Hyperlink"/>
                <w:noProof/>
              </w:rPr>
              <w:t>Next Steps</w:t>
            </w:r>
            <w:r w:rsidR="008860EF">
              <w:rPr>
                <w:noProof/>
                <w:webHidden/>
              </w:rPr>
              <w:tab/>
            </w:r>
            <w:r w:rsidR="008860EF">
              <w:rPr>
                <w:noProof/>
                <w:webHidden/>
              </w:rPr>
              <w:fldChar w:fldCharType="begin"/>
            </w:r>
            <w:r w:rsidR="008860EF">
              <w:rPr>
                <w:noProof/>
                <w:webHidden/>
              </w:rPr>
              <w:instrText xml:space="preserve"> PAGEREF _Toc139962496 \h </w:instrText>
            </w:r>
            <w:r w:rsidR="008860EF">
              <w:rPr>
                <w:noProof/>
                <w:webHidden/>
              </w:rPr>
            </w:r>
            <w:r w:rsidR="008860EF">
              <w:rPr>
                <w:noProof/>
                <w:webHidden/>
              </w:rPr>
              <w:fldChar w:fldCharType="separate"/>
            </w:r>
            <w:r w:rsidR="00E27D9C">
              <w:rPr>
                <w:noProof/>
                <w:webHidden/>
              </w:rPr>
              <w:t>12</w:t>
            </w:r>
            <w:r w:rsidR="008860EF">
              <w:rPr>
                <w:noProof/>
                <w:webHidden/>
              </w:rPr>
              <w:fldChar w:fldCharType="end"/>
            </w:r>
          </w:hyperlink>
        </w:p>
        <w:p w:rsidR="008860EF" w:rsidRDefault="00000000" w14:paraId="2047078E" w14:textId="728A000D">
          <w:pPr>
            <w:pStyle w:val="TOC2"/>
            <w:tabs>
              <w:tab w:val="right" w:leader="dot" w:pos="9060"/>
            </w:tabs>
            <w:rPr>
              <w:rFonts w:eastAsiaTheme="minorEastAsia"/>
              <w:noProof/>
              <w:kern w:val="2"/>
              <w:lang w:eastAsia="en-AU"/>
              <w14:ligatures w14:val="standardContextual"/>
            </w:rPr>
          </w:pPr>
          <w:hyperlink w:history="1" w:anchor="_Toc139962497">
            <w:r w:rsidRPr="00B84057" w:rsidR="008860EF">
              <w:rPr>
                <w:rStyle w:val="Hyperlink"/>
                <w:noProof/>
              </w:rPr>
              <w:t>More information</w:t>
            </w:r>
            <w:r w:rsidR="008860EF">
              <w:rPr>
                <w:noProof/>
                <w:webHidden/>
              </w:rPr>
              <w:tab/>
            </w:r>
            <w:r w:rsidR="008860EF">
              <w:rPr>
                <w:noProof/>
                <w:webHidden/>
              </w:rPr>
              <w:fldChar w:fldCharType="begin"/>
            </w:r>
            <w:r w:rsidR="008860EF">
              <w:rPr>
                <w:noProof/>
                <w:webHidden/>
              </w:rPr>
              <w:instrText xml:space="preserve"> PAGEREF _Toc139962497 \h </w:instrText>
            </w:r>
            <w:r w:rsidR="008860EF">
              <w:rPr>
                <w:noProof/>
                <w:webHidden/>
              </w:rPr>
            </w:r>
            <w:r w:rsidR="008860EF">
              <w:rPr>
                <w:noProof/>
                <w:webHidden/>
              </w:rPr>
              <w:fldChar w:fldCharType="separate"/>
            </w:r>
            <w:r w:rsidR="00E27D9C">
              <w:rPr>
                <w:noProof/>
                <w:webHidden/>
              </w:rPr>
              <w:t>12</w:t>
            </w:r>
            <w:r w:rsidR="008860EF">
              <w:rPr>
                <w:noProof/>
                <w:webHidden/>
              </w:rPr>
              <w:fldChar w:fldCharType="end"/>
            </w:r>
          </w:hyperlink>
        </w:p>
        <w:p w:rsidR="008860EF" w:rsidRDefault="00000000" w14:paraId="5FF986A9" w14:textId="73BCAFB1">
          <w:pPr>
            <w:pStyle w:val="TOC1"/>
            <w:rPr>
              <w:rFonts w:eastAsiaTheme="minorEastAsia"/>
              <w:b w:val="0"/>
              <w:noProof/>
              <w:kern w:val="2"/>
              <w:lang w:eastAsia="en-AU"/>
              <w14:ligatures w14:val="standardContextual"/>
            </w:rPr>
          </w:pPr>
          <w:hyperlink w:history="1" w:anchor="_Toc139962498">
            <w:r w:rsidRPr="00B84057" w:rsidR="008860EF">
              <w:rPr>
                <w:rStyle w:val="Hyperlink"/>
                <w:noProof/>
              </w:rPr>
              <w:t>Appendices</w:t>
            </w:r>
            <w:r w:rsidR="008860EF">
              <w:rPr>
                <w:noProof/>
                <w:webHidden/>
              </w:rPr>
              <w:tab/>
            </w:r>
            <w:r w:rsidR="008860EF">
              <w:rPr>
                <w:noProof/>
                <w:webHidden/>
              </w:rPr>
              <w:fldChar w:fldCharType="begin"/>
            </w:r>
            <w:r w:rsidR="008860EF">
              <w:rPr>
                <w:noProof/>
                <w:webHidden/>
              </w:rPr>
              <w:instrText xml:space="preserve"> PAGEREF _Toc139962498 \h </w:instrText>
            </w:r>
            <w:r w:rsidR="008860EF">
              <w:rPr>
                <w:noProof/>
                <w:webHidden/>
              </w:rPr>
            </w:r>
            <w:r w:rsidR="008860EF">
              <w:rPr>
                <w:noProof/>
                <w:webHidden/>
              </w:rPr>
              <w:fldChar w:fldCharType="separate"/>
            </w:r>
            <w:r w:rsidR="00E27D9C">
              <w:rPr>
                <w:noProof/>
                <w:webHidden/>
              </w:rPr>
              <w:t>12</w:t>
            </w:r>
            <w:r w:rsidR="008860EF">
              <w:rPr>
                <w:noProof/>
                <w:webHidden/>
              </w:rPr>
              <w:fldChar w:fldCharType="end"/>
            </w:r>
          </w:hyperlink>
        </w:p>
        <w:p w:rsidR="008860EF" w:rsidRDefault="00000000" w14:paraId="02AFE474" w14:textId="133CA119">
          <w:pPr>
            <w:pStyle w:val="TOC2"/>
            <w:tabs>
              <w:tab w:val="right" w:leader="dot" w:pos="9060"/>
            </w:tabs>
            <w:rPr>
              <w:rFonts w:eastAsiaTheme="minorEastAsia"/>
              <w:noProof/>
              <w:kern w:val="2"/>
              <w:lang w:eastAsia="en-AU"/>
              <w14:ligatures w14:val="standardContextual"/>
            </w:rPr>
          </w:pPr>
          <w:hyperlink w:history="1" w:anchor="_Toc139962499">
            <w:r w:rsidRPr="00B84057" w:rsidR="008860EF">
              <w:rPr>
                <w:rStyle w:val="Hyperlink"/>
                <w:noProof/>
              </w:rPr>
              <w:t>Appendix A: Summary of consultation questions</w:t>
            </w:r>
            <w:r w:rsidR="008860EF">
              <w:rPr>
                <w:noProof/>
                <w:webHidden/>
              </w:rPr>
              <w:tab/>
            </w:r>
            <w:r w:rsidR="008860EF">
              <w:rPr>
                <w:noProof/>
                <w:webHidden/>
              </w:rPr>
              <w:fldChar w:fldCharType="begin"/>
            </w:r>
            <w:r w:rsidR="008860EF">
              <w:rPr>
                <w:noProof/>
                <w:webHidden/>
              </w:rPr>
              <w:instrText xml:space="preserve"> PAGEREF _Toc139962499 \h </w:instrText>
            </w:r>
            <w:r w:rsidR="008860EF">
              <w:rPr>
                <w:noProof/>
                <w:webHidden/>
              </w:rPr>
            </w:r>
            <w:r w:rsidR="008860EF">
              <w:rPr>
                <w:noProof/>
                <w:webHidden/>
              </w:rPr>
              <w:fldChar w:fldCharType="separate"/>
            </w:r>
            <w:r w:rsidR="00E27D9C">
              <w:rPr>
                <w:noProof/>
                <w:webHidden/>
              </w:rPr>
              <w:t>13</w:t>
            </w:r>
            <w:r w:rsidR="008860EF">
              <w:rPr>
                <w:noProof/>
                <w:webHidden/>
              </w:rPr>
              <w:fldChar w:fldCharType="end"/>
            </w:r>
          </w:hyperlink>
        </w:p>
        <w:p w:rsidRPr="0095636C" w:rsidR="007855CC" w:rsidP="0095636C" w:rsidRDefault="005C4D95" w14:paraId="0EAD83CE" w14:textId="30DBEE90">
          <w:r>
            <w:rPr>
              <w:rFonts w:ascii="Calibri" w:hAnsi="Calibri" w:eastAsiaTheme="majorEastAsia" w:cstheme="majorBidi"/>
              <w:color w:val="343741"/>
              <w:sz w:val="32"/>
              <w:szCs w:val="32"/>
              <w:shd w:val="clear" w:color="auto" w:fill="E6E6E6"/>
            </w:rPr>
            <w:fldChar w:fldCharType="end"/>
          </w:r>
        </w:p>
      </w:sdtContent>
    </w:sdt>
    <w:p w:rsidRPr="0095636C" w:rsidR="007855CC" w:rsidP="0095636C" w:rsidRDefault="007855CC" w14:paraId="31A63E98" w14:textId="77777777">
      <w:r>
        <w:br w:type="page"/>
      </w:r>
    </w:p>
    <w:p w:rsidRPr="006259E9" w:rsidR="008D36D3" w:rsidP="006259E9" w:rsidRDefault="008D36D3" w14:paraId="369C6228" w14:textId="77777777">
      <w:pPr>
        <w:pStyle w:val="Heading1"/>
      </w:pPr>
      <w:bookmarkStart w:name="_Toc1605516779" w:id="1"/>
      <w:bookmarkStart w:name="_Toc1195036993" w:id="2"/>
      <w:bookmarkStart w:name="_Toc1615203962" w:id="3"/>
      <w:bookmarkStart w:name="_Toc1066484820" w:id="4"/>
      <w:bookmarkStart w:name="_Toc1191089078" w:id="5"/>
      <w:bookmarkStart w:name="_Toc2048351969" w:id="6"/>
      <w:bookmarkStart w:name="_Toc359040100" w:id="7"/>
      <w:bookmarkStart w:name="_Toc1548760218" w:id="8"/>
      <w:bookmarkStart w:name="_Toc2121588642" w:id="9"/>
      <w:bookmarkStart w:name="_Toc1963770532" w:id="10"/>
      <w:bookmarkStart w:name="_Toc117246138" w:id="11"/>
      <w:bookmarkStart w:name="_Toc139962483" w:id="12"/>
      <w:r w:rsidRPr="006259E9">
        <w:t>Introduction</w:t>
      </w:r>
      <w:bookmarkEnd w:id="1"/>
      <w:bookmarkEnd w:id="2"/>
      <w:bookmarkEnd w:id="3"/>
      <w:bookmarkEnd w:id="4"/>
      <w:bookmarkEnd w:id="5"/>
      <w:bookmarkEnd w:id="6"/>
      <w:bookmarkEnd w:id="7"/>
      <w:bookmarkEnd w:id="8"/>
      <w:bookmarkEnd w:id="9"/>
      <w:bookmarkEnd w:id="10"/>
      <w:bookmarkEnd w:id="11"/>
      <w:bookmarkEnd w:id="12"/>
    </w:p>
    <w:p w:rsidR="00904479" w:rsidP="002E1C06" w:rsidRDefault="008D36D3" w14:paraId="562CF986" w14:textId="1FE7C599">
      <w:r>
        <w:t xml:space="preserve">Investing in skills and training is critical to building a pipeline of skilled workers, improving </w:t>
      </w:r>
      <w:r w:rsidR="00671050">
        <w:t>wellbeing,</w:t>
      </w:r>
      <w:r>
        <w:t xml:space="preserve"> and driving future economic growth. The </w:t>
      </w:r>
      <w:r w:rsidR="001F2B42">
        <w:t xml:space="preserve">Australian Skills </w:t>
      </w:r>
      <w:r>
        <w:t>Guarantee</w:t>
      </w:r>
      <w:r w:rsidR="001F2B42">
        <w:t xml:space="preserve"> (the Skills Guarantee)</w:t>
      </w:r>
      <w:r>
        <w:t xml:space="preserve"> </w:t>
      </w:r>
      <w:r w:rsidR="00D22BF7">
        <w:t>will</w:t>
      </w:r>
      <w:r>
        <w:t xml:space="preserve"> use Government investment in major projects to help train the next generation of skilled workers. </w:t>
      </w:r>
    </w:p>
    <w:p w:rsidR="00050FA2" w:rsidP="002E1C06" w:rsidRDefault="008D36D3" w14:paraId="0E2D1C67" w14:textId="5C90A835">
      <w:r>
        <w:t xml:space="preserve">The </w:t>
      </w:r>
      <w:r w:rsidR="001F2B42">
        <w:t xml:space="preserve">Skills </w:t>
      </w:r>
      <w:r>
        <w:t xml:space="preserve">Guarantee is a key commitment under the Government’s </w:t>
      </w:r>
      <w:r w:rsidRPr="58179EC9">
        <w:rPr>
          <w:i/>
          <w:iCs/>
        </w:rPr>
        <w:t>Secure Australian Jobs Plan</w:t>
      </w:r>
      <w:r w:rsidR="00904479">
        <w:t xml:space="preserve"> that will</w:t>
      </w:r>
      <w:r>
        <w:t xml:space="preserve"> ensure that one in 10 workers on major, Australian Government funded projects are an apprentice, </w:t>
      </w:r>
      <w:r w:rsidR="00264784">
        <w:t>trainee,</w:t>
      </w:r>
      <w:r>
        <w:t xml:space="preserve"> or paid cadet. </w:t>
      </w:r>
    </w:p>
    <w:p w:rsidR="008204AE" w:rsidP="002E1C06" w:rsidRDefault="008204AE" w14:paraId="3BDA9397" w14:textId="075735A5">
      <w:r>
        <w:t xml:space="preserve">At the Jobs and Skills Summit and in the </w:t>
      </w:r>
      <w:r w:rsidR="007B1450">
        <w:t>2022-23 Budget</w:t>
      </w:r>
      <w:r>
        <w:t xml:space="preserve">, the Government announced that the Skills Guarantee </w:t>
      </w:r>
      <w:r w:rsidR="00185D5F">
        <w:t>would be expanded to</w:t>
      </w:r>
      <w:r>
        <w:t xml:space="preserve"> include targets </w:t>
      </w:r>
      <w:r w:rsidR="00A84FFB">
        <w:t>to ensure more women benefit from the economic opportunities created by government investment;</w:t>
      </w:r>
      <w:r>
        <w:t xml:space="preserve"> </w:t>
      </w:r>
      <w:r w:rsidR="00C56FC1">
        <w:t>incorporate</w:t>
      </w:r>
      <w:r w:rsidR="00067C7F">
        <w:t xml:space="preserve"> </w:t>
      </w:r>
      <w:r>
        <w:t>a focus on digital skills</w:t>
      </w:r>
      <w:r w:rsidR="005377FA">
        <w:t>, acknowledging the numerous pathways into the digital and information technology sectors beyond apprenticeships and traineeships;</w:t>
      </w:r>
      <w:r w:rsidR="007B1450">
        <w:t xml:space="preserve"> and apply to social and affordable housing projects</w:t>
      </w:r>
      <w:r w:rsidR="00257C71">
        <w:t>,</w:t>
      </w:r>
      <w:r w:rsidR="007B1450">
        <w:t xml:space="preserve"> as part of the National Housing Accord.</w:t>
      </w:r>
      <w:r>
        <w:t xml:space="preserve"> </w:t>
      </w:r>
    </w:p>
    <w:p w:rsidR="00185D5F" w:rsidP="002E1C06" w:rsidRDefault="00185D5F" w14:paraId="0A2CC558" w14:textId="77777777">
      <w:r>
        <w:t xml:space="preserve">To help inform the design and implementation approach for the Skills Guarantee, the Department of Employment and Workplace Relations (the Department) commenced a </w:t>
      </w:r>
      <w:r w:rsidR="00E63767">
        <w:t>public consultation</w:t>
      </w:r>
      <w:r>
        <w:t xml:space="preserve"> process in October 2022, which began with targeted engagement with other Commonwealth</w:t>
      </w:r>
      <w:r w:rsidR="009047B4">
        <w:t xml:space="preserve"> </w:t>
      </w:r>
      <w:r w:rsidR="00E63767">
        <w:t>agencies a</w:t>
      </w:r>
      <w:r>
        <w:t>s well as</w:t>
      </w:r>
      <w:r w:rsidR="00E63767">
        <w:t xml:space="preserve"> state and territory governments.</w:t>
      </w:r>
      <w:r>
        <w:t xml:space="preserve"> </w:t>
      </w:r>
    </w:p>
    <w:p w:rsidRPr="00DA0DEF" w:rsidR="00185D5F" w:rsidP="002E1C06" w:rsidRDefault="00185D5F" w14:paraId="32609003" w14:textId="4CA8FE33">
      <w:r>
        <w:t>T</w:t>
      </w:r>
      <w:r w:rsidR="00E63767">
        <w:t xml:space="preserve">he public consultation </w:t>
      </w:r>
      <w:r>
        <w:t xml:space="preserve">was expanded in November 2022 with the release of </w:t>
      </w:r>
      <w:r w:rsidR="00E63767">
        <w:t>a discussion paper</w:t>
      </w:r>
      <w:r>
        <w:t xml:space="preserve"> that </w:t>
      </w:r>
      <w:r w:rsidRPr="00381ED6">
        <w:t>raised key design considerations for feedback</w:t>
      </w:r>
      <w:r>
        <w:t xml:space="preserve"> </w:t>
      </w:r>
      <w:r w:rsidRPr="00381ED6">
        <w:t xml:space="preserve">including the scope of the </w:t>
      </w:r>
      <w:r>
        <w:t xml:space="preserve">Skills </w:t>
      </w:r>
      <w:r w:rsidRPr="00381ED6">
        <w:t xml:space="preserve">Guarantee, </w:t>
      </w:r>
      <w:r>
        <w:t>such as the</w:t>
      </w:r>
      <w:r w:rsidRPr="00381ED6">
        <w:t xml:space="preserve"> </w:t>
      </w:r>
      <w:r>
        <w:t xml:space="preserve">design of the </w:t>
      </w:r>
      <w:r w:rsidRPr="00381ED6">
        <w:t>targets</w:t>
      </w:r>
      <w:r>
        <w:t xml:space="preserve">, financial thresholds, </w:t>
      </w:r>
      <w:r w:rsidRPr="00381ED6">
        <w:t xml:space="preserve">and </w:t>
      </w:r>
      <w:r>
        <w:t>implementation approaches and timing</w:t>
      </w:r>
      <w:r w:rsidRPr="00DA0DEF">
        <w:t xml:space="preserve">. </w:t>
      </w:r>
      <w:r>
        <w:t xml:space="preserve"> Th</w:t>
      </w:r>
      <w:r w:rsidRPr="00DA0DEF">
        <w:t>e</w:t>
      </w:r>
      <w:r>
        <w:t xml:space="preserve"> discussion</w:t>
      </w:r>
      <w:r w:rsidRPr="00DA0DEF">
        <w:t xml:space="preserve"> paper</w:t>
      </w:r>
      <w:r>
        <w:t xml:space="preserve"> </w:t>
      </w:r>
      <w:r w:rsidRPr="00DA0DEF">
        <w:t>also sought views on</w:t>
      </w:r>
      <w:r>
        <w:t xml:space="preserve"> opportunities to support </w:t>
      </w:r>
      <w:r w:rsidRPr="00DA0DEF">
        <w:t>future initiatives</w:t>
      </w:r>
      <w:r>
        <w:t xml:space="preserve"> for women to achieve higher-paying, secure careers through VET</w:t>
      </w:r>
      <w:r w:rsidRPr="00DA0DEF">
        <w:t xml:space="preserve">. </w:t>
      </w:r>
    </w:p>
    <w:p w:rsidR="00E63767" w:rsidP="002E1C06" w:rsidRDefault="00185D5F" w14:paraId="33560EC5" w14:textId="5F6F4918">
      <w:r>
        <w:t xml:space="preserve">As part of these consultations the Department held </w:t>
      </w:r>
      <w:r w:rsidR="00E63767">
        <w:t xml:space="preserve">a series of roundtables and targeted meetings with </w:t>
      </w:r>
      <w:r>
        <w:t xml:space="preserve">over </w:t>
      </w:r>
      <w:r w:rsidRPr="00185D5F">
        <w:t>100 organisations and professionals</w:t>
      </w:r>
      <w:r>
        <w:t xml:space="preserve">. This included </w:t>
      </w:r>
      <w:r w:rsidR="00E63767">
        <w:t>industry</w:t>
      </w:r>
      <w:r>
        <w:t xml:space="preserve"> representatives</w:t>
      </w:r>
      <w:r w:rsidR="00E63767">
        <w:t xml:space="preserve">, unions, peak bodies, employers, training organisations, academics, </w:t>
      </w:r>
      <w:r w:rsidR="00AC7300">
        <w:t xml:space="preserve">organisations advocating for women, women engaged in the vocational education and training (VET) system, </w:t>
      </w:r>
      <w:r w:rsidR="00E63767">
        <w:t xml:space="preserve">state and territory governments </w:t>
      </w:r>
      <w:r>
        <w:t xml:space="preserve">and </w:t>
      </w:r>
      <w:r w:rsidR="00E63767">
        <w:t>Commonwealth agencies</w:t>
      </w:r>
      <w:r>
        <w:t>. A total of 49 written submissions were also received as part of this process</w:t>
      </w:r>
      <w:r w:rsidR="00E63767">
        <w:t>.</w:t>
      </w:r>
      <w:r w:rsidRPr="00CE3F56" w:rsidR="00CE3F56">
        <w:t xml:space="preserve"> </w:t>
      </w:r>
    </w:p>
    <w:p w:rsidR="004B3B00" w:rsidP="002E1C06" w:rsidRDefault="00185D5F" w14:paraId="62BEF84C" w14:textId="77777777">
      <w:r>
        <w:t xml:space="preserve">Understanding the perspectives of those engaged in government funded projects, from the organisations tendering for contracts through to those delivering works on the ground, is critical to the success of the Skills Guarantee. The Department would like to thank those organisations and individuals who gave their time and insights to help shape the Skills Guarantee. </w:t>
      </w:r>
    </w:p>
    <w:p w:rsidR="00185D5F" w:rsidP="00FE624F" w:rsidRDefault="00185D5F" w14:paraId="03E4B188" w14:textId="588C2DED">
      <w:r>
        <w:t>This paper provides an overview of the</w:t>
      </w:r>
      <w:r w:rsidR="766376AA">
        <w:t>se</w:t>
      </w:r>
      <w:r>
        <w:t xml:space="preserve"> consultations</w:t>
      </w:r>
      <w:r w:rsidR="004B3B00">
        <w:t>.</w:t>
      </w:r>
      <w:r>
        <w:t xml:space="preserve"> </w:t>
      </w:r>
      <w:r w:rsidR="004B3B00">
        <w:t>The Department will continue to engage with key stakeholders across Australia over the coming year as we refine and implement the Skills Guarantee</w:t>
      </w:r>
      <w:r w:rsidR="00D41FDF">
        <w:t>.</w:t>
      </w:r>
    </w:p>
    <w:p w:rsidR="00185D5F" w:rsidP="002E1C06" w:rsidRDefault="00185D5F" w14:paraId="11FCC379" w14:textId="77777777">
      <w:pPr>
        <w:rPr>
          <w:rFonts w:ascii="Calibri" w:hAnsi="Calibri" w:eastAsiaTheme="majorEastAsia" w:cstheme="majorBidi"/>
          <w:b/>
          <w:color w:val="789B4A"/>
          <w:sz w:val="32"/>
          <w:szCs w:val="32"/>
        </w:rPr>
      </w:pPr>
      <w:bookmarkStart w:name="_Toc117246141" w:id="13"/>
      <w:bookmarkStart w:name="_Toc477711458" w:id="14"/>
      <w:bookmarkStart w:name="_Toc1280478598" w:id="15"/>
      <w:bookmarkStart w:name="_Toc1368105419" w:id="16"/>
      <w:bookmarkStart w:name="_Toc1060043055" w:id="17"/>
      <w:bookmarkStart w:name="_Toc611864442" w:id="18"/>
      <w:bookmarkStart w:name="_Toc792197672" w:id="19"/>
      <w:bookmarkStart w:name="_Toc1633031484" w:id="20"/>
      <w:bookmarkStart w:name="_Toc578868570" w:id="21"/>
      <w:r>
        <w:br w:type="page"/>
      </w:r>
    </w:p>
    <w:p w:rsidRPr="006259E9" w:rsidR="00F84965" w:rsidP="006259E9" w:rsidRDefault="005B05EA" w14:paraId="4A4EDCF2" w14:textId="0D0B9FC3">
      <w:pPr>
        <w:pStyle w:val="Heading1"/>
      </w:pPr>
      <w:bookmarkStart w:name="_Toc139962484" w:id="22"/>
      <w:r w:rsidRPr="006259E9">
        <w:t xml:space="preserve">What we </w:t>
      </w:r>
      <w:r w:rsidRPr="006259E9" w:rsidR="00480362">
        <w:t>h</w:t>
      </w:r>
      <w:r w:rsidRPr="006259E9">
        <w:t>eard</w:t>
      </w:r>
      <w:r w:rsidRPr="006259E9" w:rsidR="00480362">
        <w:t>:</w:t>
      </w:r>
      <w:r w:rsidRPr="006259E9" w:rsidR="00AD43D5">
        <w:t xml:space="preserve"> </w:t>
      </w:r>
      <w:r w:rsidRPr="006259E9" w:rsidR="00F84965">
        <w:t xml:space="preserve">Design of the </w:t>
      </w:r>
      <w:r w:rsidRPr="006259E9" w:rsidR="00F70806">
        <w:t xml:space="preserve">Skills </w:t>
      </w:r>
      <w:r w:rsidRPr="006259E9" w:rsidR="00F84965">
        <w:t>Guarantee</w:t>
      </w:r>
      <w:bookmarkEnd w:id="13"/>
      <w:bookmarkEnd w:id="14"/>
      <w:bookmarkEnd w:id="15"/>
      <w:bookmarkEnd w:id="16"/>
      <w:bookmarkEnd w:id="17"/>
      <w:bookmarkEnd w:id="18"/>
      <w:bookmarkEnd w:id="19"/>
      <w:bookmarkEnd w:id="20"/>
      <w:bookmarkEnd w:id="21"/>
      <w:bookmarkEnd w:id="22"/>
    </w:p>
    <w:p w:rsidRPr="006259E9" w:rsidR="00F84965" w:rsidP="006259E9" w:rsidRDefault="00F84965" w14:paraId="4E7F107F" w14:textId="6959C34F">
      <w:pPr>
        <w:pStyle w:val="Heading2"/>
      </w:pPr>
      <w:bookmarkStart w:name="_Toc1838580973" w:id="23"/>
      <w:bookmarkStart w:name="_Toc228908221" w:id="24"/>
      <w:bookmarkStart w:name="_Toc244810216" w:id="25"/>
      <w:bookmarkStart w:name="_Toc1172266721" w:id="26"/>
      <w:bookmarkStart w:name="_Toc535657604" w:id="27"/>
      <w:bookmarkStart w:name="_Toc1979732097" w:id="28"/>
      <w:bookmarkStart w:name="_Toc1732975900" w:id="29"/>
      <w:bookmarkStart w:name="_Toc1719234164" w:id="30"/>
      <w:bookmarkStart w:name="_Toc456198593" w:id="31"/>
      <w:bookmarkStart w:name="_Toc54473346" w:id="32"/>
      <w:bookmarkStart w:name="_Toc117246142" w:id="33"/>
      <w:bookmarkStart w:name="_Toc139962485" w:id="34"/>
      <w:r w:rsidRPr="006259E9">
        <w:t>Types of projects</w:t>
      </w:r>
      <w:bookmarkEnd w:id="23"/>
      <w:bookmarkEnd w:id="24"/>
      <w:bookmarkEnd w:id="25"/>
      <w:bookmarkEnd w:id="26"/>
      <w:bookmarkEnd w:id="27"/>
      <w:bookmarkEnd w:id="28"/>
      <w:bookmarkEnd w:id="29"/>
      <w:bookmarkEnd w:id="30"/>
      <w:bookmarkEnd w:id="31"/>
      <w:bookmarkEnd w:id="32"/>
      <w:bookmarkEnd w:id="33"/>
      <w:bookmarkEnd w:id="34"/>
    </w:p>
    <w:p w:rsidR="00614B9B" w:rsidP="004E311D" w:rsidRDefault="00F84965" w14:paraId="766783DF" w14:textId="13A6AC6E">
      <w:r>
        <w:t>The scope of the</w:t>
      </w:r>
      <w:r w:rsidR="00D735AE">
        <w:t xml:space="preserve"> Skills</w:t>
      </w:r>
      <w:r>
        <w:t xml:space="preserve"> Guarantee will be determined by the types of projects, financial thresholds, workforce targets and implementation approach.</w:t>
      </w:r>
      <w:r w:rsidR="00DF57FD">
        <w:t xml:space="preserve"> </w:t>
      </w:r>
      <w:r w:rsidR="00D735AE">
        <w:t>C</w:t>
      </w:r>
      <w:r w:rsidR="00DF57FD">
        <w:rPr>
          <w:rFonts w:ascii="Calibri" w:hAnsi="Calibri" w:eastAsia="Calibri" w:cs="Calibri"/>
        </w:rPr>
        <w:t>hapter</w:t>
      </w:r>
      <w:r w:rsidR="00D735AE">
        <w:rPr>
          <w:rFonts w:ascii="Calibri" w:hAnsi="Calibri" w:eastAsia="Calibri" w:cs="Calibri"/>
        </w:rPr>
        <w:t xml:space="preserve"> one</w:t>
      </w:r>
      <w:r w:rsidR="00DF57FD">
        <w:rPr>
          <w:rFonts w:ascii="Calibri" w:hAnsi="Calibri" w:eastAsia="Calibri" w:cs="Calibri"/>
        </w:rPr>
        <w:t xml:space="preserve"> of the</w:t>
      </w:r>
      <w:r w:rsidR="00F64568">
        <w:rPr>
          <w:rFonts w:ascii="Calibri" w:hAnsi="Calibri" w:eastAsia="Calibri" w:cs="Calibri"/>
        </w:rPr>
        <w:t xml:space="preserve"> discussion paper p</w:t>
      </w:r>
      <w:r w:rsidR="00B31349">
        <w:rPr>
          <w:rFonts w:ascii="Calibri" w:hAnsi="Calibri" w:eastAsia="Calibri" w:cs="Calibri"/>
        </w:rPr>
        <w:t xml:space="preserve">roposed the application of the </w:t>
      </w:r>
      <w:r w:rsidR="00D735AE">
        <w:rPr>
          <w:rFonts w:ascii="Calibri" w:hAnsi="Calibri" w:eastAsia="Calibri" w:cs="Calibri"/>
        </w:rPr>
        <w:t xml:space="preserve">Skills </w:t>
      </w:r>
      <w:r w:rsidR="00B31349">
        <w:rPr>
          <w:rFonts w:ascii="Calibri" w:hAnsi="Calibri" w:eastAsia="Calibri" w:cs="Calibri"/>
        </w:rPr>
        <w:t xml:space="preserve">Guarantee to major </w:t>
      </w:r>
      <w:r w:rsidR="004C09D2">
        <w:rPr>
          <w:rFonts w:ascii="Calibri" w:hAnsi="Calibri" w:eastAsia="Calibri" w:cs="Calibri"/>
        </w:rPr>
        <w:t xml:space="preserve">building and </w:t>
      </w:r>
      <w:r w:rsidR="00B31349">
        <w:rPr>
          <w:rFonts w:ascii="Calibri" w:hAnsi="Calibri" w:eastAsia="Calibri" w:cs="Calibri"/>
        </w:rPr>
        <w:t>construction and facilities management projects</w:t>
      </w:r>
      <w:r w:rsidR="009F1DE9">
        <w:rPr>
          <w:rFonts w:ascii="Calibri" w:hAnsi="Calibri" w:eastAsia="Calibri" w:cs="Calibri"/>
        </w:rPr>
        <w:t xml:space="preserve"> </w:t>
      </w:r>
      <w:r w:rsidR="009F1DE9">
        <w:t>(major construction projects)</w:t>
      </w:r>
      <w:r w:rsidR="00B31349">
        <w:rPr>
          <w:rFonts w:ascii="Calibri" w:hAnsi="Calibri" w:eastAsia="Calibri" w:cs="Calibri"/>
        </w:rPr>
        <w:t xml:space="preserve"> as a first st</w:t>
      </w:r>
      <w:r w:rsidR="00EA3B21">
        <w:rPr>
          <w:rFonts w:ascii="Calibri" w:hAnsi="Calibri" w:eastAsia="Calibri" w:cs="Calibri"/>
        </w:rPr>
        <w:t>age</w:t>
      </w:r>
      <w:r w:rsidR="007D58B4">
        <w:rPr>
          <w:rFonts w:ascii="Calibri" w:hAnsi="Calibri" w:eastAsia="Calibri" w:cs="Calibri"/>
        </w:rPr>
        <w:t xml:space="preserve">, to </w:t>
      </w:r>
      <w:r w:rsidR="00E45F91">
        <w:t>major IT projects</w:t>
      </w:r>
      <w:r w:rsidR="007D58B4">
        <w:t xml:space="preserve"> as a second stage</w:t>
      </w:r>
      <w:r w:rsidR="007E1028">
        <w:t xml:space="preserve"> and </w:t>
      </w:r>
      <w:r w:rsidR="00E45F91">
        <w:t>expan</w:t>
      </w:r>
      <w:r w:rsidR="00EA3B21">
        <w:t>sion</w:t>
      </w:r>
      <w:r w:rsidR="00E45F91">
        <w:t xml:space="preserve"> to other industries and sectors</w:t>
      </w:r>
      <w:r w:rsidR="00614B9B">
        <w:t xml:space="preserve"> in future</w:t>
      </w:r>
      <w:r w:rsidR="00E45F91">
        <w:t>.</w:t>
      </w:r>
    </w:p>
    <w:p w:rsidR="006566CB" w:rsidP="004E311D" w:rsidRDefault="00C82766" w14:paraId="26ADDDB4" w14:textId="1C0978F4">
      <w:r>
        <w:t>S</w:t>
      </w:r>
      <w:r w:rsidR="00FB761E">
        <w:t xml:space="preserve">takeholders </w:t>
      </w:r>
      <w:r w:rsidR="00C36FD4">
        <w:t>proposed the</w:t>
      </w:r>
      <w:r w:rsidR="00185D74">
        <w:t xml:space="preserve"> department</w:t>
      </w:r>
      <w:r w:rsidR="00C36FD4">
        <w:t xml:space="preserve"> consider </w:t>
      </w:r>
      <w:r w:rsidR="0052571E">
        <w:t>different approaches</w:t>
      </w:r>
      <w:r w:rsidR="00196B41">
        <w:t xml:space="preserve"> for </w:t>
      </w:r>
      <w:r w:rsidR="0052571E">
        <w:t>different industries</w:t>
      </w:r>
      <w:r w:rsidR="00065EB2">
        <w:t>.</w:t>
      </w:r>
      <w:r w:rsidR="002676A8">
        <w:t xml:space="preserve"> </w:t>
      </w:r>
      <w:r w:rsidR="00092809">
        <w:t>E</w:t>
      </w:r>
      <w:r w:rsidRPr="00311BA1" w:rsidR="00311BA1">
        <w:t>mployers and peak bodies in the digital sector noted a relatively low level of apprenticeship pathways, a need for more time to adopt any</w:t>
      </w:r>
      <w:r w:rsidR="0042757A">
        <w:t xml:space="preserve"> broad-based</w:t>
      </w:r>
      <w:r w:rsidRPr="00311BA1" w:rsidR="00311BA1">
        <w:t xml:space="preserve"> targets and further work to define paid cadet and learning worker pathways.</w:t>
      </w:r>
    </w:p>
    <w:p w:rsidR="002676A8" w:rsidP="004E311D" w:rsidRDefault="00027270" w14:paraId="757CCACE" w14:textId="69F49E7A">
      <w:r>
        <w:t xml:space="preserve">There was support </w:t>
      </w:r>
      <w:r w:rsidR="004C2762">
        <w:t xml:space="preserve">from some stakeholders </w:t>
      </w:r>
      <w:r>
        <w:t xml:space="preserve">for expanding the </w:t>
      </w:r>
      <w:r w:rsidR="007B5E7F">
        <w:t>Skills Guarantee</w:t>
      </w:r>
      <w:r w:rsidR="00CE702B">
        <w:t xml:space="preserve"> </w:t>
      </w:r>
      <w:r>
        <w:t xml:space="preserve">in future stages </w:t>
      </w:r>
      <w:r w:rsidR="00760722">
        <w:t xml:space="preserve">to other industries and sectors </w:t>
      </w:r>
      <w:r>
        <w:t>including</w:t>
      </w:r>
      <w:r w:rsidRPr="007B4833" w:rsidR="00652DCE">
        <w:t>:</w:t>
      </w:r>
      <w:r w:rsidR="007446CE">
        <w:t xml:space="preserve"> </w:t>
      </w:r>
      <w:r w:rsidRPr="007B4833" w:rsidR="007446CE">
        <w:t xml:space="preserve">health care and social assistance; mining; </w:t>
      </w:r>
      <w:r w:rsidR="00F959FC">
        <w:t>electricity</w:t>
      </w:r>
      <w:r w:rsidR="00DE3CD4">
        <w:t xml:space="preserve"> and </w:t>
      </w:r>
      <w:r w:rsidRPr="007B4833" w:rsidR="007446CE">
        <w:t>waste services;</w:t>
      </w:r>
      <w:r w:rsidR="007446CE">
        <w:t xml:space="preserve"> </w:t>
      </w:r>
      <w:r w:rsidR="00817E01">
        <w:t xml:space="preserve">and </w:t>
      </w:r>
      <w:r w:rsidR="007446CE">
        <w:t>r</w:t>
      </w:r>
      <w:r w:rsidRPr="000E542B" w:rsidR="00492946">
        <w:t>enewable energy</w:t>
      </w:r>
      <w:r w:rsidRPr="000E542B" w:rsidR="00CD695A">
        <w:t>.</w:t>
      </w:r>
    </w:p>
    <w:p w:rsidRPr="002E1C06" w:rsidR="0017294C" w:rsidP="002E1C06" w:rsidRDefault="0017294C" w14:paraId="2CC6AB12" w14:textId="1293C6B1">
      <w:pPr>
        <w:pStyle w:val="Heading2"/>
      </w:pPr>
      <w:bookmarkStart w:name="_Toc1334283602" w:id="35"/>
      <w:bookmarkStart w:name="_Toc1780564052" w:id="36"/>
      <w:bookmarkStart w:name="_Toc1499144703" w:id="37"/>
      <w:bookmarkStart w:name="_Toc973119652" w:id="38"/>
      <w:bookmarkStart w:name="_Toc2084722881" w:id="39"/>
      <w:bookmarkStart w:name="_Toc830718856" w:id="40"/>
      <w:bookmarkStart w:name="_Toc1126045129" w:id="41"/>
      <w:bookmarkStart w:name="_Toc1000909438" w:id="42"/>
      <w:bookmarkStart w:name="_Toc2134499983" w:id="43"/>
      <w:bookmarkStart w:name="_Toc884922625" w:id="44"/>
      <w:bookmarkStart w:name="_Toc117246143" w:id="45"/>
      <w:bookmarkStart w:name="_Toc139962486" w:id="46"/>
      <w:r w:rsidRPr="002E1C06">
        <w:t>The financial threshold for major projects</w:t>
      </w:r>
      <w:bookmarkEnd w:id="35"/>
      <w:bookmarkEnd w:id="36"/>
      <w:bookmarkEnd w:id="37"/>
      <w:bookmarkEnd w:id="38"/>
      <w:bookmarkEnd w:id="39"/>
      <w:bookmarkEnd w:id="40"/>
      <w:bookmarkEnd w:id="41"/>
      <w:bookmarkEnd w:id="42"/>
      <w:bookmarkEnd w:id="43"/>
      <w:bookmarkEnd w:id="44"/>
      <w:bookmarkEnd w:id="45"/>
      <w:bookmarkEnd w:id="46"/>
    </w:p>
    <w:p w:rsidRPr="00F37669" w:rsidR="00C81BF5" w:rsidP="004E311D" w:rsidRDefault="00C81BF5" w14:paraId="29EE8AF7" w14:textId="1AB7EAE9">
      <w:pPr>
        <w:rPr>
          <w:b/>
          <w:bCs/>
          <w:i/>
          <w:iCs/>
        </w:rPr>
      </w:pPr>
      <w:r w:rsidRPr="00F37669">
        <w:t xml:space="preserve">The </w:t>
      </w:r>
      <w:r w:rsidR="00906137">
        <w:t xml:space="preserve">Skills </w:t>
      </w:r>
      <w:r w:rsidRPr="00F37669">
        <w:t xml:space="preserve">Guarantee will apply to major, </w:t>
      </w:r>
      <w:r>
        <w:t xml:space="preserve">Australian Government funded </w:t>
      </w:r>
      <w:r w:rsidRPr="00F37669">
        <w:t>projects</w:t>
      </w:r>
      <w:r>
        <w:t xml:space="preserve"> and so a key design factor is the financial threshold for a ‘major project’</w:t>
      </w:r>
      <w:r w:rsidRPr="00F37669">
        <w:t xml:space="preserve">. </w:t>
      </w:r>
      <w:r w:rsidR="00EA1A41">
        <w:t>C</w:t>
      </w:r>
      <w:r>
        <w:t>hapter</w:t>
      </w:r>
      <w:r w:rsidR="00EA1A41">
        <w:t xml:space="preserve"> </w:t>
      </w:r>
      <w:r w:rsidR="001B4190">
        <w:t>2</w:t>
      </w:r>
      <w:r>
        <w:t xml:space="preserve"> </w:t>
      </w:r>
      <w:r w:rsidR="001F3613">
        <w:t xml:space="preserve">of the discussion paper </w:t>
      </w:r>
      <w:r>
        <w:t>outline</w:t>
      </w:r>
      <w:r w:rsidR="001F3613">
        <w:t>d</w:t>
      </w:r>
      <w:r>
        <w:t xml:space="preserve"> options for the financial threshold for the </w:t>
      </w:r>
      <w:r w:rsidR="00906137">
        <w:t xml:space="preserve">Skills </w:t>
      </w:r>
      <w:r>
        <w:t>Guarantee.</w:t>
      </w:r>
    </w:p>
    <w:p w:rsidR="0060608F" w:rsidP="004E311D" w:rsidRDefault="00E6357A" w14:paraId="3B8B42C6" w14:textId="1F5BED1C">
      <w:r w:rsidRPr="5849D2C4">
        <w:t xml:space="preserve">Two options </w:t>
      </w:r>
      <w:r>
        <w:t>were</w:t>
      </w:r>
      <w:r w:rsidRPr="5849D2C4">
        <w:t xml:space="preserve"> outlined for the financial threshold</w:t>
      </w:r>
      <w:r>
        <w:t>, $7.5 million and $20 million</w:t>
      </w:r>
      <w:r w:rsidR="0060608F">
        <w:t>:</w:t>
      </w:r>
    </w:p>
    <w:p w:rsidR="007A5B22" w:rsidP="006259E9" w:rsidRDefault="007A5B22" w14:paraId="44FD1035" w14:textId="1C59A9CE">
      <w:pPr>
        <w:pStyle w:val="ListBullet"/>
      </w:pPr>
      <w:r>
        <w:rPr>
          <w:rFonts w:ascii="Calibri" w:hAnsi="Calibri" w:eastAsia="Calibri" w:cs="Calibri"/>
        </w:rPr>
        <w:t>A</w:t>
      </w:r>
      <w:r w:rsidRPr="0060608F" w:rsidR="001E5FC4">
        <w:rPr>
          <w:rFonts w:ascii="Calibri" w:hAnsi="Calibri" w:eastAsia="Calibri" w:cs="Calibri"/>
        </w:rPr>
        <w:t xml:space="preserve"> </w:t>
      </w:r>
      <w:r w:rsidRPr="0060608F" w:rsidR="00634AF4">
        <w:rPr>
          <w:rFonts w:ascii="Calibri" w:hAnsi="Calibri" w:eastAsia="Calibri" w:cs="Calibri"/>
        </w:rPr>
        <w:t>threshold</w:t>
      </w:r>
      <w:r w:rsidRPr="0060608F" w:rsidR="001E5FC4">
        <w:rPr>
          <w:rFonts w:ascii="Calibri" w:hAnsi="Calibri" w:eastAsia="Calibri" w:cs="Calibri"/>
        </w:rPr>
        <w:t xml:space="preserve"> of $7.5 million</w:t>
      </w:r>
      <w:r w:rsidRPr="0060608F" w:rsidR="00634AF4">
        <w:rPr>
          <w:rFonts w:ascii="Calibri" w:hAnsi="Calibri" w:eastAsia="Calibri" w:cs="Calibri"/>
        </w:rPr>
        <w:t xml:space="preserve"> </w:t>
      </w:r>
      <w:r w:rsidR="00A268D7">
        <w:t>would align with the Indigenous Procurement Policy</w:t>
      </w:r>
      <w:r w:rsidR="00A268D7">
        <w:rPr>
          <w:rStyle w:val="FootnoteReference"/>
        </w:rPr>
        <w:footnoteReference w:id="2"/>
      </w:r>
      <w:r w:rsidR="00625F70">
        <w:t xml:space="preserve"> and</w:t>
      </w:r>
      <w:r w:rsidR="00A268D7">
        <w:t xml:space="preserve"> the Indigenous Employment and Supplier-Use Infrastructure Framework</w:t>
      </w:r>
      <w:r w:rsidRPr="00EA2DB9" w:rsidR="00A268D7">
        <w:t xml:space="preserve"> </w:t>
      </w:r>
      <w:r w:rsidR="00A268D7">
        <w:t xml:space="preserve">in the Land Transport Infrastructure </w:t>
      </w:r>
      <w:r w:rsidRPr="005B7480" w:rsidR="00795F49">
        <w:rPr>
          <w:rFonts w:ascii="Calibri" w:hAnsi="Calibri" w:eastAsia="Calibri" w:cs="Calibri"/>
        </w:rPr>
        <w:t>National Partnership Agreement (NPA)</w:t>
      </w:r>
      <w:r w:rsidR="00252AEB">
        <w:t>,</w:t>
      </w:r>
      <w:r w:rsidR="00A268D7">
        <w:rPr>
          <w:rStyle w:val="FootnoteReference"/>
        </w:rPr>
        <w:footnoteReference w:id="3"/>
      </w:r>
      <w:r w:rsidR="003075E8">
        <w:t xml:space="preserve"> and </w:t>
      </w:r>
      <w:r w:rsidR="00A268D7">
        <w:t>capture more projects in rural and regional areas</w:t>
      </w:r>
      <w:r w:rsidR="007E7B3D">
        <w:t>.</w:t>
      </w:r>
    </w:p>
    <w:p w:rsidR="00A268D7" w:rsidP="006259E9" w:rsidRDefault="00266B29" w14:paraId="17336C8C" w14:textId="1F746195">
      <w:pPr>
        <w:pStyle w:val="ListBullet"/>
      </w:pPr>
      <w:r>
        <w:t xml:space="preserve">A </w:t>
      </w:r>
      <w:r w:rsidR="00625F70">
        <w:t xml:space="preserve">threshold </w:t>
      </w:r>
      <w:r>
        <w:t xml:space="preserve">of $20 million </w:t>
      </w:r>
      <w:r w:rsidR="00A268D7">
        <w:t>would align with the Australian Industry Participation (AIP) plans for Government procurement</w:t>
      </w:r>
      <w:r w:rsidR="00DF6831">
        <w:t>,</w:t>
      </w:r>
      <w:r w:rsidR="00A268D7">
        <w:rPr>
          <w:rStyle w:val="FootnoteReference"/>
        </w:rPr>
        <w:footnoteReference w:id="4"/>
      </w:r>
      <w:r w:rsidR="00625F70">
        <w:t xml:space="preserve"> </w:t>
      </w:r>
      <w:r w:rsidR="00A268D7">
        <w:t xml:space="preserve">reduce the administrative costs on employers and governments in implementing the </w:t>
      </w:r>
      <w:r w:rsidR="00716796">
        <w:t>Skills Guarantee and</w:t>
      </w:r>
      <w:r w:rsidR="00951B80">
        <w:t xml:space="preserve"> </w:t>
      </w:r>
      <w:r w:rsidR="00A268D7">
        <w:t xml:space="preserve">reduce the </w:t>
      </w:r>
      <w:r w:rsidR="00906137">
        <w:t xml:space="preserve">Skills </w:t>
      </w:r>
      <w:r w:rsidR="00A268D7">
        <w:t>Guarantee’s application to projects in rural and regional areas.</w:t>
      </w:r>
    </w:p>
    <w:p w:rsidR="00A86429" w:rsidP="004E311D" w:rsidRDefault="005B492A" w14:paraId="167531AE" w14:textId="24A3FD3A">
      <w:r>
        <w:t>Roughly e</w:t>
      </w:r>
      <w:r w:rsidR="00236CC9">
        <w:t xml:space="preserve">qual support was expressed </w:t>
      </w:r>
      <w:r w:rsidR="00884435">
        <w:t xml:space="preserve">by stakeholders </w:t>
      </w:r>
      <w:r w:rsidR="00236CC9">
        <w:t xml:space="preserve">for </w:t>
      </w:r>
      <w:r w:rsidR="00884435">
        <w:t>the $7.5 million and $20 million thresholds</w:t>
      </w:r>
      <w:r w:rsidR="00305CDD">
        <w:t>, with stakeholder</w:t>
      </w:r>
      <w:r w:rsidR="00FC0938">
        <w:t>s</w:t>
      </w:r>
      <w:r w:rsidR="00305CDD">
        <w:t xml:space="preserve"> </w:t>
      </w:r>
      <w:r w:rsidR="000C408B">
        <w:t xml:space="preserve">noting </w:t>
      </w:r>
      <w:r w:rsidR="00305CDD">
        <w:t xml:space="preserve">a range of </w:t>
      </w:r>
      <w:r w:rsidR="00A9205E">
        <w:t>advantages and disadvantages</w:t>
      </w:r>
      <w:r w:rsidR="00305CDD">
        <w:t xml:space="preserve"> for each</w:t>
      </w:r>
      <w:r w:rsidR="00884435">
        <w:t xml:space="preserve">. </w:t>
      </w:r>
      <w:r w:rsidR="00126C3E">
        <w:t xml:space="preserve">Feedback </w:t>
      </w:r>
      <w:r w:rsidR="006403A2">
        <w:t>indicated</w:t>
      </w:r>
      <w:r w:rsidR="00A86429">
        <w:t>:</w:t>
      </w:r>
    </w:p>
    <w:p w:rsidR="00A86429" w:rsidP="006259E9" w:rsidRDefault="00426C63" w14:paraId="6CC49F1A" w14:textId="07B2B418">
      <w:pPr>
        <w:pStyle w:val="ListBullet"/>
      </w:pPr>
      <w:r>
        <w:t>A</w:t>
      </w:r>
      <w:r w:rsidR="00126C3E">
        <w:t xml:space="preserve"> </w:t>
      </w:r>
      <w:r w:rsidR="007E7B3D">
        <w:t xml:space="preserve">threshold of </w:t>
      </w:r>
      <w:r w:rsidR="00126C3E">
        <w:t xml:space="preserve">$7.5 million </w:t>
      </w:r>
      <w:r w:rsidR="0056382F">
        <w:t>may</w:t>
      </w:r>
      <w:r w:rsidR="00244A5B">
        <w:t xml:space="preserve"> </w:t>
      </w:r>
      <w:r w:rsidR="00E16EA8">
        <w:t xml:space="preserve">increase administrative burden; </w:t>
      </w:r>
      <w:r w:rsidR="000C298E">
        <w:t>exclud</w:t>
      </w:r>
      <w:r w:rsidR="00244A5B">
        <w:t>e</w:t>
      </w:r>
      <w:r w:rsidR="000C298E">
        <w:t xml:space="preserve"> smaller </w:t>
      </w:r>
      <w:r w:rsidR="00D43E77">
        <w:t xml:space="preserve">businesses </w:t>
      </w:r>
      <w:r w:rsidR="000C298E">
        <w:t>from tendering</w:t>
      </w:r>
      <w:r w:rsidR="00D43E77">
        <w:t xml:space="preserve"> out of concern about meeting the requiremen</w:t>
      </w:r>
      <w:r w:rsidR="00A15453">
        <w:t>ts</w:t>
      </w:r>
      <w:r w:rsidR="00244A5B">
        <w:t>;</w:t>
      </w:r>
      <w:r w:rsidR="00652DCE">
        <w:t xml:space="preserve"> </w:t>
      </w:r>
      <w:r w:rsidR="00DE1CA1">
        <w:t>but would increase opportunities</w:t>
      </w:r>
      <w:r w:rsidR="000C298E">
        <w:t xml:space="preserve"> for apprentices and trainees on smaller projects</w:t>
      </w:r>
      <w:r w:rsidR="005914C1">
        <w:t>, including in regional and rural areas</w:t>
      </w:r>
      <w:r w:rsidR="00A86429">
        <w:t>.</w:t>
      </w:r>
    </w:p>
    <w:p w:rsidR="000C298E" w:rsidP="006259E9" w:rsidRDefault="00A86429" w14:paraId="76873AD0" w14:textId="74DED4E6">
      <w:pPr>
        <w:pStyle w:val="ListBullet"/>
      </w:pPr>
      <w:r>
        <w:t>A</w:t>
      </w:r>
      <w:r w:rsidR="00126C3E">
        <w:t xml:space="preserve"> </w:t>
      </w:r>
      <w:r w:rsidR="007E7B3D">
        <w:t xml:space="preserve">threshold of </w:t>
      </w:r>
      <w:r w:rsidR="00126C3E">
        <w:t>$20 million</w:t>
      </w:r>
      <w:r w:rsidR="00C9044F">
        <w:t xml:space="preserve"> may a</w:t>
      </w:r>
      <w:r w:rsidR="000C298E">
        <w:t>lleviate administrative burden</w:t>
      </w:r>
      <w:r w:rsidR="00C9044F">
        <w:t xml:space="preserve">; </w:t>
      </w:r>
      <w:r w:rsidR="000C298E">
        <w:t xml:space="preserve">allow smaller </w:t>
      </w:r>
      <w:r w:rsidR="006310D2">
        <w:t xml:space="preserve">tenderers </w:t>
      </w:r>
      <w:r w:rsidR="000C298E">
        <w:t xml:space="preserve">to be more agile and responsive when </w:t>
      </w:r>
      <w:r w:rsidR="00554AA1">
        <w:t>tendering</w:t>
      </w:r>
      <w:r w:rsidR="00C9044F">
        <w:t xml:space="preserve">; </w:t>
      </w:r>
      <w:r w:rsidR="00693D67">
        <w:t xml:space="preserve">but would </w:t>
      </w:r>
      <w:r w:rsidR="002616AE">
        <w:t>n</w:t>
      </w:r>
      <w:r w:rsidR="000C298E">
        <w:t xml:space="preserve">ot </w:t>
      </w:r>
      <w:r w:rsidR="00CC6DF5">
        <w:t>cover as many projects as a lower threshold</w:t>
      </w:r>
      <w:r w:rsidR="00DA7F93">
        <w:t>.</w:t>
      </w:r>
    </w:p>
    <w:p w:rsidR="00FE53B7" w:rsidP="002E1C06" w:rsidRDefault="00AC2705" w14:paraId="5C7577BA" w14:textId="08145474">
      <w:r>
        <w:t>A</w:t>
      </w:r>
      <w:r w:rsidR="006A21B4">
        <w:t xml:space="preserve"> </w:t>
      </w:r>
      <w:r w:rsidR="00D41FDF">
        <w:t xml:space="preserve">number of </w:t>
      </w:r>
      <w:r>
        <w:t>sta</w:t>
      </w:r>
      <w:r w:rsidR="00FE53B7">
        <w:t xml:space="preserve">keholders </w:t>
      </w:r>
      <w:r w:rsidR="00D41FDF">
        <w:t xml:space="preserve">also </w:t>
      </w:r>
      <w:r w:rsidR="00FE53B7">
        <w:t>recommend</w:t>
      </w:r>
      <w:r w:rsidR="0087375D">
        <w:t>ed</w:t>
      </w:r>
      <w:r>
        <w:t xml:space="preserve"> the consideration of </w:t>
      </w:r>
      <w:r w:rsidR="00E90C07">
        <w:t>an alternate threshold to those proposed; ap</w:t>
      </w:r>
      <w:r w:rsidR="00FE53B7">
        <w:t xml:space="preserve">plying </w:t>
      </w:r>
      <w:r w:rsidR="005A221D">
        <w:t xml:space="preserve">different thresholds to different projects; </w:t>
      </w:r>
      <w:r w:rsidR="00D95E3A">
        <w:t xml:space="preserve">and </w:t>
      </w:r>
      <w:r w:rsidR="004405F2">
        <w:t>a scaled approach</w:t>
      </w:r>
      <w:r w:rsidR="00D95E3A">
        <w:t xml:space="preserve"> with increasing thresholds</w:t>
      </w:r>
      <w:r w:rsidR="00210106">
        <w:t xml:space="preserve"> for projects in major cities</w:t>
      </w:r>
      <w:r w:rsidR="00D95E3A">
        <w:t>.</w:t>
      </w:r>
    </w:p>
    <w:p w:rsidRPr="002E1C06" w:rsidR="0054572C" w:rsidP="002E1C06" w:rsidRDefault="0054572C" w14:paraId="793960C3" w14:textId="4A3A22FB">
      <w:pPr>
        <w:pStyle w:val="Heading2"/>
      </w:pPr>
      <w:bookmarkStart w:name="_Toc117246144" w:id="47"/>
      <w:bookmarkStart w:name="_Toc1497674512" w:id="48"/>
      <w:bookmarkStart w:name="_Toc879359098" w:id="49"/>
      <w:bookmarkStart w:name="_Toc1627522902" w:id="50"/>
      <w:bookmarkStart w:name="_Toc2144891381" w:id="51"/>
      <w:bookmarkStart w:name="_Toc1870878606" w:id="52"/>
      <w:bookmarkStart w:name="_Toc1930155252" w:id="53"/>
      <w:bookmarkStart w:name="_Toc1686168411" w:id="54"/>
      <w:bookmarkStart w:name="_Toc267579336" w:id="55"/>
      <w:bookmarkStart w:name="_Toc1612682484" w:id="56"/>
      <w:bookmarkStart w:name="_Toc1191744348" w:id="57"/>
      <w:bookmarkStart w:name="_Toc139962487" w:id="58"/>
      <w:r w:rsidRPr="002E1C06">
        <w:t>One in 10 target</w:t>
      </w:r>
      <w:bookmarkEnd w:id="47"/>
      <w:bookmarkEnd w:id="48"/>
      <w:bookmarkEnd w:id="49"/>
      <w:bookmarkEnd w:id="50"/>
      <w:bookmarkEnd w:id="51"/>
      <w:bookmarkEnd w:id="52"/>
      <w:bookmarkEnd w:id="53"/>
      <w:bookmarkEnd w:id="54"/>
      <w:bookmarkEnd w:id="55"/>
      <w:bookmarkEnd w:id="56"/>
      <w:bookmarkEnd w:id="57"/>
      <w:bookmarkEnd w:id="58"/>
    </w:p>
    <w:p w:rsidR="00C81BF5" w:rsidP="004E311D" w:rsidRDefault="00C81BF5" w14:paraId="6CDD08CE" w14:textId="6F98CD80">
      <w:r>
        <w:t xml:space="preserve">The </w:t>
      </w:r>
      <w:r w:rsidR="00906137">
        <w:t xml:space="preserve">Skills </w:t>
      </w:r>
      <w:r>
        <w:t xml:space="preserve">Guarantee aims to ensure one in 10 workers on major, </w:t>
      </w:r>
      <w:r>
        <w:rPr>
          <w:rFonts w:ascii="Calibri" w:hAnsi="Calibri" w:eastAsia="Calibri" w:cs="Calibri"/>
        </w:rPr>
        <w:t xml:space="preserve">Australian Government funded </w:t>
      </w:r>
      <w:r>
        <w:t xml:space="preserve">projects are an apprentice, </w:t>
      </w:r>
      <w:r w:rsidR="005021BD">
        <w:t>trainee,</w:t>
      </w:r>
      <w:r>
        <w:t xml:space="preserve"> or paid cadet.</w:t>
      </w:r>
      <w:r w:rsidR="00FB75D7">
        <w:t xml:space="preserve"> C</w:t>
      </w:r>
      <w:r>
        <w:t>hapter</w:t>
      </w:r>
      <w:r w:rsidR="00FB75D7">
        <w:t xml:space="preserve"> </w:t>
      </w:r>
      <w:r w:rsidR="001B4190">
        <w:t>3</w:t>
      </w:r>
      <w:r>
        <w:t xml:space="preserve"> </w:t>
      </w:r>
      <w:r w:rsidR="00DC28D1">
        <w:t xml:space="preserve">of the discussion paper </w:t>
      </w:r>
      <w:r>
        <w:t>outline</w:t>
      </w:r>
      <w:r w:rsidR="00DC28D1">
        <w:t>d</w:t>
      </w:r>
      <w:r>
        <w:t xml:space="preserve"> options for calculating the target.</w:t>
      </w:r>
    </w:p>
    <w:p w:rsidR="0054572C" w:rsidP="004E311D" w:rsidRDefault="0054572C" w14:paraId="0A6EA231" w14:textId="2862E5C6">
      <w:r>
        <w:rPr>
          <w:rFonts w:eastAsiaTheme="minorEastAsia"/>
        </w:rPr>
        <w:t xml:space="preserve">For </w:t>
      </w:r>
      <w:r w:rsidR="00DD54E4">
        <w:rPr>
          <w:rFonts w:eastAsiaTheme="minorEastAsia"/>
        </w:rPr>
        <w:t xml:space="preserve">major </w:t>
      </w:r>
      <w:r>
        <w:rPr>
          <w:rFonts w:eastAsiaTheme="minorEastAsia"/>
        </w:rPr>
        <w:t xml:space="preserve">construction projects, </w:t>
      </w:r>
      <w:r w:rsidRPr="1D08A3D2">
        <w:rPr>
          <w:rFonts w:eastAsiaTheme="minorEastAsia"/>
        </w:rPr>
        <w:t xml:space="preserve">the </w:t>
      </w:r>
      <w:r w:rsidR="009E4FD5">
        <w:rPr>
          <w:rFonts w:eastAsiaTheme="minorEastAsia"/>
        </w:rPr>
        <w:t xml:space="preserve">discussion paper </w:t>
      </w:r>
      <w:r w:rsidR="002E5A2B">
        <w:rPr>
          <w:rFonts w:eastAsiaTheme="minorEastAsia"/>
        </w:rPr>
        <w:t xml:space="preserve">proposed </w:t>
      </w:r>
      <w:r w:rsidR="00A73A84">
        <w:rPr>
          <w:rFonts w:eastAsiaTheme="minorEastAsia"/>
        </w:rPr>
        <w:t xml:space="preserve">the </w:t>
      </w:r>
      <w:r w:rsidRPr="00267E84">
        <w:rPr>
          <w:rFonts w:eastAsiaTheme="minorEastAsia"/>
        </w:rPr>
        <w:t xml:space="preserve">one in </w:t>
      </w:r>
      <w:r w:rsidRPr="1D08A3D2">
        <w:rPr>
          <w:rFonts w:eastAsiaTheme="minorEastAsia"/>
        </w:rPr>
        <w:t>10</w:t>
      </w:r>
      <w:r w:rsidRPr="00267E84">
        <w:rPr>
          <w:rFonts w:eastAsiaTheme="minorEastAsia"/>
        </w:rPr>
        <w:t xml:space="preserve"> target </w:t>
      </w:r>
      <w:r>
        <w:rPr>
          <w:rFonts w:eastAsiaTheme="minorEastAsia"/>
        </w:rPr>
        <w:t>be</w:t>
      </w:r>
      <w:r w:rsidRPr="00267E84">
        <w:rPr>
          <w:rFonts w:eastAsiaTheme="minorEastAsia"/>
        </w:rPr>
        <w:t xml:space="preserve"> calculated using total labour hours of the workforce </w:t>
      </w:r>
      <w:r>
        <w:rPr>
          <w:rFonts w:eastAsiaTheme="minorEastAsia"/>
        </w:rPr>
        <w:t>for the contract</w:t>
      </w:r>
      <w:r w:rsidRPr="00267E84">
        <w:rPr>
          <w:rFonts w:eastAsiaTheme="minorEastAsia"/>
        </w:rPr>
        <w:t>, including sub-contractors</w:t>
      </w:r>
      <w:r w:rsidRPr="7A8EAC4A">
        <w:rPr>
          <w:rFonts w:eastAsiaTheme="minorEastAsia"/>
        </w:rPr>
        <w:t>.</w:t>
      </w:r>
      <w:r w:rsidR="00E933BD">
        <w:rPr>
          <w:rFonts w:eastAsiaTheme="minorEastAsia"/>
        </w:rPr>
        <w:t xml:space="preserve"> The </w:t>
      </w:r>
      <w:r w:rsidR="00B20DB9">
        <w:rPr>
          <w:rFonts w:eastAsiaTheme="minorEastAsia"/>
        </w:rPr>
        <w:t xml:space="preserve">discussion paper </w:t>
      </w:r>
      <w:r w:rsidR="00607C65">
        <w:rPr>
          <w:rFonts w:eastAsiaTheme="minorEastAsia"/>
        </w:rPr>
        <w:t xml:space="preserve">also raised </w:t>
      </w:r>
      <w:r w:rsidR="00E933BD">
        <w:rPr>
          <w:rFonts w:eastAsiaTheme="minorEastAsia"/>
        </w:rPr>
        <w:t>the inclusion of paid cadets</w:t>
      </w:r>
      <w:r w:rsidR="001730F1">
        <w:rPr>
          <w:rFonts w:eastAsiaTheme="minorEastAsia"/>
        </w:rPr>
        <w:t xml:space="preserve">, </w:t>
      </w:r>
      <w:r w:rsidR="00750D5C">
        <w:rPr>
          <w:rFonts w:eastAsiaTheme="minorEastAsia"/>
        </w:rPr>
        <w:t>learning workers</w:t>
      </w:r>
      <w:r w:rsidR="00E933BD">
        <w:rPr>
          <w:rFonts w:eastAsiaTheme="minorEastAsia"/>
        </w:rPr>
        <w:t xml:space="preserve"> and </w:t>
      </w:r>
      <w:r w:rsidR="00750D5C">
        <w:rPr>
          <w:rFonts w:eastAsiaTheme="minorEastAsia"/>
        </w:rPr>
        <w:t xml:space="preserve">the allowance of </w:t>
      </w:r>
      <w:r>
        <w:t>greater flexibility for contracting agencies to determine targets on a project-by-project basis</w:t>
      </w:r>
      <w:r w:rsidR="00750D5C">
        <w:t xml:space="preserve"> </w:t>
      </w:r>
      <w:r w:rsidR="003C17B5">
        <w:t>for consideration</w:t>
      </w:r>
      <w:r>
        <w:t>.</w:t>
      </w:r>
    </w:p>
    <w:p w:rsidR="00D41FDF" w:rsidP="004E311D" w:rsidRDefault="00DB675E" w14:paraId="791D2CB3" w14:textId="77777777">
      <w:r>
        <w:t>Stakeholders expressed s</w:t>
      </w:r>
      <w:r w:rsidR="00D0286B">
        <w:t>trong s</w:t>
      </w:r>
      <w:r w:rsidRPr="00B86E0D" w:rsidR="00B86E0D">
        <w:t>upport for calculating the one in 10 target using total labour hours of the workforce for the contract</w:t>
      </w:r>
      <w:r w:rsidR="00D0286B">
        <w:t xml:space="preserve"> </w:t>
      </w:r>
      <w:r w:rsidRPr="00B86E0D" w:rsidR="00B86E0D">
        <w:t>as this aligns with the approach taken in the existing state and territory government policies, provides more flexibility, aligns with the way industry works and captures both work and training hours undertaken by apprentices and trainees.</w:t>
      </w:r>
      <w:r w:rsidR="0044144A">
        <w:t xml:space="preserve"> </w:t>
      </w:r>
    </w:p>
    <w:p w:rsidR="00986FD3" w:rsidP="004E311D" w:rsidRDefault="0044144A" w14:paraId="173103D0" w14:textId="239A7F95">
      <w:r>
        <w:t>Similarly</w:t>
      </w:r>
      <w:r w:rsidR="00136E3F">
        <w:t>, s</w:t>
      </w:r>
      <w:r w:rsidR="00620467">
        <w:t>takeholders supported the inclusion of paid cadets and learning workers</w:t>
      </w:r>
      <w:r w:rsidR="00B6460B">
        <w:t>,</w:t>
      </w:r>
      <w:r w:rsidR="008666E6">
        <w:t xml:space="preserve"> particularly for ICT projects,</w:t>
      </w:r>
      <w:r w:rsidR="00B6460B">
        <w:t xml:space="preserve"> </w:t>
      </w:r>
      <w:r w:rsidR="009A451A">
        <w:t>sharing that</w:t>
      </w:r>
      <w:r w:rsidR="00B6460B">
        <w:t xml:space="preserve"> </w:t>
      </w:r>
      <w:r w:rsidR="00F63631">
        <w:t>this would a</w:t>
      </w:r>
      <w:r w:rsidR="00B6460B">
        <w:t xml:space="preserve">ssist in increasing </w:t>
      </w:r>
      <w:r w:rsidR="00D54EA3">
        <w:t>and supporting women</w:t>
      </w:r>
      <w:r w:rsidR="00F63631">
        <w:t xml:space="preserve">; </w:t>
      </w:r>
      <w:r w:rsidR="002831CA">
        <w:t>a</w:t>
      </w:r>
      <w:r w:rsidR="00B6460B">
        <w:t xml:space="preserve">cknowledges </w:t>
      </w:r>
      <w:r w:rsidR="002831CA">
        <w:t xml:space="preserve">varying </w:t>
      </w:r>
      <w:r w:rsidR="007C2575">
        <w:t>entry level pathways across industries and sectors</w:t>
      </w:r>
      <w:r w:rsidR="002831CA">
        <w:t xml:space="preserve">; </w:t>
      </w:r>
      <w:r w:rsidR="00621317">
        <w:t>a</w:t>
      </w:r>
      <w:r w:rsidR="00B6460B">
        <w:t>llow a broader range of qualifications and occupations to be captured</w:t>
      </w:r>
      <w:r w:rsidR="00621317">
        <w:t xml:space="preserve">; </w:t>
      </w:r>
      <w:r w:rsidR="00AB16F8">
        <w:t>and g</w:t>
      </w:r>
      <w:r w:rsidR="00986FD3">
        <w:t>ives access and opportunity to the most diverse set of workers</w:t>
      </w:r>
      <w:r w:rsidR="00AB16F8">
        <w:t>.</w:t>
      </w:r>
    </w:p>
    <w:p w:rsidRPr="00145A26" w:rsidR="00FE1706" w:rsidP="004E311D" w:rsidRDefault="00D8407E" w14:paraId="382F1FC2" w14:textId="0421456C">
      <w:r>
        <w:t>The</w:t>
      </w:r>
      <w:r w:rsidR="00425187">
        <w:t xml:space="preserve"> </w:t>
      </w:r>
      <w:r w:rsidR="00285B34">
        <w:rPr>
          <w:rFonts w:eastAsiaTheme="minorEastAsia"/>
        </w:rPr>
        <w:t>discussion paper</w:t>
      </w:r>
      <w:r>
        <w:t xml:space="preserve"> sought feedback on the impacts of the Skills Guarantee</w:t>
      </w:r>
      <w:r w:rsidR="005B318C">
        <w:t xml:space="preserve"> on rural and regional Australia</w:t>
      </w:r>
      <w:r w:rsidR="005D3360">
        <w:t xml:space="preserve"> and the challenges or supports needed</w:t>
      </w:r>
      <w:r w:rsidR="005B318C">
        <w:t xml:space="preserve">. </w:t>
      </w:r>
      <w:r w:rsidRPr="00145A26" w:rsidR="009D6A0B">
        <w:t xml:space="preserve">Many stakeholders acknowledged rural and regional areas have </w:t>
      </w:r>
      <w:r w:rsidR="008450D0">
        <w:t xml:space="preserve">thin labour markets, </w:t>
      </w:r>
      <w:r w:rsidR="008761FB">
        <w:t xml:space="preserve">so </w:t>
      </w:r>
      <w:r w:rsidR="002A2DBE">
        <w:t xml:space="preserve">can </w:t>
      </w:r>
      <w:r w:rsidR="008761FB">
        <w:t xml:space="preserve">experience challenges finding suitable applicants for </w:t>
      </w:r>
      <w:r w:rsidR="00EE140C">
        <w:t>apprenticeships and traineeships</w:t>
      </w:r>
      <w:r w:rsidR="00D366D7">
        <w:t xml:space="preserve"> and for supervisory </w:t>
      </w:r>
      <w:r w:rsidR="005021BD">
        <w:t>roles and</w:t>
      </w:r>
      <w:r w:rsidR="00EE140C">
        <w:t xml:space="preserve"> have difficulties accessing</w:t>
      </w:r>
      <w:r w:rsidRPr="00145A26" w:rsidR="009D6A0B">
        <w:t xml:space="preserve"> training</w:t>
      </w:r>
      <w:r w:rsidR="007A4926">
        <w:t xml:space="preserve"> locally</w:t>
      </w:r>
      <w:r w:rsidRPr="00145A26" w:rsidR="009D6A0B">
        <w:t>.</w:t>
      </w:r>
      <w:r w:rsidR="00387B99">
        <w:t xml:space="preserve"> </w:t>
      </w:r>
      <w:r w:rsidR="000C7DFF">
        <w:t>The</w:t>
      </w:r>
      <w:r w:rsidR="00A25491">
        <w:t>se challenges</w:t>
      </w:r>
      <w:r w:rsidR="00AE4AC2">
        <w:t xml:space="preserve"> also point to the importance of providing </w:t>
      </w:r>
      <w:r w:rsidR="00385F9B">
        <w:t xml:space="preserve">more </w:t>
      </w:r>
      <w:r w:rsidR="00AE4AC2">
        <w:t xml:space="preserve">employment and training opportunities for people in regional and rural areas. </w:t>
      </w:r>
    </w:p>
    <w:p w:rsidRPr="002E1C06" w:rsidR="0022307D" w:rsidP="002E1C06" w:rsidRDefault="0022307D" w14:paraId="7702D8B7" w14:textId="335CD73E">
      <w:pPr>
        <w:pStyle w:val="Heading2"/>
      </w:pPr>
      <w:bookmarkStart w:name="_Toc1183960197" w:id="59"/>
      <w:bookmarkStart w:name="_Toc709768158" w:id="60"/>
      <w:bookmarkStart w:name="_Toc155387913" w:id="61"/>
      <w:bookmarkStart w:name="_Toc690874285" w:id="62"/>
      <w:bookmarkStart w:name="_Toc1570331693" w:id="63"/>
      <w:bookmarkStart w:name="_Toc117246145" w:id="64"/>
      <w:bookmarkStart w:name="_Toc1271041374" w:id="65"/>
      <w:bookmarkStart w:name="_Toc2019404541" w:id="66"/>
      <w:bookmarkStart w:name="_Toc1679020217" w:id="67"/>
      <w:bookmarkStart w:name="_Toc139962488" w:id="68"/>
      <w:bookmarkStart w:name="_Toc1755480491" w:id="69"/>
      <w:bookmarkStart w:name="_Toc822572292" w:id="70"/>
      <w:r w:rsidRPr="002E1C06">
        <w:t>Targets for women</w:t>
      </w:r>
      <w:bookmarkEnd w:id="59"/>
      <w:bookmarkEnd w:id="60"/>
      <w:bookmarkEnd w:id="61"/>
      <w:bookmarkEnd w:id="62"/>
      <w:bookmarkEnd w:id="63"/>
      <w:bookmarkEnd w:id="64"/>
      <w:bookmarkEnd w:id="65"/>
      <w:bookmarkEnd w:id="66"/>
      <w:bookmarkEnd w:id="67"/>
      <w:bookmarkEnd w:id="68"/>
    </w:p>
    <w:p w:rsidR="00B05AEA" w:rsidP="004E311D" w:rsidRDefault="00C81BF5" w14:paraId="46705A44" w14:textId="77777777">
      <w:r w:rsidRPr="00F37669">
        <w:t xml:space="preserve">The </w:t>
      </w:r>
      <w:r w:rsidR="00906137">
        <w:t xml:space="preserve">Skills </w:t>
      </w:r>
      <w:r w:rsidRPr="00F37669">
        <w:t>Guarantee offers an important opportunity to increase the diversity of the workforce for major projects, particularly in industries that have historically had a low level of participation by women</w:t>
      </w:r>
      <w:r w:rsidRPr="00627982">
        <w:t xml:space="preserve">. </w:t>
      </w:r>
      <w:r w:rsidR="00BE05B4">
        <w:t>C</w:t>
      </w:r>
      <w:r>
        <w:t>hapter</w:t>
      </w:r>
      <w:r w:rsidR="00F44EB4">
        <w:t xml:space="preserve"> </w:t>
      </w:r>
      <w:r w:rsidR="001B4190">
        <w:t>4</w:t>
      </w:r>
      <w:r w:rsidR="00BE05B4">
        <w:t xml:space="preserve"> </w:t>
      </w:r>
      <w:r w:rsidR="00F44EB4">
        <w:t xml:space="preserve">of the discussion paper </w:t>
      </w:r>
      <w:r>
        <w:t>outline</w:t>
      </w:r>
      <w:r w:rsidR="00F44EB4">
        <w:t>d</w:t>
      </w:r>
      <w:r>
        <w:t xml:space="preserve"> options for the design of the targets for women</w:t>
      </w:r>
      <w:r w:rsidR="00F44EB4">
        <w:t xml:space="preserve"> proposing three options: </w:t>
      </w:r>
      <w:bookmarkEnd w:id="69"/>
      <w:bookmarkEnd w:id="70"/>
    </w:p>
    <w:p w:rsidRPr="00B05AEA" w:rsidR="00B05AEA" w:rsidP="006259E9" w:rsidRDefault="69F93E68" w14:paraId="5AE5B142" w14:textId="77777777">
      <w:pPr>
        <w:pStyle w:val="ListBullet"/>
        <w:rPr>
          <w:rFonts w:cstheme="minorHAnsi"/>
        </w:rPr>
      </w:pPr>
      <w:r>
        <w:t xml:space="preserve">a percentage of </w:t>
      </w:r>
      <w:r w:rsidR="0022307D">
        <w:t>apprentices, trainees and paid cadets</w:t>
      </w:r>
      <w:r w:rsidR="00FF098B">
        <w:t xml:space="preserve"> being women</w:t>
      </w:r>
      <w:r w:rsidR="0022307D">
        <w:t>;</w:t>
      </w:r>
      <w:r w:rsidR="00FF098B">
        <w:t xml:space="preserve"> </w:t>
      </w:r>
    </w:p>
    <w:p w:rsidRPr="00B05AEA" w:rsidR="00B05AEA" w:rsidP="006259E9" w:rsidRDefault="00FF098B" w14:paraId="61DB1F6C" w14:textId="77777777">
      <w:pPr>
        <w:pStyle w:val="ListBullet"/>
        <w:rPr>
          <w:rFonts w:cstheme="minorHAnsi"/>
        </w:rPr>
      </w:pPr>
      <w:r>
        <w:t xml:space="preserve">a percentage of </w:t>
      </w:r>
      <w:r w:rsidR="0022307D">
        <w:t>the trades workforce of major projects</w:t>
      </w:r>
      <w:r>
        <w:t xml:space="preserve"> being women; </w:t>
      </w:r>
    </w:p>
    <w:p w:rsidRPr="00B05AEA" w:rsidR="00B05AEA" w:rsidP="006259E9" w:rsidRDefault="00FF098B" w14:paraId="4BB5D251" w14:textId="6D91BAAA">
      <w:pPr>
        <w:pStyle w:val="ListBullet"/>
        <w:rPr>
          <w:rFonts w:cstheme="minorHAnsi"/>
        </w:rPr>
      </w:pPr>
      <w:r>
        <w:t xml:space="preserve">a percentage of </w:t>
      </w:r>
      <w:r w:rsidR="0022307D">
        <w:t>the whole workforce for a project</w:t>
      </w:r>
      <w:r>
        <w:t xml:space="preserve"> being women.</w:t>
      </w:r>
      <w:r w:rsidR="004D50C1">
        <w:t xml:space="preserve"> </w:t>
      </w:r>
    </w:p>
    <w:p w:rsidRPr="00B05AEA" w:rsidR="0022307D" w:rsidP="004E311D" w:rsidRDefault="004D50C1" w14:paraId="68F49483" w14:textId="1F4BC521">
      <w:pPr>
        <w:rPr>
          <w:rFonts w:cstheme="minorHAnsi"/>
        </w:rPr>
      </w:pPr>
      <w:r>
        <w:t>T</w:t>
      </w:r>
      <w:r w:rsidRPr="005B7480">
        <w:t xml:space="preserve">he chapter also </w:t>
      </w:r>
      <w:r w:rsidRPr="00314399" w:rsidR="009D72A2">
        <w:t xml:space="preserve">explored </w:t>
      </w:r>
      <w:r w:rsidR="00CB7461">
        <w:t>the</w:t>
      </w:r>
      <w:r w:rsidRPr="00625BDE" w:rsidR="00CB7461">
        <w:t xml:space="preserve"> </w:t>
      </w:r>
      <w:r w:rsidRPr="00625BDE" w:rsidR="00731FB2">
        <w:t xml:space="preserve">time </w:t>
      </w:r>
      <w:r w:rsidR="001B097B">
        <w:t>horizon</w:t>
      </w:r>
      <w:r w:rsidRPr="00625BDE" w:rsidR="001B097B">
        <w:t xml:space="preserve"> </w:t>
      </w:r>
      <w:r w:rsidR="00CB7461">
        <w:t>for implementing the targets and what</w:t>
      </w:r>
      <w:r w:rsidRPr="00314399" w:rsidR="0022307D">
        <w:t xml:space="preserve"> level </w:t>
      </w:r>
      <w:r w:rsidRPr="00625BDE" w:rsidR="00314399">
        <w:t>the</w:t>
      </w:r>
      <w:r w:rsidRPr="005B7480" w:rsidR="0022307D">
        <w:t xml:space="preserve"> </w:t>
      </w:r>
      <w:r w:rsidRPr="005B7480" w:rsidR="00422402">
        <w:t xml:space="preserve">targets for women </w:t>
      </w:r>
      <w:r w:rsidRPr="00314399" w:rsidR="00422402">
        <w:t>should be set at</w:t>
      </w:r>
      <w:r w:rsidRPr="00314399" w:rsidR="0022307D">
        <w:t>.</w:t>
      </w:r>
    </w:p>
    <w:p w:rsidR="009E603F" w:rsidP="004E311D" w:rsidRDefault="009E603F" w14:paraId="7BCD10DD" w14:textId="0AB2F7CF">
      <w:r w:rsidRPr="00563E21">
        <w:t>While there was general support for</w:t>
      </w:r>
      <w:r w:rsidR="00C86E3B">
        <w:t xml:space="preserve"> setting</w:t>
      </w:r>
      <w:r w:rsidRPr="00563E21">
        <w:t xml:space="preserve"> targets for women, feedback on the level of targets was not specific. There was consensus that the current rate of women’s participation should be a key consideration in designing the targets, while allowing for ambition towards a ‘stretch’ goal.</w:t>
      </w:r>
      <w:r w:rsidR="00F646E8">
        <w:t xml:space="preserve"> </w:t>
      </w:r>
      <w:r w:rsidRPr="00F646E8" w:rsidR="00F646E8">
        <w:t>Several stakeholders suggested that the targets for women be increased over time to allow the industry to adapt their workforces to better support women.</w:t>
      </w:r>
      <w:r w:rsidR="002A2DBE">
        <w:t xml:space="preserve"> </w:t>
      </w:r>
    </w:p>
    <w:p w:rsidR="001D6290" w:rsidP="004E311D" w:rsidRDefault="001D6290" w14:paraId="46AF6643" w14:textId="06DDC9B5">
      <w:r>
        <w:t>Some stakeholders highlighted the value of setting higher female participation targets for specific exemplar projects or designated sites</w:t>
      </w:r>
      <w:r w:rsidR="00916700">
        <w:t>, as has been applied in Queensland</w:t>
      </w:r>
      <w:r>
        <w:t xml:space="preserve">. Stakeholders noted that setting higher targets </w:t>
      </w:r>
      <w:r w:rsidR="00916700">
        <w:t>at exemplar sites can create a critical mass of women on site, supporting cultural change and worksite norms.</w:t>
      </w:r>
      <w:r>
        <w:t xml:space="preserve"> </w:t>
      </w:r>
    </w:p>
    <w:p w:rsidR="00DE7F9A" w:rsidP="004E311D" w:rsidRDefault="00DE7F9A" w14:paraId="61DE69DF" w14:textId="482693A6">
      <w:r w:rsidRPr="00DE7F9A">
        <w:t>Many stakeholders supported multiple targets for women aimed at different cohorts in the workforce – such as specific targets for trade roles combined with broader targets across the apprenticeship and traineeship system. Some stakeholders also advocated for the expansion of the targets beyond apprentice and trainee roles.</w:t>
      </w:r>
      <w:r w:rsidR="00281C43">
        <w:t xml:space="preserve"> </w:t>
      </w:r>
      <w:r w:rsidR="00AB0798">
        <w:t>S</w:t>
      </w:r>
      <w:r w:rsidRPr="002F6841" w:rsidR="00281C43">
        <w:t xml:space="preserve">takeholders </w:t>
      </w:r>
      <w:r w:rsidR="002C0750">
        <w:t xml:space="preserve">also </w:t>
      </w:r>
      <w:r w:rsidRPr="002F6841" w:rsidR="00281C43">
        <w:t xml:space="preserve">recognised that the number of qualified </w:t>
      </w:r>
      <w:r w:rsidRPr="002F6841" w:rsidR="00EC0B6E">
        <w:t xml:space="preserve">and licensed </w:t>
      </w:r>
      <w:r w:rsidRPr="002F6841" w:rsidR="00281C43">
        <w:t xml:space="preserve">women </w:t>
      </w:r>
      <w:r w:rsidR="00AB0798">
        <w:t xml:space="preserve">in the trades workforce </w:t>
      </w:r>
      <w:r w:rsidRPr="002F6841" w:rsidR="00281C43">
        <w:t>needed to be built first through targets for apprentices and trainees.</w:t>
      </w:r>
    </w:p>
    <w:p w:rsidR="002F6841" w:rsidP="004E311D" w:rsidRDefault="00537CBF" w14:paraId="259D8890" w14:textId="7EF27B5B">
      <w:pPr>
        <w:rPr>
          <w:rFonts w:eastAsiaTheme="minorEastAsia"/>
        </w:rPr>
      </w:pPr>
      <w:r>
        <w:rPr>
          <w:rFonts w:eastAsiaTheme="minorEastAsia"/>
        </w:rPr>
        <w:t>Some e</w:t>
      </w:r>
      <w:r w:rsidRPr="005B6C58" w:rsidR="005B6C58">
        <w:rPr>
          <w:rFonts w:eastAsiaTheme="minorEastAsia"/>
        </w:rPr>
        <w:t xml:space="preserve">mployers raised concerns that they would not be able to meet targets for women under the </w:t>
      </w:r>
      <w:r w:rsidR="00A317EA">
        <w:rPr>
          <w:rFonts w:eastAsiaTheme="minorEastAsia"/>
        </w:rPr>
        <w:t>Skills Guarantee</w:t>
      </w:r>
      <w:r w:rsidRPr="005B6C58" w:rsidR="005B6C58">
        <w:rPr>
          <w:rFonts w:eastAsiaTheme="minorEastAsia"/>
        </w:rPr>
        <w:t xml:space="preserve"> because of the tight labour market. On the flip side, </w:t>
      </w:r>
      <w:r w:rsidR="0027593A">
        <w:rPr>
          <w:rFonts w:eastAsiaTheme="minorEastAsia"/>
        </w:rPr>
        <w:t xml:space="preserve">some </w:t>
      </w:r>
      <w:r w:rsidRPr="005B6C58" w:rsidR="005B6C58">
        <w:rPr>
          <w:rFonts w:eastAsiaTheme="minorEastAsia"/>
        </w:rPr>
        <w:t xml:space="preserve">employers, </w:t>
      </w:r>
      <w:r w:rsidRPr="005B6C58" w:rsidR="001B097B">
        <w:rPr>
          <w:rFonts w:eastAsiaTheme="minorEastAsia"/>
        </w:rPr>
        <w:t>unions,</w:t>
      </w:r>
      <w:r w:rsidRPr="005B6C58" w:rsidR="005B6C58">
        <w:rPr>
          <w:rFonts w:eastAsiaTheme="minorEastAsia"/>
        </w:rPr>
        <w:t xml:space="preserve"> and women’s advocacy groups reported that many employers are more open to recruiting women and changing the hours and conditions of job roles (for example, accommodating requests for part</w:t>
      </w:r>
      <w:r w:rsidR="007B3C3C">
        <w:rPr>
          <w:rFonts w:eastAsiaTheme="minorEastAsia"/>
        </w:rPr>
        <w:noBreakHyphen/>
      </w:r>
      <w:r w:rsidRPr="005B6C58" w:rsidR="005B6C58">
        <w:rPr>
          <w:rFonts w:eastAsiaTheme="minorEastAsia"/>
        </w:rPr>
        <w:t>time hours) to attract and retain a more diverse workforce</w:t>
      </w:r>
      <w:r w:rsidR="002F6841">
        <w:rPr>
          <w:rFonts w:eastAsiaTheme="minorEastAsia"/>
        </w:rPr>
        <w:t xml:space="preserve"> (which includes many men who may also be interested in changes to working conditions)</w:t>
      </w:r>
      <w:r w:rsidRPr="005B6C58" w:rsidR="005B6C58">
        <w:rPr>
          <w:rFonts w:eastAsiaTheme="minorEastAsia"/>
        </w:rPr>
        <w:t>.</w:t>
      </w:r>
      <w:r w:rsidR="007854D3">
        <w:rPr>
          <w:rFonts w:eastAsiaTheme="minorEastAsia"/>
        </w:rPr>
        <w:t xml:space="preserve"> </w:t>
      </w:r>
    </w:p>
    <w:p w:rsidR="005B6C58" w:rsidP="004E311D" w:rsidRDefault="007854D3" w14:paraId="7055BB2D" w14:textId="3C30579A">
      <w:r>
        <w:t xml:space="preserve">It was noted that reducing gender segregation required </w:t>
      </w:r>
      <w:r w:rsidR="00BD7070">
        <w:t>a greater focus from governments, including through procurement policies like the Skills Guarantee, as the participation of women in construction ha</w:t>
      </w:r>
      <w:r w:rsidR="00A24673">
        <w:t xml:space="preserve">s </w:t>
      </w:r>
      <w:r w:rsidR="00BD7070">
        <w:t xml:space="preserve">not significantly increased in recent years despite persistent skills shortages in some trades. </w:t>
      </w:r>
    </w:p>
    <w:p w:rsidR="00C0612E" w:rsidP="004E311D" w:rsidRDefault="00C0612E" w14:paraId="7988C6FF" w14:textId="6B68AD2F">
      <w:r>
        <w:t>Stakeholders noted that a</w:t>
      </w:r>
      <w:r w:rsidRPr="00C0612E">
        <w:t xml:space="preserve">ccountability against the targets is essential to </w:t>
      </w:r>
      <w:r w:rsidR="00261A5E">
        <w:t xml:space="preserve">changing business practices and </w:t>
      </w:r>
      <w:r w:rsidRPr="00C0612E">
        <w:t>reducing gender segregation</w:t>
      </w:r>
      <w:r>
        <w:t xml:space="preserve"> in male-dominated industries and sectors. </w:t>
      </w:r>
      <w:r w:rsidR="003806ED">
        <w:t xml:space="preserve">Some stakeholders noted that target </w:t>
      </w:r>
      <w:r w:rsidR="00261A5E">
        <w:t xml:space="preserve">levels that were </w:t>
      </w:r>
      <w:r w:rsidR="003806ED">
        <w:t xml:space="preserve">highly </w:t>
      </w:r>
      <w:r w:rsidR="00261A5E">
        <w:t>ambitious but not supported by reporting or consistent engagement with suppliers could result in fewer women being hired</w:t>
      </w:r>
      <w:r w:rsidR="003806ED">
        <w:t>,</w:t>
      </w:r>
      <w:r w:rsidR="00261A5E">
        <w:t xml:space="preserve"> than targets that were </w:t>
      </w:r>
      <w:r w:rsidR="003806ED">
        <w:t>lower</w:t>
      </w:r>
      <w:r w:rsidR="00261A5E">
        <w:t xml:space="preserve"> but supported by ongoing engagement, accountability, and transparency. </w:t>
      </w:r>
      <w:r w:rsidRPr="00C0612E">
        <w:t xml:space="preserve"> </w:t>
      </w:r>
    </w:p>
    <w:p w:rsidR="004753C5" w:rsidP="004E311D" w:rsidRDefault="00603500" w14:paraId="391B4B0C" w14:textId="5AD64DA8">
      <w:r>
        <w:t>The</w:t>
      </w:r>
      <w:r w:rsidR="008A12A1">
        <w:t xml:space="preserve"> </w:t>
      </w:r>
      <w:r w:rsidR="00871269">
        <w:t xml:space="preserve">discussion paper </w:t>
      </w:r>
      <w:r w:rsidR="003A5F00">
        <w:t xml:space="preserve">also </w:t>
      </w:r>
      <w:r>
        <w:t xml:space="preserve">sought </w:t>
      </w:r>
      <w:r w:rsidR="00982C6E">
        <w:t xml:space="preserve">feedback on the supports needed to enable more women to enter, and thrive in </w:t>
      </w:r>
      <w:r w:rsidR="00275199">
        <w:t>workplaces, enabling businesses to meet the targets.</w:t>
      </w:r>
      <w:r w:rsidR="009A0FB5">
        <w:t xml:space="preserve"> Stakeholders </w:t>
      </w:r>
      <w:r w:rsidR="0011244A">
        <w:t xml:space="preserve">raised the following supports: </w:t>
      </w:r>
      <w:r w:rsidR="0084480F">
        <w:t>e</w:t>
      </w:r>
      <w:r w:rsidRPr="004753C5" w:rsidR="004753C5">
        <w:t>ducation campaign</w:t>
      </w:r>
      <w:r w:rsidR="000F0C50">
        <w:t>s</w:t>
      </w:r>
      <w:r w:rsidRPr="004753C5" w:rsidR="004753C5">
        <w:t xml:space="preserve"> explaining what is involved in different trades</w:t>
      </w:r>
      <w:r w:rsidR="0084480F">
        <w:t>; p</w:t>
      </w:r>
      <w:r w:rsidRPr="004753C5" w:rsidR="004753C5">
        <w:t>ackaged pre-vocational training for women not currently in the labour force</w:t>
      </w:r>
      <w:r w:rsidR="006079AB">
        <w:t xml:space="preserve">; cultural change programs; </w:t>
      </w:r>
      <w:r w:rsidR="00072E0F">
        <w:t>respectful relationships</w:t>
      </w:r>
      <w:r w:rsidR="000F0C50">
        <w:t xml:space="preserve"> and behavioural</w:t>
      </w:r>
      <w:r w:rsidR="00072E0F">
        <w:t xml:space="preserve"> training; </w:t>
      </w:r>
      <w:r w:rsidR="000F0C50">
        <w:t xml:space="preserve">and </w:t>
      </w:r>
      <w:r w:rsidRPr="004753C5" w:rsidR="004753C5">
        <w:t>support for employers to change workplace cultures</w:t>
      </w:r>
      <w:r w:rsidR="000F0C50">
        <w:t>.</w:t>
      </w:r>
    </w:p>
    <w:p w:rsidR="00611AA6" w:rsidP="004E311D" w:rsidRDefault="007B664F" w14:paraId="3454E6D9" w14:textId="1D450E6A">
      <w:r>
        <w:t xml:space="preserve">In response to the Australian Apprenticeship Services </w:t>
      </w:r>
      <w:r w:rsidR="00BC3267">
        <w:t xml:space="preserve">and Supports </w:t>
      </w:r>
      <w:r>
        <w:t xml:space="preserve">Discussion Paper, </w:t>
      </w:r>
      <w:r w:rsidRPr="00611AA6" w:rsidR="00611AA6">
        <w:t>stakeholder feedback largely centred around the need for existing wraparound supports to be more readily accessible and provided on a more regular basis</w:t>
      </w:r>
      <w:r w:rsidR="00BC3267">
        <w:t xml:space="preserve"> to </w:t>
      </w:r>
      <w:r w:rsidRPr="00611AA6" w:rsidR="00BC3267">
        <w:t>achieve better outcomes for women</w:t>
      </w:r>
      <w:r w:rsidR="00C863F2">
        <w:t xml:space="preserve"> apprentices and trainees</w:t>
      </w:r>
      <w:r w:rsidRPr="00611AA6" w:rsidR="00611AA6">
        <w:t>. Stakeholder feedback from women’s advocacy groups and women apprentices agreed that workplaces need to be welcoming, and safe, to attract and retain women.</w:t>
      </w:r>
      <w:r w:rsidR="007854D3">
        <w:t xml:space="preserve"> </w:t>
      </w:r>
    </w:p>
    <w:p w:rsidRPr="00F5533A" w:rsidR="00032845" w:rsidP="004E311D" w:rsidRDefault="00032845" w14:paraId="5AC4C717" w14:textId="77777777">
      <w:pPr>
        <w:rPr>
          <w:highlight w:val="cyan"/>
        </w:rPr>
      </w:pPr>
      <w:r>
        <w:rPr>
          <w:rFonts w:ascii="Calibri" w:hAnsi="Calibri" w:eastAsia="Calibri" w:cs="Calibri"/>
        </w:rPr>
        <w:t>Some stakeholders also took the opportunity</w:t>
      </w:r>
      <w:r>
        <w:t xml:space="preserve"> to recommend the consideration of</w:t>
      </w:r>
      <w:r w:rsidRPr="008307B1">
        <w:t xml:space="preserve"> the inclusion of targets for other cohort groups, such as First Nations Australians or people with disability</w:t>
      </w:r>
      <w:r>
        <w:t xml:space="preserve">. </w:t>
      </w:r>
    </w:p>
    <w:p w:rsidRPr="002E1C06" w:rsidR="00897114" w:rsidP="002E1C06" w:rsidRDefault="00926F64" w14:paraId="7E4B9644" w14:textId="1B99D036">
      <w:pPr>
        <w:pStyle w:val="Heading1"/>
      </w:pPr>
      <w:bookmarkStart w:name="_Toc117246146" w:id="71"/>
      <w:bookmarkStart w:name="_Toc139962489" w:id="72"/>
      <w:r w:rsidRPr="002E1C06">
        <w:t xml:space="preserve">What we heard: </w:t>
      </w:r>
      <w:r w:rsidRPr="002E1C06" w:rsidR="00897114">
        <w:t xml:space="preserve">Implementing the </w:t>
      </w:r>
      <w:r w:rsidRPr="002E1C06" w:rsidR="00906137">
        <w:t xml:space="preserve">Skills </w:t>
      </w:r>
      <w:r w:rsidRPr="002E1C06" w:rsidR="00897114">
        <w:t>Guarantee</w:t>
      </w:r>
      <w:bookmarkEnd w:id="71"/>
      <w:bookmarkEnd w:id="72"/>
    </w:p>
    <w:p w:rsidRPr="002E1C06" w:rsidR="00897114" w:rsidP="002E1C06" w:rsidRDefault="00897114" w14:paraId="34D0A76A" w14:textId="0BBA3A1F">
      <w:pPr>
        <w:pStyle w:val="Heading2"/>
      </w:pPr>
      <w:bookmarkStart w:name="_Toc1816898719" w:id="73"/>
      <w:bookmarkStart w:name="_Toc1681585008" w:id="74"/>
      <w:bookmarkStart w:name="_Toc638671248" w:id="75"/>
      <w:bookmarkStart w:name="_Toc1337592148" w:id="76"/>
      <w:bookmarkStart w:name="_Toc2118185706" w:id="77"/>
      <w:bookmarkStart w:name="_Toc2067427860" w:id="78"/>
      <w:bookmarkStart w:name="_Toc2057143791" w:id="79"/>
      <w:bookmarkStart w:name="_Toc2103478062" w:id="80"/>
      <w:bookmarkStart w:name="_Toc456333547" w:id="81"/>
      <w:bookmarkStart w:name="_Toc709301726" w:id="82"/>
      <w:bookmarkStart w:name="_Toc117246147" w:id="83"/>
      <w:bookmarkStart w:name="_Toc139962490" w:id="84"/>
      <w:r w:rsidRPr="002E1C06">
        <w:t>Implementation approach</w:t>
      </w:r>
      <w:bookmarkEnd w:id="73"/>
      <w:bookmarkEnd w:id="74"/>
      <w:bookmarkEnd w:id="75"/>
      <w:bookmarkEnd w:id="76"/>
      <w:bookmarkEnd w:id="77"/>
      <w:bookmarkEnd w:id="78"/>
      <w:bookmarkEnd w:id="79"/>
      <w:bookmarkEnd w:id="80"/>
      <w:bookmarkEnd w:id="81"/>
      <w:bookmarkEnd w:id="82"/>
      <w:bookmarkEnd w:id="83"/>
      <w:bookmarkEnd w:id="84"/>
    </w:p>
    <w:p w:rsidR="00501458" w:rsidP="002E1C06" w:rsidRDefault="00DB4247" w14:paraId="35F8D220" w14:textId="19E53915">
      <w:r>
        <w:t>C</w:t>
      </w:r>
      <w:r w:rsidR="00C81BF5">
        <w:t xml:space="preserve">hapter </w:t>
      </w:r>
      <w:r w:rsidR="001B4190">
        <w:t>5</w:t>
      </w:r>
      <w:r>
        <w:t xml:space="preserve"> </w:t>
      </w:r>
      <w:r w:rsidR="003749A6">
        <w:t xml:space="preserve">of the discussion paper </w:t>
      </w:r>
      <w:r w:rsidR="00C81BF5">
        <w:t>outline</w:t>
      </w:r>
      <w:r w:rsidR="003749A6">
        <w:t>d</w:t>
      </w:r>
      <w:r w:rsidR="00C81BF5">
        <w:t xml:space="preserve"> </w:t>
      </w:r>
      <w:r w:rsidR="00BD56CD">
        <w:t>that the Skills Guarantee could be implemented through a staged approach</w:t>
      </w:r>
      <w:r w:rsidR="00CC4FAD">
        <w:t xml:space="preserve">, </w:t>
      </w:r>
      <w:r w:rsidR="00604486">
        <w:t>proposing</w:t>
      </w:r>
      <w:r w:rsidR="004A4341">
        <w:t xml:space="preserve"> the Skills Guarantee apply</w:t>
      </w:r>
      <w:r w:rsidR="006B0999">
        <w:t>:</w:t>
      </w:r>
      <w:r w:rsidR="00BD56CD">
        <w:t xml:space="preserve"> </w:t>
      </w:r>
    </w:p>
    <w:p w:rsidR="00501458" w:rsidP="002E1C06" w:rsidRDefault="006B0999" w14:paraId="56047B0E" w14:textId="0AFB27BE">
      <w:pPr>
        <w:pStyle w:val="ListBullet"/>
      </w:pPr>
      <w:r>
        <w:t>From July 2023</w:t>
      </w:r>
      <w:r w:rsidR="00795F49">
        <w:t xml:space="preserve"> to</w:t>
      </w:r>
      <w:r>
        <w:t xml:space="preserve"> </w:t>
      </w:r>
      <w:r w:rsidRPr="005B7480" w:rsidR="00B4361A">
        <w:t xml:space="preserve">major construction projects via </w:t>
      </w:r>
      <w:r w:rsidRPr="005B7480" w:rsidR="00904D91">
        <w:t>a Procurement Connected Policy</w:t>
      </w:r>
      <w:r w:rsidR="00795F49">
        <w:t>.</w:t>
      </w:r>
    </w:p>
    <w:p w:rsidR="00501458" w:rsidP="002E1C06" w:rsidRDefault="006B0999" w14:paraId="48FCC34F" w14:textId="767AE7E8">
      <w:pPr>
        <w:pStyle w:val="ListBullet"/>
      </w:pPr>
      <w:r>
        <w:t>From July 2024</w:t>
      </w:r>
      <w:r w:rsidR="00795F49">
        <w:t xml:space="preserve"> to </w:t>
      </w:r>
      <w:r w:rsidRPr="005B7480" w:rsidR="008709E2">
        <w:t>major I</w:t>
      </w:r>
      <w:r w:rsidR="00CB0D6E">
        <w:t>C</w:t>
      </w:r>
      <w:r w:rsidRPr="005B7480" w:rsidR="008709E2">
        <w:t xml:space="preserve">T projects via a PCP, joint major construction projects with state and territory governments under the next </w:t>
      </w:r>
      <w:r w:rsidRPr="005B7480" w:rsidR="00F12853">
        <w:t>Land Transport Infrastructure NPA, and major social and affordable housing construction projects as outlined in the Housing Accord</w:t>
      </w:r>
      <w:r w:rsidR="00795F49">
        <w:t>.</w:t>
      </w:r>
    </w:p>
    <w:p w:rsidRPr="005B7480" w:rsidR="00276F62" w:rsidP="002E1C06" w:rsidRDefault="00916D1C" w14:paraId="619DD57D" w14:textId="7A073A7A">
      <w:pPr>
        <w:pStyle w:val="ListBullet"/>
      </w:pPr>
      <w:r>
        <w:t xml:space="preserve">From July 2025 and onwards </w:t>
      </w:r>
      <w:r w:rsidR="00795F49">
        <w:t xml:space="preserve">to </w:t>
      </w:r>
      <w:r w:rsidRPr="005B7480" w:rsidR="008B5E19">
        <w:t>additional industries</w:t>
      </w:r>
      <w:r w:rsidR="00983F93">
        <w:t xml:space="preserve"> via an expanded PCP</w:t>
      </w:r>
      <w:r w:rsidR="00D66F2A">
        <w:t>,</w:t>
      </w:r>
      <w:r w:rsidR="00983F93">
        <w:t xml:space="preserve"> </w:t>
      </w:r>
      <w:r w:rsidR="006A66AD">
        <w:t>on a project-by-project basis, or other NPA</w:t>
      </w:r>
      <w:r w:rsidR="00D67C60">
        <w:t>s</w:t>
      </w:r>
      <w:r w:rsidRPr="005B7480" w:rsidR="008B5E19">
        <w:t>.</w:t>
      </w:r>
    </w:p>
    <w:p w:rsidR="002F6841" w:rsidP="002E1C06" w:rsidRDefault="00E536C5" w14:paraId="5C0B3E66" w14:textId="30D38920">
      <w:r>
        <w:t>M</w:t>
      </w:r>
      <w:r w:rsidR="00DE3E62">
        <w:t xml:space="preserve">any </w:t>
      </w:r>
      <w:r w:rsidR="00CD5C49">
        <w:t>stakeholders</w:t>
      </w:r>
      <w:r w:rsidRPr="009D187E" w:rsidR="00CD5C49">
        <w:rPr>
          <w:rFonts w:ascii="Calibri" w:hAnsi="Calibri" w:eastAsia="Calibri" w:cs="Calibri"/>
        </w:rPr>
        <w:t xml:space="preserve"> </w:t>
      </w:r>
      <w:r w:rsidRPr="009D187E" w:rsidR="009D187E">
        <w:rPr>
          <w:rFonts w:ascii="Calibri" w:hAnsi="Calibri" w:eastAsia="Calibri" w:cs="Calibri"/>
        </w:rPr>
        <w:t>not</w:t>
      </w:r>
      <w:r>
        <w:rPr>
          <w:rFonts w:ascii="Calibri" w:hAnsi="Calibri" w:eastAsia="Calibri" w:cs="Calibri"/>
        </w:rPr>
        <w:t>ed</w:t>
      </w:r>
      <w:r w:rsidRPr="009D187E" w:rsidR="009D187E">
        <w:rPr>
          <w:rFonts w:ascii="Calibri" w:hAnsi="Calibri" w:eastAsia="Calibri" w:cs="Calibri"/>
        </w:rPr>
        <w:t xml:space="preserve"> that successful implementation of the </w:t>
      </w:r>
      <w:r w:rsidR="00916229">
        <w:rPr>
          <w:rFonts w:ascii="Calibri" w:hAnsi="Calibri" w:eastAsia="Calibri" w:cs="Calibri"/>
        </w:rPr>
        <w:t>Skills Guarantee</w:t>
      </w:r>
      <w:r w:rsidRPr="009D187E" w:rsidR="009D187E">
        <w:rPr>
          <w:rFonts w:ascii="Calibri" w:hAnsi="Calibri" w:eastAsia="Calibri" w:cs="Calibri"/>
        </w:rPr>
        <w:t xml:space="preserve"> will require </w:t>
      </w:r>
      <w:r w:rsidR="0090717C">
        <w:rPr>
          <w:rFonts w:ascii="Calibri" w:hAnsi="Calibri" w:eastAsia="Calibri" w:cs="Calibri"/>
        </w:rPr>
        <w:t>s</w:t>
      </w:r>
      <w:r w:rsidRPr="00DA4484" w:rsidR="00DA4484">
        <w:t xml:space="preserve">ufficient lead times and ongoing engagement to ensure education, guidance material and support </w:t>
      </w:r>
      <w:r w:rsidR="00042DDC">
        <w:t>could</w:t>
      </w:r>
      <w:r w:rsidRPr="00DA4484" w:rsidR="00042DDC">
        <w:t xml:space="preserve"> </w:t>
      </w:r>
      <w:r w:rsidRPr="00DA4484" w:rsidR="00DA4484">
        <w:t xml:space="preserve">be provided to industry and contracting agencies to understand the requirements and support compliance. </w:t>
      </w:r>
    </w:p>
    <w:p w:rsidR="008307B1" w:rsidP="002E1C06" w:rsidRDefault="00345A7A" w14:paraId="195F53C3" w14:textId="3665B6E8">
      <w:r>
        <w:t xml:space="preserve">This is particularly important given the tender process timeline, as suppliers hoping to submit a tender application for a major project will often begin planning for and drafting their application </w:t>
      </w:r>
      <w:r w:rsidR="002F6841">
        <w:br/>
      </w:r>
      <w:r>
        <w:t xml:space="preserve">12 months prior to the tender </w:t>
      </w:r>
      <w:r w:rsidR="00A81D05">
        <w:t xml:space="preserve">process </w:t>
      </w:r>
      <w:r w:rsidR="00C663E6">
        <w:t>commencing</w:t>
      </w:r>
      <w:r w:rsidR="00C226B3">
        <w:t xml:space="preserve">. </w:t>
      </w:r>
    </w:p>
    <w:p w:rsidRPr="002E1C06" w:rsidR="00C839EC" w:rsidP="002E1C06" w:rsidRDefault="00C839EC" w14:paraId="24363CCB" w14:textId="02546D84">
      <w:pPr>
        <w:pStyle w:val="Heading2"/>
      </w:pPr>
      <w:bookmarkStart w:name="_Toc1762563848" w:id="85"/>
      <w:bookmarkStart w:name="_Toc880280331" w:id="86"/>
      <w:bookmarkStart w:name="_Toc1016048450" w:id="87"/>
      <w:bookmarkStart w:name="_Toc1705336477" w:id="88"/>
      <w:bookmarkStart w:name="_Toc2019054779" w:id="89"/>
      <w:bookmarkStart w:name="_Toc1105261876" w:id="90"/>
      <w:bookmarkStart w:name="_Toc1143595730" w:id="91"/>
      <w:bookmarkStart w:name="_Toc524333881" w:id="92"/>
      <w:bookmarkStart w:name="_Toc21396924" w:id="93"/>
      <w:bookmarkStart w:name="_Toc142980316" w:id="94"/>
      <w:bookmarkStart w:name="_Toc117246148" w:id="95"/>
      <w:bookmarkStart w:name="_Toc139962491" w:id="96"/>
      <w:r w:rsidRPr="002E1C06">
        <w:t>Managing performance</w:t>
      </w:r>
      <w:bookmarkEnd w:id="85"/>
      <w:bookmarkEnd w:id="86"/>
      <w:bookmarkEnd w:id="87"/>
      <w:bookmarkEnd w:id="88"/>
      <w:bookmarkEnd w:id="89"/>
      <w:bookmarkEnd w:id="90"/>
      <w:bookmarkEnd w:id="91"/>
      <w:bookmarkEnd w:id="92"/>
      <w:bookmarkEnd w:id="93"/>
      <w:bookmarkEnd w:id="94"/>
      <w:bookmarkEnd w:id="95"/>
      <w:bookmarkEnd w:id="96"/>
    </w:p>
    <w:p w:rsidR="00C839EC" w:rsidP="002E1C06" w:rsidRDefault="00C81BF5" w14:paraId="2CF5EA0B" w14:textId="020843B6">
      <w:pPr>
        <w:rPr>
          <w:rFonts w:eastAsiaTheme="minorEastAsia"/>
        </w:rPr>
      </w:pPr>
      <w:r w:rsidRPr="00F37669">
        <w:t xml:space="preserve">Establishing appropriate reporting and </w:t>
      </w:r>
      <w:r w:rsidRPr="5366A694">
        <w:t xml:space="preserve">performance management mechanisms is important to ensure the </w:t>
      </w:r>
      <w:r w:rsidR="00906137">
        <w:t xml:space="preserve">Skills </w:t>
      </w:r>
      <w:r w:rsidRPr="5366A694">
        <w:t xml:space="preserve">Guarantee achieves its objectives. </w:t>
      </w:r>
      <w:r w:rsidR="00DB4247">
        <w:t>C</w:t>
      </w:r>
      <w:r w:rsidRPr="5366A694">
        <w:t xml:space="preserve">hapter </w:t>
      </w:r>
      <w:r w:rsidR="001B4190">
        <w:t>6</w:t>
      </w:r>
      <w:r w:rsidR="00DB4247">
        <w:t xml:space="preserve"> o</w:t>
      </w:r>
      <w:r w:rsidR="00E774EC">
        <w:t xml:space="preserve">f the discussion paper </w:t>
      </w:r>
      <w:r w:rsidRPr="5366A694">
        <w:t>outline</w:t>
      </w:r>
      <w:r w:rsidR="00E774EC">
        <w:t xml:space="preserve">d </w:t>
      </w:r>
      <w:r w:rsidRPr="5366A694">
        <w:t xml:space="preserve">options for </w:t>
      </w:r>
      <w:r w:rsidR="009B7685">
        <w:t>reporting</w:t>
      </w:r>
      <w:r w:rsidR="000D21DA">
        <w:t xml:space="preserve"> and performance management</w:t>
      </w:r>
      <w:r w:rsidR="002E4D15">
        <w:t>,</w:t>
      </w:r>
      <w:r w:rsidR="00C3249B">
        <w:t xml:space="preserve"> </w:t>
      </w:r>
      <w:r w:rsidR="00C15B2D">
        <w:t xml:space="preserve">proposing </w:t>
      </w:r>
      <w:r w:rsidR="00C839EC">
        <w:t xml:space="preserve">suppliers </w:t>
      </w:r>
      <w:r w:rsidR="00652814">
        <w:t xml:space="preserve">regularly </w:t>
      </w:r>
      <w:r w:rsidR="00C839EC">
        <w:t>report their performance against the targets at the project-level using a provided formula which reflects the methodology of calculating the targets</w:t>
      </w:r>
      <w:r w:rsidRPr="5366A694" w:rsidR="00C839EC">
        <w:rPr>
          <w:rFonts w:eastAsiaTheme="minorEastAsia"/>
        </w:rPr>
        <w:t>.</w:t>
      </w:r>
    </w:p>
    <w:p w:rsidR="00F53BE9" w:rsidP="002E1C06" w:rsidRDefault="00F53BE9" w14:paraId="02BFABBB" w14:textId="12F443D9">
      <w:pPr>
        <w:rPr>
          <w:rFonts w:cstheme="minorHAnsi"/>
        </w:rPr>
      </w:pPr>
      <w:r w:rsidRPr="0089666B">
        <w:rPr>
          <w:rFonts w:cstheme="minorHAnsi"/>
        </w:rPr>
        <w:t xml:space="preserve">Streamlined and easy-to-use reporting will be critical to the successful implementation of the </w:t>
      </w:r>
      <w:r w:rsidR="00321E8A">
        <w:rPr>
          <w:rFonts w:cstheme="minorHAnsi"/>
        </w:rPr>
        <w:t xml:space="preserve">Skills </w:t>
      </w:r>
      <w:r w:rsidRPr="0089666B">
        <w:rPr>
          <w:rFonts w:cstheme="minorHAnsi"/>
        </w:rPr>
        <w:t xml:space="preserve">Guarantee, with many stakeholders </w:t>
      </w:r>
      <w:r w:rsidR="00805DF2">
        <w:rPr>
          <w:rFonts w:cstheme="minorHAnsi"/>
        </w:rPr>
        <w:t xml:space="preserve">echoing </w:t>
      </w:r>
      <w:r w:rsidR="00BF2353">
        <w:rPr>
          <w:rFonts w:cstheme="minorHAnsi"/>
        </w:rPr>
        <w:t>thi</w:t>
      </w:r>
      <w:r w:rsidR="001C620A">
        <w:rPr>
          <w:rFonts w:cstheme="minorHAnsi"/>
        </w:rPr>
        <w:t xml:space="preserve">s. </w:t>
      </w:r>
      <w:r w:rsidR="0021563A">
        <w:rPr>
          <w:rFonts w:cstheme="minorHAnsi"/>
        </w:rPr>
        <w:t>Some w</w:t>
      </w:r>
      <w:r w:rsidRPr="0089666B">
        <w:rPr>
          <w:rFonts w:cstheme="minorHAnsi"/>
        </w:rPr>
        <w:t xml:space="preserve">omen’s advocacy groups </w:t>
      </w:r>
      <w:r w:rsidRPr="0089666B" w:rsidR="00D95890">
        <w:rPr>
          <w:rFonts w:cstheme="minorHAnsi"/>
        </w:rPr>
        <w:t>stat</w:t>
      </w:r>
      <w:r w:rsidR="00D95890">
        <w:rPr>
          <w:rFonts w:cstheme="minorHAnsi"/>
        </w:rPr>
        <w:t>ed</w:t>
      </w:r>
      <w:r w:rsidRPr="0089666B" w:rsidR="00D95890">
        <w:rPr>
          <w:rFonts w:cstheme="minorHAnsi"/>
        </w:rPr>
        <w:t xml:space="preserve"> </w:t>
      </w:r>
      <w:r w:rsidRPr="0089666B">
        <w:rPr>
          <w:rFonts w:cstheme="minorHAnsi"/>
        </w:rPr>
        <w:t>that accountability and public reporting will be necessary to deliver the targets for women</w:t>
      </w:r>
      <w:r w:rsidRPr="00C937E7">
        <w:rPr>
          <w:rFonts w:cstheme="minorHAnsi"/>
        </w:rPr>
        <w:t>.</w:t>
      </w:r>
    </w:p>
    <w:p w:rsidRPr="00A627BE" w:rsidR="00F724B9" w:rsidP="002E1C06" w:rsidRDefault="005A4BFE" w14:paraId="0B97E53F" w14:textId="0CB5D533">
      <w:pPr>
        <w:rPr>
          <w:rFonts w:cstheme="minorHAnsi"/>
        </w:rPr>
      </w:pPr>
      <w:r>
        <w:rPr>
          <w:rFonts w:cstheme="minorHAnsi"/>
        </w:rPr>
        <w:t xml:space="preserve">Many stakeholders </w:t>
      </w:r>
      <w:r w:rsidR="00EB0DC8">
        <w:rPr>
          <w:rFonts w:cstheme="minorHAnsi"/>
        </w:rPr>
        <w:t xml:space="preserve">recommended the consideration </w:t>
      </w:r>
      <w:r w:rsidRPr="002D0C25" w:rsidR="00EB0DC8">
        <w:rPr>
          <w:rFonts w:cstheme="minorHAnsi"/>
        </w:rPr>
        <w:t xml:space="preserve">of a reporting system, </w:t>
      </w:r>
      <w:r w:rsidR="002D0C25">
        <w:rPr>
          <w:rFonts w:cstheme="minorHAnsi"/>
        </w:rPr>
        <w:t>including</w:t>
      </w:r>
      <w:r w:rsidRPr="002D0C25" w:rsidR="00EB0DC8">
        <w:rPr>
          <w:rFonts w:cstheme="minorHAnsi"/>
        </w:rPr>
        <w:t xml:space="preserve"> </w:t>
      </w:r>
      <w:r w:rsidRPr="002D0C25" w:rsidR="00A627BE">
        <w:rPr>
          <w:rFonts w:cstheme="minorHAnsi"/>
        </w:rPr>
        <w:t>references to c</w:t>
      </w:r>
      <w:r w:rsidRPr="002D0C25" w:rsidR="00F724B9">
        <w:t>entral portal</w:t>
      </w:r>
      <w:r w:rsidRPr="002D0C25" w:rsidR="00A627BE">
        <w:t>s; s</w:t>
      </w:r>
      <w:r w:rsidRPr="002D0C25" w:rsidR="00F724B9">
        <w:t>oftware template</w:t>
      </w:r>
      <w:r w:rsidRPr="002D0C25" w:rsidR="00A627BE">
        <w:t>s;</w:t>
      </w:r>
      <w:r w:rsidRPr="002D0C25" w:rsidR="00D77D45">
        <w:t xml:space="preserve"> l</w:t>
      </w:r>
      <w:r w:rsidRPr="002D0C25" w:rsidR="00F724B9">
        <w:t>everag</w:t>
      </w:r>
      <w:r w:rsidRPr="002D0C25" w:rsidR="00D77D45">
        <w:t>ing</w:t>
      </w:r>
      <w:r w:rsidRPr="002D0C25" w:rsidR="00F724B9">
        <w:t xml:space="preserve"> existing</w:t>
      </w:r>
      <w:r w:rsidRPr="002D0C25" w:rsidR="00D77D45">
        <w:t xml:space="preserve"> systems or</w:t>
      </w:r>
      <w:r w:rsidRPr="002D0C25" w:rsidR="00F724B9">
        <w:t xml:space="preserve"> data sources</w:t>
      </w:r>
      <w:r w:rsidRPr="002D0C25" w:rsidR="00D77D45">
        <w:t xml:space="preserve">; </w:t>
      </w:r>
      <w:r w:rsidRPr="002D0C25" w:rsidR="002D0C25">
        <w:t>and o</w:t>
      </w:r>
      <w:r w:rsidRPr="002D0C25" w:rsidR="00F724B9">
        <w:t>nline reporting mechanism</w:t>
      </w:r>
      <w:r w:rsidRPr="002D0C25" w:rsidR="002D0C25">
        <w:t>s</w:t>
      </w:r>
      <w:r w:rsidRPr="002D0C25" w:rsidR="00F724B9">
        <w:t>.</w:t>
      </w:r>
      <w:r w:rsidR="000A2178">
        <w:t xml:space="preserve"> </w:t>
      </w:r>
      <w:r w:rsidR="001D5CAA">
        <w:t xml:space="preserve">Feedback indicated the need to </w:t>
      </w:r>
      <w:r w:rsidR="00312768">
        <w:t xml:space="preserve">address how data can be best captured and reported </w:t>
      </w:r>
      <w:r w:rsidR="00312768">
        <w:t xml:space="preserve">across the many projects, </w:t>
      </w:r>
      <w:r w:rsidR="00481F78">
        <w:t>suppliers,</w:t>
      </w:r>
      <w:r w:rsidR="00E63434">
        <w:t xml:space="preserve"> </w:t>
      </w:r>
      <w:r w:rsidR="00312768">
        <w:t>and sub-contractors</w:t>
      </w:r>
      <w:r w:rsidR="002F6841">
        <w:t xml:space="preserve"> as well as the need to consider how any reporting solutions would integrate to the existing business tools used by major contractors</w:t>
      </w:r>
      <w:r w:rsidR="00227ED8">
        <w:t>.</w:t>
      </w:r>
    </w:p>
    <w:p w:rsidRPr="002E1C06" w:rsidR="00CB2AC2" w:rsidP="002E1C06" w:rsidRDefault="00CB2AC2" w14:paraId="1776EFE0" w14:textId="7BFA018B">
      <w:pPr>
        <w:pStyle w:val="Heading2"/>
      </w:pPr>
      <w:bookmarkStart w:name="_Toc117246149" w:id="97"/>
      <w:bookmarkStart w:name="_Toc1843507570" w:id="98"/>
      <w:bookmarkStart w:name="_Toc767372838" w:id="99"/>
      <w:bookmarkStart w:name="_Toc1659156507" w:id="100"/>
      <w:bookmarkStart w:name="_Toc1158675879" w:id="101"/>
      <w:bookmarkStart w:name="_Toc449516205" w:id="102"/>
      <w:bookmarkStart w:name="_Toc827662721" w:id="103"/>
      <w:bookmarkStart w:name="_Toc1328528524" w:id="104"/>
      <w:bookmarkStart w:name="_Toc1542714680" w:id="105"/>
      <w:bookmarkStart w:name="_Toc1125220565" w:id="106"/>
      <w:bookmarkStart w:name="_Toc886421903" w:id="107"/>
      <w:bookmarkStart w:name="_Toc139962492" w:id="108"/>
      <w:r w:rsidRPr="002E1C06">
        <w:t>Roles and responsibilities</w:t>
      </w:r>
      <w:bookmarkEnd w:id="97"/>
      <w:bookmarkEnd w:id="98"/>
      <w:bookmarkEnd w:id="99"/>
      <w:bookmarkEnd w:id="100"/>
      <w:bookmarkEnd w:id="101"/>
      <w:bookmarkEnd w:id="102"/>
      <w:bookmarkEnd w:id="103"/>
      <w:bookmarkEnd w:id="104"/>
      <w:bookmarkEnd w:id="105"/>
      <w:bookmarkEnd w:id="106"/>
      <w:bookmarkEnd w:id="107"/>
      <w:bookmarkEnd w:id="108"/>
    </w:p>
    <w:p w:rsidR="00C81BF5" w:rsidP="002E1C06" w:rsidRDefault="00DB4247" w14:paraId="248B49FE" w14:textId="1297F655">
      <w:r>
        <w:t>C</w:t>
      </w:r>
      <w:r w:rsidRPr="517DE174" w:rsidR="00C81BF5">
        <w:t>hapter</w:t>
      </w:r>
      <w:r>
        <w:t xml:space="preserve"> </w:t>
      </w:r>
      <w:r w:rsidR="001B4190">
        <w:t>7</w:t>
      </w:r>
      <w:r w:rsidRPr="517DE174" w:rsidR="00C81BF5">
        <w:t xml:space="preserve"> </w:t>
      </w:r>
      <w:r w:rsidR="00866C06">
        <w:t xml:space="preserve">of the discussion paper </w:t>
      </w:r>
      <w:r w:rsidRPr="517DE174" w:rsidR="00C81BF5">
        <w:t>outline</w:t>
      </w:r>
      <w:r w:rsidR="00866C06">
        <w:t>d</w:t>
      </w:r>
      <w:r w:rsidRPr="517DE174" w:rsidR="00C81BF5">
        <w:t xml:space="preserve"> the </w:t>
      </w:r>
      <w:r w:rsidR="00C81BF5">
        <w:t>possible</w:t>
      </w:r>
      <w:r w:rsidRPr="517DE174" w:rsidR="00C81BF5">
        <w:t xml:space="preserve"> roles for business, </w:t>
      </w:r>
      <w:r w:rsidR="0084450E">
        <w:t xml:space="preserve">Australian Government contracting </w:t>
      </w:r>
      <w:r w:rsidRPr="517DE174" w:rsidR="00C81BF5">
        <w:t xml:space="preserve">agencies and state and territory government contracting agencies in implementing the </w:t>
      </w:r>
      <w:r w:rsidR="00906137">
        <w:t xml:space="preserve">Skills </w:t>
      </w:r>
      <w:r w:rsidRPr="517DE174" w:rsidR="00C81BF5">
        <w:t>Guarantee.</w:t>
      </w:r>
      <w:r w:rsidR="00E97CA9">
        <w:t xml:space="preserve"> </w:t>
      </w:r>
    </w:p>
    <w:p w:rsidR="003E7E46" w:rsidP="002E1C06" w:rsidRDefault="00EE4CDD" w14:paraId="42768B76" w14:textId="0913CC4C">
      <w:pPr>
        <w:rPr>
          <w:rFonts w:ascii="Calibri" w:hAnsi="Calibri" w:eastAsia="Calibri" w:cs="Calibri"/>
        </w:rPr>
      </w:pPr>
      <w:r>
        <w:t xml:space="preserve">Echoing feedback </w:t>
      </w:r>
      <w:r w:rsidR="003806ED">
        <w:t xml:space="preserve">around </w:t>
      </w:r>
      <w:r w:rsidR="00DC523A">
        <w:t>the need for e</w:t>
      </w:r>
      <w:r w:rsidRPr="00DA4484" w:rsidR="0097146B">
        <w:rPr>
          <w:rFonts w:cstheme="minorHAnsi"/>
        </w:rPr>
        <w:t>ducation, guidance material and support</w:t>
      </w:r>
      <w:r w:rsidR="003C1850">
        <w:rPr>
          <w:rFonts w:cstheme="minorHAnsi"/>
        </w:rPr>
        <w:t xml:space="preserve">, </w:t>
      </w:r>
      <w:r w:rsidR="001D5597">
        <w:t xml:space="preserve">stakeholders </w:t>
      </w:r>
      <w:r w:rsidR="005F378B">
        <w:t xml:space="preserve">recommended </w:t>
      </w:r>
      <w:r w:rsidR="008F7850">
        <w:t xml:space="preserve">consideration of </w:t>
      </w:r>
      <w:r w:rsidR="00507486">
        <w:t xml:space="preserve">a </w:t>
      </w:r>
      <w:r w:rsidR="00791B76">
        <w:t>community of practice</w:t>
      </w:r>
      <w:r w:rsidR="0015091C">
        <w:t>,</w:t>
      </w:r>
      <w:r w:rsidR="00791B76">
        <w:t xml:space="preserve"> </w:t>
      </w:r>
      <w:r w:rsidR="00507486">
        <w:t>forum</w:t>
      </w:r>
      <w:r w:rsidR="0015091C">
        <w:t xml:space="preserve"> or working group</w:t>
      </w:r>
      <w:r w:rsidR="00D211D1">
        <w:t xml:space="preserve"> </w:t>
      </w:r>
      <w:r w:rsidR="00294968">
        <w:t xml:space="preserve">to share learnings, </w:t>
      </w:r>
      <w:r w:rsidR="00D211D1">
        <w:t>discuss challenges and support</w:t>
      </w:r>
      <w:r w:rsidR="0024127F">
        <w:t>, and</w:t>
      </w:r>
      <w:r w:rsidR="00DD2152">
        <w:t xml:space="preserve"> ensure streamlined approaches</w:t>
      </w:r>
      <w:r w:rsidR="00D211D1">
        <w:t>.</w:t>
      </w:r>
    </w:p>
    <w:p w:rsidR="00F10DA2" w:rsidP="002E1C06" w:rsidRDefault="005F4CE0" w14:paraId="79C0C393" w14:textId="0D80EE50">
      <w:pPr>
        <w:rPr>
          <w:rFonts w:ascii="Calibri" w:hAnsi="Calibri" w:eastAsia="Calibri" w:cs="Calibri"/>
        </w:rPr>
      </w:pPr>
      <w:r>
        <w:rPr>
          <w:rFonts w:ascii="Calibri" w:hAnsi="Calibri" w:eastAsia="Calibri" w:cs="Calibri"/>
        </w:rPr>
        <w:t xml:space="preserve">The </w:t>
      </w:r>
      <w:r w:rsidR="00F17061">
        <w:rPr>
          <w:rFonts w:ascii="Calibri" w:hAnsi="Calibri" w:eastAsia="Calibri" w:cs="Calibri"/>
        </w:rPr>
        <w:t xml:space="preserve">discussion paper </w:t>
      </w:r>
      <w:r>
        <w:rPr>
          <w:rFonts w:ascii="Calibri" w:hAnsi="Calibri" w:eastAsia="Calibri" w:cs="Calibri"/>
        </w:rPr>
        <w:t xml:space="preserve">also sought feedback on the additional costs associated with </w:t>
      </w:r>
      <w:r w:rsidR="003806ED">
        <w:rPr>
          <w:rFonts w:ascii="Calibri" w:hAnsi="Calibri" w:eastAsia="Calibri" w:cs="Calibri"/>
        </w:rPr>
        <w:t xml:space="preserve">implementing </w:t>
      </w:r>
      <w:r>
        <w:rPr>
          <w:rFonts w:ascii="Calibri" w:hAnsi="Calibri" w:eastAsia="Calibri" w:cs="Calibri"/>
        </w:rPr>
        <w:t xml:space="preserve">the Skills Guarantee. </w:t>
      </w:r>
      <w:r w:rsidR="00B333AB">
        <w:rPr>
          <w:rFonts w:ascii="Calibri" w:hAnsi="Calibri" w:eastAsia="Calibri" w:cs="Calibri"/>
        </w:rPr>
        <w:t xml:space="preserve">Noting stakeholders indicated </w:t>
      </w:r>
      <w:r w:rsidR="00825B47">
        <w:rPr>
          <w:rFonts w:ascii="Calibri" w:hAnsi="Calibri" w:eastAsia="Calibri" w:cs="Calibri"/>
        </w:rPr>
        <w:t>costs could not be easily</w:t>
      </w:r>
      <w:r w:rsidR="007D3F29">
        <w:rPr>
          <w:rFonts w:ascii="Calibri" w:hAnsi="Calibri" w:eastAsia="Calibri" w:cs="Calibri"/>
        </w:rPr>
        <w:t xml:space="preserve"> determined until the policy and reporting requirements were settled, f</w:t>
      </w:r>
      <w:r>
        <w:rPr>
          <w:rFonts w:ascii="Calibri" w:hAnsi="Calibri" w:eastAsia="Calibri" w:cs="Calibri"/>
        </w:rPr>
        <w:t xml:space="preserve">eedback </w:t>
      </w:r>
      <w:r w:rsidR="004818DA">
        <w:rPr>
          <w:rFonts w:ascii="Calibri" w:hAnsi="Calibri" w:eastAsia="Calibri" w:cs="Calibri"/>
        </w:rPr>
        <w:t xml:space="preserve">raised </w:t>
      </w:r>
      <w:r w:rsidR="00310A88">
        <w:rPr>
          <w:rFonts w:ascii="Calibri" w:hAnsi="Calibri" w:eastAsia="Calibri" w:cs="Calibri"/>
        </w:rPr>
        <w:t xml:space="preserve">potential additional costs surrounding </w:t>
      </w:r>
      <w:r w:rsidRPr="00F10DA2" w:rsidR="00F10DA2">
        <w:rPr>
          <w:rFonts w:ascii="Calibri" w:hAnsi="Calibri" w:eastAsia="Calibri" w:cs="Calibri"/>
        </w:rPr>
        <w:t>resourcing</w:t>
      </w:r>
      <w:r w:rsidR="00D57E7F">
        <w:rPr>
          <w:rFonts w:ascii="Calibri" w:hAnsi="Calibri" w:eastAsia="Calibri" w:cs="Calibri"/>
        </w:rPr>
        <w:t xml:space="preserve">; ensuring </w:t>
      </w:r>
      <w:r w:rsidRPr="00F10DA2" w:rsidR="00F10DA2">
        <w:rPr>
          <w:rFonts w:ascii="Calibri" w:hAnsi="Calibri" w:eastAsia="Calibri" w:cs="Calibri"/>
        </w:rPr>
        <w:t>appropriate facilities</w:t>
      </w:r>
      <w:r w:rsidR="00D57E7F">
        <w:rPr>
          <w:rFonts w:ascii="Calibri" w:hAnsi="Calibri" w:eastAsia="Calibri" w:cs="Calibri"/>
        </w:rPr>
        <w:t xml:space="preserve">; </w:t>
      </w:r>
      <w:r w:rsidRPr="00F10DA2" w:rsidR="00F10DA2">
        <w:rPr>
          <w:rFonts w:ascii="Calibri" w:hAnsi="Calibri" w:eastAsia="Calibri" w:cs="Calibri"/>
        </w:rPr>
        <w:t>upski</w:t>
      </w:r>
      <w:r w:rsidR="00392983">
        <w:rPr>
          <w:rFonts w:ascii="Calibri" w:hAnsi="Calibri" w:eastAsia="Calibri" w:cs="Calibri"/>
        </w:rPr>
        <w:t>l</w:t>
      </w:r>
      <w:r w:rsidRPr="00F10DA2" w:rsidR="00F10DA2">
        <w:rPr>
          <w:rFonts w:ascii="Calibri" w:hAnsi="Calibri" w:eastAsia="Calibri" w:cs="Calibri"/>
        </w:rPr>
        <w:t>l</w:t>
      </w:r>
      <w:r w:rsidR="00392983">
        <w:rPr>
          <w:rFonts w:ascii="Calibri" w:hAnsi="Calibri" w:eastAsia="Calibri" w:cs="Calibri"/>
        </w:rPr>
        <w:t>ing</w:t>
      </w:r>
      <w:r w:rsidRPr="00F10DA2" w:rsidR="00F10DA2">
        <w:rPr>
          <w:rFonts w:ascii="Calibri" w:hAnsi="Calibri" w:eastAsia="Calibri" w:cs="Calibri"/>
        </w:rPr>
        <w:t xml:space="preserve"> existing workers</w:t>
      </w:r>
      <w:r w:rsidR="00392983">
        <w:rPr>
          <w:rFonts w:ascii="Calibri" w:hAnsi="Calibri" w:eastAsia="Calibri" w:cs="Calibri"/>
        </w:rPr>
        <w:t xml:space="preserve">; </w:t>
      </w:r>
      <w:r w:rsidRPr="00F10DA2" w:rsidR="00F10DA2">
        <w:rPr>
          <w:rFonts w:ascii="Calibri" w:hAnsi="Calibri" w:eastAsia="Calibri" w:cs="Calibri"/>
        </w:rPr>
        <w:t>support apprentices</w:t>
      </w:r>
      <w:r w:rsidR="00B223FD">
        <w:rPr>
          <w:rFonts w:ascii="Calibri" w:hAnsi="Calibri" w:eastAsia="Calibri" w:cs="Calibri"/>
        </w:rPr>
        <w:t>; t</w:t>
      </w:r>
      <w:r w:rsidRPr="00F10DA2" w:rsidR="00F10DA2">
        <w:rPr>
          <w:rFonts w:ascii="Calibri" w:hAnsi="Calibri" w:eastAsia="Calibri" w:cs="Calibri"/>
        </w:rPr>
        <w:t>endering</w:t>
      </w:r>
      <w:r w:rsidR="00B223FD">
        <w:rPr>
          <w:rFonts w:ascii="Calibri" w:hAnsi="Calibri" w:eastAsia="Calibri" w:cs="Calibri"/>
        </w:rPr>
        <w:t>; s</w:t>
      </w:r>
      <w:r w:rsidRPr="00F10DA2" w:rsidR="00F10DA2">
        <w:rPr>
          <w:rFonts w:ascii="Calibri" w:hAnsi="Calibri" w:eastAsia="Calibri" w:cs="Calibri"/>
        </w:rPr>
        <w:t>upervision</w:t>
      </w:r>
      <w:r w:rsidR="00B223FD">
        <w:rPr>
          <w:rFonts w:ascii="Calibri" w:hAnsi="Calibri" w:eastAsia="Calibri" w:cs="Calibri"/>
        </w:rPr>
        <w:t xml:space="preserve">; </w:t>
      </w:r>
      <w:r w:rsidR="00EC3373">
        <w:rPr>
          <w:rFonts w:ascii="Calibri" w:hAnsi="Calibri" w:eastAsia="Calibri" w:cs="Calibri"/>
        </w:rPr>
        <w:t xml:space="preserve">recruitment and </w:t>
      </w:r>
      <w:r w:rsidRPr="00F10DA2" w:rsidR="00F10DA2">
        <w:rPr>
          <w:rFonts w:ascii="Calibri" w:hAnsi="Calibri" w:eastAsia="Calibri" w:cs="Calibri"/>
        </w:rPr>
        <w:t>securing suitable candidates</w:t>
      </w:r>
      <w:r w:rsidR="00EC3373">
        <w:rPr>
          <w:rFonts w:ascii="Calibri" w:hAnsi="Calibri" w:eastAsia="Calibri" w:cs="Calibri"/>
        </w:rPr>
        <w:t>;</w:t>
      </w:r>
      <w:r w:rsidR="00041EA4">
        <w:rPr>
          <w:rFonts w:ascii="Calibri" w:hAnsi="Calibri" w:eastAsia="Calibri" w:cs="Calibri"/>
        </w:rPr>
        <w:t xml:space="preserve"> </w:t>
      </w:r>
      <w:r w:rsidR="0057465D">
        <w:rPr>
          <w:rFonts w:ascii="Calibri" w:hAnsi="Calibri" w:eastAsia="Calibri" w:cs="Calibri"/>
        </w:rPr>
        <w:t xml:space="preserve">and </w:t>
      </w:r>
      <w:r w:rsidR="00041EA4">
        <w:rPr>
          <w:rFonts w:ascii="Calibri" w:hAnsi="Calibri" w:eastAsia="Calibri" w:cs="Calibri"/>
        </w:rPr>
        <w:t>new</w:t>
      </w:r>
      <w:r w:rsidRPr="00F10DA2" w:rsidR="00F10DA2">
        <w:rPr>
          <w:rFonts w:ascii="Calibri" w:hAnsi="Calibri" w:eastAsia="Calibri" w:cs="Calibri"/>
        </w:rPr>
        <w:t xml:space="preserve"> procedures and p</w:t>
      </w:r>
      <w:r w:rsidR="00041EA4">
        <w:rPr>
          <w:rFonts w:ascii="Calibri" w:hAnsi="Calibri" w:eastAsia="Calibri" w:cs="Calibri"/>
        </w:rPr>
        <w:t>olicies</w:t>
      </w:r>
      <w:r w:rsidR="0057465D">
        <w:rPr>
          <w:rFonts w:ascii="Calibri" w:hAnsi="Calibri" w:eastAsia="Calibri" w:cs="Calibri"/>
        </w:rPr>
        <w:t>.</w:t>
      </w:r>
    </w:p>
    <w:p w:rsidR="00BF2353" w:rsidP="002E1C06" w:rsidRDefault="00F3307B" w14:paraId="2311FE99" w14:textId="3B43D1D3">
      <w:pPr>
        <w:rPr>
          <w:rFonts w:ascii="Calibri" w:hAnsi="Calibri" w:eastAsia="Calibri" w:cs="Calibri"/>
        </w:rPr>
      </w:pPr>
      <w:r>
        <w:rPr>
          <w:rFonts w:ascii="Calibri" w:hAnsi="Calibri" w:eastAsia="Calibri" w:cs="Calibri"/>
        </w:rPr>
        <w:t>Some s</w:t>
      </w:r>
      <w:r w:rsidRPr="00C87D2F" w:rsidR="00D96C71">
        <w:rPr>
          <w:rFonts w:ascii="Calibri" w:hAnsi="Calibri" w:eastAsia="Calibri" w:cs="Calibri"/>
        </w:rPr>
        <w:t xml:space="preserve">tate and </w:t>
      </w:r>
      <w:r w:rsidR="008F2AA5">
        <w:rPr>
          <w:rFonts w:ascii="Calibri" w:hAnsi="Calibri" w:eastAsia="Calibri" w:cs="Calibri"/>
        </w:rPr>
        <w:t>t</w:t>
      </w:r>
      <w:r w:rsidRPr="00C87D2F" w:rsidR="00D96C71">
        <w:rPr>
          <w:rFonts w:ascii="Calibri" w:hAnsi="Calibri" w:eastAsia="Calibri" w:cs="Calibri"/>
        </w:rPr>
        <w:t xml:space="preserve">erritory </w:t>
      </w:r>
      <w:r w:rsidR="001F5D06">
        <w:rPr>
          <w:rFonts w:ascii="Calibri" w:hAnsi="Calibri" w:eastAsia="Calibri" w:cs="Calibri"/>
        </w:rPr>
        <w:t>g</w:t>
      </w:r>
      <w:r w:rsidRPr="00C87D2F" w:rsidR="00D96C71">
        <w:rPr>
          <w:rFonts w:ascii="Calibri" w:hAnsi="Calibri" w:eastAsia="Calibri" w:cs="Calibri"/>
        </w:rPr>
        <w:t>overnment</w:t>
      </w:r>
      <w:r w:rsidR="00105C51">
        <w:rPr>
          <w:rFonts w:ascii="Calibri" w:hAnsi="Calibri" w:eastAsia="Calibri" w:cs="Calibri"/>
        </w:rPr>
        <w:t>s</w:t>
      </w:r>
      <w:r w:rsidR="00105C51">
        <w:t xml:space="preserve"> </w:t>
      </w:r>
      <w:r w:rsidRPr="00C87D2F" w:rsidR="00D96C71">
        <w:rPr>
          <w:rFonts w:ascii="Calibri" w:hAnsi="Calibri" w:eastAsia="Calibri" w:cs="Calibri"/>
        </w:rPr>
        <w:t xml:space="preserve">asked for clear guidance on the interaction between the </w:t>
      </w:r>
      <w:r w:rsidR="00D96C71">
        <w:t xml:space="preserve">Skills </w:t>
      </w:r>
      <w:r w:rsidRPr="00C87D2F" w:rsidR="00D96C71">
        <w:rPr>
          <w:rFonts w:ascii="Calibri" w:hAnsi="Calibri" w:eastAsia="Calibri" w:cs="Calibri"/>
        </w:rPr>
        <w:t xml:space="preserve">Guarantee and existing </w:t>
      </w:r>
      <w:r w:rsidR="00622158">
        <w:rPr>
          <w:rFonts w:ascii="Calibri" w:hAnsi="Calibri" w:eastAsia="Calibri" w:cs="Calibri"/>
        </w:rPr>
        <w:t xml:space="preserve">state and territory government </w:t>
      </w:r>
      <w:r w:rsidRPr="00C87D2F" w:rsidR="00D96C71">
        <w:rPr>
          <w:rFonts w:ascii="Calibri" w:hAnsi="Calibri" w:eastAsia="Calibri" w:cs="Calibri"/>
        </w:rPr>
        <w:t>policies</w:t>
      </w:r>
      <w:r w:rsidR="001F5D06">
        <w:rPr>
          <w:rFonts w:ascii="Calibri" w:hAnsi="Calibri" w:eastAsia="Calibri" w:cs="Calibri"/>
        </w:rPr>
        <w:t>, raising the</w:t>
      </w:r>
      <w:r w:rsidR="00A30C74">
        <w:rPr>
          <w:rFonts w:ascii="Calibri" w:hAnsi="Calibri" w:eastAsia="Calibri" w:cs="Calibri"/>
        </w:rPr>
        <w:t xml:space="preserve"> </w:t>
      </w:r>
      <w:r w:rsidRPr="00C87D2F" w:rsidR="00A30C74">
        <w:rPr>
          <w:rFonts w:ascii="Calibri" w:hAnsi="Calibri" w:eastAsia="Calibri" w:cs="Calibri"/>
        </w:rPr>
        <w:t>import</w:t>
      </w:r>
      <w:r w:rsidR="001F5D06">
        <w:rPr>
          <w:rFonts w:ascii="Calibri" w:hAnsi="Calibri" w:eastAsia="Calibri" w:cs="Calibri"/>
        </w:rPr>
        <w:t>ance of ensuring</w:t>
      </w:r>
      <w:r w:rsidRPr="00C87D2F" w:rsidR="00A30C74">
        <w:rPr>
          <w:rFonts w:ascii="Calibri" w:hAnsi="Calibri" w:eastAsia="Calibri" w:cs="Calibri"/>
        </w:rPr>
        <w:t xml:space="preserve"> </w:t>
      </w:r>
      <w:r w:rsidR="006C53AD">
        <w:rPr>
          <w:rFonts w:ascii="Calibri" w:hAnsi="Calibri" w:eastAsia="Calibri" w:cs="Calibri"/>
        </w:rPr>
        <w:t>industry</w:t>
      </w:r>
      <w:r w:rsidRPr="00C87D2F" w:rsidR="006C53AD">
        <w:rPr>
          <w:rFonts w:ascii="Calibri" w:hAnsi="Calibri" w:eastAsia="Calibri" w:cs="Calibri"/>
        </w:rPr>
        <w:t xml:space="preserve"> </w:t>
      </w:r>
      <w:r w:rsidRPr="00C87D2F" w:rsidR="00A30C74">
        <w:rPr>
          <w:rFonts w:ascii="Calibri" w:hAnsi="Calibri" w:eastAsia="Calibri" w:cs="Calibri"/>
        </w:rPr>
        <w:t xml:space="preserve">are aware of </w:t>
      </w:r>
      <w:r w:rsidR="007139BE">
        <w:rPr>
          <w:rFonts w:ascii="Calibri" w:hAnsi="Calibri" w:eastAsia="Calibri" w:cs="Calibri"/>
        </w:rPr>
        <w:t xml:space="preserve">the </w:t>
      </w:r>
      <w:r w:rsidR="00812D0E">
        <w:rPr>
          <w:rFonts w:ascii="Calibri" w:hAnsi="Calibri" w:eastAsia="Calibri" w:cs="Calibri"/>
        </w:rPr>
        <w:t>key</w:t>
      </w:r>
      <w:r w:rsidRPr="00C87D2F" w:rsidR="00A30C74">
        <w:rPr>
          <w:rFonts w:ascii="Calibri" w:hAnsi="Calibri" w:eastAsia="Calibri" w:cs="Calibri"/>
        </w:rPr>
        <w:t xml:space="preserve"> differences.</w:t>
      </w:r>
      <w:r w:rsidR="00FC103F">
        <w:rPr>
          <w:rFonts w:ascii="Calibri" w:hAnsi="Calibri" w:eastAsia="Calibri" w:cs="Calibri"/>
        </w:rPr>
        <w:t xml:space="preserve"> </w:t>
      </w:r>
      <w:r w:rsidR="00BC559E">
        <w:rPr>
          <w:rFonts w:ascii="Calibri" w:hAnsi="Calibri" w:eastAsia="Calibri" w:cs="Calibri"/>
        </w:rPr>
        <w:t xml:space="preserve">The </w:t>
      </w:r>
      <w:r w:rsidR="00FD24DD">
        <w:rPr>
          <w:rFonts w:ascii="Calibri" w:hAnsi="Calibri" w:eastAsia="Calibri" w:cs="Calibri"/>
        </w:rPr>
        <w:t xml:space="preserve">importance of </w:t>
      </w:r>
      <w:r w:rsidR="00CD3B0B">
        <w:rPr>
          <w:rFonts w:ascii="Calibri" w:hAnsi="Calibri" w:eastAsia="Calibri" w:cs="Calibri"/>
        </w:rPr>
        <w:t xml:space="preserve">minimising duplication for reporting on joint Commonwealth-state projects </w:t>
      </w:r>
      <w:r w:rsidR="00E25632">
        <w:rPr>
          <w:rFonts w:ascii="Calibri" w:hAnsi="Calibri" w:eastAsia="Calibri" w:cs="Calibri"/>
        </w:rPr>
        <w:t xml:space="preserve">was also raised. </w:t>
      </w:r>
      <w:r w:rsidR="00FC103F">
        <w:rPr>
          <w:rFonts w:ascii="Calibri" w:hAnsi="Calibri" w:eastAsia="Calibri" w:cs="Calibri"/>
        </w:rPr>
        <w:t xml:space="preserve"> </w:t>
      </w:r>
    </w:p>
    <w:p w:rsidRPr="00060A73" w:rsidR="00A758D5" w:rsidP="00060A73" w:rsidRDefault="00A758D5" w14:paraId="3D9EEFC1" w14:textId="3C7C017B">
      <w:pPr>
        <w:pStyle w:val="Heading1"/>
      </w:pPr>
      <w:bookmarkStart w:name="_Toc139962493" w:id="109"/>
      <w:r w:rsidRPr="00060A73">
        <w:t>What we heard: Initiatives to Support Women in VET</w:t>
      </w:r>
      <w:bookmarkEnd w:id="109"/>
    </w:p>
    <w:p w:rsidRPr="00060A73" w:rsidR="00D51034" w:rsidP="00060A73" w:rsidRDefault="00D51034" w14:paraId="1E56F219" w14:textId="77777777">
      <w:pPr>
        <w:pStyle w:val="Heading2"/>
      </w:pPr>
      <w:bookmarkStart w:name="_Toc139962494" w:id="110"/>
      <w:r w:rsidRPr="00060A73">
        <w:t>Supporting women to achieve careers via VET Pathways</w:t>
      </w:r>
      <w:bookmarkEnd w:id="110"/>
    </w:p>
    <w:p w:rsidR="004B753C" w:rsidP="002E1C06" w:rsidRDefault="004E0FA9" w14:paraId="3DE1859E" w14:textId="502A01D3">
      <w:r w:rsidRPr="006D2ECF">
        <w:t xml:space="preserve">Chapter 8 of the discussion paper </w:t>
      </w:r>
      <w:r w:rsidRPr="006D2ECF" w:rsidR="001D0016">
        <w:t xml:space="preserve">sought views on the </w:t>
      </w:r>
      <w:r w:rsidR="002F6841">
        <w:t>types</w:t>
      </w:r>
      <w:r w:rsidRPr="006D2ECF" w:rsidR="001D0016">
        <w:t xml:space="preserve"> of initiatives</w:t>
      </w:r>
      <w:r w:rsidR="002F6841">
        <w:t xml:space="preserve"> that could be considered in the future to support women in the VET system</w:t>
      </w:r>
      <w:r w:rsidRPr="006D2ECF" w:rsidR="001D0016">
        <w:t xml:space="preserve">, drawing on experiences about what is most effective in attracting and retaining women in occupations that have low levels of women’s participation. </w:t>
      </w:r>
    </w:p>
    <w:p w:rsidRPr="006D2ECF" w:rsidR="002F6841" w:rsidP="002E1C06" w:rsidRDefault="002F6841" w14:paraId="48926024" w14:textId="77777777">
      <w:r w:rsidRPr="006D2ECF">
        <w:t>Stakeholders agreed that societal, industry and workplace culture plays a key role in achieving more diverse and gender equal workforces. Stakeholders shared their experiences and views on this topic, and some considered the culture is changing, albeit very slowly. Some stakeholders encouraged taking ‘bold and brave’ solutions to quicken the pace of positive change for everyon</w:t>
      </w:r>
      <w:r>
        <w:t>e</w:t>
      </w:r>
      <w:r w:rsidRPr="006D2ECF">
        <w:t>, particularly women.</w:t>
      </w:r>
    </w:p>
    <w:p w:rsidRPr="006D2ECF" w:rsidR="00373245" w:rsidP="002E1C06" w:rsidRDefault="00DA4723" w14:paraId="3A776324" w14:textId="6E1AEE69">
      <w:r>
        <w:t>F</w:t>
      </w:r>
      <w:r w:rsidRPr="006D2ECF" w:rsidR="72E2F0C5">
        <w:t xml:space="preserve">eedback identified </w:t>
      </w:r>
      <w:r w:rsidR="002F6841">
        <w:t xml:space="preserve">a number of </w:t>
      </w:r>
      <w:r w:rsidRPr="006D2ECF" w:rsidR="72E2F0C5">
        <w:t xml:space="preserve">barriers faced by women in </w:t>
      </w:r>
      <w:r w:rsidRPr="006D2ECF" w:rsidR="3FC43C5A">
        <w:t xml:space="preserve">the higher paying and </w:t>
      </w:r>
      <w:r w:rsidRPr="006D2ECF" w:rsidR="72E2F0C5">
        <w:t xml:space="preserve">historically non-traditional </w:t>
      </w:r>
      <w:r w:rsidRPr="006D2ECF" w:rsidR="20DFE774">
        <w:t xml:space="preserve">trade </w:t>
      </w:r>
      <w:r w:rsidRPr="006D2ECF" w:rsidR="72E2F0C5">
        <w:t>occupations</w:t>
      </w:r>
      <w:r>
        <w:t>,</w:t>
      </w:r>
      <w:r w:rsidRPr="006D2ECF" w:rsidR="72E2F0C5">
        <w:t xml:space="preserve"> and </w:t>
      </w:r>
      <w:r w:rsidRPr="006D2ECF" w:rsidR="752917C5">
        <w:t>proposed</w:t>
      </w:r>
      <w:r w:rsidRPr="006D2ECF" w:rsidR="6E1F2EB4">
        <w:t xml:space="preserve"> </w:t>
      </w:r>
      <w:r w:rsidRPr="006D2ECF" w:rsidR="72E2F0C5">
        <w:t>opportunities to improve settings and outcomes for women achiev</w:t>
      </w:r>
      <w:r w:rsidRPr="006D2ECF" w:rsidR="31D28435">
        <w:t>ing</w:t>
      </w:r>
      <w:r w:rsidRPr="006D2ECF" w:rsidR="72E2F0C5">
        <w:t xml:space="preserve"> careers via VET pathways. </w:t>
      </w:r>
    </w:p>
    <w:p w:rsidR="00183895" w:rsidP="002E1C06" w:rsidRDefault="003806ED" w14:paraId="1A6FAB62" w14:textId="6DA232C6">
      <w:r>
        <w:t>Many stakeholders raised t</w:t>
      </w:r>
      <w:r w:rsidRPr="006D2ECF">
        <w:t xml:space="preserve">he </w:t>
      </w:r>
      <w:r w:rsidRPr="006D2ECF" w:rsidR="5BF0FA0B">
        <w:t>prevalence of</w:t>
      </w:r>
      <w:r w:rsidRPr="006D2ECF" w:rsidR="7BAC7699">
        <w:t xml:space="preserve"> gendered discrimination</w:t>
      </w:r>
      <w:r w:rsidRPr="006D2ECF" w:rsidR="5F480756">
        <w:t>, including</w:t>
      </w:r>
      <w:r w:rsidRPr="006D2ECF" w:rsidR="7BAC7699">
        <w:t xml:space="preserve"> bullying and harassment</w:t>
      </w:r>
      <w:r w:rsidRPr="006D2ECF" w:rsidR="37CB6D47">
        <w:t>,</w:t>
      </w:r>
      <w:r w:rsidRPr="006D2ECF" w:rsidR="3F1296B1">
        <w:t xml:space="preserve"> </w:t>
      </w:r>
      <w:r>
        <w:t>as</w:t>
      </w:r>
      <w:r w:rsidRPr="006D2ECF">
        <w:t xml:space="preserve"> </w:t>
      </w:r>
      <w:r w:rsidRPr="006D2ECF" w:rsidR="7BAC7699">
        <w:t>impact</w:t>
      </w:r>
      <w:r w:rsidRPr="006D2ECF" w:rsidR="6D32B155">
        <w:t xml:space="preserve">ing </w:t>
      </w:r>
      <w:r w:rsidRPr="006D2ECF" w:rsidR="11671C32">
        <w:t xml:space="preserve">outcomes for women in trade training </w:t>
      </w:r>
      <w:r w:rsidRPr="006D2ECF" w:rsidR="7BAC7699">
        <w:t xml:space="preserve">and </w:t>
      </w:r>
      <w:r w:rsidRPr="006D2ECF" w:rsidR="56931E02">
        <w:t xml:space="preserve">the recruitment and </w:t>
      </w:r>
      <w:r w:rsidRPr="006D2ECF" w:rsidR="7BAC7699">
        <w:t>retention of women in historically male-dominated occupation</w:t>
      </w:r>
      <w:r w:rsidRPr="006D2ECF" w:rsidR="50854DC5">
        <w:t>s</w:t>
      </w:r>
      <w:r w:rsidRPr="006D2ECF" w:rsidR="7BAC7699">
        <w:t xml:space="preserve">. </w:t>
      </w:r>
      <w:r w:rsidRPr="006D2ECF" w:rsidR="00AF267D">
        <w:t>Several</w:t>
      </w:r>
      <w:r w:rsidRPr="006D2ECF" w:rsidR="0349B12B">
        <w:t xml:space="preserve"> stakeholders indicated that </w:t>
      </w:r>
      <w:r w:rsidRPr="006D2ECF" w:rsidR="0FE99A67">
        <w:t>perceptions of trade occupations</w:t>
      </w:r>
      <w:r w:rsidRPr="006D2ECF" w:rsidR="0349B12B">
        <w:t xml:space="preserve"> and industries</w:t>
      </w:r>
      <w:r w:rsidRPr="006D2ECF" w:rsidR="0FE99A67">
        <w:t xml:space="preserve"> as unsafe and unsupportive environments</w:t>
      </w:r>
      <w:r w:rsidR="00DA4723">
        <w:t xml:space="preserve"> impacts </w:t>
      </w:r>
      <w:r w:rsidRPr="006D2ECF" w:rsidR="00DA4723">
        <w:t>the career choices of young women and girls and</w:t>
      </w:r>
      <w:r w:rsidRPr="00DA4723" w:rsidR="00DA4723">
        <w:t xml:space="preserve"> </w:t>
      </w:r>
      <w:r w:rsidRPr="006D2ECF" w:rsidR="00DA4723">
        <w:t>deter</w:t>
      </w:r>
      <w:r w:rsidR="00DA4723">
        <w:t>s</w:t>
      </w:r>
      <w:r w:rsidRPr="006D2ECF" w:rsidR="00DA4723">
        <w:t xml:space="preserve"> women from engaging in trades</w:t>
      </w:r>
      <w:r w:rsidR="00DA4723">
        <w:t xml:space="preserve"> later in their careers as well. </w:t>
      </w:r>
    </w:p>
    <w:p w:rsidRPr="00514593" w:rsidR="00DA4723" w:rsidP="002E1C06" w:rsidRDefault="003806ED" w14:paraId="3D957C7E" w14:textId="04D4D2F0">
      <w:r>
        <w:t xml:space="preserve">Stakeholders noted that strategies </w:t>
      </w:r>
      <w:r w:rsidR="00DA4723">
        <w:t>to address these issues included providing networking and mentoring opportunities for women to improve the commencement and completion rates of women in trades and the retainment of women in trade dominant industries like construction. Stakeholders also encouraged mentorship programs to be run by tradeswomen for women, as well as e</w:t>
      </w:r>
      <w:r w:rsidRPr="00FA06A7" w:rsidR="00DA4723">
        <w:t>mployer and employee social awareness and unconscious bias training</w:t>
      </w:r>
      <w:r w:rsidR="00DA4723">
        <w:t xml:space="preserve"> that </w:t>
      </w:r>
      <w:r w:rsidRPr="00FA06A7" w:rsidR="00DA4723">
        <w:t>outline</w:t>
      </w:r>
      <w:r w:rsidR="00DA4723">
        <w:t>s</w:t>
      </w:r>
      <w:r w:rsidRPr="00FA06A7" w:rsidR="00DA4723">
        <w:t xml:space="preserve"> roles and obligations, including bystander responsibilities and preventative strategies. </w:t>
      </w:r>
    </w:p>
    <w:p w:rsidRPr="00514593" w:rsidR="00DA4723" w:rsidP="002E1C06" w:rsidRDefault="00DA4723" w14:paraId="07853BDF" w14:textId="618C3733">
      <w:r>
        <w:t>Increasing the availability of pre-apprenticeship and preparatory programs, especially in schools</w:t>
      </w:r>
      <w:r w:rsidR="001C531E">
        <w:t xml:space="preserve">, such as </w:t>
      </w:r>
      <w:r>
        <w:t>‘try-a-trade-days'</w:t>
      </w:r>
      <w:r w:rsidR="001C531E">
        <w:t xml:space="preserve"> </w:t>
      </w:r>
      <w:r>
        <w:t>and work experience specifically for women and girls</w:t>
      </w:r>
      <w:r w:rsidR="001C531E">
        <w:t xml:space="preserve"> were also suggested, as were</w:t>
      </w:r>
      <w:r>
        <w:t xml:space="preserve"> targeted marketing campaigns</w:t>
      </w:r>
      <w:r w:rsidR="001C531E">
        <w:t xml:space="preserve"> and career advice</w:t>
      </w:r>
      <w:r>
        <w:t xml:space="preserve"> to attract and recruit women to trade occupations</w:t>
      </w:r>
      <w:r w:rsidR="001C531E">
        <w:t xml:space="preserve"> that</w:t>
      </w:r>
      <w:r>
        <w:t xml:space="preserve"> highlight the visibility of women in trades. </w:t>
      </w:r>
    </w:p>
    <w:p w:rsidR="003806ED" w:rsidP="002E1C06" w:rsidRDefault="2F266ED5" w14:paraId="6851E011" w14:textId="5B2E95D6">
      <w:r w:rsidRPr="006D2ECF">
        <w:t>Workplace arrangements have a role in influencing workplace culture</w:t>
      </w:r>
      <w:r w:rsidRPr="006D2ECF" w:rsidR="0FE99A67">
        <w:t xml:space="preserve"> and </w:t>
      </w:r>
      <w:r w:rsidR="00DA4723">
        <w:t xml:space="preserve">several </w:t>
      </w:r>
      <w:r w:rsidRPr="006D2ECF" w:rsidR="0FE99A67">
        <w:t>s</w:t>
      </w:r>
      <w:r w:rsidRPr="006D2ECF" w:rsidR="56931E02">
        <w:t xml:space="preserve">takeholders acknowledged that access to more flexible workplace arrangements </w:t>
      </w:r>
      <w:r w:rsidR="003806ED">
        <w:t>can be</w:t>
      </w:r>
      <w:r w:rsidRPr="006D2ECF" w:rsidR="003806ED">
        <w:t xml:space="preserve"> </w:t>
      </w:r>
      <w:r w:rsidRPr="006D2ECF" w:rsidR="56931E02">
        <w:t xml:space="preserve">advantageous for </w:t>
      </w:r>
      <w:r w:rsidR="003806ED">
        <w:t xml:space="preserve">both men and women </w:t>
      </w:r>
      <w:r w:rsidRPr="006D2ECF" w:rsidR="56931E02">
        <w:t>workers</w:t>
      </w:r>
      <w:r w:rsidRPr="006D2ECF">
        <w:t xml:space="preserve">, </w:t>
      </w:r>
      <w:r w:rsidRPr="006D2ECF" w:rsidR="56931E02">
        <w:t>allowing a better balance of work and family roles</w:t>
      </w:r>
      <w:r w:rsidRPr="006D2ECF">
        <w:t xml:space="preserve">. </w:t>
      </w:r>
      <w:r w:rsidR="003806ED">
        <w:t xml:space="preserve">Stakeholders noted that where men are afforded more flexibility (for example later start times to enable school drop off), that supports more women into male dominated roles by enabling greater sharing of domestic roles. </w:t>
      </w:r>
    </w:p>
    <w:p w:rsidRPr="006D2ECF" w:rsidR="00183895" w:rsidP="002E1C06" w:rsidRDefault="003806ED" w14:paraId="2786CC89" w14:textId="151C2193">
      <w:r>
        <w:t xml:space="preserve">Stakeholders noted success stories of businesses where they had instituted more flexibility or family friendly work arrangements on site – such as </w:t>
      </w:r>
      <w:r w:rsidRPr="006D2ECF" w:rsidR="086104C6">
        <w:t xml:space="preserve">five-day work weeks on construction sites, flexible start and finish times to align with school pick-up and drop-off responsibilities, provision of onsite childcare and </w:t>
      </w:r>
      <w:r>
        <w:t>parent</w:t>
      </w:r>
      <w:r w:rsidRPr="006D2ECF">
        <w:t xml:space="preserve">s’ </w:t>
      </w:r>
      <w:r w:rsidRPr="006D2ECF" w:rsidR="086104C6">
        <w:t>rooms, flexible training options, and job share arrangements.</w:t>
      </w:r>
      <w:r w:rsidRPr="006D2ECF" w:rsidR="1C21446B">
        <w:t xml:space="preserve"> </w:t>
      </w:r>
    </w:p>
    <w:p w:rsidRPr="006D2ECF" w:rsidR="00A64059" w:rsidP="002E1C06" w:rsidRDefault="75B39EC1" w14:paraId="2DE7D24E" w14:textId="3ACDD031">
      <w:r w:rsidRPr="000E78B6">
        <w:t>A</w:t>
      </w:r>
      <w:r w:rsidRPr="000E78B6" w:rsidR="23FD6F5E">
        <w:t xml:space="preserve">ccess to </w:t>
      </w:r>
      <w:r w:rsidRPr="000E78B6" w:rsidR="190A993B">
        <w:t>adequate</w:t>
      </w:r>
      <w:r w:rsidRPr="000E78B6" w:rsidR="018D2AD0">
        <w:t xml:space="preserve"> </w:t>
      </w:r>
      <w:r w:rsidRPr="000E78B6" w:rsidR="0FC824A5">
        <w:t xml:space="preserve">workplace </w:t>
      </w:r>
      <w:r w:rsidRPr="000E78B6" w:rsidR="622BF97E">
        <w:t xml:space="preserve">amenities </w:t>
      </w:r>
      <w:r w:rsidRPr="000E78B6" w:rsidR="7D5410A5">
        <w:t>at worksites is important for everyone, but particularly</w:t>
      </w:r>
      <w:r w:rsidRPr="000E78B6" w:rsidR="6B7FF225">
        <w:t xml:space="preserve"> presents a </w:t>
      </w:r>
      <w:r w:rsidRPr="000E78B6">
        <w:t xml:space="preserve">significant </w:t>
      </w:r>
      <w:r w:rsidRPr="000E78B6" w:rsidR="622BF97E">
        <w:t>barrier for women</w:t>
      </w:r>
      <w:r w:rsidRPr="000E78B6" w:rsidR="6FDA4E70">
        <w:t>.</w:t>
      </w:r>
      <w:r w:rsidRPr="000E78B6" w:rsidR="74819483">
        <w:t xml:space="preserve"> </w:t>
      </w:r>
      <w:r w:rsidRPr="000E78B6" w:rsidR="33B4923C">
        <w:t xml:space="preserve">Stakeholders acknowledged that </w:t>
      </w:r>
      <w:r w:rsidRPr="000E78B6" w:rsidR="75CF73E6">
        <w:t xml:space="preserve">reliable </w:t>
      </w:r>
      <w:r w:rsidRPr="000E78B6" w:rsidR="33B4923C">
        <w:t xml:space="preserve">access to </w:t>
      </w:r>
      <w:r w:rsidR="003806ED">
        <w:t xml:space="preserve">safety equipment in the right size, </w:t>
      </w:r>
      <w:r w:rsidRPr="000E78B6" w:rsidR="0E7255CA">
        <w:t xml:space="preserve">gendered </w:t>
      </w:r>
      <w:r w:rsidRPr="000E78B6" w:rsidR="33B4923C">
        <w:t>bathroom facilities</w:t>
      </w:r>
      <w:r w:rsidRPr="000E78B6" w:rsidR="7FA575C4">
        <w:t xml:space="preserve">, </w:t>
      </w:r>
      <w:r w:rsidRPr="000E78B6" w:rsidR="1A600948">
        <w:t xml:space="preserve">sanitary disposal </w:t>
      </w:r>
      <w:r w:rsidRPr="000E78B6" w:rsidR="7AEB42CF">
        <w:t>bins</w:t>
      </w:r>
      <w:r w:rsidRPr="000E78B6" w:rsidR="2F8A7927">
        <w:t>,</w:t>
      </w:r>
      <w:r w:rsidRPr="000E78B6" w:rsidR="16534433">
        <w:t xml:space="preserve"> </w:t>
      </w:r>
      <w:r w:rsidRPr="000E78B6" w:rsidR="33B4923C">
        <w:t xml:space="preserve">and </w:t>
      </w:r>
      <w:r w:rsidRPr="000E78B6" w:rsidR="1426A0FA">
        <w:t xml:space="preserve">secure change facilities </w:t>
      </w:r>
      <w:r w:rsidRPr="000E78B6" w:rsidR="47D339F7">
        <w:t>is an issue that impacts women’</w:t>
      </w:r>
      <w:r w:rsidRPr="000E78B6">
        <w:t>s</w:t>
      </w:r>
      <w:r w:rsidRPr="000E78B6" w:rsidR="47D339F7">
        <w:t xml:space="preserve"> participation in trade occupations and </w:t>
      </w:r>
      <w:r w:rsidRPr="000E78B6" w:rsidR="5E04C950">
        <w:t>in</w:t>
      </w:r>
      <w:r w:rsidRPr="000E78B6">
        <w:t xml:space="preserve"> more male</w:t>
      </w:r>
      <w:r w:rsidRPr="000E78B6" w:rsidR="354B9092">
        <w:t>-</w:t>
      </w:r>
      <w:r w:rsidRPr="000E78B6">
        <w:t>dominated</w:t>
      </w:r>
      <w:r w:rsidRPr="000E78B6" w:rsidR="47D339F7">
        <w:t xml:space="preserve"> industries. </w:t>
      </w:r>
      <w:r w:rsidRPr="006D2ECF">
        <w:t>Stakeholders shared examples of how women often ha</w:t>
      </w:r>
      <w:r w:rsidRPr="006D2ECF" w:rsidR="5A6BE50E">
        <w:t>d</w:t>
      </w:r>
      <w:r w:rsidRPr="006D2ECF">
        <w:t xml:space="preserve"> to ‘make do’ in the absence of </w:t>
      </w:r>
      <w:r w:rsidR="00DA4723">
        <w:t>these</w:t>
      </w:r>
      <w:r w:rsidRPr="006D2ECF" w:rsidR="00DA4723">
        <w:t xml:space="preserve"> </w:t>
      </w:r>
      <w:r w:rsidRPr="006D2ECF">
        <w:t>facilities</w:t>
      </w:r>
      <w:r w:rsidR="00DA4723">
        <w:t xml:space="preserve">. </w:t>
      </w:r>
    </w:p>
    <w:p w:rsidRPr="00514593" w:rsidR="00514593" w:rsidP="00193572" w:rsidRDefault="00552483" w14:paraId="5366DB91" w14:textId="1953610A">
      <w:r w:rsidRPr="006D2ECF">
        <w:t xml:space="preserve">It was </w:t>
      </w:r>
      <w:r w:rsidR="00DA4723">
        <w:t xml:space="preserve">also </w:t>
      </w:r>
      <w:r w:rsidRPr="00DA4723">
        <w:t>noted</w:t>
      </w:r>
      <w:r w:rsidRPr="006D2ECF">
        <w:t xml:space="preserve"> that additional barriers are faced by mature-aged women, First Nations women,</w:t>
      </w:r>
      <w:r w:rsidRPr="006D2ECF" w:rsidR="008035CA">
        <w:t xml:space="preserve"> women in </w:t>
      </w:r>
      <w:r w:rsidRPr="006D2ECF" w:rsidR="7FA6FFDA">
        <w:t>rural and regional area</w:t>
      </w:r>
      <w:r w:rsidRPr="006D2ECF" w:rsidR="008035CA">
        <w:t>s</w:t>
      </w:r>
      <w:r w:rsidRPr="006D2ECF" w:rsidR="0CFCA5E9">
        <w:t>,</w:t>
      </w:r>
      <w:r w:rsidRPr="006D2ECF" w:rsidR="008035CA">
        <w:t xml:space="preserve"> </w:t>
      </w:r>
      <w:r w:rsidRPr="006D2ECF">
        <w:t>and women of culturally and linguistically diverse backgrounds.</w:t>
      </w:r>
      <w:r w:rsidR="00DA4723">
        <w:t xml:space="preserve"> </w:t>
      </w:r>
      <w:r w:rsidR="001C531E">
        <w:t>Improving</w:t>
      </w:r>
      <w:r w:rsidR="0A047436">
        <w:t xml:space="preserve"> diversity and inclusivity </w:t>
      </w:r>
      <w:r w:rsidR="00AD31EF">
        <w:t xml:space="preserve">of highly </w:t>
      </w:r>
      <w:r w:rsidR="0A047436">
        <w:t>gender</w:t>
      </w:r>
      <w:r w:rsidR="00AD31EF">
        <w:t xml:space="preserve"> </w:t>
      </w:r>
      <w:r w:rsidR="0A047436">
        <w:t>segregated trade occupations</w:t>
      </w:r>
      <w:r w:rsidR="27242E9D">
        <w:t xml:space="preserve"> and promoting the benefits of diverse and inclusive workplaces</w:t>
      </w:r>
      <w:r w:rsidR="001C531E">
        <w:t xml:space="preserve"> was generally noted as an area requiring further work and that more consultations on strategies to support these groups is likely to be required.</w:t>
      </w:r>
    </w:p>
    <w:p w:rsidRPr="000E78B6" w:rsidR="000A11EA" w:rsidP="00D41FDF" w:rsidRDefault="000A11EA" w14:paraId="15F826F1" w14:textId="77777777">
      <w:pPr>
        <w:spacing w:line="240" w:lineRule="auto"/>
      </w:pPr>
      <w:r>
        <w:br w:type="page"/>
      </w:r>
    </w:p>
    <w:p w:rsidRPr="00455E42" w:rsidR="001C531E" w:rsidP="00455E42" w:rsidRDefault="001C531E" w14:paraId="1E22F0AC" w14:textId="0E12C57F">
      <w:pPr>
        <w:pStyle w:val="Heading1"/>
      </w:pPr>
      <w:bookmarkStart w:name="_Toc139962495" w:id="111"/>
      <w:r w:rsidRPr="00455E42">
        <w:t>2023</w:t>
      </w:r>
      <w:r w:rsidR="00455E42">
        <w:t>–</w:t>
      </w:r>
      <w:r w:rsidRPr="00455E42">
        <w:t>24 Budget Announcement</w:t>
      </w:r>
      <w:bookmarkEnd w:id="111"/>
      <w:r w:rsidRPr="00455E42">
        <w:t xml:space="preserve"> </w:t>
      </w:r>
    </w:p>
    <w:p w:rsidRPr="003356D8" w:rsidR="00112E91" w:rsidP="00455E42" w:rsidRDefault="00B6421D" w14:paraId="56CB2263" w14:textId="5FB3D049">
      <w:r>
        <w:t>T</w:t>
      </w:r>
      <w:r w:rsidR="001C531E">
        <w:t xml:space="preserve">he Australian Government </w:t>
      </w:r>
      <w:r>
        <w:t>will</w:t>
      </w:r>
      <w:r w:rsidR="003532F7">
        <w:t xml:space="preserve"> provide</w:t>
      </w:r>
      <w:r w:rsidR="00473329">
        <w:t xml:space="preserve"> </w:t>
      </w:r>
      <w:r w:rsidRPr="00001975" w:rsidR="00001975">
        <w:t>$8.6 million over 4 years from 2023–24 to implement the Skills Guarantee.</w:t>
      </w:r>
      <w:r w:rsidR="009600B1">
        <w:t xml:space="preserve"> </w:t>
      </w:r>
      <w:r w:rsidR="001C531E">
        <w:t>The</w:t>
      </w:r>
      <w:r w:rsidRPr="003356D8" w:rsidR="00AD2331">
        <w:t xml:space="preserve"> Skills Guarantee</w:t>
      </w:r>
      <w:r w:rsidRPr="003356D8" w:rsidR="004F021A">
        <w:t xml:space="preserve"> will introduce new national targets </w:t>
      </w:r>
      <w:r w:rsidRPr="003356D8" w:rsidR="008142A4">
        <w:t>for apprentices</w:t>
      </w:r>
      <w:r w:rsidRPr="003356D8" w:rsidR="00375A65">
        <w:t>,</w:t>
      </w:r>
      <w:r w:rsidRPr="003356D8" w:rsidR="008142A4">
        <w:t xml:space="preserve"> trainees</w:t>
      </w:r>
      <w:r w:rsidRPr="003356D8" w:rsidR="00375A65">
        <w:t xml:space="preserve"> and paid cadets</w:t>
      </w:r>
      <w:r w:rsidRPr="003356D8" w:rsidR="008142A4">
        <w:t xml:space="preserve"> </w:t>
      </w:r>
      <w:r w:rsidRPr="003356D8" w:rsidR="004F021A">
        <w:t>on Australian Government funded major projects</w:t>
      </w:r>
      <w:r w:rsidRPr="003356D8" w:rsidR="007A0AD2">
        <w:t>.</w:t>
      </w:r>
      <w:r w:rsidRPr="003356D8" w:rsidR="00FD286F">
        <w:t xml:space="preserve"> </w:t>
      </w:r>
      <w:r w:rsidRPr="003356D8" w:rsidR="00132C50">
        <w:t>It</w:t>
      </w:r>
      <w:r w:rsidRPr="003356D8" w:rsidR="00112E91">
        <w:t xml:space="preserve"> will also introduce national targets for women to increase the proportion of women working on major projects and drive long-term sustainable change to reduce gender segregation in the apprenticeship system. </w:t>
      </w:r>
    </w:p>
    <w:p w:rsidR="000A55FE" w:rsidP="00455E42" w:rsidRDefault="000A55FE" w14:paraId="669EB153" w14:textId="3F925348">
      <w:r>
        <w:t xml:space="preserve">The Skills Guarantee will initially apply to major construction and </w:t>
      </w:r>
      <w:r w:rsidR="00523203">
        <w:t>information and communications technology (</w:t>
      </w:r>
      <w:r>
        <w:t>ICT</w:t>
      </w:r>
      <w:r w:rsidR="00523203">
        <w:t>)</w:t>
      </w:r>
      <w:r>
        <w:t xml:space="preserve"> projects through a</w:t>
      </w:r>
      <w:r w:rsidR="00A8183D">
        <w:t>n Australian Government</w:t>
      </w:r>
      <w:r>
        <w:t xml:space="preserve"> Procurement Connected Policy, </w:t>
      </w:r>
      <w:r w:rsidR="00A8183D">
        <w:t xml:space="preserve">which will </w:t>
      </w:r>
      <w:r>
        <w:t xml:space="preserve">apply to tender processes commencing from 1 July 2024. </w:t>
      </w:r>
    </w:p>
    <w:p w:rsidRPr="00455E42" w:rsidR="000A55FE" w:rsidP="00455E42" w:rsidRDefault="000A55FE" w14:paraId="0266B2F2" w14:textId="77777777">
      <w:pPr>
        <w:pStyle w:val="Heading3"/>
      </w:pPr>
      <w:r w:rsidRPr="00455E42">
        <w:t xml:space="preserve">Major Construction Projects </w:t>
      </w:r>
    </w:p>
    <w:p w:rsidR="000A55FE" w:rsidP="00455E42" w:rsidRDefault="000A55FE" w14:paraId="405C64DE" w14:textId="07698C0B">
      <w:r>
        <w:t xml:space="preserve">Major construction projects will be defined as a Commonwealth procurement with a total contract value at or over $10 million in the construction sector. Procurements in this category will be required to meet: </w:t>
      </w:r>
    </w:p>
    <w:p w:rsidR="000A55FE" w:rsidP="00455E42" w:rsidRDefault="000A55FE" w14:paraId="2E1D524C" w14:textId="77777777">
      <w:pPr>
        <w:pStyle w:val="ListBullet"/>
      </w:pPr>
      <w:r w:rsidRPr="005A15A0">
        <w:rPr>
          <w:b/>
          <w:bCs/>
        </w:rPr>
        <w:t>Overarching Apprentice/Trainee Targets:</w:t>
      </w:r>
      <w:r>
        <w:t xml:space="preserve"> A minimum of 10% of all labour hours to be undertaken by apprentices/trainees. </w:t>
      </w:r>
    </w:p>
    <w:p w:rsidR="000A55FE" w:rsidP="00455E42" w:rsidRDefault="000A55FE" w14:paraId="149DB78C" w14:textId="213E1543">
      <w:pPr>
        <w:pStyle w:val="ListBullet"/>
      </w:pPr>
      <w:r w:rsidRPr="005A15A0">
        <w:rPr>
          <w:b/>
          <w:bCs/>
        </w:rPr>
        <w:t>Apprentice/Trainee Target for Women:</w:t>
      </w:r>
      <w:r>
        <w:t xml:space="preserve"> A minimum of 6% of all apprentice/ trainee labour hours to be undertaken by women. </w:t>
      </w:r>
    </w:p>
    <w:p w:rsidR="000A55FE" w:rsidP="00455E42" w:rsidRDefault="000A55FE" w14:paraId="20756A45" w14:textId="77777777">
      <w:pPr>
        <w:pStyle w:val="ListBullet"/>
      </w:pPr>
      <w:r w:rsidRPr="005A15A0">
        <w:rPr>
          <w:b/>
          <w:bCs/>
        </w:rPr>
        <w:t>Trades Apprentice/Trainee Target for Women:</w:t>
      </w:r>
      <w:r>
        <w:t xml:space="preserve"> A minimum of 4% of trade apprentice/trainee labour hours to be undertaken by women. </w:t>
      </w:r>
    </w:p>
    <w:p w:rsidRPr="002F4A76" w:rsidR="002F4A76" w:rsidP="00455E42" w:rsidRDefault="002F4A76" w14:paraId="5187AABD" w14:textId="388E9365">
      <w:r w:rsidRPr="002F4A76">
        <w:t>To drive sustainable change, the targets for women will be increased annually by one percentage point, reaching a minimum of 12% for women in apprenticeships/traineeships and 10% for women in trade apprenticeships/traineeships in 2030.</w:t>
      </w:r>
    </w:p>
    <w:p w:rsidR="002F4A76" w:rsidP="00455E42" w:rsidRDefault="002F4A76" w14:paraId="0344863D" w14:textId="77777777">
      <w:r w:rsidRPr="002F4A76">
        <w:t xml:space="preserve">The Government will also work with state and territory governments to apply the Skills Guarantee to jointly funded major construction projects under the National Housing Accord, the 2032 Olympic and Paralympic Games and the next National Partnership Agreement on Land Transport Infrastructure Projects. </w:t>
      </w:r>
    </w:p>
    <w:p w:rsidRPr="00455E42" w:rsidR="000A55FE" w:rsidP="00455E42" w:rsidRDefault="000A55FE" w14:paraId="47982266" w14:textId="3E594F50">
      <w:pPr>
        <w:pStyle w:val="Heading3"/>
      </w:pPr>
      <w:r w:rsidRPr="00455E42">
        <w:t xml:space="preserve">Major ICT Projects </w:t>
      </w:r>
    </w:p>
    <w:p w:rsidR="00B439D0" w:rsidP="00455E42" w:rsidRDefault="000A55FE" w14:paraId="70414CB5" w14:textId="50B95777">
      <w:r>
        <w:t xml:space="preserve">Supporting the pipeline of workers with digital skills, major ICT projects will be defined as a Commonwealth procurement with a total contract value at or over $10 million in the ICT sector. Initially, targets </w:t>
      </w:r>
      <w:r w:rsidR="006F0D21">
        <w:t xml:space="preserve">for apprentices, trainees and paid cadets, and targets for women, </w:t>
      </w:r>
      <w:r>
        <w:t>will be negotiated with suppliers on a project-by-project basis.</w:t>
      </w:r>
    </w:p>
    <w:p w:rsidRPr="00455E42" w:rsidR="00F1359E" w:rsidP="00455E42" w:rsidRDefault="00F1359E" w14:paraId="715D5EE6" w14:textId="5971B4C9">
      <w:pPr>
        <w:pStyle w:val="Heading3"/>
      </w:pPr>
      <w:r w:rsidRPr="00455E42">
        <w:t>Flagship Projects</w:t>
      </w:r>
    </w:p>
    <w:p w:rsidR="00CD155B" w:rsidP="00455E42" w:rsidRDefault="00CD155B" w14:paraId="2077B3B4" w14:textId="49272D0D">
      <w:r>
        <w:t xml:space="preserve">There will be more ambitious targets for flagship construction projects, defined as a Commonwealth procurement with a total contract value at or over $100 million in the construction sector. Procurements in this category would be required to meet the following requirements: </w:t>
      </w:r>
    </w:p>
    <w:p w:rsidR="00CD155B" w:rsidP="00455E42" w:rsidRDefault="00CD155B" w14:paraId="4A4CEEC3" w14:textId="77777777">
      <w:pPr>
        <w:pStyle w:val="ListBullet"/>
      </w:pPr>
      <w:r>
        <w:t xml:space="preserve">Meet the baseline targets that apply to major construction projects. </w:t>
      </w:r>
    </w:p>
    <w:p w:rsidR="00CD155B" w:rsidP="00455E42" w:rsidRDefault="00CD155B" w14:paraId="6E09F7EE" w14:textId="77777777">
      <w:pPr>
        <w:pStyle w:val="ListBullet"/>
      </w:pPr>
      <w:r>
        <w:t xml:space="preserve">Propose higher targets for women. </w:t>
      </w:r>
    </w:p>
    <w:p w:rsidR="00CD155B" w:rsidP="00455E42" w:rsidRDefault="00CD155B" w14:paraId="74AB565C" w14:textId="4B417FAB">
      <w:pPr>
        <w:pStyle w:val="ListBullet"/>
      </w:pPr>
      <w:r>
        <w:t>Prepare a Gender Equality Action Plan</w:t>
      </w:r>
      <w:r w:rsidR="006A33C4">
        <w:t xml:space="preserve"> outlining how the targets will be achieved</w:t>
      </w:r>
      <w:r>
        <w:t>.</w:t>
      </w:r>
    </w:p>
    <w:p w:rsidRPr="00060A73" w:rsidR="000E78B6" w:rsidP="00060A73" w:rsidRDefault="000E78B6" w14:paraId="68481A0B" w14:textId="28F81EE0">
      <w:pPr>
        <w:pStyle w:val="Heading1"/>
      </w:pPr>
      <w:bookmarkStart w:name="_Toc139962496" w:id="112"/>
      <w:r w:rsidRPr="00060A73">
        <w:t>Next Steps</w:t>
      </w:r>
      <w:bookmarkEnd w:id="112"/>
    </w:p>
    <w:p w:rsidR="00271E3D" w:rsidP="00455E42" w:rsidRDefault="000762A6" w14:paraId="08457ED4" w14:textId="03DE9AA5">
      <w:r w:rsidRPr="1AC4EE7A">
        <w:t xml:space="preserve">The department will continue to work with the sector and </w:t>
      </w:r>
      <w:r w:rsidR="00FE3701">
        <w:t>s</w:t>
      </w:r>
      <w:r w:rsidRPr="1AC4EE7A">
        <w:t xml:space="preserve">tate and </w:t>
      </w:r>
      <w:r w:rsidR="00FE3701">
        <w:t>t</w:t>
      </w:r>
      <w:r w:rsidRPr="1AC4EE7A">
        <w:t xml:space="preserve">erritory </w:t>
      </w:r>
      <w:r w:rsidR="00FE3701">
        <w:t>g</w:t>
      </w:r>
      <w:r w:rsidRPr="1AC4EE7A">
        <w:t xml:space="preserve">overnments on the detailed program design, guidelines and other key documents ahead of </w:t>
      </w:r>
      <w:r w:rsidRPr="1AC4EE7A" w:rsidR="00271E3D">
        <w:t xml:space="preserve">targets </w:t>
      </w:r>
      <w:r w:rsidRPr="1AC4EE7A" w:rsidR="00112D44">
        <w:t xml:space="preserve">applying to tender processes </w:t>
      </w:r>
      <w:r w:rsidRPr="1AC4EE7A" w:rsidR="00727100">
        <w:t>from</w:t>
      </w:r>
      <w:r w:rsidRPr="1AC4EE7A" w:rsidR="00271E3D">
        <w:t xml:space="preserve"> 1 July 2024.</w:t>
      </w:r>
    </w:p>
    <w:p w:rsidR="009F76B6" w:rsidP="00455E42" w:rsidRDefault="009F76B6" w14:paraId="738DE51B" w14:textId="67EB9E88">
      <w:pPr>
        <w:rPr>
          <w:rFonts w:cstheme="minorHAnsi"/>
        </w:rPr>
      </w:pPr>
      <w:r>
        <w:rPr>
          <w:rFonts w:cstheme="minorHAnsi"/>
        </w:rPr>
        <w:t xml:space="preserve">In the second half of </w:t>
      </w:r>
      <w:r w:rsidR="00BE3028">
        <w:rPr>
          <w:rFonts w:cstheme="minorHAnsi"/>
        </w:rPr>
        <w:t>2023</w:t>
      </w:r>
      <w:r w:rsidR="00F57653">
        <w:rPr>
          <w:rFonts w:cstheme="minorHAnsi"/>
        </w:rPr>
        <w:t>, the department will</w:t>
      </w:r>
      <w:r w:rsidR="000E1425">
        <w:rPr>
          <w:rFonts w:cstheme="minorHAnsi"/>
        </w:rPr>
        <w:t xml:space="preserve"> undertake</w:t>
      </w:r>
      <w:r w:rsidR="00F57653">
        <w:rPr>
          <w:rFonts w:cstheme="minorHAnsi"/>
        </w:rPr>
        <w:t>:</w:t>
      </w:r>
    </w:p>
    <w:p w:rsidRPr="00851B02" w:rsidR="00271E3D" w:rsidP="00851B02" w:rsidRDefault="75998C6C" w14:paraId="43097DB5" w14:textId="501654F8">
      <w:pPr>
        <w:pStyle w:val="ListBullet"/>
      </w:pPr>
      <w:r w:rsidRPr="00851B02">
        <w:t xml:space="preserve">A </w:t>
      </w:r>
      <w:r w:rsidRPr="00851B02" w:rsidR="3FEEA20A">
        <w:t xml:space="preserve">public </w:t>
      </w:r>
      <w:r w:rsidRPr="00851B02">
        <w:t xml:space="preserve">consultation process </w:t>
      </w:r>
      <w:r w:rsidRPr="00851B02" w:rsidR="51EBA32D">
        <w:t xml:space="preserve">to seek stakeholder views on </w:t>
      </w:r>
      <w:r w:rsidRPr="00851B02" w:rsidR="54C8FA3A">
        <w:t xml:space="preserve">draft guidelines </w:t>
      </w:r>
      <w:r w:rsidRPr="00851B02" w:rsidR="0A5F3A52">
        <w:t>for</w:t>
      </w:r>
      <w:r w:rsidRPr="00851B02" w:rsidR="54C8FA3A">
        <w:t xml:space="preserve"> the Procurement Connected Policy</w:t>
      </w:r>
      <w:r w:rsidRPr="00851B02" w:rsidR="427353B9">
        <w:t xml:space="preserve">, providing </w:t>
      </w:r>
      <w:r w:rsidRPr="00851B02" w:rsidR="66C69742">
        <w:t>an opportunity for s</w:t>
      </w:r>
      <w:r w:rsidRPr="00851B02" w:rsidR="4BA7DC27">
        <w:t>takeholder</w:t>
      </w:r>
      <w:r w:rsidRPr="00851B02" w:rsidR="66C69742">
        <w:t>s to</w:t>
      </w:r>
      <w:r w:rsidRPr="00851B02" w:rsidR="4BA7DC27">
        <w:t xml:space="preserve"> inform the final guidelines</w:t>
      </w:r>
      <w:r w:rsidRPr="00851B02" w:rsidR="56318F96">
        <w:t xml:space="preserve"> ahead of the</w:t>
      </w:r>
      <w:r w:rsidRPr="00851B02" w:rsidR="639EA823">
        <w:t xml:space="preserve"> Skills Guarantee coming into effect</w:t>
      </w:r>
      <w:r w:rsidRPr="00851B02" w:rsidR="66C69742">
        <w:t>.</w:t>
      </w:r>
    </w:p>
    <w:p w:rsidRPr="00851B02" w:rsidR="00341515" w:rsidP="00851B02" w:rsidRDefault="000B34E6" w14:paraId="57B8C0CA" w14:textId="463F44F8">
      <w:pPr>
        <w:pStyle w:val="ListBullet"/>
      </w:pPr>
      <w:r w:rsidRPr="00851B02">
        <w:t>A</w:t>
      </w:r>
      <w:r w:rsidRPr="00851B02" w:rsidR="456B85DC">
        <w:t xml:space="preserve"> discovery process </w:t>
      </w:r>
      <w:r w:rsidRPr="00851B02" w:rsidR="00881F35">
        <w:t>to help inform the design and delivery of a r</w:t>
      </w:r>
      <w:r w:rsidRPr="00851B02" w:rsidR="00A46275">
        <w:t>o</w:t>
      </w:r>
      <w:r w:rsidRPr="00851B02" w:rsidR="00881F35">
        <w:t xml:space="preserve">bust and reliable </w:t>
      </w:r>
      <w:r w:rsidRPr="00851B02" w:rsidR="456B85DC">
        <w:t xml:space="preserve">reporting system in </w:t>
      </w:r>
      <w:r w:rsidRPr="00851B02">
        <w:t>consultation with the sector</w:t>
      </w:r>
      <w:r w:rsidRPr="00851B02" w:rsidR="456B85DC">
        <w:t>.</w:t>
      </w:r>
    </w:p>
    <w:p w:rsidRPr="0048527C" w:rsidR="000E78B6" w:rsidP="00851B02" w:rsidRDefault="00271E3D" w14:paraId="012375A3" w14:textId="2EA4460A">
      <w:r w:rsidRPr="1AC4EE7A">
        <w:t>The Department will also continue to meet with individuals and groups with interest in the design of future initiatives for women to achieve higher-paying careers through VET pathways.</w:t>
      </w:r>
      <w:r w:rsidRPr="1AC4EE7A" w:rsidR="000E78B6">
        <w:t xml:space="preserve"> </w:t>
      </w:r>
    </w:p>
    <w:p w:rsidRPr="00060A73" w:rsidR="001C531E" w:rsidP="00060A73" w:rsidRDefault="001C531E" w14:paraId="35763CD9" w14:textId="037D69CE">
      <w:pPr>
        <w:pStyle w:val="Heading2"/>
      </w:pPr>
      <w:bookmarkStart w:name="_Toc139962497" w:id="113"/>
      <w:r w:rsidRPr="00060A73">
        <w:t>More information</w:t>
      </w:r>
      <w:bookmarkEnd w:id="113"/>
      <w:r w:rsidRPr="00060A73">
        <w:t xml:space="preserve"> </w:t>
      </w:r>
    </w:p>
    <w:p w:rsidR="001C531E" w:rsidP="00455E42" w:rsidRDefault="001C531E" w14:paraId="05300297" w14:textId="5EC6CC27">
      <w:r>
        <w:t>F</w:t>
      </w:r>
      <w:r w:rsidRPr="00516280">
        <w:t>or information on the Skills Guarantee</w:t>
      </w:r>
      <w:r>
        <w:t>, p</w:t>
      </w:r>
      <w:r w:rsidR="006D49A2">
        <w:t>lease visit</w:t>
      </w:r>
      <w:r w:rsidR="008E1D01">
        <w:t xml:space="preserve"> the</w:t>
      </w:r>
      <w:r w:rsidR="006D49A2">
        <w:t xml:space="preserve"> </w:t>
      </w:r>
      <w:hyperlink w:history="1" r:id="rId26">
        <w:r w:rsidRPr="008E1D01" w:rsidR="008E1D01">
          <w:rPr>
            <w:rStyle w:val="Hyperlink"/>
          </w:rPr>
          <w:t>Australian Skills Guarantee page</w:t>
        </w:r>
        <w:bookmarkStart w:name="_Toc608000152" w:id="114"/>
        <w:bookmarkStart w:name="_Toc1721688705" w:id="115"/>
        <w:bookmarkStart w:name="_Toc705696444" w:id="116"/>
        <w:bookmarkStart w:name="_Toc501699717" w:id="117"/>
        <w:bookmarkStart w:name="_Toc117246154" w:id="118"/>
      </w:hyperlink>
      <w:r w:rsidR="008E1D01">
        <w:t xml:space="preserve"> on the Department’s website.</w:t>
      </w:r>
    </w:p>
    <w:p w:rsidRPr="00685F1A" w:rsidR="00305D8A" w:rsidP="00685F1A" w:rsidRDefault="00305D8A" w14:paraId="4B805D1F" w14:textId="342B0D71">
      <w:pPr>
        <w:pStyle w:val="Heading1"/>
      </w:pPr>
      <w:bookmarkStart w:name="_Toc139962498" w:id="119"/>
      <w:r w:rsidRPr="00685F1A">
        <w:t>Appendices</w:t>
      </w:r>
      <w:bookmarkEnd w:id="114"/>
      <w:bookmarkEnd w:id="115"/>
      <w:bookmarkEnd w:id="116"/>
      <w:bookmarkEnd w:id="117"/>
      <w:bookmarkEnd w:id="118"/>
      <w:bookmarkEnd w:id="119"/>
    </w:p>
    <w:tbl>
      <w:tblPr>
        <w:tblStyle w:val="DESE"/>
        <w:tblW w:w="9067" w:type="dxa"/>
        <w:tblLook w:val="04A0" w:firstRow="1" w:lastRow="0" w:firstColumn="1" w:lastColumn="0" w:noHBand="0" w:noVBand="1"/>
        <w:tblDescription w:val="Appendix Titles"/>
      </w:tblPr>
      <w:tblGrid>
        <w:gridCol w:w="2122"/>
        <w:gridCol w:w="6945"/>
      </w:tblGrid>
      <w:tr w:rsidR="00BC0E23" w:rsidTr="000E78B6" w14:paraId="7BE42A8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Pr>
          <w:p w:rsidRPr="00B100CC" w:rsidR="00BC0E23" w:rsidP="008535AA" w:rsidRDefault="00BC0E23" w14:paraId="3685A903" w14:textId="77777777">
            <w:r>
              <w:t>Appendix</w:t>
            </w:r>
          </w:p>
        </w:tc>
        <w:tc>
          <w:tcPr>
            <w:tcW w:w="6945" w:type="dxa"/>
            <w:vAlign w:val="top"/>
          </w:tcPr>
          <w:p w:rsidRPr="00B100CC" w:rsidR="00BC0E23" w:rsidP="008535AA" w:rsidRDefault="00BC0E23" w14:paraId="40B1B11B" w14:textId="77777777">
            <w:pPr>
              <w:cnfStyle w:val="100000000000" w:firstRow="1" w:lastRow="0" w:firstColumn="0" w:lastColumn="0" w:oddVBand="0" w:evenVBand="0" w:oddHBand="0" w:evenHBand="0" w:firstRowFirstColumn="0" w:firstRowLastColumn="0" w:lastRowFirstColumn="0" w:lastRowLastColumn="0"/>
            </w:pPr>
            <w:r>
              <w:t>Title</w:t>
            </w:r>
          </w:p>
        </w:tc>
      </w:tr>
      <w:tr w:rsidR="00BC0E23" w:rsidTr="000E78B6" w14:paraId="2BD9D2C3" w14:textId="77777777">
        <w:tc>
          <w:tcPr>
            <w:cnfStyle w:val="001000000000" w:firstRow="0" w:lastRow="0" w:firstColumn="1" w:lastColumn="0" w:oddVBand="0" w:evenVBand="0" w:oddHBand="0" w:evenHBand="0" w:firstRowFirstColumn="0" w:firstRowLastColumn="0" w:lastRowFirstColumn="0" w:lastRowLastColumn="0"/>
            <w:tcW w:w="2122" w:type="dxa"/>
            <w:shd w:val="clear" w:color="auto" w:fill="404246"/>
            <w:vAlign w:val="top"/>
          </w:tcPr>
          <w:p w:rsidRPr="0017294C" w:rsidR="00BC0E23" w:rsidP="008535AA" w:rsidRDefault="00BC0E23" w14:paraId="7B4169F1" w14:textId="77777777">
            <w:r w:rsidRPr="008535AA">
              <w:rPr>
                <w:color w:val="FFFFFF" w:themeColor="background1"/>
              </w:rPr>
              <w:t>Appendix A</w:t>
            </w:r>
          </w:p>
        </w:tc>
        <w:tc>
          <w:tcPr>
            <w:tcW w:w="6945" w:type="dxa"/>
            <w:vAlign w:val="top"/>
          </w:tcPr>
          <w:p w:rsidRPr="00E87BC6" w:rsidR="00BC0E23" w:rsidP="008535AA" w:rsidRDefault="0009722A" w14:paraId="178A332C" w14:textId="40B0599E">
            <w:pPr>
              <w:cnfStyle w:val="000000000000" w:firstRow="0" w:lastRow="0" w:firstColumn="0" w:lastColumn="0" w:oddVBand="0" w:evenVBand="0" w:oddHBand="0" w:evenHBand="0" w:firstRowFirstColumn="0" w:firstRowLastColumn="0" w:lastRowFirstColumn="0" w:lastRowLastColumn="0"/>
            </w:pPr>
            <w:r>
              <w:t>Summary of consultation questions</w:t>
            </w:r>
          </w:p>
        </w:tc>
      </w:tr>
    </w:tbl>
    <w:p w:rsidR="00535F8B" w:rsidP="00D41FDF" w:rsidRDefault="00535F8B" w14:paraId="456644B0" w14:textId="77777777">
      <w:pPr>
        <w:spacing w:line="240" w:lineRule="auto"/>
      </w:pPr>
      <w:r>
        <w:br w:type="page"/>
      </w:r>
    </w:p>
    <w:p w:rsidRPr="00780B85" w:rsidR="00244CC6" w:rsidP="00780B85" w:rsidRDefault="00CE3F56" w14:paraId="14C400A8" w14:textId="13A0DCEA">
      <w:pPr>
        <w:pStyle w:val="Heading2"/>
      </w:pPr>
      <w:bookmarkStart w:name="_Toc139962499" w:id="120"/>
      <w:bookmarkEnd w:id="0"/>
      <w:r w:rsidRPr="00780B85">
        <w:t xml:space="preserve">Appendix </w:t>
      </w:r>
      <w:r w:rsidRPr="00780B85" w:rsidR="0009722A">
        <w:t>A</w:t>
      </w:r>
      <w:r w:rsidRPr="00780B85">
        <w:t>: Summary of consultation questions</w:t>
      </w:r>
      <w:bookmarkEnd w:id="120"/>
    </w:p>
    <w:p w:rsidR="000E6840" w:rsidP="00297A26" w:rsidRDefault="000E6840" w14:paraId="761D8B9E" w14:textId="2EC12DFB">
      <w:r>
        <w:t xml:space="preserve">The following questions </w:t>
      </w:r>
      <w:r w:rsidR="00F66610">
        <w:t xml:space="preserve">in the Australian Skills Guarantee Discussion Paper </w:t>
      </w:r>
      <w:r w:rsidR="005101A1">
        <w:t xml:space="preserve">were </w:t>
      </w:r>
      <w:r w:rsidR="00F66610">
        <w:t>aimed at developing</w:t>
      </w:r>
      <w:r>
        <w:t xml:space="preserve"> a </w:t>
      </w:r>
      <w:r w:rsidR="005101A1">
        <w:t xml:space="preserve">Skills </w:t>
      </w:r>
      <w:r>
        <w:t>Guarantee that can be applied across a range of projects and implementation approaches.</w:t>
      </w:r>
    </w:p>
    <w:tbl>
      <w:tblPr>
        <w:tblStyle w:val="DESE"/>
        <w:tblW w:w="9067" w:type="dxa"/>
        <w:tblLook w:val="04A0" w:firstRow="1" w:lastRow="0" w:firstColumn="1" w:lastColumn="0" w:noHBand="0" w:noVBand="1"/>
        <w:tblDescription w:val="Discussion paper questions"/>
      </w:tblPr>
      <w:tblGrid>
        <w:gridCol w:w="562"/>
        <w:gridCol w:w="8505"/>
      </w:tblGrid>
      <w:tr w:rsidRPr="001B4190" w:rsidR="000E6840" w:rsidTr="000E78B6" w14:paraId="647E5C8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Pr>
          <w:p w:rsidRPr="001B4190" w:rsidR="000E6840" w:rsidP="005F275C" w:rsidRDefault="000E6840" w14:paraId="27DC8563" w14:textId="77777777">
            <w:pPr>
              <w:spacing w:after="100"/>
            </w:pPr>
            <w:r w:rsidRPr="001B4190">
              <w:t>No.</w:t>
            </w:r>
          </w:p>
        </w:tc>
        <w:tc>
          <w:tcPr>
            <w:tcW w:w="8505" w:type="dxa"/>
            <w:vAlign w:val="top"/>
          </w:tcPr>
          <w:p w:rsidRPr="001B4190" w:rsidR="000E6840" w:rsidP="005F275C" w:rsidRDefault="000E6840" w14:paraId="51F5F9D6" w14:textId="77777777">
            <w:pPr>
              <w:spacing w:after="100"/>
              <w:cnfStyle w:val="100000000000" w:firstRow="1" w:lastRow="0" w:firstColumn="0" w:lastColumn="0" w:oddVBand="0" w:evenVBand="0" w:oddHBand="0" w:evenHBand="0" w:firstRowFirstColumn="0" w:firstRowLastColumn="0" w:lastRowFirstColumn="0" w:lastRowLastColumn="0"/>
            </w:pPr>
            <w:r w:rsidRPr="001B4190">
              <w:t>Question</w:t>
            </w:r>
          </w:p>
        </w:tc>
      </w:tr>
      <w:tr w:rsidRPr="005101A1" w:rsidR="000E6840" w:rsidTr="000E78B6" w14:paraId="6CCF9B8F"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5EB0CCC8" w14:textId="77777777">
            <w:pPr>
              <w:rPr>
                <w:color w:val="FFFFFF" w:themeColor="background1"/>
              </w:rPr>
            </w:pPr>
            <w:r w:rsidRPr="005A0BF3">
              <w:rPr>
                <w:color w:val="FFFFFF" w:themeColor="background1"/>
              </w:rPr>
              <w:t>1</w:t>
            </w:r>
          </w:p>
        </w:tc>
        <w:tc>
          <w:tcPr>
            <w:tcW w:w="8505" w:type="dxa"/>
            <w:vAlign w:val="top"/>
          </w:tcPr>
          <w:p w:rsidRPr="005101A1" w:rsidR="000E6840" w:rsidP="005A0BF3" w:rsidRDefault="000E6840" w14:paraId="3FAD0CC4" w14:textId="774CF013">
            <w:pPr>
              <w:cnfStyle w:val="000000000000" w:firstRow="0" w:lastRow="0" w:firstColumn="0" w:lastColumn="0" w:oddVBand="0" w:evenVBand="0" w:oddHBand="0" w:evenHBand="0" w:firstRowFirstColumn="0" w:firstRowLastColumn="0" w:lastRowFirstColumn="0" w:lastRowLastColumn="0"/>
              <w:rPr>
                <w:rFonts w:eastAsia="Calibri" w:cs="Calibri"/>
              </w:rPr>
            </w:pPr>
            <w:r w:rsidRPr="005101A1">
              <w:rPr>
                <w:color w:val="000000" w:themeColor="text1"/>
              </w:rPr>
              <w:t xml:space="preserve">What are the benefits and barriers associated with applying the </w:t>
            </w:r>
            <w:r w:rsidR="005101A1">
              <w:rPr>
                <w:color w:val="000000" w:themeColor="text1"/>
              </w:rPr>
              <w:t xml:space="preserve">Skills </w:t>
            </w:r>
            <w:r w:rsidRPr="005101A1">
              <w:rPr>
                <w:color w:val="000000" w:themeColor="text1"/>
              </w:rPr>
              <w:t>Guarantee to major construction, IT, services contracts or new clean and renewable energy projects?</w:t>
            </w:r>
            <w:r w:rsidRPr="005101A1">
              <w:rPr>
                <w:rFonts w:eastAsia="Calibri" w:cs="Calibri"/>
              </w:rPr>
              <w:t xml:space="preserve"> </w:t>
            </w:r>
          </w:p>
        </w:tc>
      </w:tr>
      <w:tr w:rsidRPr="005101A1" w:rsidR="000E6840" w:rsidTr="000E78B6" w14:paraId="1DAEDE67"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38FAD6A" w14:textId="77777777">
            <w:pPr>
              <w:rPr>
                <w:color w:val="FFFFFF" w:themeColor="background1"/>
              </w:rPr>
            </w:pPr>
            <w:r w:rsidRPr="005A0BF3">
              <w:rPr>
                <w:color w:val="FFFFFF" w:themeColor="background1"/>
              </w:rPr>
              <w:t>2</w:t>
            </w:r>
          </w:p>
        </w:tc>
        <w:tc>
          <w:tcPr>
            <w:tcW w:w="8505" w:type="dxa"/>
            <w:vAlign w:val="top"/>
          </w:tcPr>
          <w:p w:rsidRPr="005101A1" w:rsidR="000E6840" w:rsidP="005A0BF3" w:rsidRDefault="000E6840" w14:paraId="69FCAE12" w14:textId="2131D868">
            <w:pPr>
              <w:cnfStyle w:val="000000000000" w:firstRow="0" w:lastRow="0" w:firstColumn="0" w:lastColumn="0" w:oddVBand="0" w:evenVBand="0" w:oddHBand="0" w:evenHBand="0" w:firstRowFirstColumn="0" w:firstRowLastColumn="0" w:lastRowFirstColumn="0" w:lastRowLastColumn="0"/>
            </w:pPr>
            <w:r w:rsidRPr="005101A1">
              <w:rPr>
                <w:rFonts w:eastAsia="Calibri" w:cs="Calibri"/>
              </w:rPr>
              <w:t xml:space="preserve">In addition to those listed in Chapter </w:t>
            </w:r>
            <w:r w:rsidR="005101A1">
              <w:rPr>
                <w:rFonts w:eastAsia="Calibri" w:cs="Calibri"/>
              </w:rPr>
              <w:t>one of the discussion paper</w:t>
            </w:r>
            <w:r w:rsidRPr="005101A1">
              <w:rPr>
                <w:rFonts w:eastAsia="Calibri" w:cs="Calibri"/>
              </w:rPr>
              <w:t xml:space="preserve">, are there any other types of projects or industries the </w:t>
            </w:r>
            <w:r w:rsidR="005101A1">
              <w:rPr>
                <w:rFonts w:eastAsia="Calibri" w:cs="Calibri"/>
              </w:rPr>
              <w:t xml:space="preserve">Skills </w:t>
            </w:r>
            <w:r w:rsidRPr="005101A1">
              <w:rPr>
                <w:rFonts w:eastAsia="Calibri" w:cs="Calibri"/>
              </w:rPr>
              <w:t>Guarantee should be applied to?</w:t>
            </w:r>
          </w:p>
        </w:tc>
      </w:tr>
      <w:tr w:rsidRPr="005101A1" w:rsidR="000E6840" w:rsidTr="000E78B6" w14:paraId="19A8AF9B"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3338E3D1" w14:textId="77777777">
            <w:pPr>
              <w:rPr>
                <w:color w:val="FFFFFF" w:themeColor="background1"/>
              </w:rPr>
            </w:pPr>
            <w:r w:rsidRPr="005A0BF3">
              <w:rPr>
                <w:color w:val="FFFFFF" w:themeColor="background1"/>
              </w:rPr>
              <w:t>3</w:t>
            </w:r>
          </w:p>
        </w:tc>
        <w:tc>
          <w:tcPr>
            <w:tcW w:w="8505" w:type="dxa"/>
            <w:vAlign w:val="top"/>
          </w:tcPr>
          <w:p w:rsidRPr="005101A1" w:rsidR="000E6840" w:rsidP="005A0BF3" w:rsidRDefault="000E6840" w14:paraId="28888D7D" w14:textId="4C0CF318">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Calibri" w:cs="Calibri"/>
              </w:rPr>
              <w:t xml:space="preserve">Of the </w:t>
            </w:r>
            <w:r w:rsidRPr="005101A1">
              <w:t>two options</w:t>
            </w:r>
            <w:r w:rsidRPr="005101A1">
              <w:rPr>
                <w:rFonts w:eastAsia="Calibri" w:cs="Calibri"/>
              </w:rPr>
              <w:t xml:space="preserve">, outlined in Chapter </w:t>
            </w:r>
            <w:r w:rsidR="005101A1">
              <w:rPr>
                <w:rFonts w:eastAsia="Calibri" w:cs="Calibri"/>
              </w:rPr>
              <w:t>two of the discussion paper</w:t>
            </w:r>
            <w:r w:rsidRPr="005101A1">
              <w:rPr>
                <w:rFonts w:eastAsia="Calibri" w:cs="Calibri"/>
              </w:rPr>
              <w:t xml:space="preserve">, for the financial threshold for the </w:t>
            </w:r>
            <w:r w:rsidR="005101A1">
              <w:rPr>
                <w:rFonts w:eastAsia="Calibri" w:cs="Calibri"/>
              </w:rPr>
              <w:t xml:space="preserve">Skills </w:t>
            </w:r>
            <w:r w:rsidRPr="005101A1">
              <w:rPr>
                <w:rFonts w:eastAsia="Calibri" w:cs="Calibri"/>
              </w:rPr>
              <w:t xml:space="preserve">Guarantee, which is preferable and why? </w:t>
            </w:r>
            <w:r w:rsidRPr="005101A1">
              <w:t>Do you agree with the proposal for one financial threshold across a range of types of projects, including construction and IT projects?</w:t>
            </w:r>
          </w:p>
        </w:tc>
      </w:tr>
      <w:tr w:rsidRPr="005101A1" w:rsidR="000E6840" w:rsidTr="000E78B6" w14:paraId="716F1FEA"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76593D0" w14:textId="77777777">
            <w:pPr>
              <w:rPr>
                <w:color w:val="FFFFFF" w:themeColor="background1"/>
              </w:rPr>
            </w:pPr>
            <w:r w:rsidRPr="005A0BF3">
              <w:rPr>
                <w:color w:val="FFFFFF" w:themeColor="background1"/>
              </w:rPr>
              <w:t>4</w:t>
            </w:r>
          </w:p>
        </w:tc>
        <w:tc>
          <w:tcPr>
            <w:tcW w:w="8505" w:type="dxa"/>
            <w:vAlign w:val="top"/>
          </w:tcPr>
          <w:p w:rsidRPr="005101A1" w:rsidR="000E6840" w:rsidP="005A0BF3" w:rsidRDefault="000E6840" w14:paraId="0EE48F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Calibri" w:cs="Calibri"/>
              </w:rPr>
              <w:t>What has been your experience of achieving workforce targets set in existing procurement policies? What is the size of the project and/or business?</w:t>
            </w:r>
          </w:p>
        </w:tc>
      </w:tr>
      <w:tr w:rsidRPr="005101A1" w:rsidR="000E6840" w:rsidTr="000E78B6" w14:paraId="5801ED10"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4F285B07" w14:textId="77777777">
            <w:pPr>
              <w:rPr>
                <w:color w:val="FFFFFF" w:themeColor="background1"/>
              </w:rPr>
            </w:pPr>
            <w:r w:rsidRPr="005A0BF3">
              <w:rPr>
                <w:color w:val="FFFFFF" w:themeColor="background1"/>
              </w:rPr>
              <w:t>5</w:t>
            </w:r>
          </w:p>
        </w:tc>
        <w:tc>
          <w:tcPr>
            <w:tcW w:w="8505" w:type="dxa"/>
            <w:vAlign w:val="top"/>
          </w:tcPr>
          <w:p w:rsidRPr="005101A1" w:rsidR="000E6840" w:rsidP="005A0BF3" w:rsidRDefault="000E6840" w14:paraId="5A3901AB" w14:textId="4700BC8F">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color w:val="000000" w:themeColor="text1"/>
              </w:rPr>
              <w:t>What are the possible impacts of the financial thresholds proposed</w:t>
            </w:r>
            <w:r w:rsidR="008E1D08">
              <w:rPr>
                <w:color w:val="000000" w:themeColor="text1"/>
              </w:rPr>
              <w:t xml:space="preserve"> in the discussion paper</w:t>
            </w:r>
            <w:r w:rsidRPr="005101A1">
              <w:rPr>
                <w:color w:val="000000" w:themeColor="text1"/>
              </w:rPr>
              <w:t xml:space="preserve"> on projects in rural and regional Australia?</w:t>
            </w:r>
          </w:p>
        </w:tc>
      </w:tr>
      <w:tr w:rsidRPr="005101A1" w:rsidR="000E6840" w:rsidTr="000E78B6" w14:paraId="6009D1AE"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2FF7B84C" w14:textId="77777777">
            <w:pPr>
              <w:rPr>
                <w:color w:val="FFFFFF" w:themeColor="background1"/>
              </w:rPr>
            </w:pPr>
            <w:r w:rsidRPr="005A0BF3">
              <w:rPr>
                <w:color w:val="FFFFFF" w:themeColor="background1"/>
              </w:rPr>
              <w:t>6</w:t>
            </w:r>
          </w:p>
        </w:tc>
        <w:tc>
          <w:tcPr>
            <w:tcW w:w="8505" w:type="dxa"/>
            <w:vAlign w:val="top"/>
          </w:tcPr>
          <w:p w:rsidRPr="005101A1" w:rsidR="000E6840" w:rsidP="005A0BF3" w:rsidRDefault="000E6840" w14:paraId="4D66139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Theme="minorEastAsia"/>
                <w:color w:val="000000" w:themeColor="text1"/>
              </w:rPr>
              <w:t xml:space="preserve">For major construction projects, what are the </w:t>
            </w:r>
            <w:r w:rsidRPr="005101A1">
              <w:rPr>
                <w:color w:val="000000" w:themeColor="text1"/>
              </w:rPr>
              <w:t>benefits and barriers of the one in 10 target being calculated using the total labour hours of the workforce, including sub-contractors? Are there any alternative approaches to calculating the one in 10 target that would address the barriers you have identified?</w:t>
            </w:r>
          </w:p>
        </w:tc>
      </w:tr>
      <w:tr w:rsidRPr="005101A1" w:rsidR="000E6840" w:rsidTr="000E78B6" w14:paraId="6D780E6F"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3BDF3E6" w14:textId="77777777">
            <w:pPr>
              <w:rPr>
                <w:color w:val="FFFFFF" w:themeColor="background1"/>
              </w:rPr>
            </w:pPr>
            <w:r w:rsidRPr="005A0BF3">
              <w:rPr>
                <w:color w:val="FFFFFF" w:themeColor="background1"/>
              </w:rPr>
              <w:t>7</w:t>
            </w:r>
          </w:p>
        </w:tc>
        <w:tc>
          <w:tcPr>
            <w:tcW w:w="8505" w:type="dxa"/>
            <w:vAlign w:val="top"/>
          </w:tcPr>
          <w:p w:rsidRPr="005101A1" w:rsidR="000E6840" w:rsidP="005A0BF3" w:rsidRDefault="000E6840" w14:paraId="5942A9C7" w14:textId="192981D1">
            <w:pPr>
              <w:cnfStyle w:val="000000000000" w:firstRow="0" w:lastRow="0" w:firstColumn="0" w:lastColumn="0" w:oddVBand="0" w:evenVBand="0" w:oddHBand="0" w:evenHBand="0" w:firstRowFirstColumn="0" w:firstRowLastColumn="0" w:lastRowFirstColumn="0" w:lastRowLastColumn="0"/>
              <w:rPr>
                <w:rFonts w:cstheme="minorHAnsi"/>
              </w:rPr>
            </w:pPr>
            <w:r w:rsidRPr="005101A1">
              <w:rPr>
                <w:color w:val="000000" w:themeColor="text1"/>
              </w:rPr>
              <w:t xml:space="preserve">How should paid cadets be included in the </w:t>
            </w:r>
            <w:r w:rsidR="008E1D08">
              <w:rPr>
                <w:color w:val="000000" w:themeColor="text1"/>
              </w:rPr>
              <w:t xml:space="preserve">Skills </w:t>
            </w:r>
            <w:r w:rsidRPr="005101A1">
              <w:rPr>
                <w:color w:val="000000" w:themeColor="text1"/>
              </w:rPr>
              <w:t>Guarantee? Do you agree with the proposed definition</w:t>
            </w:r>
            <w:r w:rsidR="004C244C">
              <w:rPr>
                <w:color w:val="000000" w:themeColor="text1"/>
              </w:rPr>
              <w:t xml:space="preserve"> in the discussion paper</w:t>
            </w:r>
            <w:r w:rsidRPr="005101A1">
              <w:rPr>
                <w:color w:val="000000" w:themeColor="text1"/>
              </w:rPr>
              <w:t>?</w:t>
            </w:r>
          </w:p>
        </w:tc>
      </w:tr>
      <w:tr w:rsidRPr="005101A1" w:rsidR="000E6840" w:rsidTr="000E78B6" w14:paraId="073899B6"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31CE9BAE" w14:textId="77777777">
            <w:pPr>
              <w:rPr>
                <w:color w:val="FFFFFF" w:themeColor="background1"/>
              </w:rPr>
            </w:pPr>
            <w:r w:rsidRPr="005A0BF3">
              <w:rPr>
                <w:color w:val="FFFFFF" w:themeColor="background1"/>
              </w:rPr>
              <w:t>8</w:t>
            </w:r>
          </w:p>
        </w:tc>
        <w:tc>
          <w:tcPr>
            <w:tcW w:w="8505" w:type="dxa"/>
            <w:vAlign w:val="top"/>
          </w:tcPr>
          <w:p w:rsidRPr="005101A1" w:rsidR="000E6840" w:rsidP="005A0BF3" w:rsidRDefault="000E6840" w14:paraId="5E3736A7"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color w:val="000000" w:themeColor="text1"/>
              </w:rPr>
              <w:t>What are the challenges or support needed to meet the one in 10 target for major projects by small to medium enterprises and/or in rural and regional areas?</w:t>
            </w:r>
          </w:p>
        </w:tc>
      </w:tr>
      <w:tr w:rsidRPr="005101A1" w:rsidR="000E6840" w:rsidTr="000E78B6" w14:paraId="2778FDBF"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216D83F5" w14:textId="77777777">
            <w:pPr>
              <w:rPr>
                <w:color w:val="FFFFFF" w:themeColor="background1"/>
              </w:rPr>
            </w:pPr>
            <w:r w:rsidRPr="005A0BF3">
              <w:rPr>
                <w:color w:val="FFFFFF" w:themeColor="background1"/>
              </w:rPr>
              <w:t>9</w:t>
            </w:r>
          </w:p>
        </w:tc>
        <w:tc>
          <w:tcPr>
            <w:tcW w:w="8505" w:type="dxa"/>
            <w:vAlign w:val="top"/>
          </w:tcPr>
          <w:p w:rsidRPr="005101A1" w:rsidR="000E6840" w:rsidP="005A0BF3" w:rsidRDefault="000E6840" w14:paraId="016C0142" w14:textId="580B92CB">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color w:val="000000" w:themeColor="text1"/>
              </w:rPr>
              <w:t xml:space="preserve">For projects outside of construction, should the </w:t>
            </w:r>
            <w:r w:rsidR="004C244C">
              <w:rPr>
                <w:color w:val="000000" w:themeColor="text1"/>
              </w:rPr>
              <w:t xml:space="preserve">Skills </w:t>
            </w:r>
            <w:r w:rsidRPr="005101A1">
              <w:rPr>
                <w:color w:val="000000" w:themeColor="text1"/>
              </w:rPr>
              <w:t>Guarantee apply to a broader definition of a ‘learning worker’? What are the benefits and risks associated with allowing the</w:t>
            </w:r>
            <w:r w:rsidR="004C244C">
              <w:rPr>
                <w:color w:val="000000" w:themeColor="text1"/>
              </w:rPr>
              <w:t xml:space="preserve"> Skills</w:t>
            </w:r>
            <w:r w:rsidRPr="005101A1">
              <w:rPr>
                <w:color w:val="000000" w:themeColor="text1"/>
              </w:rPr>
              <w:t xml:space="preserve"> Guarantee to be applied differently on a project-by-project basis?</w:t>
            </w:r>
          </w:p>
        </w:tc>
      </w:tr>
      <w:tr w:rsidRPr="005101A1" w:rsidR="000E6840" w:rsidTr="000E78B6" w14:paraId="00856A37"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59A128DD" w14:textId="77777777">
            <w:pPr>
              <w:rPr>
                <w:color w:val="FFFFFF" w:themeColor="background1"/>
              </w:rPr>
            </w:pPr>
            <w:r w:rsidRPr="005A0BF3">
              <w:rPr>
                <w:color w:val="FFFFFF" w:themeColor="background1"/>
              </w:rPr>
              <w:t>10</w:t>
            </w:r>
          </w:p>
        </w:tc>
        <w:tc>
          <w:tcPr>
            <w:tcW w:w="8505" w:type="dxa"/>
          </w:tcPr>
          <w:p w:rsidRPr="005101A1" w:rsidR="000E6840" w:rsidP="005A0BF3" w:rsidRDefault="000E6840" w14:paraId="16A985F9" w14:textId="31BA50C8">
            <w:pPr>
              <w:cnfStyle w:val="000000000000" w:firstRow="0" w:lastRow="0" w:firstColumn="0" w:lastColumn="0" w:oddVBand="0" w:evenVBand="0" w:oddHBand="0" w:evenHBand="0" w:firstRowFirstColumn="0" w:firstRowLastColumn="0" w:lastRowFirstColumn="0" w:lastRowLastColumn="0"/>
            </w:pPr>
            <w:r w:rsidRPr="005101A1">
              <w:t xml:space="preserve">Of the options for targets for </w:t>
            </w:r>
            <w:r w:rsidRPr="005101A1">
              <w:rPr>
                <w:color w:val="000000" w:themeColor="text1"/>
              </w:rPr>
              <w:t>women</w:t>
            </w:r>
            <w:r w:rsidR="00327EC8">
              <w:rPr>
                <w:color w:val="000000" w:themeColor="text1"/>
              </w:rPr>
              <w:t xml:space="preserve"> in the discussion paper</w:t>
            </w:r>
            <w:r w:rsidRPr="005101A1">
              <w:rPr>
                <w:color w:val="000000" w:themeColor="text1"/>
              </w:rPr>
              <w:t>, which do you prefer and why? For your preferred option, what target percentage of women do you believe would be achievable and by when?</w:t>
            </w:r>
          </w:p>
        </w:tc>
      </w:tr>
      <w:tr w:rsidRPr="005101A1" w:rsidR="000E6840" w:rsidTr="000E78B6" w14:paraId="60C8A15B"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194881C5" w14:textId="77777777">
            <w:pPr>
              <w:rPr>
                <w:color w:val="FFFFFF" w:themeColor="background1"/>
              </w:rPr>
            </w:pPr>
            <w:r w:rsidRPr="005A0BF3">
              <w:rPr>
                <w:color w:val="FFFFFF" w:themeColor="background1"/>
              </w:rPr>
              <w:t>11</w:t>
            </w:r>
          </w:p>
        </w:tc>
        <w:tc>
          <w:tcPr>
            <w:tcW w:w="8505" w:type="dxa"/>
          </w:tcPr>
          <w:p w:rsidRPr="005101A1" w:rsidR="000E6840" w:rsidP="005A0BF3" w:rsidRDefault="000E6840" w14:paraId="0DA7287B"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color w:val="000000" w:themeColor="text1"/>
              </w:rPr>
              <w:t>If your state/territory government or business sets any targets for women working on major projects, what has been your experience implementing the targets? What worked well and what did not work?</w:t>
            </w:r>
          </w:p>
        </w:tc>
      </w:tr>
      <w:tr w:rsidRPr="005101A1" w:rsidR="000E6840" w:rsidTr="000E78B6" w14:paraId="674E3682"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0BE2F7C4" w14:textId="77777777">
            <w:pPr>
              <w:rPr>
                <w:color w:val="FFFFFF" w:themeColor="background1"/>
              </w:rPr>
            </w:pPr>
            <w:r w:rsidRPr="005A0BF3">
              <w:rPr>
                <w:color w:val="FFFFFF" w:themeColor="background1"/>
              </w:rPr>
              <w:t>12</w:t>
            </w:r>
          </w:p>
        </w:tc>
        <w:tc>
          <w:tcPr>
            <w:tcW w:w="8505" w:type="dxa"/>
            <w:vAlign w:val="top"/>
          </w:tcPr>
          <w:p w:rsidRPr="005101A1" w:rsidR="000E6840" w:rsidP="005A0BF3" w:rsidRDefault="000E6840" w14:paraId="1D47D1F4"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color w:val="000000" w:themeColor="text1"/>
              </w:rPr>
              <w:t xml:space="preserve">What will incentivise you to meet these targets and integrate gender equality strategies within your organisation, and what do you see as potential barriers </w:t>
            </w:r>
            <w:r w:rsidRPr="005101A1">
              <w:t>to these targets being met?</w:t>
            </w:r>
          </w:p>
        </w:tc>
      </w:tr>
      <w:tr w:rsidRPr="005101A1" w:rsidR="000E6840" w:rsidTr="000E78B6" w14:paraId="42442FC9"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3E8E1442" w14:textId="77777777">
            <w:pPr>
              <w:rPr>
                <w:color w:val="FFFFFF" w:themeColor="background1"/>
              </w:rPr>
            </w:pPr>
            <w:r w:rsidRPr="005A0BF3">
              <w:rPr>
                <w:color w:val="FFFFFF" w:themeColor="background1"/>
              </w:rPr>
              <w:t>13</w:t>
            </w:r>
          </w:p>
        </w:tc>
        <w:tc>
          <w:tcPr>
            <w:tcW w:w="8505" w:type="dxa"/>
            <w:vAlign w:val="top"/>
          </w:tcPr>
          <w:p w:rsidRPr="005101A1" w:rsidR="000E6840" w:rsidP="005A0BF3" w:rsidRDefault="000E6840" w14:paraId="6BAC0B8E"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t>What supports are needed to enable more women to enter, and thrive in these workplaces, enabling businesses to meet these targets?</w:t>
            </w:r>
          </w:p>
        </w:tc>
      </w:tr>
      <w:tr w:rsidRPr="005101A1" w:rsidR="000E6840" w:rsidTr="000E78B6" w14:paraId="1698D288"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6F3799BC" w14:textId="77777777">
            <w:pPr>
              <w:rPr>
                <w:color w:val="FFFFFF" w:themeColor="background1"/>
              </w:rPr>
            </w:pPr>
            <w:r w:rsidRPr="005A0BF3">
              <w:rPr>
                <w:color w:val="FFFFFF" w:themeColor="background1"/>
              </w:rPr>
              <w:t>14</w:t>
            </w:r>
          </w:p>
        </w:tc>
        <w:tc>
          <w:tcPr>
            <w:tcW w:w="8505" w:type="dxa"/>
            <w:vAlign w:val="top"/>
          </w:tcPr>
          <w:p w:rsidRPr="005101A1" w:rsidR="000E6840" w:rsidP="005A0BF3" w:rsidRDefault="000E6840" w14:paraId="4311A2A1" w14:textId="0230AF30">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Calibri" w:cs="Calibri"/>
              </w:rPr>
              <w:t>Are there any barriers to the proposed implementation approach outlined in Table 2</w:t>
            </w:r>
            <w:r w:rsidR="00571161">
              <w:rPr>
                <w:rFonts w:eastAsia="Calibri" w:cs="Calibri"/>
              </w:rPr>
              <w:t xml:space="preserve"> of the discussion paper</w:t>
            </w:r>
            <w:r w:rsidRPr="005101A1">
              <w:rPr>
                <w:rFonts w:eastAsia="Calibri" w:cs="Calibri"/>
              </w:rPr>
              <w:t>? For sectors where an apprenticeship, traineeship or paid cadetship is not a typical entry pathway, what lead time would be required to adjust to the application of the</w:t>
            </w:r>
            <w:r w:rsidR="00571161">
              <w:rPr>
                <w:rFonts w:eastAsia="Calibri" w:cs="Calibri"/>
              </w:rPr>
              <w:t xml:space="preserve"> Skills</w:t>
            </w:r>
            <w:r w:rsidRPr="005101A1">
              <w:rPr>
                <w:rFonts w:eastAsia="Calibri" w:cs="Calibri"/>
              </w:rPr>
              <w:t xml:space="preserve"> </w:t>
            </w:r>
            <w:r w:rsidRPr="005101A1">
              <w:rPr>
                <w:color w:val="000000" w:themeColor="text1"/>
              </w:rPr>
              <w:t>Guarantee and why?</w:t>
            </w:r>
          </w:p>
        </w:tc>
      </w:tr>
      <w:tr w:rsidRPr="005101A1" w:rsidR="000E6840" w:rsidTr="000E78B6" w14:paraId="4F1F7C73"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FD16F4A" w14:textId="77777777">
            <w:pPr>
              <w:rPr>
                <w:color w:val="FFFFFF" w:themeColor="background1"/>
              </w:rPr>
            </w:pPr>
            <w:r w:rsidRPr="005A0BF3">
              <w:rPr>
                <w:color w:val="FFFFFF" w:themeColor="background1"/>
              </w:rPr>
              <w:t>15</w:t>
            </w:r>
          </w:p>
        </w:tc>
        <w:tc>
          <w:tcPr>
            <w:tcW w:w="8505" w:type="dxa"/>
            <w:vAlign w:val="top"/>
          </w:tcPr>
          <w:p w:rsidRPr="005101A1" w:rsidR="000E6840" w:rsidP="005A0BF3" w:rsidRDefault="000E6840" w14:paraId="20A75974" w14:textId="74803234">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Calibri" w:cs="Calibri"/>
              </w:rPr>
              <w:t xml:space="preserve">Do the implementation approaches explored in Chapter 5 </w:t>
            </w:r>
            <w:r w:rsidR="00571161">
              <w:rPr>
                <w:rFonts w:eastAsia="Calibri" w:cs="Calibri"/>
              </w:rPr>
              <w:t xml:space="preserve">of the discussion paper </w:t>
            </w:r>
            <w:r w:rsidRPr="005101A1">
              <w:rPr>
                <w:rFonts w:eastAsia="Calibri" w:cs="Calibri"/>
              </w:rPr>
              <w:t xml:space="preserve">cover the greatest opportunities for delivering the </w:t>
            </w:r>
            <w:r w:rsidR="00571161">
              <w:rPr>
                <w:rFonts w:eastAsia="Calibri" w:cs="Calibri"/>
              </w:rPr>
              <w:t xml:space="preserve">Skills </w:t>
            </w:r>
            <w:r w:rsidRPr="005101A1">
              <w:rPr>
                <w:rFonts w:eastAsia="Calibri" w:cs="Calibri"/>
              </w:rPr>
              <w:t>Guarantee?</w:t>
            </w:r>
          </w:p>
        </w:tc>
      </w:tr>
      <w:tr w:rsidRPr="005101A1" w:rsidR="000E6840" w:rsidTr="000E78B6" w14:paraId="464250F2"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05F6224B" w14:textId="77777777">
            <w:pPr>
              <w:rPr>
                <w:color w:val="FFFFFF" w:themeColor="background1"/>
              </w:rPr>
            </w:pPr>
            <w:r w:rsidRPr="005A0BF3">
              <w:rPr>
                <w:color w:val="FFFFFF" w:themeColor="background1"/>
              </w:rPr>
              <w:t>16</w:t>
            </w:r>
          </w:p>
        </w:tc>
        <w:tc>
          <w:tcPr>
            <w:tcW w:w="8505" w:type="dxa"/>
            <w:vAlign w:val="top"/>
          </w:tcPr>
          <w:p w:rsidRPr="005101A1" w:rsidR="000E6840" w:rsidP="005A0BF3" w:rsidRDefault="000E6840" w14:paraId="4E8E5AE8" w14:textId="3F5E6EA3">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rFonts w:eastAsia="Calibri" w:cs="Calibri"/>
              </w:rPr>
              <w:t xml:space="preserve">What outcomes can be achieved through the </w:t>
            </w:r>
            <w:r w:rsidR="00571161">
              <w:rPr>
                <w:rFonts w:eastAsia="Calibri" w:cs="Calibri"/>
              </w:rPr>
              <w:t xml:space="preserve">Skills </w:t>
            </w:r>
            <w:r w:rsidRPr="005101A1">
              <w:rPr>
                <w:rFonts w:eastAsia="Calibri" w:cs="Calibri"/>
              </w:rPr>
              <w:t xml:space="preserve">Guarantee and how do you think </w:t>
            </w:r>
            <w:r w:rsidR="00571161">
              <w:rPr>
                <w:rFonts w:eastAsia="Calibri" w:cs="Calibri"/>
              </w:rPr>
              <w:t>it</w:t>
            </w:r>
            <w:r w:rsidRPr="005101A1">
              <w:rPr>
                <w:rFonts w:eastAsia="Calibri" w:cs="Calibri"/>
              </w:rPr>
              <w:t xml:space="preserve"> will help build a skilled workforce?</w:t>
            </w:r>
          </w:p>
        </w:tc>
      </w:tr>
      <w:tr w:rsidRPr="005101A1" w:rsidR="000E6840" w:rsidTr="000E78B6" w14:paraId="54499EF9"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0C0DC5AE" w14:textId="77777777">
            <w:pPr>
              <w:rPr>
                <w:color w:val="FFFFFF" w:themeColor="background1"/>
              </w:rPr>
            </w:pPr>
            <w:r w:rsidRPr="005A0BF3">
              <w:rPr>
                <w:color w:val="FFFFFF" w:themeColor="background1"/>
              </w:rPr>
              <w:t>17</w:t>
            </w:r>
          </w:p>
        </w:tc>
        <w:tc>
          <w:tcPr>
            <w:tcW w:w="8505" w:type="dxa"/>
            <w:vAlign w:val="top"/>
          </w:tcPr>
          <w:p w:rsidRPr="005101A1" w:rsidR="000E6840" w:rsidP="005A0BF3" w:rsidRDefault="000E6840" w14:paraId="07654D0D" w14:textId="363E590E">
            <w:pPr>
              <w:cnfStyle w:val="000000000000" w:firstRow="0" w:lastRow="0" w:firstColumn="0" w:lastColumn="0" w:oddVBand="0" w:evenVBand="0" w:oddHBand="0" w:evenHBand="0" w:firstRowFirstColumn="0" w:firstRowLastColumn="0" w:lastRowFirstColumn="0" w:lastRowLastColumn="0"/>
              <w:rPr>
                <w:rFonts w:cstheme="minorHAnsi"/>
              </w:rPr>
            </w:pPr>
            <w:r w:rsidRPr="005101A1">
              <w:rPr>
                <w:rFonts w:eastAsia="Calibri" w:cs="Calibri"/>
              </w:rPr>
              <w:t xml:space="preserve">If you are a potential supplier or sub-contractor, what would support you to implement the </w:t>
            </w:r>
            <w:r w:rsidR="00571161">
              <w:rPr>
                <w:rFonts w:eastAsia="Calibri" w:cs="Calibri"/>
              </w:rPr>
              <w:t xml:space="preserve">Skills </w:t>
            </w:r>
            <w:r w:rsidRPr="005101A1">
              <w:rPr>
                <w:rFonts w:eastAsia="Calibri" w:cs="Calibri"/>
              </w:rPr>
              <w:t>Guarantee and to collect and report data on apprentices, trainees and paid cadets?</w:t>
            </w:r>
          </w:p>
        </w:tc>
      </w:tr>
      <w:tr w:rsidRPr="005101A1" w:rsidR="000E6840" w:rsidTr="000E78B6" w14:paraId="5F6BF2D2"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44E50280" w14:textId="77777777">
            <w:pPr>
              <w:rPr>
                <w:color w:val="FFFFFF" w:themeColor="background1"/>
              </w:rPr>
            </w:pPr>
            <w:r w:rsidRPr="005A0BF3">
              <w:rPr>
                <w:color w:val="FFFFFF" w:themeColor="background1"/>
              </w:rPr>
              <w:t>18</w:t>
            </w:r>
          </w:p>
        </w:tc>
        <w:tc>
          <w:tcPr>
            <w:tcW w:w="8505" w:type="dxa"/>
            <w:vAlign w:val="top"/>
          </w:tcPr>
          <w:p w:rsidRPr="005101A1" w:rsidR="000E6840" w:rsidP="005A0BF3" w:rsidRDefault="000E6840" w14:paraId="209DC3C4" w14:textId="331C97A1">
            <w:pPr>
              <w:cnfStyle w:val="000000000000" w:firstRow="0" w:lastRow="0" w:firstColumn="0" w:lastColumn="0" w:oddVBand="0" w:evenVBand="0" w:oddHBand="0" w:evenHBand="0" w:firstRowFirstColumn="0" w:firstRowLastColumn="0" w:lastRowFirstColumn="0" w:lastRowLastColumn="0"/>
            </w:pPr>
            <w:r w:rsidRPr="005101A1">
              <w:rPr>
                <w:color w:val="000000" w:themeColor="text1"/>
              </w:rPr>
              <w:t xml:space="preserve">What are the additional costs that are likely to be incurred by business to meet the requirements under the </w:t>
            </w:r>
            <w:r w:rsidR="00571161">
              <w:rPr>
                <w:color w:val="000000" w:themeColor="text1"/>
              </w:rPr>
              <w:t xml:space="preserve">Skills </w:t>
            </w:r>
            <w:r w:rsidRPr="005101A1">
              <w:rPr>
                <w:color w:val="000000" w:themeColor="text1"/>
              </w:rPr>
              <w:t>Guarantee, including the need to provide a safe and supportive workplace for women?</w:t>
            </w:r>
          </w:p>
        </w:tc>
      </w:tr>
      <w:tr w:rsidRPr="005101A1" w:rsidR="000E6840" w:rsidTr="000E78B6" w14:paraId="56A0F4BC"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4B4F3A1B" w14:textId="77777777">
            <w:pPr>
              <w:rPr>
                <w:color w:val="FFFFFF" w:themeColor="background1"/>
              </w:rPr>
            </w:pPr>
            <w:r w:rsidRPr="005A0BF3">
              <w:rPr>
                <w:color w:val="FFFFFF" w:themeColor="background1"/>
              </w:rPr>
              <w:t>19</w:t>
            </w:r>
          </w:p>
        </w:tc>
        <w:tc>
          <w:tcPr>
            <w:tcW w:w="8505" w:type="dxa"/>
            <w:vAlign w:val="top"/>
          </w:tcPr>
          <w:p w:rsidRPr="005101A1" w:rsidR="000E6840" w:rsidP="005A0BF3" w:rsidRDefault="000E6840" w14:paraId="3974F32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5101A1">
              <w:rPr>
                <w:color w:val="000000" w:themeColor="text1"/>
              </w:rPr>
              <w:t>For potential tenderers, what are the likely costs associated with increased time and resources for you to complete tendering requirements?</w:t>
            </w:r>
          </w:p>
        </w:tc>
      </w:tr>
      <w:tr w:rsidRPr="005101A1" w:rsidR="000E6840" w:rsidTr="000E78B6" w14:paraId="6283CD14"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7D9BAC4" w14:textId="77777777">
            <w:pPr>
              <w:rPr>
                <w:color w:val="FFFFFF" w:themeColor="background1"/>
              </w:rPr>
            </w:pPr>
            <w:r w:rsidRPr="005A0BF3">
              <w:rPr>
                <w:color w:val="FFFFFF" w:themeColor="background1"/>
              </w:rPr>
              <w:t>20</w:t>
            </w:r>
          </w:p>
        </w:tc>
        <w:tc>
          <w:tcPr>
            <w:tcW w:w="8505" w:type="dxa"/>
            <w:vAlign w:val="top"/>
          </w:tcPr>
          <w:p w:rsidRPr="005101A1" w:rsidR="000E6840" w:rsidP="005A0BF3" w:rsidRDefault="000E6840" w14:paraId="76DEF5AC" w14:textId="0B84C149">
            <w:pPr>
              <w:cnfStyle w:val="000000000000" w:firstRow="0" w:lastRow="0" w:firstColumn="0" w:lastColumn="0" w:oddVBand="0" w:evenVBand="0" w:oddHBand="0" w:evenHBand="0" w:firstRowFirstColumn="0" w:firstRowLastColumn="0" w:lastRowFirstColumn="0" w:lastRowLastColumn="0"/>
              <w:rPr>
                <w:color w:val="000000" w:themeColor="text1"/>
              </w:rPr>
            </w:pPr>
            <w:r w:rsidRPr="005101A1">
              <w:rPr>
                <w:rFonts w:eastAsia="Calibri" w:cs="Calibri"/>
                <w:color w:val="000000" w:themeColor="text1"/>
              </w:rPr>
              <w:t xml:space="preserve">For potential suppliers, will you need to change your recruitment practices to meet the targets under the </w:t>
            </w:r>
            <w:r w:rsidR="00321E8A">
              <w:rPr>
                <w:rFonts w:eastAsia="Calibri" w:cs="Calibri"/>
                <w:color w:val="000000" w:themeColor="text1"/>
              </w:rPr>
              <w:t xml:space="preserve">Skills </w:t>
            </w:r>
            <w:r w:rsidRPr="005101A1">
              <w:rPr>
                <w:rFonts w:eastAsia="Calibri" w:cs="Calibri"/>
                <w:color w:val="000000" w:themeColor="text1"/>
              </w:rPr>
              <w:t>Guarantee and if so, how and what are the likely additional costs of recruitment? What are the likely additional costs of supervising an apprentice, trainee or paid cadet and reporting on progress against the targets in the</w:t>
            </w:r>
            <w:r w:rsidR="00321E8A">
              <w:rPr>
                <w:rFonts w:eastAsia="Calibri" w:cs="Calibri"/>
                <w:color w:val="000000" w:themeColor="text1"/>
              </w:rPr>
              <w:t xml:space="preserve"> Skills</w:t>
            </w:r>
            <w:r w:rsidRPr="005101A1">
              <w:rPr>
                <w:rFonts w:eastAsia="Calibri" w:cs="Calibri"/>
                <w:color w:val="000000" w:themeColor="text1"/>
              </w:rPr>
              <w:t xml:space="preserve"> Guarantee? </w:t>
            </w:r>
            <w:r w:rsidRPr="005101A1">
              <w:rPr>
                <w:color w:val="000000" w:themeColor="text1"/>
              </w:rPr>
              <w:t>Could a community of practice, or similar, provide a useful forum to share learnings on how to support more women to thrive in workplaces in heavily male dominated industries?</w:t>
            </w:r>
          </w:p>
        </w:tc>
      </w:tr>
      <w:tr w:rsidRPr="005101A1" w:rsidR="000E6840" w:rsidTr="000E78B6" w14:paraId="688E9AAD"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246"/>
            <w:vAlign w:val="top"/>
          </w:tcPr>
          <w:p w:rsidRPr="005A0BF3" w:rsidR="000E6840" w:rsidP="005A0BF3" w:rsidRDefault="000E6840" w14:paraId="755F735F" w14:textId="77777777">
            <w:pPr>
              <w:rPr>
                <w:color w:val="FFFFFF" w:themeColor="background1"/>
              </w:rPr>
            </w:pPr>
            <w:r w:rsidRPr="005A0BF3">
              <w:rPr>
                <w:color w:val="FFFFFF" w:themeColor="background1"/>
              </w:rPr>
              <w:t>21</w:t>
            </w:r>
          </w:p>
        </w:tc>
        <w:tc>
          <w:tcPr>
            <w:tcW w:w="8505" w:type="dxa"/>
            <w:vAlign w:val="top"/>
          </w:tcPr>
          <w:p w:rsidRPr="0071200F" w:rsidR="000E6840" w:rsidP="005A0BF3" w:rsidRDefault="000E6840" w14:paraId="69D9EE0F" w14:textId="1777AD6C">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 xml:space="preserve">For contracting agencies, what are the likely additional costs of monitoring performance against the targets or providing support to suppliers to understand the </w:t>
            </w:r>
            <w:r w:rsidRPr="0071200F" w:rsidR="00321E8A">
              <w:rPr>
                <w:rFonts w:eastAsia="Calibri" w:cs="Calibri"/>
                <w:color w:val="000000" w:themeColor="text1"/>
              </w:rPr>
              <w:t xml:space="preserve">Skills </w:t>
            </w:r>
            <w:r w:rsidRPr="0071200F">
              <w:rPr>
                <w:rFonts w:eastAsia="Calibri" w:cs="Calibri"/>
                <w:color w:val="000000" w:themeColor="text1"/>
              </w:rPr>
              <w:t>Guarantee?</w:t>
            </w:r>
          </w:p>
        </w:tc>
      </w:tr>
      <w:tr w:rsidRPr="00E87BC6" w:rsidR="0071200F" w:rsidTr="0071200F" w14:paraId="267DCEE3"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55FE9377" w14:textId="77777777">
            <w:pPr>
              <w:rPr>
                <w:color w:val="FFFFFF" w:themeColor="background1"/>
              </w:rPr>
            </w:pPr>
            <w:r w:rsidRPr="005A0BF3">
              <w:rPr>
                <w:color w:val="FFFFFF" w:themeColor="background1"/>
              </w:rPr>
              <w:t>22</w:t>
            </w:r>
          </w:p>
        </w:tc>
        <w:tc>
          <w:tcPr>
            <w:tcW w:w="8505" w:type="dxa"/>
          </w:tcPr>
          <w:p w:rsidRPr="0071200F" w:rsidR="0071200F" w:rsidP="005A0BF3" w:rsidRDefault="0071200F" w14:paraId="226C0EBB"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How can we encourage and support more women to consider a career in and undertake trade occupations?</w:t>
            </w:r>
          </w:p>
        </w:tc>
      </w:tr>
      <w:tr w:rsidRPr="00E87BC6" w:rsidR="0071200F" w:rsidTr="0071200F" w14:paraId="29211F3C"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4376A1B9" w14:textId="77777777">
            <w:pPr>
              <w:rPr>
                <w:color w:val="FFFFFF" w:themeColor="background1"/>
              </w:rPr>
            </w:pPr>
            <w:r w:rsidRPr="005A0BF3">
              <w:rPr>
                <w:color w:val="FFFFFF" w:themeColor="background1"/>
              </w:rPr>
              <w:t>23</w:t>
            </w:r>
          </w:p>
        </w:tc>
        <w:tc>
          <w:tcPr>
            <w:tcW w:w="8505" w:type="dxa"/>
          </w:tcPr>
          <w:p w:rsidRPr="0071200F" w:rsidR="0071200F" w:rsidP="005A0BF3" w:rsidRDefault="0071200F" w14:paraId="39270615"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What do you consider to be the most effective programs or policies in supporting women to commence and complete a trade apprenticeship?</w:t>
            </w:r>
          </w:p>
        </w:tc>
      </w:tr>
      <w:tr w:rsidRPr="4A81C948" w:rsidR="0071200F" w:rsidTr="0071200F" w14:paraId="369D587E"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76B7FED6" w14:textId="77777777">
            <w:pPr>
              <w:rPr>
                <w:color w:val="FFFFFF" w:themeColor="background1"/>
              </w:rPr>
            </w:pPr>
            <w:r w:rsidRPr="005A0BF3">
              <w:rPr>
                <w:color w:val="FFFFFF" w:themeColor="background1"/>
              </w:rPr>
              <w:t>24</w:t>
            </w:r>
          </w:p>
        </w:tc>
        <w:tc>
          <w:tcPr>
            <w:tcW w:w="8505" w:type="dxa"/>
          </w:tcPr>
          <w:p w:rsidRPr="0071200F" w:rsidR="0071200F" w:rsidP="005A0BF3" w:rsidRDefault="0071200F" w14:paraId="0BB840DF"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What could we do to make the culture of male-dominated trades more inclusive?</w:t>
            </w:r>
          </w:p>
        </w:tc>
      </w:tr>
      <w:tr w:rsidRPr="4A81C948" w:rsidR="0071200F" w:rsidTr="0071200F" w14:paraId="0E3FABD3"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4D58BD6D" w14:textId="77777777">
            <w:pPr>
              <w:rPr>
                <w:color w:val="FFFFFF" w:themeColor="background1"/>
              </w:rPr>
            </w:pPr>
            <w:r w:rsidRPr="005A0BF3">
              <w:rPr>
                <w:color w:val="FFFFFF" w:themeColor="background1"/>
              </w:rPr>
              <w:t>25</w:t>
            </w:r>
          </w:p>
        </w:tc>
        <w:tc>
          <w:tcPr>
            <w:tcW w:w="8505" w:type="dxa"/>
          </w:tcPr>
          <w:p w:rsidRPr="0071200F" w:rsidR="0071200F" w:rsidP="005A0BF3" w:rsidRDefault="0071200F" w14:paraId="6067EEC3"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How can we support the retention of women working in major projects and support them to stay in industries over the longer-term?</w:t>
            </w:r>
          </w:p>
        </w:tc>
      </w:tr>
      <w:tr w:rsidRPr="4A81C948" w:rsidR="0071200F" w:rsidTr="0071200F" w14:paraId="1A6BC619"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3BAF703B" w14:textId="77777777">
            <w:pPr>
              <w:rPr>
                <w:color w:val="FFFFFF" w:themeColor="background1"/>
              </w:rPr>
            </w:pPr>
            <w:r w:rsidRPr="005A0BF3">
              <w:rPr>
                <w:color w:val="FFFFFF" w:themeColor="background1"/>
              </w:rPr>
              <w:t>26</w:t>
            </w:r>
          </w:p>
        </w:tc>
        <w:tc>
          <w:tcPr>
            <w:tcW w:w="8505" w:type="dxa"/>
          </w:tcPr>
          <w:p w:rsidRPr="0071200F" w:rsidR="0071200F" w:rsidP="005A0BF3" w:rsidRDefault="0071200F" w14:paraId="54715236"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What can we do to better support women to successfully remain, re-enter and advance in the workforce?</w:t>
            </w:r>
          </w:p>
        </w:tc>
      </w:tr>
      <w:tr w:rsidRPr="4A81C948" w:rsidR="0071200F" w:rsidTr="0071200F" w14:paraId="567EC9AD"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339B76D0" w14:textId="77777777">
            <w:pPr>
              <w:rPr>
                <w:color w:val="FFFFFF" w:themeColor="background1"/>
              </w:rPr>
            </w:pPr>
            <w:r w:rsidRPr="005A0BF3">
              <w:rPr>
                <w:color w:val="FFFFFF" w:themeColor="background1"/>
              </w:rPr>
              <w:t>27</w:t>
            </w:r>
          </w:p>
        </w:tc>
        <w:tc>
          <w:tcPr>
            <w:tcW w:w="8505" w:type="dxa"/>
          </w:tcPr>
          <w:p w:rsidRPr="0071200F" w:rsidR="0071200F" w:rsidP="005A0BF3" w:rsidRDefault="0071200F" w14:paraId="6E29D935"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What can we do to support and encourage women to seek a career via a VET pathway?</w:t>
            </w:r>
          </w:p>
        </w:tc>
      </w:tr>
      <w:tr w:rsidRPr="4A81C948" w:rsidR="0071200F" w:rsidTr="0071200F" w14:paraId="0A7FD064" w14:textId="77777777">
        <w:tc>
          <w:tcPr>
            <w:cnfStyle w:val="001000000000" w:firstRow="0" w:lastRow="0" w:firstColumn="1" w:lastColumn="0" w:oddVBand="0" w:evenVBand="0" w:oddHBand="0" w:evenHBand="0" w:firstRowFirstColumn="0" w:firstRowLastColumn="0" w:lastRowFirstColumn="0" w:lastRowLastColumn="0"/>
            <w:tcW w:w="562" w:type="dxa"/>
            <w:shd w:val="clear" w:color="auto" w:fill="404040" w:themeFill="text1" w:themeFillTint="BF"/>
          </w:tcPr>
          <w:p w:rsidRPr="005A0BF3" w:rsidR="0071200F" w:rsidP="005A0BF3" w:rsidRDefault="0071200F" w14:paraId="590BE2C3" w14:textId="77777777">
            <w:pPr>
              <w:rPr>
                <w:color w:val="FFFFFF" w:themeColor="background1"/>
              </w:rPr>
            </w:pPr>
            <w:r w:rsidRPr="005A0BF3">
              <w:rPr>
                <w:color w:val="FFFFFF" w:themeColor="background1"/>
              </w:rPr>
              <w:t>28</w:t>
            </w:r>
          </w:p>
        </w:tc>
        <w:tc>
          <w:tcPr>
            <w:tcW w:w="8505" w:type="dxa"/>
          </w:tcPr>
          <w:p w:rsidRPr="0071200F" w:rsidR="0071200F" w:rsidP="005A0BF3" w:rsidRDefault="0071200F" w14:paraId="380748C7" w14:textId="77777777">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r w:rsidRPr="0071200F">
              <w:rPr>
                <w:rFonts w:eastAsia="Calibri" w:cs="Calibri"/>
                <w:color w:val="000000" w:themeColor="text1"/>
              </w:rPr>
              <w:t>Is there an initiative or mechanism that you consider has been successful in supporting and encouraging women to pursue a career via a VET pathway?</w:t>
            </w:r>
          </w:p>
        </w:tc>
      </w:tr>
    </w:tbl>
    <w:p w:rsidRPr="00DC7388" w:rsidR="00DC7388" w:rsidP="000E6840" w:rsidRDefault="00DC7388" w14:paraId="27775D44" w14:textId="77777777">
      <w:pPr>
        <w:rPr>
          <w:b/>
          <w:bCs/>
          <w:sz w:val="20"/>
          <w:szCs w:val="20"/>
        </w:rPr>
      </w:pPr>
    </w:p>
    <w:sectPr w:rsidRPr="00DC7388" w:rsidR="00DC7388" w:rsidSect="00DA1FBE">
      <w:headerReference w:type="default" r:id="rId27"/>
      <w:footerReference w:type="default" r:id="rId28"/>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50E9" w:rsidP="0051352E" w:rsidRDefault="003050E9" w14:paraId="3E2603AC" w14:textId="77777777">
      <w:pPr>
        <w:spacing w:after="0" w:line="240" w:lineRule="auto"/>
      </w:pPr>
      <w:r>
        <w:separator/>
      </w:r>
    </w:p>
  </w:endnote>
  <w:endnote w:type="continuationSeparator" w:id="0">
    <w:p w:rsidR="003050E9" w:rsidP="0051352E" w:rsidRDefault="003050E9" w14:paraId="4EEAA610" w14:textId="77777777">
      <w:pPr>
        <w:spacing w:after="0" w:line="240" w:lineRule="auto"/>
      </w:pPr>
      <w:r>
        <w:continuationSeparator/>
      </w:r>
    </w:p>
  </w:endnote>
  <w:endnote w:type="continuationNotice" w:id="1">
    <w:p w:rsidR="003050E9" w:rsidRDefault="003050E9" w14:paraId="404CCBE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D9C" w:rsidRDefault="00E27D9C" w14:paraId="51EECA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EA67FC" w:rsidRDefault="00364FF8" w14:paraId="53226638" w14:textId="702C5EF0">
    <w:pPr>
      <w:pStyle w:val="Footer"/>
      <w:jc w:val="right"/>
    </w:pPr>
    <w:r>
      <w:rPr>
        <w:noProof/>
      </w:rPr>
      <mc:AlternateContent>
        <mc:Choice Requires="wps">
          <w:drawing>
            <wp:anchor distT="0" distB="0" distL="114300" distR="114300" simplePos="0" relativeHeight="251654144" behindDoc="0" locked="0" layoutInCell="0" allowOverlap="1" wp14:anchorId="200A7680" wp14:editId="6FCEB949">
              <wp:simplePos x="0" y="0"/>
              <wp:positionH relativeFrom="page">
                <wp:posOffset>0</wp:posOffset>
              </wp:positionH>
              <wp:positionV relativeFrom="page">
                <wp:posOffset>10249218</wp:posOffset>
              </wp:positionV>
              <wp:extent cx="7560310" cy="252095"/>
              <wp:effectExtent l="0" t="0" r="0" b="14605"/>
              <wp:wrapNone/>
              <wp:docPr id="4" name="Text Box 4" descr="{&quot;HashCode&quot;:-142455038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364FF8" w:rsidR="00364FF8" w:rsidP="00364FF8" w:rsidRDefault="00364FF8" w14:paraId="6E3A0D4C" w14:textId="5C801FFF">
                          <w:pPr>
                            <w:spacing w:after="0"/>
                            <w:jc w:val="center"/>
                            <w:rPr>
                              <w:rFonts w:ascii="Arial" w:hAnsi="Arial" w:cs="Arial"/>
                              <w:color w:val="FF0000"/>
                              <w:sz w:val="24"/>
                            </w:rPr>
                          </w:pPr>
                          <w:r w:rsidRPr="00364FF8">
                            <w:rPr>
                              <w:rFonts w:ascii="Arial" w:hAnsi="Arial" w:cs="Arial"/>
                              <w:color w:val="FF0000"/>
                              <w:sz w:val="24"/>
                            </w:rPr>
                            <w:t>PROTECTED//CABINET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895B042">
            <v:shapetype id="_x0000_t202" coordsize="21600,21600" o:spt="202" path="m,l,21600r21600,l21600,xe" w14:anchorId="200A7680">
              <v:stroke joinstyle="miter"/>
              <v:path gradientshapeok="t" o:connecttype="rect"/>
            </v:shapetype>
            <v:shape id="Text Box 4" style="position:absolute;left:0;text-align:left;margin-left:0;margin-top:807.05pt;width:595.3pt;height:19.8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24550386,&quot;Height&quot;:841.0,&quot;Width&quot;:595.0,&quot;Placement&quot;:&quot;Foot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nG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">
              <v:textbox inset=",0,,0">
                <w:txbxContent>
                  <w:p w:rsidRPr="00364FF8" w:rsidR="00364FF8" w:rsidP="00364FF8" w:rsidRDefault="00364FF8" w14:paraId="18FCED85" w14:textId="5C801FFF">
                    <w:pPr>
                      <w:spacing w:after="0"/>
                      <w:jc w:val="center"/>
                      <w:rPr>
                        <w:rFonts w:ascii="Arial" w:hAnsi="Arial" w:cs="Arial"/>
                        <w:color w:val="FF0000"/>
                        <w:sz w:val="24"/>
                      </w:rPr>
                    </w:pPr>
                    <w:r w:rsidRPr="00364FF8">
                      <w:rPr>
                        <w:rFonts w:ascii="Arial" w:hAnsi="Arial" w:cs="Arial"/>
                        <w:color w:val="FF0000"/>
                        <w:sz w:val="24"/>
                      </w:rPr>
                      <w:t>PROTECTED//CABINET</w:t>
                    </w:r>
                  </w:p>
                </w:txbxContent>
              </v:textbox>
              <w10:wrap anchorx="page" anchory="page"/>
            </v:shape>
          </w:pict>
        </mc:Fallback>
      </mc:AlternateContent>
    </w:r>
    <w:r w:rsidR="00A46C9B">
      <w:rPr>
        <w:noProof/>
      </w:rPr>
      <mc:AlternateContent>
        <mc:Choice Requires="wps">
          <w:drawing>
            <wp:anchor distT="0" distB="0" distL="114300" distR="114300" simplePos="0" relativeHeight="251646976" behindDoc="0" locked="0" layoutInCell="0" allowOverlap="1" wp14:anchorId="212B1A7B" wp14:editId="62D430B5">
              <wp:simplePos x="0" y="0"/>
              <wp:positionH relativeFrom="page">
                <wp:posOffset>0</wp:posOffset>
              </wp:positionH>
              <wp:positionV relativeFrom="page">
                <wp:posOffset>10249535</wp:posOffset>
              </wp:positionV>
              <wp:extent cx="7560310" cy="252095"/>
              <wp:effectExtent l="0" t="0" r="0" b="14605"/>
              <wp:wrapNone/>
              <wp:docPr id="5" name="Text Box 5" descr="{&quot;HashCode&quot;:-142455038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994B83" w:rsidR="00A46C9B" w:rsidP="00994B83" w:rsidRDefault="00994B83" w14:paraId="50043D86" w14:textId="03D0F81E">
                          <w:pPr>
                            <w:spacing w:after="0"/>
                            <w:jc w:val="center"/>
                            <w:rPr>
                              <w:rFonts w:ascii="Arial" w:hAnsi="Arial" w:cs="Arial"/>
                              <w:color w:val="FF0000"/>
                              <w:sz w:val="24"/>
                            </w:rPr>
                          </w:pPr>
                          <w:r w:rsidRPr="00994B83">
                            <w:rPr>
                              <w:rFonts w:ascii="Arial" w:hAnsi="Arial" w:cs="Arial"/>
                              <w:color w:val="FF0000"/>
                              <w:sz w:val="24"/>
                            </w:rPr>
                            <w:t>PROTECTED//CABINET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1BBC937">
            <v:shape id="Text Box 5" style="position:absolute;left:0;text-align:left;margin-left:0;margin-top:807.05pt;width:595.3pt;height:19.85pt;z-index:251646976;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24550386,&quot;Height&quot;:841.0,&quot;Width&quot;:595.0,&quot;Placement&quot;:&quot;Footer&quot;,&quot;Index&quot;:&quot;Primary&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hOGA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" w14:anchorId="212B1A7B">
              <v:textbox inset=",0,,0">
                <w:txbxContent>
                  <w:p w:rsidRPr="00994B83" w:rsidR="00A46C9B" w:rsidP="00994B83" w:rsidRDefault="00994B83" w14:paraId="699EA16B" w14:textId="03D0F81E">
                    <w:pPr>
                      <w:spacing w:after="0"/>
                      <w:jc w:val="center"/>
                      <w:rPr>
                        <w:rFonts w:ascii="Arial" w:hAnsi="Arial" w:cs="Arial"/>
                        <w:color w:val="FF0000"/>
                        <w:sz w:val="24"/>
                      </w:rPr>
                    </w:pPr>
                    <w:r w:rsidRPr="00994B83">
                      <w:rPr>
                        <w:rFonts w:ascii="Arial" w:hAnsi="Arial" w:cs="Arial"/>
                        <w:color w:val="FF0000"/>
                        <w:sz w:val="24"/>
                      </w:rPr>
                      <w:t>PROTECTED//CABINET</w:t>
                    </w:r>
                  </w:p>
                </w:txbxContent>
              </v:textbox>
              <w10:wrap anchorx="page" anchory="page"/>
            </v:shape>
          </w:pict>
        </mc:Fallback>
      </mc:AlternateContent>
    </w:r>
  </w:p>
  <w:p w:rsidR="00EA67FC" w:rsidRDefault="00EA67FC" w14:paraId="69B8631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D9C" w:rsidRDefault="00E27D9C" w14:paraId="575F3DA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p w:rsidR="00EA67FC" w:rsidP="004E311D" w:rsidRDefault="005C2218" w14:paraId="5620B9A1" w14:textId="5969677D">
    <w:pPr>
      <w:pStyle w:val="Footer"/>
      <w:jc w:val="right"/>
    </w:pPr>
    <w:r>
      <w:t xml:space="preserve">Australian Skills Guarantee – </w:t>
    </w:r>
    <w:r w:rsidR="00AC472C">
      <w:t xml:space="preserve">Consultation </w:t>
    </w:r>
    <w:r w:rsidR="001123EB">
      <w:t>Summary</w:t>
    </w:r>
    <w:r w:rsidR="00EE59AC">
      <w:t xml:space="preserve"> </w:t>
    </w:r>
    <w:r w:rsidR="00EA67FC">
      <w:t xml:space="preserve">| </w:t>
    </w:r>
    <w:sdt>
      <w:sdtPr>
        <w:rPr>
          <w:color w:val="2B579A"/>
          <w:shd w:val="clear" w:color="auto" w:fill="E6E6E6"/>
        </w:rPr>
        <w:id w:val="1230123552"/>
        <w:docPartObj>
          <w:docPartGallery w:val="Page Numbers (Bottom of Page)"/>
          <w:docPartUnique/>
        </w:docPartObj>
      </w:sdtPr>
      <w:sdtEndPr>
        <w:rPr>
          <w:noProof/>
          <w:color w:val="auto"/>
          <w:shd w:val="clear" w:color="auto" w:fill="auto"/>
        </w:rPr>
      </w:sdtEndPr>
      <w:sdtContent>
        <w:r w:rsidR="00EA67FC">
          <w:rPr>
            <w:color w:val="2B579A"/>
            <w:shd w:val="clear" w:color="auto" w:fill="E6E6E6"/>
          </w:rPr>
          <w:fldChar w:fldCharType="begin"/>
        </w:r>
        <w:r w:rsidR="00EA67FC">
          <w:instrText xml:space="preserve"> PAGE   \* MERGEFORMAT </w:instrText>
        </w:r>
        <w:r w:rsidR="00EA67FC">
          <w:rPr>
            <w:color w:val="2B579A"/>
            <w:shd w:val="clear" w:color="auto" w:fill="E6E6E6"/>
          </w:rPr>
          <w:fldChar w:fldCharType="separate"/>
        </w:r>
        <w:r w:rsidR="00FF61BE">
          <w:rPr>
            <w:noProof/>
          </w:rPr>
          <w:t>3</w:t>
        </w:r>
        <w:r w:rsidR="00EA67FC">
          <w:rPr>
            <w:noProof/>
            <w:color w:val="2B579A"/>
            <w:shd w:val="clear" w:color="auto" w:fill="E6E6E6"/>
          </w:rPr>
          <w:fldChar w:fldCharType="end"/>
        </w:r>
      </w:sdtContent>
    </w:sdt>
    <w:r w:rsidR="00BE737E">
      <w:rPr>
        <w:noProof/>
        <w:color w:val="2B579A"/>
        <w:shd w:val="clear" w:color="auto" w:fill="E6E6E6"/>
      </w:rPr>
      <mc:AlternateContent>
        <mc:Choice Requires="wps">
          <w:drawing>
            <wp:anchor distT="0" distB="0" distL="114300" distR="114300" simplePos="0" relativeHeight="251658244" behindDoc="0" locked="0" layoutInCell="1" allowOverlap="1" wp14:anchorId="04F7627B" wp14:editId="18C355FA">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789B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24C58F7">
            <v:rect id="Rectangle 1" style="position:absolute;margin-left:0;margin-top:19.8pt;width:595.25pt;height:15.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789b4a" stroked="f" strokeweight="1pt" w14:anchorId="2390CE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50E9" w:rsidP="0051352E" w:rsidRDefault="003050E9" w14:paraId="48A2E213" w14:textId="77777777">
      <w:pPr>
        <w:spacing w:after="0" w:line="240" w:lineRule="auto"/>
      </w:pPr>
      <w:r>
        <w:separator/>
      </w:r>
    </w:p>
  </w:footnote>
  <w:footnote w:type="continuationSeparator" w:id="0">
    <w:p w:rsidR="003050E9" w:rsidP="0051352E" w:rsidRDefault="003050E9" w14:paraId="28884368" w14:textId="77777777">
      <w:pPr>
        <w:spacing w:after="0" w:line="240" w:lineRule="auto"/>
      </w:pPr>
      <w:r>
        <w:continuationSeparator/>
      </w:r>
    </w:p>
  </w:footnote>
  <w:footnote w:type="continuationNotice" w:id="1">
    <w:p w:rsidR="003050E9" w:rsidRDefault="003050E9" w14:paraId="15751E4D" w14:textId="77777777">
      <w:pPr>
        <w:spacing w:after="0" w:line="240" w:lineRule="auto"/>
      </w:pPr>
    </w:p>
  </w:footnote>
  <w:footnote w:id="2">
    <w:p w:rsidR="00A268D7" w:rsidP="00A268D7" w:rsidRDefault="00A268D7" w14:paraId="741A9F78" w14:textId="0C401CB2">
      <w:pPr>
        <w:pStyle w:val="FootnoteText"/>
      </w:pPr>
      <w:r>
        <w:rPr>
          <w:rStyle w:val="FootnoteReference"/>
        </w:rPr>
        <w:footnoteRef/>
      </w:r>
      <w:r>
        <w:t xml:space="preserve"> National Indigenous Australians Agency, </w:t>
      </w:r>
      <w:r w:rsidRPr="00A25E8A">
        <w:t>Indigenous Procurement Policy</w:t>
      </w:r>
      <w:r>
        <w:t xml:space="preserve">, </w:t>
      </w:r>
      <w:r w:rsidRPr="0079135C">
        <w:t>December 2020</w:t>
      </w:r>
      <w:r>
        <w:t xml:space="preserve">. </w:t>
      </w:r>
      <w:hyperlink w:history="1" r:id="rId1">
        <w:r w:rsidRPr="009718B0">
          <w:rPr>
            <w:rStyle w:val="Hyperlink"/>
          </w:rPr>
          <w:t>niaa.gov.au/sites/default/files/publications/ipp-guide_0.pdf</w:t>
        </w:r>
      </w:hyperlink>
    </w:p>
  </w:footnote>
  <w:footnote w:id="3">
    <w:p w:rsidR="00A268D7" w:rsidP="00A268D7" w:rsidRDefault="00A268D7" w14:paraId="3C64C5D7" w14:textId="1EAC7B97">
      <w:pPr>
        <w:pStyle w:val="FootnoteText"/>
      </w:pPr>
      <w:r>
        <w:rPr>
          <w:rStyle w:val="FootnoteReference"/>
        </w:rPr>
        <w:footnoteRef/>
      </w:r>
      <w:r>
        <w:t xml:space="preserve"> </w:t>
      </w:r>
      <w:r w:rsidRPr="00A2404D">
        <w:t>The Department of Infrastructure, Transport, Regional Development, Communications and the Arts</w:t>
      </w:r>
      <w:r>
        <w:t xml:space="preserve">, Indigenous Employment and Supplier-Use Infrastructure Framework, February 2019. </w:t>
      </w:r>
      <w:hyperlink w:history="1" r:id="rId2">
        <w:r w:rsidRPr="009718B0">
          <w:rPr>
            <w:rStyle w:val="Hyperlink"/>
          </w:rPr>
          <w:t>investment.infrastructure.gov.au/files/Indigenous_Employment_and_Supplier-use_Infrastructure_Framework.pdf</w:t>
        </w:r>
      </w:hyperlink>
    </w:p>
  </w:footnote>
  <w:footnote w:id="4">
    <w:p w:rsidR="00A268D7" w:rsidP="00A268D7" w:rsidRDefault="00A268D7" w14:paraId="75DCB8A3" w14:textId="549D5C3B">
      <w:pPr>
        <w:pStyle w:val="FootnoteText"/>
      </w:pPr>
      <w:r>
        <w:rPr>
          <w:rStyle w:val="FootnoteReference"/>
        </w:rPr>
        <w:footnoteRef/>
      </w:r>
      <w:r>
        <w:t xml:space="preserve"> Department of Industry, Science and Resources, Australian industry participation. </w:t>
      </w:r>
      <w:hyperlink w:history="1" r:id="rId3">
        <w:r w:rsidRPr="009718B0">
          <w:rPr>
            <w:rStyle w:val="Hyperlink"/>
          </w:rPr>
          <w:t>industry.gov.au/major-projects-and-procurement/australian-industry-participation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D9C" w:rsidRDefault="00E27D9C" w14:paraId="4F71E6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A46C9B" w:rsidRDefault="00364FF8" w14:paraId="0FF4DEED" w14:textId="25994EBE">
    <w:pPr>
      <w:pStyle w:val="Header"/>
    </w:pPr>
    <w:r>
      <w:rPr>
        <w:noProof/>
      </w:rPr>
      <mc:AlternateContent>
        <mc:Choice Requires="wps">
          <w:drawing>
            <wp:inline distT="0" distB="0" distL="0" distR="0" wp14:anchorId="18BE61FC" wp14:editId="722BEE1E">
              <wp:extent cx="7560310" cy="252095"/>
              <wp:effectExtent l="0" t="0" r="0" b="14605"/>
              <wp:docPr id="14" name="Text Box 14" descr="{&quot;HashCode&quot;:-144868795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364FF8" w:rsidR="00364FF8" w:rsidP="00364FF8" w:rsidRDefault="00364FF8" w14:paraId="29D99BBE" w14:textId="45BE3148">
                          <w:pPr>
                            <w:spacing w:after="0"/>
                            <w:jc w:val="center"/>
                            <w:rPr>
                              <w:rFonts w:ascii="Arial" w:hAnsi="Arial" w:cs="Arial"/>
                              <w:color w:val="FF0000"/>
                              <w:sz w:val="24"/>
                            </w:rPr>
                          </w:pPr>
                          <w:r w:rsidRPr="00ED69E1">
                            <w:rPr>
                              <w:rFonts w:ascii="Arial" w:hAnsi="Arial" w:cs="Arial"/>
                              <w:color w:val="FF0000"/>
                              <w:sz w:val="24"/>
                            </w:rPr>
                            <w:t>PROTECTED//CABINET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inline>
          </w:drawing>
        </mc:Choice>
        <mc:Fallback>
          <w:pict w14:anchorId="6ABFB557">
            <v:shapetype id="_x0000_t202" coordsize="21600,21600" o:spt="202" path="m,l,21600r21600,l21600,xe" w14:anchorId="18BE61FC">
              <v:stroke joinstyle="miter"/>
              <v:path gradientshapeok="t" o:connecttype="rect"/>
            </v:shapetype>
            <v:shape id="Text Box 14" style="width:595.3pt;height:19.85pt;visibility:visible;mso-wrap-style:square;mso-left-percent:-10001;mso-top-percent:-10001;mso-position-horizontal:absolute;mso-position-horizontal-relative:char;mso-position-vertical:absolute;mso-position-vertical-relative:line;mso-left-percent:-10001;mso-top-percent:-10001;v-text-anchor:top" alt="{&quot;HashCode&quot;:-1448687955,&quot;Height&quot;:841.0,&quot;Width&quot;:595.0,&quot;Placement&quot;:&quot;Header&quot;,&quot;Index&quot;:&quot;Primary&quot;,&quot;Section&quot;:1,&quot;Top&quot;:0.0,&quot;Left&quot;:0.0}"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">
              <v:textbox inset=",0,,0">
                <w:txbxContent>
                  <w:p w:rsidRPr="00364FF8" w:rsidR="00364FF8" w:rsidP="00364FF8" w:rsidRDefault="00364FF8" w14:paraId="6A312328" w14:textId="45BE3148">
                    <w:pPr>
                      <w:spacing w:after="0"/>
                      <w:jc w:val="center"/>
                      <w:rPr>
                        <w:rFonts w:ascii="Arial" w:hAnsi="Arial" w:cs="Arial"/>
                        <w:color w:val="FF0000"/>
                        <w:sz w:val="24"/>
                      </w:rPr>
                    </w:pPr>
                    <w:r w:rsidRPr="00ED69E1">
                      <w:rPr>
                        <w:rFonts w:ascii="Arial" w:hAnsi="Arial" w:cs="Arial"/>
                        <w:color w:val="FF0000"/>
                        <w:sz w:val="24"/>
                      </w:rPr>
                      <w:t>PROTECTED//CABINET</w:t>
                    </w:r>
                  </w:p>
                </w:txbxContent>
              </v:textbox>
              <w10:anchorlock/>
            </v:shape>
          </w:pict>
        </mc:Fallback>
      </mc:AlternateContent>
    </w:r>
    <w:r w:rsidR="00A46C9B">
      <w:rPr>
        <w:noProof/>
      </w:rPr>
      <mc:AlternateContent>
        <mc:Choice Requires="wps">
          <w:drawing>
            <wp:anchor distT="0" distB="0" distL="114300" distR="114300" simplePos="0" relativeHeight="251649024" behindDoc="0" locked="0" layoutInCell="0" allowOverlap="1" wp14:anchorId="6803839B" wp14:editId="28C567BB">
              <wp:simplePos x="0" y="0"/>
              <wp:positionH relativeFrom="page">
                <wp:posOffset>0</wp:posOffset>
              </wp:positionH>
              <wp:positionV relativeFrom="page">
                <wp:posOffset>190500</wp:posOffset>
              </wp:positionV>
              <wp:extent cx="7560310" cy="252095"/>
              <wp:effectExtent l="0" t="0" r="0" b="14605"/>
              <wp:wrapNone/>
              <wp:docPr id="11" name="Text Box 11" descr="{&quot;HashCode&quot;:-144868795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994B83" w:rsidR="00A46C9B" w:rsidP="00994B83" w:rsidRDefault="00994B83" w14:paraId="4B68A338" w14:textId="0463561C">
                          <w:pPr>
                            <w:spacing w:after="0"/>
                            <w:jc w:val="center"/>
                            <w:rPr>
                              <w:rFonts w:ascii="Arial" w:hAnsi="Arial" w:cs="Arial"/>
                              <w:color w:val="FF0000"/>
                              <w:sz w:val="24"/>
                            </w:rPr>
                          </w:pPr>
                          <w:r w:rsidRPr="00994B83">
                            <w:rPr>
                              <w:rFonts w:ascii="Arial" w:hAnsi="Arial" w:cs="Arial"/>
                              <w:color w:val="FF0000"/>
                              <w:sz w:val="24"/>
                            </w:rPr>
                            <w:t>PROTECTED//CABINET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w14:anchorId="1034CD2E">
            <v:shape id="Text Box 11" style="position:absolute;margin-left:0;margin-top:15pt;width:595.3pt;height:19.85pt;z-index:251649024;visibility:visible;mso-wrap-style:square;mso-wrap-distance-left:9pt;mso-wrap-distance-top:0;mso-wrap-distance-right:9pt;mso-wrap-distance-bottom:0;mso-position-horizontal:absolute;mso-position-horizontal-relative:page;mso-position-vertical:absolute;mso-position-vertical-relative:page;v-text-anchor:top" alt="{&quot;HashCode&quot;:-1448687955,&quot;Height&quot;:841.0,&quot;Width&quot;:595.0,&quot;Placement&quot;:&quot;Head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w14:anchorId="6803839B">
              <v:textbox inset=",0,,0">
                <w:txbxContent>
                  <w:p w:rsidRPr="00994B83" w:rsidR="00A46C9B" w:rsidP="00994B83" w:rsidRDefault="00994B83" w14:paraId="23336A96" w14:textId="0463561C">
                    <w:pPr>
                      <w:spacing w:after="0"/>
                      <w:jc w:val="center"/>
                      <w:rPr>
                        <w:rFonts w:ascii="Arial" w:hAnsi="Arial" w:cs="Arial"/>
                        <w:color w:val="FF0000"/>
                        <w:sz w:val="24"/>
                      </w:rPr>
                    </w:pPr>
                    <w:r w:rsidRPr="00994B83">
                      <w:rPr>
                        <w:rFonts w:ascii="Arial" w:hAnsi="Arial" w:cs="Arial"/>
                        <w:color w:val="FF0000"/>
                        <w:sz w:val="24"/>
                      </w:rPr>
                      <w:t>PROTECTED//CABINET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D9C" w:rsidRDefault="00E27D9C" w14:paraId="21DE7C6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67FC" w:rsidRDefault="00EA67FC" w14:paraId="7A02A351" w14:textId="7A04DDA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C1D"/>
    <w:multiLevelType w:val="hybridMultilevel"/>
    <w:tmpl w:val="BEC4FDD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BA57415"/>
    <w:multiLevelType w:val="hybridMultilevel"/>
    <w:tmpl w:val="189A2A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4750F7"/>
    <w:multiLevelType w:val="hybridMultilevel"/>
    <w:tmpl w:val="B74C97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6056EDC"/>
    <w:multiLevelType w:val="hybridMultilevel"/>
    <w:tmpl w:val="1DBAEAF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hint="default" w:ascii="Calibri" w:hAnsi="Calibri" w:cs="Times New Roman"/>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6EE6C82"/>
    <w:multiLevelType w:val="hybridMultilevel"/>
    <w:tmpl w:val="176AC6B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BB2336A"/>
    <w:multiLevelType w:val="hybridMultilevel"/>
    <w:tmpl w:val="6C521B4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EA53E4C"/>
    <w:multiLevelType w:val="multilevel"/>
    <w:tmpl w:val="F1481754"/>
    <w:name w:val="List number2"/>
    <w:lvl w:ilvl="0">
      <w:start w:val="1"/>
      <w:numFmt w:val="bullet"/>
      <w:pStyle w:val="ListBullet"/>
      <w:lvlText w:val=""/>
      <w:lvlJc w:val="left"/>
      <w:pPr>
        <w:ind w:left="357" w:hanging="357"/>
      </w:pPr>
      <w:rPr>
        <w:rFonts w:hint="default" w:ascii="Symbol" w:hAnsi="Symbol" w:cs="Times New Roman"/>
        <w:color w:val="auto"/>
      </w:rPr>
    </w:lvl>
    <w:lvl w:ilvl="1">
      <w:start w:val="1"/>
      <w:numFmt w:val="bullet"/>
      <w:lvlText w:val="○"/>
      <w:lvlJc w:val="left"/>
      <w:pPr>
        <w:ind w:left="851" w:hanging="494"/>
      </w:pPr>
      <w:rPr>
        <w:rFonts w:hint="default" w:ascii="Courier New" w:hAnsi="Courier New" w:cs="Times New Roman"/>
        <w:color w:val="auto"/>
      </w:rPr>
    </w:lvl>
    <w:lvl w:ilvl="2">
      <w:start w:val="1"/>
      <w:numFmt w:val="bullet"/>
      <w:lvlText w:val="–"/>
      <w:lvlJc w:val="left"/>
      <w:pPr>
        <w:tabs>
          <w:tab w:val="num" w:pos="1985"/>
        </w:tabs>
        <w:ind w:left="1418" w:hanging="567"/>
      </w:pPr>
      <w:rPr>
        <w:rFonts w:hint="default" w:ascii="Calibri" w:hAnsi="Calibri" w:cs="Times New Roman"/>
        <w:color w:val="auto"/>
      </w:rPr>
    </w:lvl>
    <w:lvl w:ilvl="3">
      <w:start w:val="1"/>
      <w:numFmt w:val="bullet"/>
      <w:lvlText w:val=""/>
      <w:lvlJc w:val="left"/>
      <w:pPr>
        <w:tabs>
          <w:tab w:val="num" w:pos="2552"/>
        </w:tabs>
        <w:ind w:left="2126" w:hanging="567"/>
      </w:pPr>
      <w:rPr>
        <w:rFonts w:hint="default" w:ascii="Wingdings" w:hAnsi="Wingdings"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F57657D"/>
    <w:multiLevelType w:val="hybridMultilevel"/>
    <w:tmpl w:val="FBD48E2A"/>
    <w:lvl w:ilvl="0" w:tplc="22AEEBC8">
      <w:start w:val="1"/>
      <w:numFmt w:val="lowerLetter"/>
      <w:lvlText w:val="%1."/>
      <w:lvlJc w:val="left"/>
      <w:pPr>
        <w:ind w:left="720" w:hanging="360"/>
      </w:pPr>
      <w:rPr>
        <w:rFonts w:hint="default" w:asciiTheme="minorHAnsi" w:hAnsiTheme="minorHAnsi" w:eastAsia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D6D848"/>
    <w:multiLevelType w:val="hybridMultilevel"/>
    <w:tmpl w:val="FFFFFFFF"/>
    <w:lvl w:ilvl="0" w:tplc="2C3C7BA8">
      <w:start w:val="1"/>
      <w:numFmt w:val="decimal"/>
      <w:lvlText w:val="%1."/>
      <w:lvlJc w:val="left"/>
      <w:pPr>
        <w:ind w:left="720" w:hanging="360"/>
      </w:pPr>
    </w:lvl>
    <w:lvl w:ilvl="1" w:tplc="5D12D432">
      <w:start w:val="1"/>
      <w:numFmt w:val="lowerLetter"/>
      <w:lvlText w:val="%2."/>
      <w:lvlJc w:val="left"/>
      <w:pPr>
        <w:ind w:left="1440" w:hanging="360"/>
      </w:pPr>
    </w:lvl>
    <w:lvl w:ilvl="2" w:tplc="155A88D8">
      <w:start w:val="1"/>
      <w:numFmt w:val="lowerRoman"/>
      <w:lvlText w:val="%3."/>
      <w:lvlJc w:val="right"/>
      <w:pPr>
        <w:ind w:left="2160" w:hanging="180"/>
      </w:pPr>
    </w:lvl>
    <w:lvl w:ilvl="3" w:tplc="4DE85530">
      <w:start w:val="1"/>
      <w:numFmt w:val="decimal"/>
      <w:lvlText w:val="%4."/>
      <w:lvlJc w:val="left"/>
      <w:pPr>
        <w:ind w:left="2880" w:hanging="360"/>
      </w:pPr>
    </w:lvl>
    <w:lvl w:ilvl="4" w:tplc="7E4499A6">
      <w:start w:val="1"/>
      <w:numFmt w:val="lowerLetter"/>
      <w:lvlText w:val="%5."/>
      <w:lvlJc w:val="left"/>
      <w:pPr>
        <w:ind w:left="3600" w:hanging="360"/>
      </w:pPr>
    </w:lvl>
    <w:lvl w:ilvl="5" w:tplc="EE1C2E7C">
      <w:start w:val="1"/>
      <w:numFmt w:val="lowerRoman"/>
      <w:lvlText w:val="%6."/>
      <w:lvlJc w:val="right"/>
      <w:pPr>
        <w:ind w:left="4320" w:hanging="180"/>
      </w:pPr>
    </w:lvl>
    <w:lvl w:ilvl="6" w:tplc="9EB64DF0">
      <w:start w:val="1"/>
      <w:numFmt w:val="decimal"/>
      <w:lvlText w:val="%7."/>
      <w:lvlJc w:val="left"/>
      <w:pPr>
        <w:ind w:left="5040" w:hanging="360"/>
      </w:pPr>
    </w:lvl>
    <w:lvl w:ilvl="7" w:tplc="619E50D0">
      <w:start w:val="1"/>
      <w:numFmt w:val="lowerLetter"/>
      <w:lvlText w:val="%8."/>
      <w:lvlJc w:val="left"/>
      <w:pPr>
        <w:ind w:left="5760" w:hanging="360"/>
      </w:pPr>
    </w:lvl>
    <w:lvl w:ilvl="8" w:tplc="B06210EC">
      <w:start w:val="1"/>
      <w:numFmt w:val="lowerRoman"/>
      <w:lvlText w:val="%9."/>
      <w:lvlJc w:val="right"/>
      <w:pPr>
        <w:ind w:left="6480" w:hanging="180"/>
      </w:pPr>
    </w:lvl>
  </w:abstractNum>
  <w:abstractNum w:abstractNumId="11" w15:restartNumberingAfterBreak="0">
    <w:nsid w:val="33226E9F"/>
    <w:multiLevelType w:val="hybridMultilevel"/>
    <w:tmpl w:val="2EA288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CD3C94"/>
    <w:multiLevelType w:val="hybridMultilevel"/>
    <w:tmpl w:val="56D6DD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4D86403"/>
    <w:multiLevelType w:val="hybridMultilevel"/>
    <w:tmpl w:val="082A6F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57646BA"/>
    <w:multiLevelType w:val="hybridMultilevel"/>
    <w:tmpl w:val="093EE1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5D2942F1"/>
    <w:multiLevelType w:val="hybridMultilevel"/>
    <w:tmpl w:val="B0D0B6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5D681775"/>
    <w:multiLevelType w:val="hybridMultilevel"/>
    <w:tmpl w:val="EF3C547C"/>
    <w:lvl w:ilvl="0" w:tplc="EBC6B7E2">
      <w:start w:val="3"/>
      <w:numFmt w:val="bullet"/>
      <w:lvlText w:val="-"/>
      <w:lvlJc w:val="left"/>
      <w:pPr>
        <w:ind w:left="720" w:hanging="360"/>
      </w:pPr>
      <w:rPr>
        <w:rFonts w:hint="default" w:ascii="Times New Roman" w:hAnsi="Times New Roman" w:cs="Times New Roman"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52E620C"/>
    <w:multiLevelType w:val="hybridMultilevel"/>
    <w:tmpl w:val="26CA9A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E481857"/>
    <w:multiLevelType w:val="hybridMultilevel"/>
    <w:tmpl w:val="A3D837CC"/>
    <w:lvl w:ilvl="0" w:tplc="CF0A5C98">
      <w:numFmt w:val="bullet"/>
      <w:lvlText w:val=""/>
      <w:lvlJc w:val="left"/>
      <w:pPr>
        <w:ind w:left="720" w:hanging="360"/>
      </w:pPr>
      <w:rPr>
        <w:rFonts w:hint="default" w:ascii="Symbol" w:hAnsi="Symbol" w:eastAsia="Calibri"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4DD1D55"/>
    <w:multiLevelType w:val="hybridMultilevel"/>
    <w:tmpl w:val="D6DAF8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6672553"/>
    <w:multiLevelType w:val="hybridMultilevel"/>
    <w:tmpl w:val="4B2C578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6BF50E5"/>
    <w:multiLevelType w:val="hybridMultilevel"/>
    <w:tmpl w:val="2E829466"/>
    <w:lvl w:ilvl="0" w:tplc="0C090001">
      <w:start w:val="1"/>
      <w:numFmt w:val="bullet"/>
      <w:lvlText w:val=""/>
      <w:lvlJc w:val="left"/>
      <w:pPr>
        <w:ind w:left="363" w:hanging="360"/>
      </w:pPr>
      <w:rPr>
        <w:rFonts w:hint="default" w:ascii="Symbol" w:hAnsi="Symbol"/>
      </w:rPr>
    </w:lvl>
    <w:lvl w:ilvl="1" w:tplc="0C090003" w:tentative="1">
      <w:start w:val="1"/>
      <w:numFmt w:val="bullet"/>
      <w:lvlText w:val="o"/>
      <w:lvlJc w:val="left"/>
      <w:pPr>
        <w:ind w:left="1083" w:hanging="360"/>
      </w:pPr>
      <w:rPr>
        <w:rFonts w:hint="default" w:ascii="Courier New" w:hAnsi="Courier New" w:cs="Courier New"/>
      </w:rPr>
    </w:lvl>
    <w:lvl w:ilvl="2" w:tplc="0C090005" w:tentative="1">
      <w:start w:val="1"/>
      <w:numFmt w:val="bullet"/>
      <w:lvlText w:val=""/>
      <w:lvlJc w:val="left"/>
      <w:pPr>
        <w:ind w:left="1803" w:hanging="360"/>
      </w:pPr>
      <w:rPr>
        <w:rFonts w:hint="default" w:ascii="Wingdings" w:hAnsi="Wingdings"/>
      </w:rPr>
    </w:lvl>
    <w:lvl w:ilvl="3" w:tplc="0C090001" w:tentative="1">
      <w:start w:val="1"/>
      <w:numFmt w:val="bullet"/>
      <w:lvlText w:val=""/>
      <w:lvlJc w:val="left"/>
      <w:pPr>
        <w:ind w:left="2523" w:hanging="360"/>
      </w:pPr>
      <w:rPr>
        <w:rFonts w:hint="default" w:ascii="Symbol" w:hAnsi="Symbol"/>
      </w:rPr>
    </w:lvl>
    <w:lvl w:ilvl="4" w:tplc="0C090003" w:tentative="1">
      <w:start w:val="1"/>
      <w:numFmt w:val="bullet"/>
      <w:lvlText w:val="o"/>
      <w:lvlJc w:val="left"/>
      <w:pPr>
        <w:ind w:left="3243" w:hanging="360"/>
      </w:pPr>
      <w:rPr>
        <w:rFonts w:hint="default" w:ascii="Courier New" w:hAnsi="Courier New" w:cs="Courier New"/>
      </w:rPr>
    </w:lvl>
    <w:lvl w:ilvl="5" w:tplc="0C090005" w:tentative="1">
      <w:start w:val="1"/>
      <w:numFmt w:val="bullet"/>
      <w:lvlText w:val=""/>
      <w:lvlJc w:val="left"/>
      <w:pPr>
        <w:ind w:left="3963" w:hanging="360"/>
      </w:pPr>
      <w:rPr>
        <w:rFonts w:hint="default" w:ascii="Wingdings" w:hAnsi="Wingdings"/>
      </w:rPr>
    </w:lvl>
    <w:lvl w:ilvl="6" w:tplc="0C090001" w:tentative="1">
      <w:start w:val="1"/>
      <w:numFmt w:val="bullet"/>
      <w:lvlText w:val=""/>
      <w:lvlJc w:val="left"/>
      <w:pPr>
        <w:ind w:left="4683" w:hanging="360"/>
      </w:pPr>
      <w:rPr>
        <w:rFonts w:hint="default" w:ascii="Symbol" w:hAnsi="Symbol"/>
      </w:rPr>
    </w:lvl>
    <w:lvl w:ilvl="7" w:tplc="0C090003" w:tentative="1">
      <w:start w:val="1"/>
      <w:numFmt w:val="bullet"/>
      <w:lvlText w:val="o"/>
      <w:lvlJc w:val="left"/>
      <w:pPr>
        <w:ind w:left="5403" w:hanging="360"/>
      </w:pPr>
      <w:rPr>
        <w:rFonts w:hint="default" w:ascii="Courier New" w:hAnsi="Courier New" w:cs="Courier New"/>
      </w:rPr>
    </w:lvl>
    <w:lvl w:ilvl="8" w:tplc="0C090005" w:tentative="1">
      <w:start w:val="1"/>
      <w:numFmt w:val="bullet"/>
      <w:lvlText w:val=""/>
      <w:lvlJc w:val="left"/>
      <w:pPr>
        <w:ind w:left="6123" w:hanging="360"/>
      </w:pPr>
      <w:rPr>
        <w:rFonts w:hint="default" w:ascii="Wingdings" w:hAnsi="Wingdings"/>
      </w:rPr>
    </w:lvl>
  </w:abstractNum>
  <w:abstractNum w:abstractNumId="23" w15:restartNumberingAfterBreak="0">
    <w:nsid w:val="77636834"/>
    <w:multiLevelType w:val="hybridMultilevel"/>
    <w:tmpl w:val="A21C90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837381134">
    <w:abstractNumId w:val="10"/>
  </w:num>
  <w:num w:numId="2" w16cid:durableId="1847212754">
    <w:abstractNumId w:val="2"/>
  </w:num>
  <w:num w:numId="3" w16cid:durableId="186867352">
    <w:abstractNumId w:val="8"/>
  </w:num>
  <w:num w:numId="4" w16cid:durableId="1958753556">
    <w:abstractNumId w:val="12"/>
  </w:num>
  <w:num w:numId="5" w16cid:durableId="551163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8625390">
    <w:abstractNumId w:val="20"/>
  </w:num>
  <w:num w:numId="7" w16cid:durableId="280772725">
    <w:abstractNumId w:val="7"/>
  </w:num>
  <w:num w:numId="8" w16cid:durableId="1213811114">
    <w:abstractNumId w:val="21"/>
  </w:num>
  <w:num w:numId="9" w16cid:durableId="1584947957">
    <w:abstractNumId w:val="3"/>
  </w:num>
  <w:num w:numId="10" w16cid:durableId="1687749013">
    <w:abstractNumId w:val="23"/>
  </w:num>
  <w:num w:numId="11" w16cid:durableId="2099868746">
    <w:abstractNumId w:val="13"/>
  </w:num>
  <w:num w:numId="12" w16cid:durableId="1530223794">
    <w:abstractNumId w:val="0"/>
  </w:num>
  <w:num w:numId="13" w16cid:durableId="1386755035">
    <w:abstractNumId w:val="18"/>
  </w:num>
  <w:num w:numId="14" w16cid:durableId="402526883">
    <w:abstractNumId w:val="19"/>
  </w:num>
  <w:num w:numId="15" w16cid:durableId="1070731966">
    <w:abstractNumId w:val="9"/>
  </w:num>
  <w:num w:numId="16" w16cid:durableId="4553348">
    <w:abstractNumId w:val="5"/>
  </w:num>
  <w:num w:numId="17" w16cid:durableId="380446080">
    <w:abstractNumId w:val="15"/>
  </w:num>
  <w:num w:numId="18" w16cid:durableId="217014945">
    <w:abstractNumId w:val="1"/>
  </w:num>
  <w:num w:numId="19" w16cid:durableId="780881156">
    <w:abstractNumId w:val="16"/>
  </w:num>
  <w:num w:numId="20" w16cid:durableId="163860693">
    <w:abstractNumId w:val="14"/>
  </w:num>
  <w:num w:numId="21" w16cid:durableId="486827152">
    <w:abstractNumId w:val="11"/>
  </w:num>
  <w:num w:numId="22" w16cid:durableId="1287588245">
    <w:abstractNumId w:val="17"/>
  </w:num>
  <w:num w:numId="23" w16cid:durableId="1420717870">
    <w:abstractNumId w:val="22"/>
  </w:num>
  <w:num w:numId="24" w16cid:durableId="1317683347">
    <w:abstractNumId w:val="6"/>
  </w:num>
  <w:num w:numId="25" w16cid:durableId="1898543782">
    <w:abstractNumId w:val="4"/>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EE6"/>
    <w:rsid w:val="00001450"/>
    <w:rsid w:val="000014AD"/>
    <w:rsid w:val="00001975"/>
    <w:rsid w:val="0000294D"/>
    <w:rsid w:val="000044DE"/>
    <w:rsid w:val="0000479D"/>
    <w:rsid w:val="0000638D"/>
    <w:rsid w:val="0000664D"/>
    <w:rsid w:val="0000732E"/>
    <w:rsid w:val="00010E51"/>
    <w:rsid w:val="00011CCD"/>
    <w:rsid w:val="00012571"/>
    <w:rsid w:val="000126E1"/>
    <w:rsid w:val="0001357F"/>
    <w:rsid w:val="000138F0"/>
    <w:rsid w:val="00013ADA"/>
    <w:rsid w:val="00014DBD"/>
    <w:rsid w:val="00015CC3"/>
    <w:rsid w:val="00016603"/>
    <w:rsid w:val="00016B25"/>
    <w:rsid w:val="00016EA7"/>
    <w:rsid w:val="00021F71"/>
    <w:rsid w:val="00022851"/>
    <w:rsid w:val="000264B2"/>
    <w:rsid w:val="00027270"/>
    <w:rsid w:val="00027341"/>
    <w:rsid w:val="00027E34"/>
    <w:rsid w:val="00027F85"/>
    <w:rsid w:val="00029814"/>
    <w:rsid w:val="00030DC6"/>
    <w:rsid w:val="00030EAA"/>
    <w:rsid w:val="0003124D"/>
    <w:rsid w:val="00032845"/>
    <w:rsid w:val="00032997"/>
    <w:rsid w:val="000337D6"/>
    <w:rsid w:val="00035AEC"/>
    <w:rsid w:val="00036EE6"/>
    <w:rsid w:val="00040D39"/>
    <w:rsid w:val="00041EA4"/>
    <w:rsid w:val="00042DDC"/>
    <w:rsid w:val="0004332A"/>
    <w:rsid w:val="0004446A"/>
    <w:rsid w:val="00044BD4"/>
    <w:rsid w:val="00044DFD"/>
    <w:rsid w:val="000464A6"/>
    <w:rsid w:val="00046789"/>
    <w:rsid w:val="00046C0A"/>
    <w:rsid w:val="000476E9"/>
    <w:rsid w:val="00047AA5"/>
    <w:rsid w:val="00047F44"/>
    <w:rsid w:val="00050A40"/>
    <w:rsid w:val="00050FA2"/>
    <w:rsid w:val="000510C6"/>
    <w:rsid w:val="000522C8"/>
    <w:rsid w:val="00052BBC"/>
    <w:rsid w:val="0005392C"/>
    <w:rsid w:val="00054172"/>
    <w:rsid w:val="000542E2"/>
    <w:rsid w:val="00054B5A"/>
    <w:rsid w:val="00056CDF"/>
    <w:rsid w:val="00060A73"/>
    <w:rsid w:val="00061F09"/>
    <w:rsid w:val="00063768"/>
    <w:rsid w:val="00064113"/>
    <w:rsid w:val="00064B02"/>
    <w:rsid w:val="00065150"/>
    <w:rsid w:val="00065485"/>
    <w:rsid w:val="00065EB2"/>
    <w:rsid w:val="000663B3"/>
    <w:rsid w:val="000676B4"/>
    <w:rsid w:val="00067C37"/>
    <w:rsid w:val="00067C7F"/>
    <w:rsid w:val="000708FE"/>
    <w:rsid w:val="00071B9A"/>
    <w:rsid w:val="0007214F"/>
    <w:rsid w:val="00072A5B"/>
    <w:rsid w:val="00072E0F"/>
    <w:rsid w:val="0007335F"/>
    <w:rsid w:val="00073B56"/>
    <w:rsid w:val="0007401C"/>
    <w:rsid w:val="0007545B"/>
    <w:rsid w:val="000759A8"/>
    <w:rsid w:val="000762A6"/>
    <w:rsid w:val="0007696F"/>
    <w:rsid w:val="00077518"/>
    <w:rsid w:val="00077D96"/>
    <w:rsid w:val="000801B4"/>
    <w:rsid w:val="00080295"/>
    <w:rsid w:val="00081A70"/>
    <w:rsid w:val="00081C8D"/>
    <w:rsid w:val="00084C04"/>
    <w:rsid w:val="000859D8"/>
    <w:rsid w:val="00085A3D"/>
    <w:rsid w:val="000866C7"/>
    <w:rsid w:val="00087307"/>
    <w:rsid w:val="000875DF"/>
    <w:rsid w:val="00090373"/>
    <w:rsid w:val="0009134B"/>
    <w:rsid w:val="00092809"/>
    <w:rsid w:val="0009357B"/>
    <w:rsid w:val="00093DFB"/>
    <w:rsid w:val="00094706"/>
    <w:rsid w:val="00094721"/>
    <w:rsid w:val="00094E4F"/>
    <w:rsid w:val="00094F30"/>
    <w:rsid w:val="0009722A"/>
    <w:rsid w:val="000A0276"/>
    <w:rsid w:val="000A11EA"/>
    <w:rsid w:val="000A2178"/>
    <w:rsid w:val="000A219F"/>
    <w:rsid w:val="000A26F7"/>
    <w:rsid w:val="000A2971"/>
    <w:rsid w:val="000A453D"/>
    <w:rsid w:val="000A46A8"/>
    <w:rsid w:val="000A55FE"/>
    <w:rsid w:val="000A5609"/>
    <w:rsid w:val="000A5AE5"/>
    <w:rsid w:val="000A6C85"/>
    <w:rsid w:val="000A729C"/>
    <w:rsid w:val="000A7AE8"/>
    <w:rsid w:val="000A7D47"/>
    <w:rsid w:val="000B062F"/>
    <w:rsid w:val="000B0E9A"/>
    <w:rsid w:val="000B34E6"/>
    <w:rsid w:val="000B3C88"/>
    <w:rsid w:val="000B40FC"/>
    <w:rsid w:val="000B4EA3"/>
    <w:rsid w:val="000B5E08"/>
    <w:rsid w:val="000B6C74"/>
    <w:rsid w:val="000C06C8"/>
    <w:rsid w:val="000C1DF6"/>
    <w:rsid w:val="000C1FB4"/>
    <w:rsid w:val="000C298E"/>
    <w:rsid w:val="000C2B9F"/>
    <w:rsid w:val="000C2D9C"/>
    <w:rsid w:val="000C31D7"/>
    <w:rsid w:val="000C4007"/>
    <w:rsid w:val="000C408B"/>
    <w:rsid w:val="000C541E"/>
    <w:rsid w:val="000C616E"/>
    <w:rsid w:val="000C629E"/>
    <w:rsid w:val="000C68A1"/>
    <w:rsid w:val="000C6C06"/>
    <w:rsid w:val="000C7C15"/>
    <w:rsid w:val="000C7DFF"/>
    <w:rsid w:val="000D07A5"/>
    <w:rsid w:val="000D1570"/>
    <w:rsid w:val="000D21DA"/>
    <w:rsid w:val="000D382B"/>
    <w:rsid w:val="000D4289"/>
    <w:rsid w:val="000D4686"/>
    <w:rsid w:val="000D4EB0"/>
    <w:rsid w:val="000D56A1"/>
    <w:rsid w:val="000D5879"/>
    <w:rsid w:val="000D5A07"/>
    <w:rsid w:val="000D6071"/>
    <w:rsid w:val="000D724E"/>
    <w:rsid w:val="000D7477"/>
    <w:rsid w:val="000E07C3"/>
    <w:rsid w:val="000E1425"/>
    <w:rsid w:val="000E1836"/>
    <w:rsid w:val="000E25D3"/>
    <w:rsid w:val="000E3B0A"/>
    <w:rsid w:val="000E3D80"/>
    <w:rsid w:val="000E53E1"/>
    <w:rsid w:val="000E542B"/>
    <w:rsid w:val="000E54F9"/>
    <w:rsid w:val="000E65C4"/>
    <w:rsid w:val="000E6840"/>
    <w:rsid w:val="000E78B6"/>
    <w:rsid w:val="000F0C50"/>
    <w:rsid w:val="000F2200"/>
    <w:rsid w:val="000F3A86"/>
    <w:rsid w:val="000F4929"/>
    <w:rsid w:val="000F4E4C"/>
    <w:rsid w:val="000F52DA"/>
    <w:rsid w:val="000F5751"/>
    <w:rsid w:val="000F57F3"/>
    <w:rsid w:val="000F6648"/>
    <w:rsid w:val="000F7686"/>
    <w:rsid w:val="001000E2"/>
    <w:rsid w:val="00101CE2"/>
    <w:rsid w:val="0010263A"/>
    <w:rsid w:val="00104877"/>
    <w:rsid w:val="00104BE2"/>
    <w:rsid w:val="00105629"/>
    <w:rsid w:val="00105C51"/>
    <w:rsid w:val="00111034"/>
    <w:rsid w:val="001118B9"/>
    <w:rsid w:val="001123EB"/>
    <w:rsid w:val="0011244A"/>
    <w:rsid w:val="00112D44"/>
    <w:rsid w:val="00112E91"/>
    <w:rsid w:val="00113051"/>
    <w:rsid w:val="0011378F"/>
    <w:rsid w:val="00113FD3"/>
    <w:rsid w:val="00113FFC"/>
    <w:rsid w:val="001143C1"/>
    <w:rsid w:val="00115C6E"/>
    <w:rsid w:val="001209B7"/>
    <w:rsid w:val="00120C9A"/>
    <w:rsid w:val="001225F3"/>
    <w:rsid w:val="00122F40"/>
    <w:rsid w:val="0012440D"/>
    <w:rsid w:val="00126C3E"/>
    <w:rsid w:val="00127430"/>
    <w:rsid w:val="00130010"/>
    <w:rsid w:val="00131838"/>
    <w:rsid w:val="00132C50"/>
    <w:rsid w:val="001340C4"/>
    <w:rsid w:val="00136D83"/>
    <w:rsid w:val="00136E3F"/>
    <w:rsid w:val="00137489"/>
    <w:rsid w:val="0014058C"/>
    <w:rsid w:val="00140779"/>
    <w:rsid w:val="001419B8"/>
    <w:rsid w:val="001433EF"/>
    <w:rsid w:val="00144CA4"/>
    <w:rsid w:val="00145A26"/>
    <w:rsid w:val="00145A2E"/>
    <w:rsid w:val="001467C5"/>
    <w:rsid w:val="001468EA"/>
    <w:rsid w:val="00147D1C"/>
    <w:rsid w:val="001501A7"/>
    <w:rsid w:val="0015091C"/>
    <w:rsid w:val="00150C9A"/>
    <w:rsid w:val="001523F5"/>
    <w:rsid w:val="001528F1"/>
    <w:rsid w:val="00152A17"/>
    <w:rsid w:val="00153FBB"/>
    <w:rsid w:val="001550A8"/>
    <w:rsid w:val="001552BE"/>
    <w:rsid w:val="00155962"/>
    <w:rsid w:val="00156FC9"/>
    <w:rsid w:val="00157F35"/>
    <w:rsid w:val="0016289D"/>
    <w:rsid w:val="00164DCB"/>
    <w:rsid w:val="001650CD"/>
    <w:rsid w:val="001666BD"/>
    <w:rsid w:val="00171F97"/>
    <w:rsid w:val="00171FEF"/>
    <w:rsid w:val="001720B0"/>
    <w:rsid w:val="00172542"/>
    <w:rsid w:val="0017294C"/>
    <w:rsid w:val="001730F1"/>
    <w:rsid w:val="00173584"/>
    <w:rsid w:val="001741CD"/>
    <w:rsid w:val="001746BD"/>
    <w:rsid w:val="001747DA"/>
    <w:rsid w:val="00174D97"/>
    <w:rsid w:val="001753B5"/>
    <w:rsid w:val="00175460"/>
    <w:rsid w:val="001757B3"/>
    <w:rsid w:val="00175C41"/>
    <w:rsid w:val="00176161"/>
    <w:rsid w:val="00176604"/>
    <w:rsid w:val="00176887"/>
    <w:rsid w:val="00176F4F"/>
    <w:rsid w:val="00177477"/>
    <w:rsid w:val="001807F1"/>
    <w:rsid w:val="00180EA5"/>
    <w:rsid w:val="00181102"/>
    <w:rsid w:val="0018156F"/>
    <w:rsid w:val="00181B6C"/>
    <w:rsid w:val="00181BAC"/>
    <w:rsid w:val="00181BB1"/>
    <w:rsid w:val="0018225C"/>
    <w:rsid w:val="001832E1"/>
    <w:rsid w:val="0018376A"/>
    <w:rsid w:val="00183895"/>
    <w:rsid w:val="00183A8B"/>
    <w:rsid w:val="00184A3F"/>
    <w:rsid w:val="00185D5F"/>
    <w:rsid w:val="00185D74"/>
    <w:rsid w:val="001874BF"/>
    <w:rsid w:val="0019076D"/>
    <w:rsid w:val="0019077F"/>
    <w:rsid w:val="00190F1A"/>
    <w:rsid w:val="001914CB"/>
    <w:rsid w:val="00191DD7"/>
    <w:rsid w:val="0019224D"/>
    <w:rsid w:val="0019268E"/>
    <w:rsid w:val="00192F37"/>
    <w:rsid w:val="00193572"/>
    <w:rsid w:val="00194581"/>
    <w:rsid w:val="001948AA"/>
    <w:rsid w:val="001950D6"/>
    <w:rsid w:val="0019567C"/>
    <w:rsid w:val="00195DC6"/>
    <w:rsid w:val="00196B41"/>
    <w:rsid w:val="00196B9F"/>
    <w:rsid w:val="00196E8F"/>
    <w:rsid w:val="001A0791"/>
    <w:rsid w:val="001A0BF4"/>
    <w:rsid w:val="001A1D5F"/>
    <w:rsid w:val="001A23BA"/>
    <w:rsid w:val="001A2ABF"/>
    <w:rsid w:val="001A305E"/>
    <w:rsid w:val="001A42BA"/>
    <w:rsid w:val="001A48C1"/>
    <w:rsid w:val="001A490E"/>
    <w:rsid w:val="001A5273"/>
    <w:rsid w:val="001A5BB8"/>
    <w:rsid w:val="001A67C0"/>
    <w:rsid w:val="001A7961"/>
    <w:rsid w:val="001B097B"/>
    <w:rsid w:val="001B0C9F"/>
    <w:rsid w:val="001B13ED"/>
    <w:rsid w:val="001B40C2"/>
    <w:rsid w:val="001B4190"/>
    <w:rsid w:val="001B4422"/>
    <w:rsid w:val="001B50A4"/>
    <w:rsid w:val="001B5483"/>
    <w:rsid w:val="001B54F2"/>
    <w:rsid w:val="001B5EA3"/>
    <w:rsid w:val="001B63FC"/>
    <w:rsid w:val="001B6A52"/>
    <w:rsid w:val="001C03C2"/>
    <w:rsid w:val="001C0856"/>
    <w:rsid w:val="001C28E2"/>
    <w:rsid w:val="001C45C1"/>
    <w:rsid w:val="001C4742"/>
    <w:rsid w:val="001C4925"/>
    <w:rsid w:val="001C531E"/>
    <w:rsid w:val="001C620A"/>
    <w:rsid w:val="001C6243"/>
    <w:rsid w:val="001C6713"/>
    <w:rsid w:val="001C77B2"/>
    <w:rsid w:val="001C7B99"/>
    <w:rsid w:val="001C7D6C"/>
    <w:rsid w:val="001C7D7E"/>
    <w:rsid w:val="001C7E52"/>
    <w:rsid w:val="001D0016"/>
    <w:rsid w:val="001D031F"/>
    <w:rsid w:val="001D0505"/>
    <w:rsid w:val="001D0997"/>
    <w:rsid w:val="001D0DF3"/>
    <w:rsid w:val="001D107A"/>
    <w:rsid w:val="001D4860"/>
    <w:rsid w:val="001D4A12"/>
    <w:rsid w:val="001D4B53"/>
    <w:rsid w:val="001D5597"/>
    <w:rsid w:val="001D5CAA"/>
    <w:rsid w:val="001D6130"/>
    <w:rsid w:val="001D6290"/>
    <w:rsid w:val="001D6FD0"/>
    <w:rsid w:val="001D72A9"/>
    <w:rsid w:val="001D73B2"/>
    <w:rsid w:val="001E0A93"/>
    <w:rsid w:val="001E0B49"/>
    <w:rsid w:val="001E1933"/>
    <w:rsid w:val="001E1C71"/>
    <w:rsid w:val="001E2851"/>
    <w:rsid w:val="001E35A5"/>
    <w:rsid w:val="001E3A10"/>
    <w:rsid w:val="001E4BD6"/>
    <w:rsid w:val="001E5FC4"/>
    <w:rsid w:val="001E7552"/>
    <w:rsid w:val="001E7A53"/>
    <w:rsid w:val="001E7E0B"/>
    <w:rsid w:val="001E7EB1"/>
    <w:rsid w:val="001F05C2"/>
    <w:rsid w:val="001F110F"/>
    <w:rsid w:val="001F1CB3"/>
    <w:rsid w:val="001F247D"/>
    <w:rsid w:val="001F2B42"/>
    <w:rsid w:val="001F2C71"/>
    <w:rsid w:val="001F3613"/>
    <w:rsid w:val="001F586E"/>
    <w:rsid w:val="001F5D05"/>
    <w:rsid w:val="001F5D06"/>
    <w:rsid w:val="001F64B2"/>
    <w:rsid w:val="001F6932"/>
    <w:rsid w:val="001F7319"/>
    <w:rsid w:val="001F7B99"/>
    <w:rsid w:val="001F7F06"/>
    <w:rsid w:val="001FDBFD"/>
    <w:rsid w:val="00200B77"/>
    <w:rsid w:val="0020125B"/>
    <w:rsid w:val="00201A91"/>
    <w:rsid w:val="00201B4E"/>
    <w:rsid w:val="00201B8D"/>
    <w:rsid w:val="00202612"/>
    <w:rsid w:val="00202E21"/>
    <w:rsid w:val="00204D5D"/>
    <w:rsid w:val="00206B52"/>
    <w:rsid w:val="00210106"/>
    <w:rsid w:val="00210EB5"/>
    <w:rsid w:val="00211BDB"/>
    <w:rsid w:val="00213EC1"/>
    <w:rsid w:val="0021490C"/>
    <w:rsid w:val="0021563A"/>
    <w:rsid w:val="00215AFE"/>
    <w:rsid w:val="00217121"/>
    <w:rsid w:val="00217229"/>
    <w:rsid w:val="002177A7"/>
    <w:rsid w:val="00217CEC"/>
    <w:rsid w:val="00217CF6"/>
    <w:rsid w:val="00217EAB"/>
    <w:rsid w:val="00220099"/>
    <w:rsid w:val="002206D6"/>
    <w:rsid w:val="00220ADB"/>
    <w:rsid w:val="00221E95"/>
    <w:rsid w:val="0022307D"/>
    <w:rsid w:val="0022454B"/>
    <w:rsid w:val="002247C0"/>
    <w:rsid w:val="0022498C"/>
    <w:rsid w:val="00224B68"/>
    <w:rsid w:val="00224ECD"/>
    <w:rsid w:val="00225BB5"/>
    <w:rsid w:val="00227243"/>
    <w:rsid w:val="00227D54"/>
    <w:rsid w:val="00227ED8"/>
    <w:rsid w:val="002300B1"/>
    <w:rsid w:val="002301A9"/>
    <w:rsid w:val="002311E1"/>
    <w:rsid w:val="0023133C"/>
    <w:rsid w:val="00231B8D"/>
    <w:rsid w:val="00231BF6"/>
    <w:rsid w:val="00232E40"/>
    <w:rsid w:val="00234AB6"/>
    <w:rsid w:val="00234AC4"/>
    <w:rsid w:val="00236CC9"/>
    <w:rsid w:val="002376EC"/>
    <w:rsid w:val="00237BD5"/>
    <w:rsid w:val="00240311"/>
    <w:rsid w:val="00240EF4"/>
    <w:rsid w:val="0024127F"/>
    <w:rsid w:val="0024239B"/>
    <w:rsid w:val="0024262F"/>
    <w:rsid w:val="00242DD5"/>
    <w:rsid w:val="00244549"/>
    <w:rsid w:val="0024490B"/>
    <w:rsid w:val="00244A5B"/>
    <w:rsid w:val="00244CC6"/>
    <w:rsid w:val="00245404"/>
    <w:rsid w:val="002457BD"/>
    <w:rsid w:val="0024589C"/>
    <w:rsid w:val="00245A13"/>
    <w:rsid w:val="00245C01"/>
    <w:rsid w:val="002460AA"/>
    <w:rsid w:val="00246F10"/>
    <w:rsid w:val="002471B2"/>
    <w:rsid w:val="00250247"/>
    <w:rsid w:val="00250CEC"/>
    <w:rsid w:val="00251A68"/>
    <w:rsid w:val="00252600"/>
    <w:rsid w:val="002528C1"/>
    <w:rsid w:val="00252AEB"/>
    <w:rsid w:val="00253350"/>
    <w:rsid w:val="0025348A"/>
    <w:rsid w:val="00253799"/>
    <w:rsid w:val="00254496"/>
    <w:rsid w:val="00254823"/>
    <w:rsid w:val="002565F2"/>
    <w:rsid w:val="00257703"/>
    <w:rsid w:val="00257754"/>
    <w:rsid w:val="00257C71"/>
    <w:rsid w:val="002602EA"/>
    <w:rsid w:val="002611E5"/>
    <w:rsid w:val="00261462"/>
    <w:rsid w:val="002616AE"/>
    <w:rsid w:val="00261A5E"/>
    <w:rsid w:val="0026274D"/>
    <w:rsid w:val="002627B9"/>
    <w:rsid w:val="00264784"/>
    <w:rsid w:val="002648CD"/>
    <w:rsid w:val="00264D95"/>
    <w:rsid w:val="002657DB"/>
    <w:rsid w:val="00265C93"/>
    <w:rsid w:val="00265F3A"/>
    <w:rsid w:val="00266B29"/>
    <w:rsid w:val="00267049"/>
    <w:rsid w:val="002676A8"/>
    <w:rsid w:val="00270AB2"/>
    <w:rsid w:val="00270F7C"/>
    <w:rsid w:val="00271443"/>
    <w:rsid w:val="00271E3D"/>
    <w:rsid w:val="002724D0"/>
    <w:rsid w:val="0027317E"/>
    <w:rsid w:val="00273B6E"/>
    <w:rsid w:val="00274432"/>
    <w:rsid w:val="00274453"/>
    <w:rsid w:val="00275199"/>
    <w:rsid w:val="0027593A"/>
    <w:rsid w:val="002760C1"/>
    <w:rsid w:val="002769D4"/>
    <w:rsid w:val="00276E51"/>
    <w:rsid w:val="00276F62"/>
    <w:rsid w:val="002775BA"/>
    <w:rsid w:val="0027795D"/>
    <w:rsid w:val="0028195C"/>
    <w:rsid w:val="00281C43"/>
    <w:rsid w:val="00282402"/>
    <w:rsid w:val="00282F31"/>
    <w:rsid w:val="002831CA"/>
    <w:rsid w:val="002840AF"/>
    <w:rsid w:val="00284603"/>
    <w:rsid w:val="00284669"/>
    <w:rsid w:val="00284C09"/>
    <w:rsid w:val="00284E5C"/>
    <w:rsid w:val="00285B34"/>
    <w:rsid w:val="00286458"/>
    <w:rsid w:val="00286FA5"/>
    <w:rsid w:val="00287487"/>
    <w:rsid w:val="0028751D"/>
    <w:rsid w:val="00291128"/>
    <w:rsid w:val="00294074"/>
    <w:rsid w:val="00294968"/>
    <w:rsid w:val="00295432"/>
    <w:rsid w:val="00297A26"/>
    <w:rsid w:val="002A13FC"/>
    <w:rsid w:val="002A1716"/>
    <w:rsid w:val="002A1CC4"/>
    <w:rsid w:val="002A2DBE"/>
    <w:rsid w:val="002A3084"/>
    <w:rsid w:val="002A30D5"/>
    <w:rsid w:val="002A3B78"/>
    <w:rsid w:val="002A4938"/>
    <w:rsid w:val="002A5390"/>
    <w:rsid w:val="002A5D8A"/>
    <w:rsid w:val="002A68D4"/>
    <w:rsid w:val="002A706B"/>
    <w:rsid w:val="002A72A3"/>
    <w:rsid w:val="002A7384"/>
    <w:rsid w:val="002B0081"/>
    <w:rsid w:val="002B0F5B"/>
    <w:rsid w:val="002B157A"/>
    <w:rsid w:val="002B19E8"/>
    <w:rsid w:val="002B1CE5"/>
    <w:rsid w:val="002B1D9C"/>
    <w:rsid w:val="002B22F4"/>
    <w:rsid w:val="002B3201"/>
    <w:rsid w:val="002B3802"/>
    <w:rsid w:val="002B5C5C"/>
    <w:rsid w:val="002B645D"/>
    <w:rsid w:val="002B672A"/>
    <w:rsid w:val="002B6887"/>
    <w:rsid w:val="002C0268"/>
    <w:rsid w:val="002C0631"/>
    <w:rsid w:val="002C0750"/>
    <w:rsid w:val="002C0827"/>
    <w:rsid w:val="002C1FAA"/>
    <w:rsid w:val="002C2708"/>
    <w:rsid w:val="002C2A8B"/>
    <w:rsid w:val="002C53CE"/>
    <w:rsid w:val="002C5A6F"/>
    <w:rsid w:val="002C5F48"/>
    <w:rsid w:val="002C6589"/>
    <w:rsid w:val="002C6E78"/>
    <w:rsid w:val="002C785E"/>
    <w:rsid w:val="002C7A21"/>
    <w:rsid w:val="002CE92D"/>
    <w:rsid w:val="002D018D"/>
    <w:rsid w:val="002D0ACD"/>
    <w:rsid w:val="002D0C25"/>
    <w:rsid w:val="002D0EA1"/>
    <w:rsid w:val="002D111F"/>
    <w:rsid w:val="002D12B5"/>
    <w:rsid w:val="002D167B"/>
    <w:rsid w:val="002D1AF2"/>
    <w:rsid w:val="002D234E"/>
    <w:rsid w:val="002D26CE"/>
    <w:rsid w:val="002D2B63"/>
    <w:rsid w:val="002D2DD8"/>
    <w:rsid w:val="002D394A"/>
    <w:rsid w:val="002D5F85"/>
    <w:rsid w:val="002D67C5"/>
    <w:rsid w:val="002D6CF0"/>
    <w:rsid w:val="002D70B5"/>
    <w:rsid w:val="002E0F14"/>
    <w:rsid w:val="002E1C06"/>
    <w:rsid w:val="002E23B6"/>
    <w:rsid w:val="002E2D10"/>
    <w:rsid w:val="002E319B"/>
    <w:rsid w:val="002E3302"/>
    <w:rsid w:val="002E330B"/>
    <w:rsid w:val="002E362B"/>
    <w:rsid w:val="002E37AF"/>
    <w:rsid w:val="002E3A9E"/>
    <w:rsid w:val="002E4558"/>
    <w:rsid w:val="002E4D15"/>
    <w:rsid w:val="002E5338"/>
    <w:rsid w:val="002E55ED"/>
    <w:rsid w:val="002E5A2B"/>
    <w:rsid w:val="002E61E1"/>
    <w:rsid w:val="002E7018"/>
    <w:rsid w:val="002E7111"/>
    <w:rsid w:val="002E774B"/>
    <w:rsid w:val="002E7C46"/>
    <w:rsid w:val="002F065F"/>
    <w:rsid w:val="002F112B"/>
    <w:rsid w:val="002F1F61"/>
    <w:rsid w:val="002F2B38"/>
    <w:rsid w:val="002F3B1B"/>
    <w:rsid w:val="002F485F"/>
    <w:rsid w:val="002F4A76"/>
    <w:rsid w:val="002F4DB3"/>
    <w:rsid w:val="002F509A"/>
    <w:rsid w:val="002F5900"/>
    <w:rsid w:val="002F5AF6"/>
    <w:rsid w:val="002F5B75"/>
    <w:rsid w:val="002F6841"/>
    <w:rsid w:val="002F7585"/>
    <w:rsid w:val="00300A67"/>
    <w:rsid w:val="00301E6C"/>
    <w:rsid w:val="00302260"/>
    <w:rsid w:val="00302D8A"/>
    <w:rsid w:val="0030370E"/>
    <w:rsid w:val="00303757"/>
    <w:rsid w:val="003043F0"/>
    <w:rsid w:val="003050E9"/>
    <w:rsid w:val="00305475"/>
    <w:rsid w:val="00305961"/>
    <w:rsid w:val="00305A66"/>
    <w:rsid w:val="00305CDD"/>
    <w:rsid w:val="00305D8A"/>
    <w:rsid w:val="0030602C"/>
    <w:rsid w:val="00307425"/>
    <w:rsid w:val="003075E8"/>
    <w:rsid w:val="00307E34"/>
    <w:rsid w:val="00310962"/>
    <w:rsid w:val="00310A88"/>
    <w:rsid w:val="00311BA1"/>
    <w:rsid w:val="00311C99"/>
    <w:rsid w:val="00311EC2"/>
    <w:rsid w:val="00312639"/>
    <w:rsid w:val="00312768"/>
    <w:rsid w:val="00312D15"/>
    <w:rsid w:val="00313A1F"/>
    <w:rsid w:val="00314399"/>
    <w:rsid w:val="003148C0"/>
    <w:rsid w:val="00314999"/>
    <w:rsid w:val="0031508F"/>
    <w:rsid w:val="0031576F"/>
    <w:rsid w:val="00315952"/>
    <w:rsid w:val="00316A76"/>
    <w:rsid w:val="003176B4"/>
    <w:rsid w:val="00320175"/>
    <w:rsid w:val="00320616"/>
    <w:rsid w:val="00320768"/>
    <w:rsid w:val="00320AFE"/>
    <w:rsid w:val="00321E8A"/>
    <w:rsid w:val="003222BA"/>
    <w:rsid w:val="00322DAB"/>
    <w:rsid w:val="00323672"/>
    <w:rsid w:val="00323B3D"/>
    <w:rsid w:val="00324723"/>
    <w:rsid w:val="00324CDD"/>
    <w:rsid w:val="003258F1"/>
    <w:rsid w:val="00326997"/>
    <w:rsid w:val="003279D5"/>
    <w:rsid w:val="00327EC8"/>
    <w:rsid w:val="00330B34"/>
    <w:rsid w:val="00330C9B"/>
    <w:rsid w:val="0033135D"/>
    <w:rsid w:val="00331A6B"/>
    <w:rsid w:val="00331DB3"/>
    <w:rsid w:val="003322B6"/>
    <w:rsid w:val="00333FFD"/>
    <w:rsid w:val="0033552A"/>
    <w:rsid w:val="003356D8"/>
    <w:rsid w:val="0033696C"/>
    <w:rsid w:val="00337785"/>
    <w:rsid w:val="00337AEC"/>
    <w:rsid w:val="00337D19"/>
    <w:rsid w:val="00337F04"/>
    <w:rsid w:val="0034053C"/>
    <w:rsid w:val="0034084C"/>
    <w:rsid w:val="00340F1E"/>
    <w:rsid w:val="00341515"/>
    <w:rsid w:val="00341ABA"/>
    <w:rsid w:val="003420D1"/>
    <w:rsid w:val="00342546"/>
    <w:rsid w:val="0034284F"/>
    <w:rsid w:val="00342C3B"/>
    <w:rsid w:val="003443DD"/>
    <w:rsid w:val="00344A48"/>
    <w:rsid w:val="00345A7A"/>
    <w:rsid w:val="00345B2B"/>
    <w:rsid w:val="00345F09"/>
    <w:rsid w:val="00346B3B"/>
    <w:rsid w:val="00350C0C"/>
    <w:rsid w:val="00350DE6"/>
    <w:rsid w:val="00350FFA"/>
    <w:rsid w:val="00352547"/>
    <w:rsid w:val="0035275D"/>
    <w:rsid w:val="0035319A"/>
    <w:rsid w:val="003532F7"/>
    <w:rsid w:val="0035519A"/>
    <w:rsid w:val="003559AE"/>
    <w:rsid w:val="003560A2"/>
    <w:rsid w:val="0036001F"/>
    <w:rsid w:val="00360694"/>
    <w:rsid w:val="00360B4E"/>
    <w:rsid w:val="00361AC7"/>
    <w:rsid w:val="003628D3"/>
    <w:rsid w:val="00364564"/>
    <w:rsid w:val="00364FF8"/>
    <w:rsid w:val="003656F4"/>
    <w:rsid w:val="003667C7"/>
    <w:rsid w:val="00367978"/>
    <w:rsid w:val="00370C3E"/>
    <w:rsid w:val="003711DD"/>
    <w:rsid w:val="00372C71"/>
    <w:rsid w:val="00373245"/>
    <w:rsid w:val="0037373B"/>
    <w:rsid w:val="003749A6"/>
    <w:rsid w:val="003754AB"/>
    <w:rsid w:val="00375656"/>
    <w:rsid w:val="00375A65"/>
    <w:rsid w:val="00376119"/>
    <w:rsid w:val="00377D78"/>
    <w:rsid w:val="003806ED"/>
    <w:rsid w:val="003813CD"/>
    <w:rsid w:val="00381C74"/>
    <w:rsid w:val="00381ED6"/>
    <w:rsid w:val="003825F8"/>
    <w:rsid w:val="00382F07"/>
    <w:rsid w:val="003838EB"/>
    <w:rsid w:val="00383E05"/>
    <w:rsid w:val="0038422E"/>
    <w:rsid w:val="00384689"/>
    <w:rsid w:val="00384C06"/>
    <w:rsid w:val="00384ED9"/>
    <w:rsid w:val="003855DA"/>
    <w:rsid w:val="00385F9B"/>
    <w:rsid w:val="00387B99"/>
    <w:rsid w:val="00387CCC"/>
    <w:rsid w:val="003902F3"/>
    <w:rsid w:val="0039035C"/>
    <w:rsid w:val="00390581"/>
    <w:rsid w:val="0039065C"/>
    <w:rsid w:val="00390891"/>
    <w:rsid w:val="003908AD"/>
    <w:rsid w:val="00390B58"/>
    <w:rsid w:val="00391A47"/>
    <w:rsid w:val="00392983"/>
    <w:rsid w:val="0039340C"/>
    <w:rsid w:val="003938DE"/>
    <w:rsid w:val="00393A6A"/>
    <w:rsid w:val="00394810"/>
    <w:rsid w:val="00395CBB"/>
    <w:rsid w:val="00397440"/>
    <w:rsid w:val="00397BD4"/>
    <w:rsid w:val="003A07A7"/>
    <w:rsid w:val="003A0DEC"/>
    <w:rsid w:val="003A12EE"/>
    <w:rsid w:val="003A24B8"/>
    <w:rsid w:val="003A32EE"/>
    <w:rsid w:val="003A4EB0"/>
    <w:rsid w:val="003A54BC"/>
    <w:rsid w:val="003A56F2"/>
    <w:rsid w:val="003A5F00"/>
    <w:rsid w:val="003A7E0C"/>
    <w:rsid w:val="003B00B7"/>
    <w:rsid w:val="003B0A2A"/>
    <w:rsid w:val="003B1BBF"/>
    <w:rsid w:val="003B232C"/>
    <w:rsid w:val="003B2374"/>
    <w:rsid w:val="003B27C0"/>
    <w:rsid w:val="003B40C8"/>
    <w:rsid w:val="003B4719"/>
    <w:rsid w:val="003B5AFC"/>
    <w:rsid w:val="003B5F42"/>
    <w:rsid w:val="003B63AE"/>
    <w:rsid w:val="003C076B"/>
    <w:rsid w:val="003C17B5"/>
    <w:rsid w:val="003C1850"/>
    <w:rsid w:val="003C1D95"/>
    <w:rsid w:val="003C1F4E"/>
    <w:rsid w:val="003C262A"/>
    <w:rsid w:val="003C3BAB"/>
    <w:rsid w:val="003C42D8"/>
    <w:rsid w:val="003C5181"/>
    <w:rsid w:val="003C772F"/>
    <w:rsid w:val="003D0DA0"/>
    <w:rsid w:val="003D2529"/>
    <w:rsid w:val="003D2609"/>
    <w:rsid w:val="003D2647"/>
    <w:rsid w:val="003D2AE7"/>
    <w:rsid w:val="003D2AF0"/>
    <w:rsid w:val="003D2D2A"/>
    <w:rsid w:val="003D305B"/>
    <w:rsid w:val="003D3113"/>
    <w:rsid w:val="003D4285"/>
    <w:rsid w:val="003D508C"/>
    <w:rsid w:val="003D5840"/>
    <w:rsid w:val="003D64B4"/>
    <w:rsid w:val="003D69E9"/>
    <w:rsid w:val="003D6D6B"/>
    <w:rsid w:val="003D7332"/>
    <w:rsid w:val="003D7BCF"/>
    <w:rsid w:val="003E0AB4"/>
    <w:rsid w:val="003E2564"/>
    <w:rsid w:val="003E29A6"/>
    <w:rsid w:val="003E2D04"/>
    <w:rsid w:val="003E32D5"/>
    <w:rsid w:val="003E346F"/>
    <w:rsid w:val="003E4DBD"/>
    <w:rsid w:val="003E7E46"/>
    <w:rsid w:val="003F0FF9"/>
    <w:rsid w:val="003F2BE0"/>
    <w:rsid w:val="003F39DC"/>
    <w:rsid w:val="003F3D31"/>
    <w:rsid w:val="003F3F07"/>
    <w:rsid w:val="003F55AD"/>
    <w:rsid w:val="003F591A"/>
    <w:rsid w:val="003F611E"/>
    <w:rsid w:val="003F6280"/>
    <w:rsid w:val="003F69DC"/>
    <w:rsid w:val="003F72C3"/>
    <w:rsid w:val="003F7498"/>
    <w:rsid w:val="003F7880"/>
    <w:rsid w:val="003F797E"/>
    <w:rsid w:val="00401F29"/>
    <w:rsid w:val="004025AB"/>
    <w:rsid w:val="00403AC0"/>
    <w:rsid w:val="00403B8F"/>
    <w:rsid w:val="00404223"/>
    <w:rsid w:val="00404A96"/>
    <w:rsid w:val="00404FC4"/>
    <w:rsid w:val="004072C7"/>
    <w:rsid w:val="00407A4F"/>
    <w:rsid w:val="00410440"/>
    <w:rsid w:val="00410B44"/>
    <w:rsid w:val="00411A8F"/>
    <w:rsid w:val="00414592"/>
    <w:rsid w:val="00414D4B"/>
    <w:rsid w:val="00414D67"/>
    <w:rsid w:val="004152E1"/>
    <w:rsid w:val="00415567"/>
    <w:rsid w:val="00415C6D"/>
    <w:rsid w:val="00416672"/>
    <w:rsid w:val="0041753E"/>
    <w:rsid w:val="00417EAE"/>
    <w:rsid w:val="004202C5"/>
    <w:rsid w:val="0042171D"/>
    <w:rsid w:val="004219C9"/>
    <w:rsid w:val="00421DF8"/>
    <w:rsid w:val="00422402"/>
    <w:rsid w:val="00422864"/>
    <w:rsid w:val="00422868"/>
    <w:rsid w:val="00422F9A"/>
    <w:rsid w:val="00422FBB"/>
    <w:rsid w:val="00423B89"/>
    <w:rsid w:val="00423C8A"/>
    <w:rsid w:val="004244BF"/>
    <w:rsid w:val="004245A8"/>
    <w:rsid w:val="0042493C"/>
    <w:rsid w:val="00425187"/>
    <w:rsid w:val="00425426"/>
    <w:rsid w:val="0042560E"/>
    <w:rsid w:val="004258B9"/>
    <w:rsid w:val="00425966"/>
    <w:rsid w:val="00426C63"/>
    <w:rsid w:val="0042757A"/>
    <w:rsid w:val="00427662"/>
    <w:rsid w:val="00430025"/>
    <w:rsid w:val="004301A4"/>
    <w:rsid w:val="004311B4"/>
    <w:rsid w:val="00431555"/>
    <w:rsid w:val="004339F0"/>
    <w:rsid w:val="004341F9"/>
    <w:rsid w:val="00434D54"/>
    <w:rsid w:val="004353F3"/>
    <w:rsid w:val="00435497"/>
    <w:rsid w:val="00435FCA"/>
    <w:rsid w:val="00437BCF"/>
    <w:rsid w:val="00440028"/>
    <w:rsid w:val="0044053D"/>
    <w:rsid w:val="004405F2"/>
    <w:rsid w:val="00440AF8"/>
    <w:rsid w:val="0044144A"/>
    <w:rsid w:val="0044145C"/>
    <w:rsid w:val="00441844"/>
    <w:rsid w:val="004418C8"/>
    <w:rsid w:val="00441CA6"/>
    <w:rsid w:val="004437F9"/>
    <w:rsid w:val="00443A91"/>
    <w:rsid w:val="004444B1"/>
    <w:rsid w:val="004448DB"/>
    <w:rsid w:val="00445062"/>
    <w:rsid w:val="00446BA1"/>
    <w:rsid w:val="004475DE"/>
    <w:rsid w:val="00447780"/>
    <w:rsid w:val="004477E2"/>
    <w:rsid w:val="00447AD9"/>
    <w:rsid w:val="00451370"/>
    <w:rsid w:val="00451C2C"/>
    <w:rsid w:val="00452766"/>
    <w:rsid w:val="00452E05"/>
    <w:rsid w:val="004538E8"/>
    <w:rsid w:val="00453C04"/>
    <w:rsid w:val="0045433E"/>
    <w:rsid w:val="00455149"/>
    <w:rsid w:val="00455639"/>
    <w:rsid w:val="004558A2"/>
    <w:rsid w:val="00455A4B"/>
    <w:rsid w:val="00455E42"/>
    <w:rsid w:val="00455E43"/>
    <w:rsid w:val="00457ACB"/>
    <w:rsid w:val="00457C18"/>
    <w:rsid w:val="004603D9"/>
    <w:rsid w:val="004609AF"/>
    <w:rsid w:val="00460EEB"/>
    <w:rsid w:val="00461301"/>
    <w:rsid w:val="004629FC"/>
    <w:rsid w:val="00463F8E"/>
    <w:rsid w:val="004644B3"/>
    <w:rsid w:val="00464F66"/>
    <w:rsid w:val="004654E8"/>
    <w:rsid w:val="00465562"/>
    <w:rsid w:val="00466618"/>
    <w:rsid w:val="00466C63"/>
    <w:rsid w:val="004671BA"/>
    <w:rsid w:val="00467BDD"/>
    <w:rsid w:val="00470816"/>
    <w:rsid w:val="00470AF0"/>
    <w:rsid w:val="004711D5"/>
    <w:rsid w:val="00472FBF"/>
    <w:rsid w:val="00473329"/>
    <w:rsid w:val="004746C4"/>
    <w:rsid w:val="00475196"/>
    <w:rsid w:val="004753C5"/>
    <w:rsid w:val="00476C8D"/>
    <w:rsid w:val="004775BD"/>
    <w:rsid w:val="00477CF4"/>
    <w:rsid w:val="00480362"/>
    <w:rsid w:val="00480F90"/>
    <w:rsid w:val="0048124E"/>
    <w:rsid w:val="00481656"/>
    <w:rsid w:val="004818DA"/>
    <w:rsid w:val="00481F78"/>
    <w:rsid w:val="00482393"/>
    <w:rsid w:val="004825BA"/>
    <w:rsid w:val="00482BDC"/>
    <w:rsid w:val="00482E75"/>
    <w:rsid w:val="004835C1"/>
    <w:rsid w:val="00483844"/>
    <w:rsid w:val="004839AA"/>
    <w:rsid w:val="0048527C"/>
    <w:rsid w:val="00485D9D"/>
    <w:rsid w:val="00486576"/>
    <w:rsid w:val="00486F59"/>
    <w:rsid w:val="00486FB0"/>
    <w:rsid w:val="00487FDD"/>
    <w:rsid w:val="00490C5C"/>
    <w:rsid w:val="004912E7"/>
    <w:rsid w:val="00491CA4"/>
    <w:rsid w:val="00491E38"/>
    <w:rsid w:val="00492849"/>
    <w:rsid w:val="00492946"/>
    <w:rsid w:val="00492A76"/>
    <w:rsid w:val="00495A81"/>
    <w:rsid w:val="00495AB6"/>
    <w:rsid w:val="00497053"/>
    <w:rsid w:val="00497764"/>
    <w:rsid w:val="00497ED0"/>
    <w:rsid w:val="004A052A"/>
    <w:rsid w:val="004A1098"/>
    <w:rsid w:val="004A4341"/>
    <w:rsid w:val="004A4724"/>
    <w:rsid w:val="004A51B7"/>
    <w:rsid w:val="004A5810"/>
    <w:rsid w:val="004A7183"/>
    <w:rsid w:val="004A781C"/>
    <w:rsid w:val="004B0698"/>
    <w:rsid w:val="004B17AA"/>
    <w:rsid w:val="004B2B74"/>
    <w:rsid w:val="004B384B"/>
    <w:rsid w:val="004B3B00"/>
    <w:rsid w:val="004B43EA"/>
    <w:rsid w:val="004B753C"/>
    <w:rsid w:val="004B7D9A"/>
    <w:rsid w:val="004C09D2"/>
    <w:rsid w:val="004C0BB7"/>
    <w:rsid w:val="004C1E50"/>
    <w:rsid w:val="004C244C"/>
    <w:rsid w:val="004C2762"/>
    <w:rsid w:val="004C4980"/>
    <w:rsid w:val="004C4FF4"/>
    <w:rsid w:val="004C58A4"/>
    <w:rsid w:val="004C5B1E"/>
    <w:rsid w:val="004C687E"/>
    <w:rsid w:val="004C6A3A"/>
    <w:rsid w:val="004C6DE5"/>
    <w:rsid w:val="004C77FC"/>
    <w:rsid w:val="004D01DC"/>
    <w:rsid w:val="004D177C"/>
    <w:rsid w:val="004D184B"/>
    <w:rsid w:val="004D22AC"/>
    <w:rsid w:val="004D260A"/>
    <w:rsid w:val="004D385E"/>
    <w:rsid w:val="004D45C5"/>
    <w:rsid w:val="004D50C1"/>
    <w:rsid w:val="004D64F0"/>
    <w:rsid w:val="004D6D18"/>
    <w:rsid w:val="004E0B51"/>
    <w:rsid w:val="004E0FA9"/>
    <w:rsid w:val="004E1788"/>
    <w:rsid w:val="004E1C91"/>
    <w:rsid w:val="004E214C"/>
    <w:rsid w:val="004E263E"/>
    <w:rsid w:val="004E311D"/>
    <w:rsid w:val="004E3D9D"/>
    <w:rsid w:val="004E3EF9"/>
    <w:rsid w:val="004E41E8"/>
    <w:rsid w:val="004E4CE6"/>
    <w:rsid w:val="004E5DC2"/>
    <w:rsid w:val="004E7E35"/>
    <w:rsid w:val="004F021A"/>
    <w:rsid w:val="004F04C3"/>
    <w:rsid w:val="004F0CCB"/>
    <w:rsid w:val="004F14AC"/>
    <w:rsid w:val="004F184E"/>
    <w:rsid w:val="004F22C2"/>
    <w:rsid w:val="004F2828"/>
    <w:rsid w:val="004F39E9"/>
    <w:rsid w:val="004F4E82"/>
    <w:rsid w:val="004F4F18"/>
    <w:rsid w:val="004F5836"/>
    <w:rsid w:val="004F5EF2"/>
    <w:rsid w:val="004F6881"/>
    <w:rsid w:val="004F70FE"/>
    <w:rsid w:val="00501458"/>
    <w:rsid w:val="00501C6E"/>
    <w:rsid w:val="00501D5A"/>
    <w:rsid w:val="005021BD"/>
    <w:rsid w:val="00503487"/>
    <w:rsid w:val="005035C5"/>
    <w:rsid w:val="005056C7"/>
    <w:rsid w:val="00507486"/>
    <w:rsid w:val="00507C90"/>
    <w:rsid w:val="00507F47"/>
    <w:rsid w:val="005101A1"/>
    <w:rsid w:val="0051185A"/>
    <w:rsid w:val="0051270F"/>
    <w:rsid w:val="0051352E"/>
    <w:rsid w:val="00513BE6"/>
    <w:rsid w:val="00513D73"/>
    <w:rsid w:val="00514593"/>
    <w:rsid w:val="00516280"/>
    <w:rsid w:val="00517525"/>
    <w:rsid w:val="00517B58"/>
    <w:rsid w:val="00517DA7"/>
    <w:rsid w:val="005200B6"/>
    <w:rsid w:val="00520254"/>
    <w:rsid w:val="005207BC"/>
    <w:rsid w:val="0052081C"/>
    <w:rsid w:val="00520A33"/>
    <w:rsid w:val="00520CAE"/>
    <w:rsid w:val="00520D8D"/>
    <w:rsid w:val="00521C75"/>
    <w:rsid w:val="0052282C"/>
    <w:rsid w:val="00522ECB"/>
    <w:rsid w:val="00523203"/>
    <w:rsid w:val="005242E0"/>
    <w:rsid w:val="0052441F"/>
    <w:rsid w:val="005247B6"/>
    <w:rsid w:val="00524FAF"/>
    <w:rsid w:val="0052571E"/>
    <w:rsid w:val="00526B8E"/>
    <w:rsid w:val="005271FE"/>
    <w:rsid w:val="00527732"/>
    <w:rsid w:val="00527749"/>
    <w:rsid w:val="0052797E"/>
    <w:rsid w:val="00527AE4"/>
    <w:rsid w:val="00527B6A"/>
    <w:rsid w:val="00527D74"/>
    <w:rsid w:val="00527FC9"/>
    <w:rsid w:val="00527FD8"/>
    <w:rsid w:val="00530B4D"/>
    <w:rsid w:val="005310D4"/>
    <w:rsid w:val="00532AE1"/>
    <w:rsid w:val="0053378B"/>
    <w:rsid w:val="00534C71"/>
    <w:rsid w:val="00535F8B"/>
    <w:rsid w:val="00536E58"/>
    <w:rsid w:val="005377FA"/>
    <w:rsid w:val="00537CBF"/>
    <w:rsid w:val="0054014F"/>
    <w:rsid w:val="00540605"/>
    <w:rsid w:val="00540A69"/>
    <w:rsid w:val="00541261"/>
    <w:rsid w:val="00543581"/>
    <w:rsid w:val="005437FB"/>
    <w:rsid w:val="00543958"/>
    <w:rsid w:val="0054402B"/>
    <w:rsid w:val="005441D5"/>
    <w:rsid w:val="0054524D"/>
    <w:rsid w:val="00545681"/>
    <w:rsid w:val="0054572C"/>
    <w:rsid w:val="00545D98"/>
    <w:rsid w:val="0054673E"/>
    <w:rsid w:val="00546945"/>
    <w:rsid w:val="00547081"/>
    <w:rsid w:val="005470ED"/>
    <w:rsid w:val="00547835"/>
    <w:rsid w:val="00550DEE"/>
    <w:rsid w:val="00552089"/>
    <w:rsid w:val="0055221D"/>
    <w:rsid w:val="005523F4"/>
    <w:rsid w:val="00552483"/>
    <w:rsid w:val="005525F6"/>
    <w:rsid w:val="0055350D"/>
    <w:rsid w:val="00554878"/>
    <w:rsid w:val="0055488A"/>
    <w:rsid w:val="00554AA1"/>
    <w:rsid w:val="00556825"/>
    <w:rsid w:val="005577EB"/>
    <w:rsid w:val="00560134"/>
    <w:rsid w:val="00561C37"/>
    <w:rsid w:val="005634DD"/>
    <w:rsid w:val="0056382F"/>
    <w:rsid w:val="00563E21"/>
    <w:rsid w:val="00563FDE"/>
    <w:rsid w:val="00564684"/>
    <w:rsid w:val="00564983"/>
    <w:rsid w:val="00565DB3"/>
    <w:rsid w:val="00566DD5"/>
    <w:rsid w:val="0056722A"/>
    <w:rsid w:val="00571161"/>
    <w:rsid w:val="00571AF4"/>
    <w:rsid w:val="00571C32"/>
    <w:rsid w:val="00571D8A"/>
    <w:rsid w:val="005725B8"/>
    <w:rsid w:val="00572743"/>
    <w:rsid w:val="00572B52"/>
    <w:rsid w:val="00573264"/>
    <w:rsid w:val="0057465D"/>
    <w:rsid w:val="005759D7"/>
    <w:rsid w:val="00575CA1"/>
    <w:rsid w:val="00575D87"/>
    <w:rsid w:val="005760FC"/>
    <w:rsid w:val="00576227"/>
    <w:rsid w:val="00577B01"/>
    <w:rsid w:val="005803F4"/>
    <w:rsid w:val="00580B2E"/>
    <w:rsid w:val="00582756"/>
    <w:rsid w:val="00582D30"/>
    <w:rsid w:val="00582F19"/>
    <w:rsid w:val="0058337B"/>
    <w:rsid w:val="005837A7"/>
    <w:rsid w:val="00584129"/>
    <w:rsid w:val="00584451"/>
    <w:rsid w:val="0058484F"/>
    <w:rsid w:val="00584C35"/>
    <w:rsid w:val="0058535E"/>
    <w:rsid w:val="00587AA5"/>
    <w:rsid w:val="00590878"/>
    <w:rsid w:val="005914C1"/>
    <w:rsid w:val="0059204E"/>
    <w:rsid w:val="0059260F"/>
    <w:rsid w:val="0059288D"/>
    <w:rsid w:val="00592B00"/>
    <w:rsid w:val="00593B68"/>
    <w:rsid w:val="00593EA3"/>
    <w:rsid w:val="00593FA2"/>
    <w:rsid w:val="00594078"/>
    <w:rsid w:val="005943AF"/>
    <w:rsid w:val="005944B6"/>
    <w:rsid w:val="0059471E"/>
    <w:rsid w:val="00594B39"/>
    <w:rsid w:val="0059591A"/>
    <w:rsid w:val="00596385"/>
    <w:rsid w:val="00596610"/>
    <w:rsid w:val="00596966"/>
    <w:rsid w:val="00597384"/>
    <w:rsid w:val="005979C0"/>
    <w:rsid w:val="005A02E7"/>
    <w:rsid w:val="005A04F9"/>
    <w:rsid w:val="005A098B"/>
    <w:rsid w:val="005A0BF3"/>
    <w:rsid w:val="005A15A0"/>
    <w:rsid w:val="005A2015"/>
    <w:rsid w:val="005A221D"/>
    <w:rsid w:val="005A3013"/>
    <w:rsid w:val="005A33D2"/>
    <w:rsid w:val="005A33E5"/>
    <w:rsid w:val="005A4646"/>
    <w:rsid w:val="005A4BFE"/>
    <w:rsid w:val="005A581F"/>
    <w:rsid w:val="005A5870"/>
    <w:rsid w:val="005A5D09"/>
    <w:rsid w:val="005A6216"/>
    <w:rsid w:val="005A6314"/>
    <w:rsid w:val="005A7BB2"/>
    <w:rsid w:val="005A7E3E"/>
    <w:rsid w:val="005B05EA"/>
    <w:rsid w:val="005B0B89"/>
    <w:rsid w:val="005B1033"/>
    <w:rsid w:val="005B124B"/>
    <w:rsid w:val="005B146B"/>
    <w:rsid w:val="005B15E1"/>
    <w:rsid w:val="005B1D01"/>
    <w:rsid w:val="005B2B63"/>
    <w:rsid w:val="005B318C"/>
    <w:rsid w:val="005B33BC"/>
    <w:rsid w:val="005B463F"/>
    <w:rsid w:val="005B479B"/>
    <w:rsid w:val="005B492A"/>
    <w:rsid w:val="005B6C58"/>
    <w:rsid w:val="005B6C68"/>
    <w:rsid w:val="005B7480"/>
    <w:rsid w:val="005C03DB"/>
    <w:rsid w:val="005C0403"/>
    <w:rsid w:val="005C2218"/>
    <w:rsid w:val="005C24FA"/>
    <w:rsid w:val="005C4481"/>
    <w:rsid w:val="005C4B77"/>
    <w:rsid w:val="005C4D95"/>
    <w:rsid w:val="005C69D9"/>
    <w:rsid w:val="005C6AB8"/>
    <w:rsid w:val="005C6E3E"/>
    <w:rsid w:val="005C6F44"/>
    <w:rsid w:val="005C7C29"/>
    <w:rsid w:val="005D0450"/>
    <w:rsid w:val="005D1396"/>
    <w:rsid w:val="005D2AAD"/>
    <w:rsid w:val="005D3360"/>
    <w:rsid w:val="005D3F0E"/>
    <w:rsid w:val="005D4893"/>
    <w:rsid w:val="005D6043"/>
    <w:rsid w:val="005D6A69"/>
    <w:rsid w:val="005D7B3A"/>
    <w:rsid w:val="005D7CDE"/>
    <w:rsid w:val="005E02DF"/>
    <w:rsid w:val="005E0A67"/>
    <w:rsid w:val="005E1ACF"/>
    <w:rsid w:val="005E2221"/>
    <w:rsid w:val="005E2A3E"/>
    <w:rsid w:val="005E2FDF"/>
    <w:rsid w:val="005E43E4"/>
    <w:rsid w:val="005E4ECE"/>
    <w:rsid w:val="005E5461"/>
    <w:rsid w:val="005E5B8D"/>
    <w:rsid w:val="005E5E8D"/>
    <w:rsid w:val="005E6109"/>
    <w:rsid w:val="005E6394"/>
    <w:rsid w:val="005E6406"/>
    <w:rsid w:val="005E70D3"/>
    <w:rsid w:val="005F0C10"/>
    <w:rsid w:val="005F17B0"/>
    <w:rsid w:val="005F1DEA"/>
    <w:rsid w:val="005F275C"/>
    <w:rsid w:val="005F378B"/>
    <w:rsid w:val="005F3E21"/>
    <w:rsid w:val="005F42CC"/>
    <w:rsid w:val="005F4426"/>
    <w:rsid w:val="005F4CE0"/>
    <w:rsid w:val="005F621C"/>
    <w:rsid w:val="005F70DF"/>
    <w:rsid w:val="00600F7A"/>
    <w:rsid w:val="00601BD6"/>
    <w:rsid w:val="00601D5C"/>
    <w:rsid w:val="00602185"/>
    <w:rsid w:val="00603500"/>
    <w:rsid w:val="006041FA"/>
    <w:rsid w:val="00604486"/>
    <w:rsid w:val="00605101"/>
    <w:rsid w:val="0060588A"/>
    <w:rsid w:val="006058FB"/>
    <w:rsid w:val="0060608F"/>
    <w:rsid w:val="006077C0"/>
    <w:rsid w:val="006079AB"/>
    <w:rsid w:val="00607C65"/>
    <w:rsid w:val="0061070E"/>
    <w:rsid w:val="00611AA6"/>
    <w:rsid w:val="006128F0"/>
    <w:rsid w:val="006138EE"/>
    <w:rsid w:val="00613CCA"/>
    <w:rsid w:val="0061468A"/>
    <w:rsid w:val="0061480D"/>
    <w:rsid w:val="00614B9B"/>
    <w:rsid w:val="00614D66"/>
    <w:rsid w:val="00615610"/>
    <w:rsid w:val="006156EE"/>
    <w:rsid w:val="006159A9"/>
    <w:rsid w:val="00616FE9"/>
    <w:rsid w:val="00617BA1"/>
    <w:rsid w:val="00620467"/>
    <w:rsid w:val="00621317"/>
    <w:rsid w:val="00621A98"/>
    <w:rsid w:val="00622158"/>
    <w:rsid w:val="006226E3"/>
    <w:rsid w:val="00622975"/>
    <w:rsid w:val="00624C22"/>
    <w:rsid w:val="0062506E"/>
    <w:rsid w:val="0062552E"/>
    <w:rsid w:val="006259E9"/>
    <w:rsid w:val="00625BDE"/>
    <w:rsid w:val="00625F70"/>
    <w:rsid w:val="0062661E"/>
    <w:rsid w:val="00626C08"/>
    <w:rsid w:val="0062744F"/>
    <w:rsid w:val="006277E5"/>
    <w:rsid w:val="00630A75"/>
    <w:rsid w:val="00630DDF"/>
    <w:rsid w:val="006310D2"/>
    <w:rsid w:val="00632069"/>
    <w:rsid w:val="006321A8"/>
    <w:rsid w:val="00632851"/>
    <w:rsid w:val="0063341C"/>
    <w:rsid w:val="00633CAE"/>
    <w:rsid w:val="00634AF4"/>
    <w:rsid w:val="00635706"/>
    <w:rsid w:val="00635B5D"/>
    <w:rsid w:val="00635DC4"/>
    <w:rsid w:val="00635DDF"/>
    <w:rsid w:val="0063723F"/>
    <w:rsid w:val="006375CB"/>
    <w:rsid w:val="006403A2"/>
    <w:rsid w:val="00641EBC"/>
    <w:rsid w:val="00642D96"/>
    <w:rsid w:val="006457A5"/>
    <w:rsid w:val="00646E40"/>
    <w:rsid w:val="00647C34"/>
    <w:rsid w:val="00650237"/>
    <w:rsid w:val="00650305"/>
    <w:rsid w:val="00651991"/>
    <w:rsid w:val="00652814"/>
    <w:rsid w:val="00652DCE"/>
    <w:rsid w:val="00653D33"/>
    <w:rsid w:val="0065439F"/>
    <w:rsid w:val="00654667"/>
    <w:rsid w:val="00655571"/>
    <w:rsid w:val="00655F1D"/>
    <w:rsid w:val="006566CB"/>
    <w:rsid w:val="00656B92"/>
    <w:rsid w:val="006571E4"/>
    <w:rsid w:val="00657796"/>
    <w:rsid w:val="00660541"/>
    <w:rsid w:val="00660F7B"/>
    <w:rsid w:val="006615DA"/>
    <w:rsid w:val="0066279E"/>
    <w:rsid w:val="006637A5"/>
    <w:rsid w:val="00663BDA"/>
    <w:rsid w:val="0066535C"/>
    <w:rsid w:val="0066564F"/>
    <w:rsid w:val="00665A7F"/>
    <w:rsid w:val="00666704"/>
    <w:rsid w:val="00666D2D"/>
    <w:rsid w:val="00671050"/>
    <w:rsid w:val="00672151"/>
    <w:rsid w:val="00673AFA"/>
    <w:rsid w:val="00675CD3"/>
    <w:rsid w:val="00676A19"/>
    <w:rsid w:val="00676F71"/>
    <w:rsid w:val="00677543"/>
    <w:rsid w:val="00677EFD"/>
    <w:rsid w:val="0068057E"/>
    <w:rsid w:val="006811D0"/>
    <w:rsid w:val="0068134B"/>
    <w:rsid w:val="00682433"/>
    <w:rsid w:val="00684591"/>
    <w:rsid w:val="00684A2C"/>
    <w:rsid w:val="00684B01"/>
    <w:rsid w:val="00685DD1"/>
    <w:rsid w:val="00685F1A"/>
    <w:rsid w:val="00685FEA"/>
    <w:rsid w:val="006870D2"/>
    <w:rsid w:val="0068798E"/>
    <w:rsid w:val="00690210"/>
    <w:rsid w:val="00691572"/>
    <w:rsid w:val="00692291"/>
    <w:rsid w:val="006923DE"/>
    <w:rsid w:val="00692626"/>
    <w:rsid w:val="00692B16"/>
    <w:rsid w:val="00692E05"/>
    <w:rsid w:val="00693772"/>
    <w:rsid w:val="006937D6"/>
    <w:rsid w:val="00693D67"/>
    <w:rsid w:val="00695477"/>
    <w:rsid w:val="00695771"/>
    <w:rsid w:val="00695A81"/>
    <w:rsid w:val="00697699"/>
    <w:rsid w:val="006A078F"/>
    <w:rsid w:val="006A146F"/>
    <w:rsid w:val="006A1F94"/>
    <w:rsid w:val="006A21B4"/>
    <w:rsid w:val="006A33C4"/>
    <w:rsid w:val="006A49CC"/>
    <w:rsid w:val="006A508E"/>
    <w:rsid w:val="006A52EE"/>
    <w:rsid w:val="006A5AC0"/>
    <w:rsid w:val="006A6454"/>
    <w:rsid w:val="006A66AD"/>
    <w:rsid w:val="006A6A32"/>
    <w:rsid w:val="006B0785"/>
    <w:rsid w:val="006B0999"/>
    <w:rsid w:val="006B228E"/>
    <w:rsid w:val="006B2918"/>
    <w:rsid w:val="006B4579"/>
    <w:rsid w:val="006B63A0"/>
    <w:rsid w:val="006B653D"/>
    <w:rsid w:val="006B6BE4"/>
    <w:rsid w:val="006B7337"/>
    <w:rsid w:val="006C0122"/>
    <w:rsid w:val="006C06F2"/>
    <w:rsid w:val="006C0A04"/>
    <w:rsid w:val="006C10DE"/>
    <w:rsid w:val="006C431A"/>
    <w:rsid w:val="006C53AD"/>
    <w:rsid w:val="006C56D8"/>
    <w:rsid w:val="006C6043"/>
    <w:rsid w:val="006C6871"/>
    <w:rsid w:val="006C7F68"/>
    <w:rsid w:val="006C7F7C"/>
    <w:rsid w:val="006D00BA"/>
    <w:rsid w:val="006D0B84"/>
    <w:rsid w:val="006D20EC"/>
    <w:rsid w:val="006D232B"/>
    <w:rsid w:val="006D2AA5"/>
    <w:rsid w:val="006D2ECF"/>
    <w:rsid w:val="006D327C"/>
    <w:rsid w:val="006D49A2"/>
    <w:rsid w:val="006D4D29"/>
    <w:rsid w:val="006D50BB"/>
    <w:rsid w:val="006D6279"/>
    <w:rsid w:val="006D6399"/>
    <w:rsid w:val="006D6E35"/>
    <w:rsid w:val="006DA9AF"/>
    <w:rsid w:val="006E0C68"/>
    <w:rsid w:val="006E0ECC"/>
    <w:rsid w:val="006E17A6"/>
    <w:rsid w:val="006E2453"/>
    <w:rsid w:val="006E4A37"/>
    <w:rsid w:val="006E5D6E"/>
    <w:rsid w:val="006E6255"/>
    <w:rsid w:val="006E64B3"/>
    <w:rsid w:val="006E73F6"/>
    <w:rsid w:val="006F0D21"/>
    <w:rsid w:val="006F0DF9"/>
    <w:rsid w:val="006F2164"/>
    <w:rsid w:val="006F28B6"/>
    <w:rsid w:val="006F2979"/>
    <w:rsid w:val="006F2AD1"/>
    <w:rsid w:val="006F2CEC"/>
    <w:rsid w:val="006F45F1"/>
    <w:rsid w:val="006F480E"/>
    <w:rsid w:val="006F492E"/>
    <w:rsid w:val="006F5140"/>
    <w:rsid w:val="006F59D3"/>
    <w:rsid w:val="006F6208"/>
    <w:rsid w:val="006F7701"/>
    <w:rsid w:val="00700714"/>
    <w:rsid w:val="0070156C"/>
    <w:rsid w:val="00702B3A"/>
    <w:rsid w:val="00703820"/>
    <w:rsid w:val="007045A8"/>
    <w:rsid w:val="00705D3C"/>
    <w:rsid w:val="0071200F"/>
    <w:rsid w:val="007139BE"/>
    <w:rsid w:val="007145A2"/>
    <w:rsid w:val="00714E4C"/>
    <w:rsid w:val="00716796"/>
    <w:rsid w:val="00717170"/>
    <w:rsid w:val="00717175"/>
    <w:rsid w:val="00717FBB"/>
    <w:rsid w:val="00721619"/>
    <w:rsid w:val="00721B03"/>
    <w:rsid w:val="00721B62"/>
    <w:rsid w:val="00721BD6"/>
    <w:rsid w:val="007230E5"/>
    <w:rsid w:val="007235EE"/>
    <w:rsid w:val="00723E6A"/>
    <w:rsid w:val="00724A83"/>
    <w:rsid w:val="007254FB"/>
    <w:rsid w:val="00725A15"/>
    <w:rsid w:val="00725B32"/>
    <w:rsid w:val="00725F97"/>
    <w:rsid w:val="007269DB"/>
    <w:rsid w:val="00726E10"/>
    <w:rsid w:val="00727100"/>
    <w:rsid w:val="00727A23"/>
    <w:rsid w:val="00727FF8"/>
    <w:rsid w:val="007301BE"/>
    <w:rsid w:val="00730699"/>
    <w:rsid w:val="00731384"/>
    <w:rsid w:val="00731F48"/>
    <w:rsid w:val="00731FB2"/>
    <w:rsid w:val="0073348E"/>
    <w:rsid w:val="00733DF8"/>
    <w:rsid w:val="00733EAD"/>
    <w:rsid w:val="00734EB1"/>
    <w:rsid w:val="00735E00"/>
    <w:rsid w:val="00736250"/>
    <w:rsid w:val="00736B78"/>
    <w:rsid w:val="00736CA4"/>
    <w:rsid w:val="007374CB"/>
    <w:rsid w:val="007375B7"/>
    <w:rsid w:val="00737FA1"/>
    <w:rsid w:val="00741A61"/>
    <w:rsid w:val="0074270F"/>
    <w:rsid w:val="0074462A"/>
    <w:rsid w:val="007446CE"/>
    <w:rsid w:val="007455CC"/>
    <w:rsid w:val="00746A31"/>
    <w:rsid w:val="00750D5C"/>
    <w:rsid w:val="00751C81"/>
    <w:rsid w:val="00753492"/>
    <w:rsid w:val="00753C32"/>
    <w:rsid w:val="0075476E"/>
    <w:rsid w:val="00755714"/>
    <w:rsid w:val="00756029"/>
    <w:rsid w:val="00760722"/>
    <w:rsid w:val="00760BC1"/>
    <w:rsid w:val="007621F0"/>
    <w:rsid w:val="00762EDF"/>
    <w:rsid w:val="00764184"/>
    <w:rsid w:val="007641A8"/>
    <w:rsid w:val="00765713"/>
    <w:rsid w:val="0076583D"/>
    <w:rsid w:val="00765E2E"/>
    <w:rsid w:val="00765F25"/>
    <w:rsid w:val="00766268"/>
    <w:rsid w:val="007663CE"/>
    <w:rsid w:val="0076657A"/>
    <w:rsid w:val="00766DC9"/>
    <w:rsid w:val="007672FF"/>
    <w:rsid w:val="0076739D"/>
    <w:rsid w:val="00767815"/>
    <w:rsid w:val="00771D37"/>
    <w:rsid w:val="00773A0D"/>
    <w:rsid w:val="00773E34"/>
    <w:rsid w:val="007744BD"/>
    <w:rsid w:val="00775122"/>
    <w:rsid w:val="00775933"/>
    <w:rsid w:val="007769DB"/>
    <w:rsid w:val="00777C27"/>
    <w:rsid w:val="007809E2"/>
    <w:rsid w:val="00780B85"/>
    <w:rsid w:val="007827F6"/>
    <w:rsid w:val="00782F4B"/>
    <w:rsid w:val="00784269"/>
    <w:rsid w:val="007847AE"/>
    <w:rsid w:val="00784B66"/>
    <w:rsid w:val="00784BDB"/>
    <w:rsid w:val="00784F6E"/>
    <w:rsid w:val="007853C7"/>
    <w:rsid w:val="007854D3"/>
    <w:rsid w:val="007855CC"/>
    <w:rsid w:val="007861D2"/>
    <w:rsid w:val="0078731B"/>
    <w:rsid w:val="00790DAA"/>
    <w:rsid w:val="0079152C"/>
    <w:rsid w:val="007917CD"/>
    <w:rsid w:val="00791B76"/>
    <w:rsid w:val="00793C96"/>
    <w:rsid w:val="0079464F"/>
    <w:rsid w:val="00794CBD"/>
    <w:rsid w:val="00794E91"/>
    <w:rsid w:val="00795C0F"/>
    <w:rsid w:val="00795F49"/>
    <w:rsid w:val="0079634F"/>
    <w:rsid w:val="00796F8A"/>
    <w:rsid w:val="007975E5"/>
    <w:rsid w:val="007979EB"/>
    <w:rsid w:val="00797F45"/>
    <w:rsid w:val="007A09B4"/>
    <w:rsid w:val="007A0AD2"/>
    <w:rsid w:val="007A110F"/>
    <w:rsid w:val="007A2232"/>
    <w:rsid w:val="007A2B23"/>
    <w:rsid w:val="007A357B"/>
    <w:rsid w:val="007A3A96"/>
    <w:rsid w:val="007A3D86"/>
    <w:rsid w:val="007A4926"/>
    <w:rsid w:val="007A4D0B"/>
    <w:rsid w:val="007A5B22"/>
    <w:rsid w:val="007A6008"/>
    <w:rsid w:val="007B0793"/>
    <w:rsid w:val="007B1450"/>
    <w:rsid w:val="007B1ABA"/>
    <w:rsid w:val="007B3B53"/>
    <w:rsid w:val="007B3C3C"/>
    <w:rsid w:val="007B3EA8"/>
    <w:rsid w:val="007B4833"/>
    <w:rsid w:val="007B4BCF"/>
    <w:rsid w:val="007B5E7F"/>
    <w:rsid w:val="007B5FA8"/>
    <w:rsid w:val="007B614E"/>
    <w:rsid w:val="007B664F"/>
    <w:rsid w:val="007B74C5"/>
    <w:rsid w:val="007C0F07"/>
    <w:rsid w:val="007C15A0"/>
    <w:rsid w:val="007C1ABA"/>
    <w:rsid w:val="007C2007"/>
    <w:rsid w:val="007C2575"/>
    <w:rsid w:val="007C287B"/>
    <w:rsid w:val="007C3915"/>
    <w:rsid w:val="007C4F23"/>
    <w:rsid w:val="007C55E0"/>
    <w:rsid w:val="007C5CB0"/>
    <w:rsid w:val="007C5F24"/>
    <w:rsid w:val="007C5F6A"/>
    <w:rsid w:val="007C614F"/>
    <w:rsid w:val="007C65ED"/>
    <w:rsid w:val="007C68B2"/>
    <w:rsid w:val="007C791A"/>
    <w:rsid w:val="007C7E3A"/>
    <w:rsid w:val="007C7F9E"/>
    <w:rsid w:val="007D1453"/>
    <w:rsid w:val="007D15FA"/>
    <w:rsid w:val="007D1932"/>
    <w:rsid w:val="007D1B5A"/>
    <w:rsid w:val="007D2E5E"/>
    <w:rsid w:val="007D3F29"/>
    <w:rsid w:val="007D58B4"/>
    <w:rsid w:val="007D5DC5"/>
    <w:rsid w:val="007D6949"/>
    <w:rsid w:val="007D7214"/>
    <w:rsid w:val="007E00F0"/>
    <w:rsid w:val="007E1028"/>
    <w:rsid w:val="007E1099"/>
    <w:rsid w:val="007E1380"/>
    <w:rsid w:val="007E1517"/>
    <w:rsid w:val="007E21B0"/>
    <w:rsid w:val="007E22A5"/>
    <w:rsid w:val="007E2350"/>
    <w:rsid w:val="007E2801"/>
    <w:rsid w:val="007E53E4"/>
    <w:rsid w:val="007E5A2E"/>
    <w:rsid w:val="007E5B76"/>
    <w:rsid w:val="007E6221"/>
    <w:rsid w:val="007E7835"/>
    <w:rsid w:val="007E7B3D"/>
    <w:rsid w:val="007F067E"/>
    <w:rsid w:val="007F0A87"/>
    <w:rsid w:val="007F0EDC"/>
    <w:rsid w:val="007F1019"/>
    <w:rsid w:val="007F11EC"/>
    <w:rsid w:val="007F1A65"/>
    <w:rsid w:val="007F225D"/>
    <w:rsid w:val="007F3564"/>
    <w:rsid w:val="007F37C0"/>
    <w:rsid w:val="007F48EC"/>
    <w:rsid w:val="007F4C27"/>
    <w:rsid w:val="007F6041"/>
    <w:rsid w:val="007F606E"/>
    <w:rsid w:val="007F7BAD"/>
    <w:rsid w:val="007F7D2C"/>
    <w:rsid w:val="007F7FE6"/>
    <w:rsid w:val="008000AB"/>
    <w:rsid w:val="008004D4"/>
    <w:rsid w:val="00800E93"/>
    <w:rsid w:val="00800F9B"/>
    <w:rsid w:val="008012BC"/>
    <w:rsid w:val="008027BE"/>
    <w:rsid w:val="00802FC6"/>
    <w:rsid w:val="008035CA"/>
    <w:rsid w:val="00804E05"/>
    <w:rsid w:val="00804EC8"/>
    <w:rsid w:val="00805578"/>
    <w:rsid w:val="0080569A"/>
    <w:rsid w:val="008057AF"/>
    <w:rsid w:val="00805DF2"/>
    <w:rsid w:val="008061B6"/>
    <w:rsid w:val="00810227"/>
    <w:rsid w:val="008106A2"/>
    <w:rsid w:val="008120B3"/>
    <w:rsid w:val="00812602"/>
    <w:rsid w:val="00812CC4"/>
    <w:rsid w:val="00812D0E"/>
    <w:rsid w:val="00813C1E"/>
    <w:rsid w:val="00813E09"/>
    <w:rsid w:val="00814140"/>
    <w:rsid w:val="008142A4"/>
    <w:rsid w:val="008162B0"/>
    <w:rsid w:val="008167F9"/>
    <w:rsid w:val="0081697C"/>
    <w:rsid w:val="00816CF3"/>
    <w:rsid w:val="00817E01"/>
    <w:rsid w:val="008204AE"/>
    <w:rsid w:val="008205C7"/>
    <w:rsid w:val="00820981"/>
    <w:rsid w:val="00820EC0"/>
    <w:rsid w:val="008219ED"/>
    <w:rsid w:val="00822215"/>
    <w:rsid w:val="00822216"/>
    <w:rsid w:val="00822406"/>
    <w:rsid w:val="00822B19"/>
    <w:rsid w:val="0082385B"/>
    <w:rsid w:val="008238D9"/>
    <w:rsid w:val="00824EED"/>
    <w:rsid w:val="0082576B"/>
    <w:rsid w:val="00825B47"/>
    <w:rsid w:val="00826BD3"/>
    <w:rsid w:val="00826F8D"/>
    <w:rsid w:val="008278D0"/>
    <w:rsid w:val="008279EB"/>
    <w:rsid w:val="00827AB9"/>
    <w:rsid w:val="00830144"/>
    <w:rsid w:val="0083074A"/>
    <w:rsid w:val="008307B1"/>
    <w:rsid w:val="008309D0"/>
    <w:rsid w:val="00830A38"/>
    <w:rsid w:val="00831093"/>
    <w:rsid w:val="0083196D"/>
    <w:rsid w:val="00833E8B"/>
    <w:rsid w:val="0083479B"/>
    <w:rsid w:val="0083496C"/>
    <w:rsid w:val="00834B94"/>
    <w:rsid w:val="008363EF"/>
    <w:rsid w:val="008367CB"/>
    <w:rsid w:val="00836EA3"/>
    <w:rsid w:val="00842202"/>
    <w:rsid w:val="00842DE1"/>
    <w:rsid w:val="0084450E"/>
    <w:rsid w:val="0084480F"/>
    <w:rsid w:val="00844A7E"/>
    <w:rsid w:val="00844BE2"/>
    <w:rsid w:val="008450D0"/>
    <w:rsid w:val="0084555F"/>
    <w:rsid w:val="008457F8"/>
    <w:rsid w:val="00846094"/>
    <w:rsid w:val="00846C95"/>
    <w:rsid w:val="00846D0B"/>
    <w:rsid w:val="00846F6C"/>
    <w:rsid w:val="00847D02"/>
    <w:rsid w:val="008507C1"/>
    <w:rsid w:val="00850AFC"/>
    <w:rsid w:val="00850B4E"/>
    <w:rsid w:val="00850E01"/>
    <w:rsid w:val="00851B02"/>
    <w:rsid w:val="008527E9"/>
    <w:rsid w:val="00852933"/>
    <w:rsid w:val="008535AA"/>
    <w:rsid w:val="00854066"/>
    <w:rsid w:val="008544C6"/>
    <w:rsid w:val="00855C2A"/>
    <w:rsid w:val="00855F1E"/>
    <w:rsid w:val="0085611B"/>
    <w:rsid w:val="008562BD"/>
    <w:rsid w:val="00857129"/>
    <w:rsid w:val="00857C84"/>
    <w:rsid w:val="00857F8C"/>
    <w:rsid w:val="00857FEC"/>
    <w:rsid w:val="008603E7"/>
    <w:rsid w:val="00861934"/>
    <w:rsid w:val="00861CFF"/>
    <w:rsid w:val="00862468"/>
    <w:rsid w:val="00863C1A"/>
    <w:rsid w:val="008641BB"/>
    <w:rsid w:val="00864C49"/>
    <w:rsid w:val="008666E6"/>
    <w:rsid w:val="008668A5"/>
    <w:rsid w:val="00866C06"/>
    <w:rsid w:val="008709E2"/>
    <w:rsid w:val="00871226"/>
    <w:rsid w:val="00871269"/>
    <w:rsid w:val="00872BC7"/>
    <w:rsid w:val="0087375D"/>
    <w:rsid w:val="00874DA9"/>
    <w:rsid w:val="008757FB"/>
    <w:rsid w:val="00875AF2"/>
    <w:rsid w:val="008761FB"/>
    <w:rsid w:val="00877D80"/>
    <w:rsid w:val="00880A6A"/>
    <w:rsid w:val="00880E58"/>
    <w:rsid w:val="00880F7D"/>
    <w:rsid w:val="00881700"/>
    <w:rsid w:val="00881892"/>
    <w:rsid w:val="008818D3"/>
    <w:rsid w:val="00881F35"/>
    <w:rsid w:val="00882FB6"/>
    <w:rsid w:val="00884435"/>
    <w:rsid w:val="008860EF"/>
    <w:rsid w:val="0088645F"/>
    <w:rsid w:val="00886AB7"/>
    <w:rsid w:val="00887645"/>
    <w:rsid w:val="00891083"/>
    <w:rsid w:val="00892554"/>
    <w:rsid w:val="008935D6"/>
    <w:rsid w:val="00894412"/>
    <w:rsid w:val="0089486B"/>
    <w:rsid w:val="00895919"/>
    <w:rsid w:val="00895BD1"/>
    <w:rsid w:val="0089600E"/>
    <w:rsid w:val="0089666B"/>
    <w:rsid w:val="00897114"/>
    <w:rsid w:val="008A12A1"/>
    <w:rsid w:val="008A1675"/>
    <w:rsid w:val="008A17C1"/>
    <w:rsid w:val="008A20B6"/>
    <w:rsid w:val="008A34EE"/>
    <w:rsid w:val="008A352B"/>
    <w:rsid w:val="008A4330"/>
    <w:rsid w:val="008A4614"/>
    <w:rsid w:val="008A56F1"/>
    <w:rsid w:val="008A6711"/>
    <w:rsid w:val="008A78BF"/>
    <w:rsid w:val="008A7AB8"/>
    <w:rsid w:val="008B100D"/>
    <w:rsid w:val="008B25F9"/>
    <w:rsid w:val="008B3545"/>
    <w:rsid w:val="008B3F47"/>
    <w:rsid w:val="008B4D9D"/>
    <w:rsid w:val="008B519F"/>
    <w:rsid w:val="008B5E19"/>
    <w:rsid w:val="008B6807"/>
    <w:rsid w:val="008C0887"/>
    <w:rsid w:val="008C1CE0"/>
    <w:rsid w:val="008C37CD"/>
    <w:rsid w:val="008C3B20"/>
    <w:rsid w:val="008C3D75"/>
    <w:rsid w:val="008C4698"/>
    <w:rsid w:val="008C4B75"/>
    <w:rsid w:val="008C4CF0"/>
    <w:rsid w:val="008C573A"/>
    <w:rsid w:val="008C5D32"/>
    <w:rsid w:val="008C5DA0"/>
    <w:rsid w:val="008C683F"/>
    <w:rsid w:val="008C68CC"/>
    <w:rsid w:val="008C712E"/>
    <w:rsid w:val="008D0776"/>
    <w:rsid w:val="008D31C1"/>
    <w:rsid w:val="008D3674"/>
    <w:rsid w:val="008D36D3"/>
    <w:rsid w:val="008D4C72"/>
    <w:rsid w:val="008D4E10"/>
    <w:rsid w:val="008D6F41"/>
    <w:rsid w:val="008D75B2"/>
    <w:rsid w:val="008D7AD7"/>
    <w:rsid w:val="008E1D01"/>
    <w:rsid w:val="008E1D08"/>
    <w:rsid w:val="008E1F44"/>
    <w:rsid w:val="008E2364"/>
    <w:rsid w:val="008E264C"/>
    <w:rsid w:val="008E2854"/>
    <w:rsid w:val="008E2E54"/>
    <w:rsid w:val="008E32F8"/>
    <w:rsid w:val="008E4478"/>
    <w:rsid w:val="008E44C6"/>
    <w:rsid w:val="008E46A4"/>
    <w:rsid w:val="008E47C9"/>
    <w:rsid w:val="008E4AE5"/>
    <w:rsid w:val="008E4C90"/>
    <w:rsid w:val="008E4CAB"/>
    <w:rsid w:val="008E5A17"/>
    <w:rsid w:val="008E5E64"/>
    <w:rsid w:val="008E6641"/>
    <w:rsid w:val="008F0882"/>
    <w:rsid w:val="008F0AC9"/>
    <w:rsid w:val="008F1C7F"/>
    <w:rsid w:val="008F235B"/>
    <w:rsid w:val="008F2495"/>
    <w:rsid w:val="008F2AA5"/>
    <w:rsid w:val="008F2E07"/>
    <w:rsid w:val="008F30C3"/>
    <w:rsid w:val="008F375C"/>
    <w:rsid w:val="008F4119"/>
    <w:rsid w:val="008F4674"/>
    <w:rsid w:val="008F504A"/>
    <w:rsid w:val="008F5130"/>
    <w:rsid w:val="008F6161"/>
    <w:rsid w:val="008F656A"/>
    <w:rsid w:val="008F70D2"/>
    <w:rsid w:val="008F7850"/>
    <w:rsid w:val="008F7855"/>
    <w:rsid w:val="008F7F4B"/>
    <w:rsid w:val="009016AA"/>
    <w:rsid w:val="00901AA6"/>
    <w:rsid w:val="0090251E"/>
    <w:rsid w:val="00902DD1"/>
    <w:rsid w:val="009037CC"/>
    <w:rsid w:val="00904479"/>
    <w:rsid w:val="009047B4"/>
    <w:rsid w:val="00904947"/>
    <w:rsid w:val="00904D91"/>
    <w:rsid w:val="00904E3A"/>
    <w:rsid w:val="00905C11"/>
    <w:rsid w:val="00906137"/>
    <w:rsid w:val="00906A5A"/>
    <w:rsid w:val="0090717C"/>
    <w:rsid w:val="0090725C"/>
    <w:rsid w:val="00907B98"/>
    <w:rsid w:val="00907F73"/>
    <w:rsid w:val="009102D3"/>
    <w:rsid w:val="00912150"/>
    <w:rsid w:val="0091239B"/>
    <w:rsid w:val="00912C40"/>
    <w:rsid w:val="00913F3F"/>
    <w:rsid w:val="00914CA7"/>
    <w:rsid w:val="00915DBC"/>
    <w:rsid w:val="00915FDA"/>
    <w:rsid w:val="00916229"/>
    <w:rsid w:val="00916700"/>
    <w:rsid w:val="00916CEF"/>
    <w:rsid w:val="00916D1C"/>
    <w:rsid w:val="00917674"/>
    <w:rsid w:val="00917A96"/>
    <w:rsid w:val="00920088"/>
    <w:rsid w:val="009210F1"/>
    <w:rsid w:val="0092177F"/>
    <w:rsid w:val="00921A88"/>
    <w:rsid w:val="00921B30"/>
    <w:rsid w:val="009228C9"/>
    <w:rsid w:val="0092303E"/>
    <w:rsid w:val="00924831"/>
    <w:rsid w:val="00924EE4"/>
    <w:rsid w:val="00925057"/>
    <w:rsid w:val="00926407"/>
    <w:rsid w:val="00926F64"/>
    <w:rsid w:val="009303FA"/>
    <w:rsid w:val="00930CDA"/>
    <w:rsid w:val="00931BB6"/>
    <w:rsid w:val="00932D1A"/>
    <w:rsid w:val="009331C8"/>
    <w:rsid w:val="00933DF4"/>
    <w:rsid w:val="0093473D"/>
    <w:rsid w:val="00934D6C"/>
    <w:rsid w:val="00935E23"/>
    <w:rsid w:val="00935E56"/>
    <w:rsid w:val="0093684F"/>
    <w:rsid w:val="0093743C"/>
    <w:rsid w:val="009402D1"/>
    <w:rsid w:val="009407FE"/>
    <w:rsid w:val="00940A18"/>
    <w:rsid w:val="00940AF7"/>
    <w:rsid w:val="00942585"/>
    <w:rsid w:val="009433C7"/>
    <w:rsid w:val="009436F1"/>
    <w:rsid w:val="00944F1A"/>
    <w:rsid w:val="00945776"/>
    <w:rsid w:val="00946B7A"/>
    <w:rsid w:val="00947BC4"/>
    <w:rsid w:val="00947D53"/>
    <w:rsid w:val="0095101C"/>
    <w:rsid w:val="00951483"/>
    <w:rsid w:val="00951B80"/>
    <w:rsid w:val="00951FA9"/>
    <w:rsid w:val="00953A52"/>
    <w:rsid w:val="00954747"/>
    <w:rsid w:val="0095636C"/>
    <w:rsid w:val="0095729B"/>
    <w:rsid w:val="00957B38"/>
    <w:rsid w:val="00957E06"/>
    <w:rsid w:val="00957F46"/>
    <w:rsid w:val="00960081"/>
    <w:rsid w:val="009600B1"/>
    <w:rsid w:val="009609C5"/>
    <w:rsid w:val="00961AA6"/>
    <w:rsid w:val="00962944"/>
    <w:rsid w:val="009629F6"/>
    <w:rsid w:val="0096373C"/>
    <w:rsid w:val="0096410B"/>
    <w:rsid w:val="0096458B"/>
    <w:rsid w:val="0096520F"/>
    <w:rsid w:val="0096527F"/>
    <w:rsid w:val="00967AF7"/>
    <w:rsid w:val="0097091E"/>
    <w:rsid w:val="00970A5C"/>
    <w:rsid w:val="0097146B"/>
    <w:rsid w:val="009718B0"/>
    <w:rsid w:val="00971B69"/>
    <w:rsid w:val="009722F7"/>
    <w:rsid w:val="00972900"/>
    <w:rsid w:val="00972D71"/>
    <w:rsid w:val="00972F57"/>
    <w:rsid w:val="009741D2"/>
    <w:rsid w:val="009745DC"/>
    <w:rsid w:val="009749F5"/>
    <w:rsid w:val="0097547A"/>
    <w:rsid w:val="00975507"/>
    <w:rsid w:val="0097569E"/>
    <w:rsid w:val="0097749B"/>
    <w:rsid w:val="00982A88"/>
    <w:rsid w:val="00982C6E"/>
    <w:rsid w:val="009833FF"/>
    <w:rsid w:val="00983ECE"/>
    <w:rsid w:val="00983F93"/>
    <w:rsid w:val="00984DF1"/>
    <w:rsid w:val="009864B4"/>
    <w:rsid w:val="009865C2"/>
    <w:rsid w:val="00986650"/>
    <w:rsid w:val="00986FD3"/>
    <w:rsid w:val="009901ED"/>
    <w:rsid w:val="009919B5"/>
    <w:rsid w:val="00991CB4"/>
    <w:rsid w:val="00992B23"/>
    <w:rsid w:val="00992EE8"/>
    <w:rsid w:val="009941AA"/>
    <w:rsid w:val="00994B83"/>
    <w:rsid w:val="00995280"/>
    <w:rsid w:val="00995475"/>
    <w:rsid w:val="00995E46"/>
    <w:rsid w:val="009965E4"/>
    <w:rsid w:val="00997F1A"/>
    <w:rsid w:val="009A0D0A"/>
    <w:rsid w:val="009A0E7D"/>
    <w:rsid w:val="009A0FB5"/>
    <w:rsid w:val="009A10F8"/>
    <w:rsid w:val="009A19EC"/>
    <w:rsid w:val="009A451A"/>
    <w:rsid w:val="009A48AF"/>
    <w:rsid w:val="009A6E05"/>
    <w:rsid w:val="009A7245"/>
    <w:rsid w:val="009B0005"/>
    <w:rsid w:val="009B21FB"/>
    <w:rsid w:val="009B247F"/>
    <w:rsid w:val="009B24F5"/>
    <w:rsid w:val="009B2FFE"/>
    <w:rsid w:val="009B3106"/>
    <w:rsid w:val="009B4621"/>
    <w:rsid w:val="009B4A77"/>
    <w:rsid w:val="009B5009"/>
    <w:rsid w:val="009B5532"/>
    <w:rsid w:val="009B6136"/>
    <w:rsid w:val="009B61A2"/>
    <w:rsid w:val="009B7685"/>
    <w:rsid w:val="009B7748"/>
    <w:rsid w:val="009B7A81"/>
    <w:rsid w:val="009B7ACF"/>
    <w:rsid w:val="009B7B35"/>
    <w:rsid w:val="009C0888"/>
    <w:rsid w:val="009C0C46"/>
    <w:rsid w:val="009C31E2"/>
    <w:rsid w:val="009C45E5"/>
    <w:rsid w:val="009D090D"/>
    <w:rsid w:val="009D145D"/>
    <w:rsid w:val="009D187E"/>
    <w:rsid w:val="009D22BD"/>
    <w:rsid w:val="009D3B11"/>
    <w:rsid w:val="009D54BD"/>
    <w:rsid w:val="009D608A"/>
    <w:rsid w:val="009D66B6"/>
    <w:rsid w:val="009D6A0B"/>
    <w:rsid w:val="009D6B93"/>
    <w:rsid w:val="009D72A2"/>
    <w:rsid w:val="009E04C5"/>
    <w:rsid w:val="009E1242"/>
    <w:rsid w:val="009E4FD5"/>
    <w:rsid w:val="009E5330"/>
    <w:rsid w:val="009E587C"/>
    <w:rsid w:val="009E5C86"/>
    <w:rsid w:val="009E603F"/>
    <w:rsid w:val="009E6B50"/>
    <w:rsid w:val="009E7DDA"/>
    <w:rsid w:val="009F1254"/>
    <w:rsid w:val="009F1DE9"/>
    <w:rsid w:val="009F20D9"/>
    <w:rsid w:val="009F3176"/>
    <w:rsid w:val="009F3EDB"/>
    <w:rsid w:val="009F4639"/>
    <w:rsid w:val="009F571D"/>
    <w:rsid w:val="009F596E"/>
    <w:rsid w:val="009F7499"/>
    <w:rsid w:val="009F76B6"/>
    <w:rsid w:val="009F798A"/>
    <w:rsid w:val="00A0177A"/>
    <w:rsid w:val="00A018B3"/>
    <w:rsid w:val="00A024D7"/>
    <w:rsid w:val="00A043A8"/>
    <w:rsid w:val="00A057ED"/>
    <w:rsid w:val="00A061F2"/>
    <w:rsid w:val="00A06D24"/>
    <w:rsid w:val="00A07485"/>
    <w:rsid w:val="00A10CBF"/>
    <w:rsid w:val="00A11004"/>
    <w:rsid w:val="00A12BE1"/>
    <w:rsid w:val="00A12F4C"/>
    <w:rsid w:val="00A133DD"/>
    <w:rsid w:val="00A144AF"/>
    <w:rsid w:val="00A153C4"/>
    <w:rsid w:val="00A15453"/>
    <w:rsid w:val="00A1643F"/>
    <w:rsid w:val="00A16EBB"/>
    <w:rsid w:val="00A173C1"/>
    <w:rsid w:val="00A17816"/>
    <w:rsid w:val="00A17974"/>
    <w:rsid w:val="00A17F87"/>
    <w:rsid w:val="00A21376"/>
    <w:rsid w:val="00A22236"/>
    <w:rsid w:val="00A2234D"/>
    <w:rsid w:val="00A22849"/>
    <w:rsid w:val="00A24673"/>
    <w:rsid w:val="00A248A1"/>
    <w:rsid w:val="00A24E6E"/>
    <w:rsid w:val="00A25090"/>
    <w:rsid w:val="00A25491"/>
    <w:rsid w:val="00A25729"/>
    <w:rsid w:val="00A2643C"/>
    <w:rsid w:val="00A268D7"/>
    <w:rsid w:val="00A2712D"/>
    <w:rsid w:val="00A27994"/>
    <w:rsid w:val="00A30C52"/>
    <w:rsid w:val="00A30C74"/>
    <w:rsid w:val="00A30CCF"/>
    <w:rsid w:val="00A317EA"/>
    <w:rsid w:val="00A319D3"/>
    <w:rsid w:val="00A32F47"/>
    <w:rsid w:val="00A333B7"/>
    <w:rsid w:val="00A33F21"/>
    <w:rsid w:val="00A34199"/>
    <w:rsid w:val="00A35D65"/>
    <w:rsid w:val="00A40657"/>
    <w:rsid w:val="00A40A1D"/>
    <w:rsid w:val="00A42B71"/>
    <w:rsid w:val="00A4342F"/>
    <w:rsid w:val="00A43694"/>
    <w:rsid w:val="00A43E85"/>
    <w:rsid w:val="00A4410E"/>
    <w:rsid w:val="00A4479A"/>
    <w:rsid w:val="00A44971"/>
    <w:rsid w:val="00A45BBC"/>
    <w:rsid w:val="00A46275"/>
    <w:rsid w:val="00A46C9B"/>
    <w:rsid w:val="00A47444"/>
    <w:rsid w:val="00A50093"/>
    <w:rsid w:val="00A50FB8"/>
    <w:rsid w:val="00A5248C"/>
    <w:rsid w:val="00A525C0"/>
    <w:rsid w:val="00A5292B"/>
    <w:rsid w:val="00A553F3"/>
    <w:rsid w:val="00A55BD0"/>
    <w:rsid w:val="00A55CD3"/>
    <w:rsid w:val="00A56B34"/>
    <w:rsid w:val="00A56FC7"/>
    <w:rsid w:val="00A60E0F"/>
    <w:rsid w:val="00A615B5"/>
    <w:rsid w:val="00A61BEE"/>
    <w:rsid w:val="00A627BE"/>
    <w:rsid w:val="00A62E92"/>
    <w:rsid w:val="00A634E7"/>
    <w:rsid w:val="00A63A5B"/>
    <w:rsid w:val="00A63E5A"/>
    <w:rsid w:val="00A64059"/>
    <w:rsid w:val="00A64292"/>
    <w:rsid w:val="00A64E01"/>
    <w:rsid w:val="00A6603C"/>
    <w:rsid w:val="00A663BD"/>
    <w:rsid w:val="00A6642F"/>
    <w:rsid w:val="00A67ABE"/>
    <w:rsid w:val="00A67AEF"/>
    <w:rsid w:val="00A67C14"/>
    <w:rsid w:val="00A702F9"/>
    <w:rsid w:val="00A716BD"/>
    <w:rsid w:val="00A71A49"/>
    <w:rsid w:val="00A71DF6"/>
    <w:rsid w:val="00A72575"/>
    <w:rsid w:val="00A72942"/>
    <w:rsid w:val="00A73A84"/>
    <w:rsid w:val="00A73BA1"/>
    <w:rsid w:val="00A73D2D"/>
    <w:rsid w:val="00A73F20"/>
    <w:rsid w:val="00A74071"/>
    <w:rsid w:val="00A7465C"/>
    <w:rsid w:val="00A7554D"/>
    <w:rsid w:val="00A758D5"/>
    <w:rsid w:val="00A75900"/>
    <w:rsid w:val="00A75B34"/>
    <w:rsid w:val="00A761D2"/>
    <w:rsid w:val="00A776FE"/>
    <w:rsid w:val="00A80D21"/>
    <w:rsid w:val="00A80D76"/>
    <w:rsid w:val="00A812F6"/>
    <w:rsid w:val="00A8183D"/>
    <w:rsid w:val="00A81A1E"/>
    <w:rsid w:val="00A81D05"/>
    <w:rsid w:val="00A83081"/>
    <w:rsid w:val="00A839A4"/>
    <w:rsid w:val="00A83A91"/>
    <w:rsid w:val="00A83CA2"/>
    <w:rsid w:val="00A83F26"/>
    <w:rsid w:val="00A842D9"/>
    <w:rsid w:val="00A84FFB"/>
    <w:rsid w:val="00A850F5"/>
    <w:rsid w:val="00A86429"/>
    <w:rsid w:val="00A869C1"/>
    <w:rsid w:val="00A900F0"/>
    <w:rsid w:val="00A905A1"/>
    <w:rsid w:val="00A9085C"/>
    <w:rsid w:val="00A90E03"/>
    <w:rsid w:val="00A90EDF"/>
    <w:rsid w:val="00A91B1A"/>
    <w:rsid w:val="00A9205E"/>
    <w:rsid w:val="00A92DBF"/>
    <w:rsid w:val="00A93334"/>
    <w:rsid w:val="00A94230"/>
    <w:rsid w:val="00A943BD"/>
    <w:rsid w:val="00A9483A"/>
    <w:rsid w:val="00A95985"/>
    <w:rsid w:val="00A9614D"/>
    <w:rsid w:val="00A97395"/>
    <w:rsid w:val="00AA0596"/>
    <w:rsid w:val="00AA0699"/>
    <w:rsid w:val="00AA124A"/>
    <w:rsid w:val="00AA1F87"/>
    <w:rsid w:val="00AA2A96"/>
    <w:rsid w:val="00AA2F3F"/>
    <w:rsid w:val="00AA34C3"/>
    <w:rsid w:val="00AA4E8C"/>
    <w:rsid w:val="00AA585C"/>
    <w:rsid w:val="00AA636B"/>
    <w:rsid w:val="00AA7133"/>
    <w:rsid w:val="00AA7A48"/>
    <w:rsid w:val="00AB0393"/>
    <w:rsid w:val="00AB0798"/>
    <w:rsid w:val="00AB0C89"/>
    <w:rsid w:val="00AB16F8"/>
    <w:rsid w:val="00AB262F"/>
    <w:rsid w:val="00AB3265"/>
    <w:rsid w:val="00AB3F13"/>
    <w:rsid w:val="00AB3F55"/>
    <w:rsid w:val="00AB4517"/>
    <w:rsid w:val="00AB5A5F"/>
    <w:rsid w:val="00AB5E29"/>
    <w:rsid w:val="00AB60FF"/>
    <w:rsid w:val="00AB6C60"/>
    <w:rsid w:val="00AB773B"/>
    <w:rsid w:val="00AB77C7"/>
    <w:rsid w:val="00AC0D4A"/>
    <w:rsid w:val="00AC131A"/>
    <w:rsid w:val="00AC18BF"/>
    <w:rsid w:val="00AC1B93"/>
    <w:rsid w:val="00AC1E35"/>
    <w:rsid w:val="00AC1ECA"/>
    <w:rsid w:val="00AC242F"/>
    <w:rsid w:val="00AC2705"/>
    <w:rsid w:val="00AC2786"/>
    <w:rsid w:val="00AC28AB"/>
    <w:rsid w:val="00AC3047"/>
    <w:rsid w:val="00AC3367"/>
    <w:rsid w:val="00AC36FD"/>
    <w:rsid w:val="00AC4664"/>
    <w:rsid w:val="00AC472C"/>
    <w:rsid w:val="00AC5DF5"/>
    <w:rsid w:val="00AC646E"/>
    <w:rsid w:val="00AC6986"/>
    <w:rsid w:val="00AC714B"/>
    <w:rsid w:val="00AC7300"/>
    <w:rsid w:val="00AC7A03"/>
    <w:rsid w:val="00AD1714"/>
    <w:rsid w:val="00AD1758"/>
    <w:rsid w:val="00AD2331"/>
    <w:rsid w:val="00AD2A53"/>
    <w:rsid w:val="00AD2F62"/>
    <w:rsid w:val="00AD31EF"/>
    <w:rsid w:val="00AD43D5"/>
    <w:rsid w:val="00AD5B73"/>
    <w:rsid w:val="00AD5EDA"/>
    <w:rsid w:val="00AD6C09"/>
    <w:rsid w:val="00AD7E6E"/>
    <w:rsid w:val="00AE11B8"/>
    <w:rsid w:val="00AE16CA"/>
    <w:rsid w:val="00AE193A"/>
    <w:rsid w:val="00AE1961"/>
    <w:rsid w:val="00AE3C29"/>
    <w:rsid w:val="00AE4AC2"/>
    <w:rsid w:val="00AE4C76"/>
    <w:rsid w:val="00AE4D2A"/>
    <w:rsid w:val="00AE4D9F"/>
    <w:rsid w:val="00AE50C7"/>
    <w:rsid w:val="00AE55BD"/>
    <w:rsid w:val="00AE5634"/>
    <w:rsid w:val="00AE63CA"/>
    <w:rsid w:val="00AF056A"/>
    <w:rsid w:val="00AF08ED"/>
    <w:rsid w:val="00AF13B9"/>
    <w:rsid w:val="00AF1DC9"/>
    <w:rsid w:val="00AF267D"/>
    <w:rsid w:val="00AF2729"/>
    <w:rsid w:val="00AF2FB5"/>
    <w:rsid w:val="00AF3464"/>
    <w:rsid w:val="00AF45F0"/>
    <w:rsid w:val="00AF4D58"/>
    <w:rsid w:val="00AF5234"/>
    <w:rsid w:val="00AF778A"/>
    <w:rsid w:val="00AF7D92"/>
    <w:rsid w:val="00B002C9"/>
    <w:rsid w:val="00B019FB"/>
    <w:rsid w:val="00B01E6D"/>
    <w:rsid w:val="00B01EAC"/>
    <w:rsid w:val="00B02002"/>
    <w:rsid w:val="00B023D4"/>
    <w:rsid w:val="00B033FB"/>
    <w:rsid w:val="00B03DC2"/>
    <w:rsid w:val="00B05AEA"/>
    <w:rsid w:val="00B06D63"/>
    <w:rsid w:val="00B0734C"/>
    <w:rsid w:val="00B07A8A"/>
    <w:rsid w:val="00B100CC"/>
    <w:rsid w:val="00B10B10"/>
    <w:rsid w:val="00B12353"/>
    <w:rsid w:val="00B126A1"/>
    <w:rsid w:val="00B12BA4"/>
    <w:rsid w:val="00B1322C"/>
    <w:rsid w:val="00B132A2"/>
    <w:rsid w:val="00B13EDA"/>
    <w:rsid w:val="00B141F8"/>
    <w:rsid w:val="00B1431B"/>
    <w:rsid w:val="00B14B2B"/>
    <w:rsid w:val="00B16801"/>
    <w:rsid w:val="00B16826"/>
    <w:rsid w:val="00B16E14"/>
    <w:rsid w:val="00B170FC"/>
    <w:rsid w:val="00B17DEF"/>
    <w:rsid w:val="00B200FA"/>
    <w:rsid w:val="00B20770"/>
    <w:rsid w:val="00B208B2"/>
    <w:rsid w:val="00B20DB9"/>
    <w:rsid w:val="00B22213"/>
    <w:rsid w:val="00B223FD"/>
    <w:rsid w:val="00B2406F"/>
    <w:rsid w:val="00B24EDA"/>
    <w:rsid w:val="00B263EB"/>
    <w:rsid w:val="00B271F7"/>
    <w:rsid w:val="00B27C37"/>
    <w:rsid w:val="00B3013F"/>
    <w:rsid w:val="00B305D1"/>
    <w:rsid w:val="00B30775"/>
    <w:rsid w:val="00B3081A"/>
    <w:rsid w:val="00B309A1"/>
    <w:rsid w:val="00B31110"/>
    <w:rsid w:val="00B31349"/>
    <w:rsid w:val="00B31501"/>
    <w:rsid w:val="00B31607"/>
    <w:rsid w:val="00B31E2C"/>
    <w:rsid w:val="00B31EF1"/>
    <w:rsid w:val="00B32280"/>
    <w:rsid w:val="00B32BF9"/>
    <w:rsid w:val="00B333AB"/>
    <w:rsid w:val="00B33A52"/>
    <w:rsid w:val="00B3417A"/>
    <w:rsid w:val="00B3439A"/>
    <w:rsid w:val="00B34484"/>
    <w:rsid w:val="00B34AAB"/>
    <w:rsid w:val="00B34C2F"/>
    <w:rsid w:val="00B35F1E"/>
    <w:rsid w:val="00B41077"/>
    <w:rsid w:val="00B41A68"/>
    <w:rsid w:val="00B42428"/>
    <w:rsid w:val="00B42D56"/>
    <w:rsid w:val="00B42F84"/>
    <w:rsid w:val="00B4328F"/>
    <w:rsid w:val="00B4361A"/>
    <w:rsid w:val="00B439D0"/>
    <w:rsid w:val="00B448F1"/>
    <w:rsid w:val="00B44A97"/>
    <w:rsid w:val="00B44DEA"/>
    <w:rsid w:val="00B45669"/>
    <w:rsid w:val="00B45FF7"/>
    <w:rsid w:val="00B46063"/>
    <w:rsid w:val="00B46820"/>
    <w:rsid w:val="00B46FEE"/>
    <w:rsid w:val="00B474AE"/>
    <w:rsid w:val="00B50253"/>
    <w:rsid w:val="00B52AC3"/>
    <w:rsid w:val="00B543B4"/>
    <w:rsid w:val="00B54487"/>
    <w:rsid w:val="00B55E27"/>
    <w:rsid w:val="00B55F7E"/>
    <w:rsid w:val="00B56B8F"/>
    <w:rsid w:val="00B57471"/>
    <w:rsid w:val="00B577BA"/>
    <w:rsid w:val="00B6171B"/>
    <w:rsid w:val="00B61EFC"/>
    <w:rsid w:val="00B61F7C"/>
    <w:rsid w:val="00B62D17"/>
    <w:rsid w:val="00B6421D"/>
    <w:rsid w:val="00B6460B"/>
    <w:rsid w:val="00B6521F"/>
    <w:rsid w:val="00B65C5F"/>
    <w:rsid w:val="00B66398"/>
    <w:rsid w:val="00B6689D"/>
    <w:rsid w:val="00B670BA"/>
    <w:rsid w:val="00B70042"/>
    <w:rsid w:val="00B71E49"/>
    <w:rsid w:val="00B72368"/>
    <w:rsid w:val="00B73A35"/>
    <w:rsid w:val="00B7426C"/>
    <w:rsid w:val="00B747FB"/>
    <w:rsid w:val="00B74FB8"/>
    <w:rsid w:val="00B75752"/>
    <w:rsid w:val="00B75CF0"/>
    <w:rsid w:val="00B772A6"/>
    <w:rsid w:val="00B7748D"/>
    <w:rsid w:val="00B80470"/>
    <w:rsid w:val="00B8084B"/>
    <w:rsid w:val="00B82B8F"/>
    <w:rsid w:val="00B84504"/>
    <w:rsid w:val="00B84A0C"/>
    <w:rsid w:val="00B85DFB"/>
    <w:rsid w:val="00B86E0D"/>
    <w:rsid w:val="00B87318"/>
    <w:rsid w:val="00B878B6"/>
    <w:rsid w:val="00B905A1"/>
    <w:rsid w:val="00B91F4F"/>
    <w:rsid w:val="00B92C2F"/>
    <w:rsid w:val="00B93C07"/>
    <w:rsid w:val="00B93FF9"/>
    <w:rsid w:val="00B9494D"/>
    <w:rsid w:val="00B9641E"/>
    <w:rsid w:val="00B96821"/>
    <w:rsid w:val="00B96DC1"/>
    <w:rsid w:val="00BA4196"/>
    <w:rsid w:val="00BA585C"/>
    <w:rsid w:val="00BA61D4"/>
    <w:rsid w:val="00BA7534"/>
    <w:rsid w:val="00BB08AB"/>
    <w:rsid w:val="00BB0B67"/>
    <w:rsid w:val="00BB5052"/>
    <w:rsid w:val="00BB55A7"/>
    <w:rsid w:val="00BB6568"/>
    <w:rsid w:val="00BB65D2"/>
    <w:rsid w:val="00BB664A"/>
    <w:rsid w:val="00BB6AAA"/>
    <w:rsid w:val="00BB6C22"/>
    <w:rsid w:val="00BB6F27"/>
    <w:rsid w:val="00BB6F59"/>
    <w:rsid w:val="00BC0526"/>
    <w:rsid w:val="00BC063F"/>
    <w:rsid w:val="00BC0E23"/>
    <w:rsid w:val="00BC0F61"/>
    <w:rsid w:val="00BC1718"/>
    <w:rsid w:val="00BC296F"/>
    <w:rsid w:val="00BC3267"/>
    <w:rsid w:val="00BC347F"/>
    <w:rsid w:val="00BC38B7"/>
    <w:rsid w:val="00BC3DFC"/>
    <w:rsid w:val="00BC412C"/>
    <w:rsid w:val="00BC559E"/>
    <w:rsid w:val="00BC60E2"/>
    <w:rsid w:val="00BC666B"/>
    <w:rsid w:val="00BC7371"/>
    <w:rsid w:val="00BC7A76"/>
    <w:rsid w:val="00BD0763"/>
    <w:rsid w:val="00BD0BC7"/>
    <w:rsid w:val="00BD11A7"/>
    <w:rsid w:val="00BD1906"/>
    <w:rsid w:val="00BD1945"/>
    <w:rsid w:val="00BD198F"/>
    <w:rsid w:val="00BD22B4"/>
    <w:rsid w:val="00BD242C"/>
    <w:rsid w:val="00BD29F7"/>
    <w:rsid w:val="00BD2AE3"/>
    <w:rsid w:val="00BD3A8B"/>
    <w:rsid w:val="00BD50F1"/>
    <w:rsid w:val="00BD56CD"/>
    <w:rsid w:val="00BD576D"/>
    <w:rsid w:val="00BD6967"/>
    <w:rsid w:val="00BD7070"/>
    <w:rsid w:val="00BD70FF"/>
    <w:rsid w:val="00BD7363"/>
    <w:rsid w:val="00BE005F"/>
    <w:rsid w:val="00BE05B4"/>
    <w:rsid w:val="00BE3028"/>
    <w:rsid w:val="00BE3951"/>
    <w:rsid w:val="00BE655F"/>
    <w:rsid w:val="00BE6A5D"/>
    <w:rsid w:val="00BE6B6A"/>
    <w:rsid w:val="00BE737E"/>
    <w:rsid w:val="00BE7A18"/>
    <w:rsid w:val="00BF04B3"/>
    <w:rsid w:val="00BF0D30"/>
    <w:rsid w:val="00BF1FAE"/>
    <w:rsid w:val="00BF2353"/>
    <w:rsid w:val="00BF2511"/>
    <w:rsid w:val="00BF29FD"/>
    <w:rsid w:val="00BF2C02"/>
    <w:rsid w:val="00BF308F"/>
    <w:rsid w:val="00BF333D"/>
    <w:rsid w:val="00BF4856"/>
    <w:rsid w:val="00BF5921"/>
    <w:rsid w:val="00BF619B"/>
    <w:rsid w:val="00BF65C8"/>
    <w:rsid w:val="00BF77E1"/>
    <w:rsid w:val="00C02420"/>
    <w:rsid w:val="00C02C6C"/>
    <w:rsid w:val="00C03401"/>
    <w:rsid w:val="00C035EF"/>
    <w:rsid w:val="00C045ED"/>
    <w:rsid w:val="00C0473C"/>
    <w:rsid w:val="00C04960"/>
    <w:rsid w:val="00C04DEB"/>
    <w:rsid w:val="00C052E0"/>
    <w:rsid w:val="00C05A9B"/>
    <w:rsid w:val="00C0612E"/>
    <w:rsid w:val="00C0632B"/>
    <w:rsid w:val="00C0657C"/>
    <w:rsid w:val="00C0694D"/>
    <w:rsid w:val="00C079BD"/>
    <w:rsid w:val="00C07A41"/>
    <w:rsid w:val="00C1188C"/>
    <w:rsid w:val="00C11D79"/>
    <w:rsid w:val="00C127BE"/>
    <w:rsid w:val="00C139D3"/>
    <w:rsid w:val="00C13FD0"/>
    <w:rsid w:val="00C14374"/>
    <w:rsid w:val="00C15492"/>
    <w:rsid w:val="00C1556F"/>
    <w:rsid w:val="00C15B2D"/>
    <w:rsid w:val="00C179DC"/>
    <w:rsid w:val="00C20230"/>
    <w:rsid w:val="00C20CDA"/>
    <w:rsid w:val="00C212BF"/>
    <w:rsid w:val="00C226B3"/>
    <w:rsid w:val="00C23B7D"/>
    <w:rsid w:val="00C24EAA"/>
    <w:rsid w:val="00C254A9"/>
    <w:rsid w:val="00C3029A"/>
    <w:rsid w:val="00C3074A"/>
    <w:rsid w:val="00C307BE"/>
    <w:rsid w:val="00C314C6"/>
    <w:rsid w:val="00C319E4"/>
    <w:rsid w:val="00C3249B"/>
    <w:rsid w:val="00C3281D"/>
    <w:rsid w:val="00C33597"/>
    <w:rsid w:val="00C335A1"/>
    <w:rsid w:val="00C33AA9"/>
    <w:rsid w:val="00C34559"/>
    <w:rsid w:val="00C3466F"/>
    <w:rsid w:val="00C34DAE"/>
    <w:rsid w:val="00C3541B"/>
    <w:rsid w:val="00C354C6"/>
    <w:rsid w:val="00C35ECC"/>
    <w:rsid w:val="00C369D8"/>
    <w:rsid w:val="00C36FD4"/>
    <w:rsid w:val="00C37263"/>
    <w:rsid w:val="00C4056F"/>
    <w:rsid w:val="00C4101A"/>
    <w:rsid w:val="00C4134E"/>
    <w:rsid w:val="00C41E37"/>
    <w:rsid w:val="00C4239C"/>
    <w:rsid w:val="00C435D3"/>
    <w:rsid w:val="00C44973"/>
    <w:rsid w:val="00C4578B"/>
    <w:rsid w:val="00C45A5D"/>
    <w:rsid w:val="00C4636C"/>
    <w:rsid w:val="00C47639"/>
    <w:rsid w:val="00C47AAA"/>
    <w:rsid w:val="00C500A3"/>
    <w:rsid w:val="00C51067"/>
    <w:rsid w:val="00C519E8"/>
    <w:rsid w:val="00C51DA6"/>
    <w:rsid w:val="00C530C9"/>
    <w:rsid w:val="00C54D58"/>
    <w:rsid w:val="00C54FEA"/>
    <w:rsid w:val="00C566A3"/>
    <w:rsid w:val="00C56FC1"/>
    <w:rsid w:val="00C5704D"/>
    <w:rsid w:val="00C573E1"/>
    <w:rsid w:val="00C57A4B"/>
    <w:rsid w:val="00C57E59"/>
    <w:rsid w:val="00C60B1F"/>
    <w:rsid w:val="00C60D59"/>
    <w:rsid w:val="00C6137D"/>
    <w:rsid w:val="00C62D02"/>
    <w:rsid w:val="00C63213"/>
    <w:rsid w:val="00C64A3A"/>
    <w:rsid w:val="00C64C21"/>
    <w:rsid w:val="00C657E8"/>
    <w:rsid w:val="00C66349"/>
    <w:rsid w:val="00C663E6"/>
    <w:rsid w:val="00C666F6"/>
    <w:rsid w:val="00C66DC5"/>
    <w:rsid w:val="00C70770"/>
    <w:rsid w:val="00C71AB7"/>
    <w:rsid w:val="00C72964"/>
    <w:rsid w:val="00C72F02"/>
    <w:rsid w:val="00C741F9"/>
    <w:rsid w:val="00C749EA"/>
    <w:rsid w:val="00C75536"/>
    <w:rsid w:val="00C76A14"/>
    <w:rsid w:val="00C76AA5"/>
    <w:rsid w:val="00C772AC"/>
    <w:rsid w:val="00C7785F"/>
    <w:rsid w:val="00C8123B"/>
    <w:rsid w:val="00C8131F"/>
    <w:rsid w:val="00C81BF5"/>
    <w:rsid w:val="00C81F03"/>
    <w:rsid w:val="00C82766"/>
    <w:rsid w:val="00C82DE7"/>
    <w:rsid w:val="00C839EC"/>
    <w:rsid w:val="00C83FE3"/>
    <w:rsid w:val="00C844EB"/>
    <w:rsid w:val="00C8585C"/>
    <w:rsid w:val="00C863F2"/>
    <w:rsid w:val="00C86BB4"/>
    <w:rsid w:val="00C86E3B"/>
    <w:rsid w:val="00C87190"/>
    <w:rsid w:val="00C87D2F"/>
    <w:rsid w:val="00C9044F"/>
    <w:rsid w:val="00C90478"/>
    <w:rsid w:val="00C90D0A"/>
    <w:rsid w:val="00C912BA"/>
    <w:rsid w:val="00C9235D"/>
    <w:rsid w:val="00C92C35"/>
    <w:rsid w:val="00C937E7"/>
    <w:rsid w:val="00C93A1B"/>
    <w:rsid w:val="00C9438C"/>
    <w:rsid w:val="00C94B69"/>
    <w:rsid w:val="00C956F1"/>
    <w:rsid w:val="00C95A48"/>
    <w:rsid w:val="00C95DF6"/>
    <w:rsid w:val="00C96EDC"/>
    <w:rsid w:val="00C97751"/>
    <w:rsid w:val="00CA217A"/>
    <w:rsid w:val="00CA4CE7"/>
    <w:rsid w:val="00CA5A88"/>
    <w:rsid w:val="00CA632F"/>
    <w:rsid w:val="00CA69B6"/>
    <w:rsid w:val="00CB0D6E"/>
    <w:rsid w:val="00CB2054"/>
    <w:rsid w:val="00CB211E"/>
    <w:rsid w:val="00CB2671"/>
    <w:rsid w:val="00CB2AC2"/>
    <w:rsid w:val="00CB52E3"/>
    <w:rsid w:val="00CB61BE"/>
    <w:rsid w:val="00CB6EBD"/>
    <w:rsid w:val="00CB7461"/>
    <w:rsid w:val="00CC0985"/>
    <w:rsid w:val="00CC2AA4"/>
    <w:rsid w:val="00CC4FAD"/>
    <w:rsid w:val="00CC6DF5"/>
    <w:rsid w:val="00CC7A2B"/>
    <w:rsid w:val="00CC7F80"/>
    <w:rsid w:val="00CD155B"/>
    <w:rsid w:val="00CD1DF2"/>
    <w:rsid w:val="00CD2098"/>
    <w:rsid w:val="00CD2ADC"/>
    <w:rsid w:val="00CD3B0B"/>
    <w:rsid w:val="00CD422F"/>
    <w:rsid w:val="00CD53C9"/>
    <w:rsid w:val="00CD580C"/>
    <w:rsid w:val="00CD5C49"/>
    <w:rsid w:val="00CD68D8"/>
    <w:rsid w:val="00CD695A"/>
    <w:rsid w:val="00CD77EB"/>
    <w:rsid w:val="00CD787C"/>
    <w:rsid w:val="00CD7C65"/>
    <w:rsid w:val="00CE0E99"/>
    <w:rsid w:val="00CE104E"/>
    <w:rsid w:val="00CE15EF"/>
    <w:rsid w:val="00CE2967"/>
    <w:rsid w:val="00CE2CA5"/>
    <w:rsid w:val="00CE3F56"/>
    <w:rsid w:val="00CE641F"/>
    <w:rsid w:val="00CE702B"/>
    <w:rsid w:val="00CE720B"/>
    <w:rsid w:val="00CF0108"/>
    <w:rsid w:val="00CF0A71"/>
    <w:rsid w:val="00CF104B"/>
    <w:rsid w:val="00CF1C6C"/>
    <w:rsid w:val="00CF2AAC"/>
    <w:rsid w:val="00CF3A7F"/>
    <w:rsid w:val="00CF4514"/>
    <w:rsid w:val="00CF4C32"/>
    <w:rsid w:val="00CF52EB"/>
    <w:rsid w:val="00CF537A"/>
    <w:rsid w:val="00CF6D8A"/>
    <w:rsid w:val="00CF6EC1"/>
    <w:rsid w:val="00CF6F84"/>
    <w:rsid w:val="00CF70D2"/>
    <w:rsid w:val="00CF7BF9"/>
    <w:rsid w:val="00D00123"/>
    <w:rsid w:val="00D0154F"/>
    <w:rsid w:val="00D016D7"/>
    <w:rsid w:val="00D02075"/>
    <w:rsid w:val="00D0286B"/>
    <w:rsid w:val="00D0292A"/>
    <w:rsid w:val="00D02D05"/>
    <w:rsid w:val="00D03023"/>
    <w:rsid w:val="00D03185"/>
    <w:rsid w:val="00D04503"/>
    <w:rsid w:val="00D04940"/>
    <w:rsid w:val="00D04C49"/>
    <w:rsid w:val="00D05048"/>
    <w:rsid w:val="00D05640"/>
    <w:rsid w:val="00D05775"/>
    <w:rsid w:val="00D05A69"/>
    <w:rsid w:val="00D063FC"/>
    <w:rsid w:val="00D07589"/>
    <w:rsid w:val="00D10CAB"/>
    <w:rsid w:val="00D10EE4"/>
    <w:rsid w:val="00D11792"/>
    <w:rsid w:val="00D118FF"/>
    <w:rsid w:val="00D13BC4"/>
    <w:rsid w:val="00D1525D"/>
    <w:rsid w:val="00D16EDD"/>
    <w:rsid w:val="00D16FA8"/>
    <w:rsid w:val="00D175D3"/>
    <w:rsid w:val="00D1779E"/>
    <w:rsid w:val="00D20B71"/>
    <w:rsid w:val="00D211D1"/>
    <w:rsid w:val="00D22624"/>
    <w:rsid w:val="00D22AFD"/>
    <w:rsid w:val="00D22BF7"/>
    <w:rsid w:val="00D2305F"/>
    <w:rsid w:val="00D23254"/>
    <w:rsid w:val="00D258CF"/>
    <w:rsid w:val="00D276F5"/>
    <w:rsid w:val="00D27BE3"/>
    <w:rsid w:val="00D3001C"/>
    <w:rsid w:val="00D3256D"/>
    <w:rsid w:val="00D33BF8"/>
    <w:rsid w:val="00D33D4C"/>
    <w:rsid w:val="00D33D71"/>
    <w:rsid w:val="00D366D7"/>
    <w:rsid w:val="00D36B04"/>
    <w:rsid w:val="00D378A9"/>
    <w:rsid w:val="00D403B1"/>
    <w:rsid w:val="00D4061F"/>
    <w:rsid w:val="00D41E94"/>
    <w:rsid w:val="00D41EBF"/>
    <w:rsid w:val="00D41FDF"/>
    <w:rsid w:val="00D4271A"/>
    <w:rsid w:val="00D43E77"/>
    <w:rsid w:val="00D440D1"/>
    <w:rsid w:val="00D451C3"/>
    <w:rsid w:val="00D45318"/>
    <w:rsid w:val="00D45651"/>
    <w:rsid w:val="00D45BFD"/>
    <w:rsid w:val="00D45F4C"/>
    <w:rsid w:val="00D46145"/>
    <w:rsid w:val="00D47002"/>
    <w:rsid w:val="00D4711A"/>
    <w:rsid w:val="00D47881"/>
    <w:rsid w:val="00D505C2"/>
    <w:rsid w:val="00D5070E"/>
    <w:rsid w:val="00D50FC8"/>
    <w:rsid w:val="00D51034"/>
    <w:rsid w:val="00D51389"/>
    <w:rsid w:val="00D5162B"/>
    <w:rsid w:val="00D51FA7"/>
    <w:rsid w:val="00D52779"/>
    <w:rsid w:val="00D52C1A"/>
    <w:rsid w:val="00D54EA3"/>
    <w:rsid w:val="00D56C36"/>
    <w:rsid w:val="00D571D6"/>
    <w:rsid w:val="00D57E7F"/>
    <w:rsid w:val="00D605BA"/>
    <w:rsid w:val="00D622D1"/>
    <w:rsid w:val="00D64A14"/>
    <w:rsid w:val="00D64BEF"/>
    <w:rsid w:val="00D64C85"/>
    <w:rsid w:val="00D6659A"/>
    <w:rsid w:val="00D66B0A"/>
    <w:rsid w:val="00D66F2A"/>
    <w:rsid w:val="00D67B0D"/>
    <w:rsid w:val="00D67C60"/>
    <w:rsid w:val="00D67FA4"/>
    <w:rsid w:val="00D7001C"/>
    <w:rsid w:val="00D701B9"/>
    <w:rsid w:val="00D70FA6"/>
    <w:rsid w:val="00D71093"/>
    <w:rsid w:val="00D726F1"/>
    <w:rsid w:val="00D735AE"/>
    <w:rsid w:val="00D746D6"/>
    <w:rsid w:val="00D7658C"/>
    <w:rsid w:val="00D767B9"/>
    <w:rsid w:val="00D769C3"/>
    <w:rsid w:val="00D77D45"/>
    <w:rsid w:val="00D80107"/>
    <w:rsid w:val="00D803AE"/>
    <w:rsid w:val="00D80526"/>
    <w:rsid w:val="00D805AF"/>
    <w:rsid w:val="00D80621"/>
    <w:rsid w:val="00D80789"/>
    <w:rsid w:val="00D81A68"/>
    <w:rsid w:val="00D82309"/>
    <w:rsid w:val="00D8361B"/>
    <w:rsid w:val="00D83A12"/>
    <w:rsid w:val="00D8407E"/>
    <w:rsid w:val="00D8652F"/>
    <w:rsid w:val="00D87584"/>
    <w:rsid w:val="00D87BDB"/>
    <w:rsid w:val="00D914FB"/>
    <w:rsid w:val="00D91932"/>
    <w:rsid w:val="00D93ADB"/>
    <w:rsid w:val="00D950F5"/>
    <w:rsid w:val="00D95698"/>
    <w:rsid w:val="00D95826"/>
    <w:rsid w:val="00D95890"/>
    <w:rsid w:val="00D95E3A"/>
    <w:rsid w:val="00D96C71"/>
    <w:rsid w:val="00D96F22"/>
    <w:rsid w:val="00D970A4"/>
    <w:rsid w:val="00DA02A9"/>
    <w:rsid w:val="00DA050D"/>
    <w:rsid w:val="00DA05D5"/>
    <w:rsid w:val="00DA0DEF"/>
    <w:rsid w:val="00DA12BC"/>
    <w:rsid w:val="00DA1379"/>
    <w:rsid w:val="00DA1B7B"/>
    <w:rsid w:val="00DA1FBE"/>
    <w:rsid w:val="00DA4484"/>
    <w:rsid w:val="00DA46BF"/>
    <w:rsid w:val="00DA4723"/>
    <w:rsid w:val="00DA593B"/>
    <w:rsid w:val="00DA5B05"/>
    <w:rsid w:val="00DA650B"/>
    <w:rsid w:val="00DA67D7"/>
    <w:rsid w:val="00DA7F93"/>
    <w:rsid w:val="00DB0256"/>
    <w:rsid w:val="00DB0B3F"/>
    <w:rsid w:val="00DB14BE"/>
    <w:rsid w:val="00DB2564"/>
    <w:rsid w:val="00DB295B"/>
    <w:rsid w:val="00DB3D95"/>
    <w:rsid w:val="00DB4247"/>
    <w:rsid w:val="00DB4651"/>
    <w:rsid w:val="00DB6528"/>
    <w:rsid w:val="00DB675E"/>
    <w:rsid w:val="00DB71AF"/>
    <w:rsid w:val="00DB79DF"/>
    <w:rsid w:val="00DC1550"/>
    <w:rsid w:val="00DC16BE"/>
    <w:rsid w:val="00DC1B3C"/>
    <w:rsid w:val="00DC28D1"/>
    <w:rsid w:val="00DC2F6B"/>
    <w:rsid w:val="00DC523A"/>
    <w:rsid w:val="00DC5C6A"/>
    <w:rsid w:val="00DC64D4"/>
    <w:rsid w:val="00DC7388"/>
    <w:rsid w:val="00DC7523"/>
    <w:rsid w:val="00DC7C4C"/>
    <w:rsid w:val="00DD0A96"/>
    <w:rsid w:val="00DD0DF9"/>
    <w:rsid w:val="00DD205D"/>
    <w:rsid w:val="00DD2152"/>
    <w:rsid w:val="00DD28F4"/>
    <w:rsid w:val="00DD3317"/>
    <w:rsid w:val="00DD44BF"/>
    <w:rsid w:val="00DD46EC"/>
    <w:rsid w:val="00DD47E1"/>
    <w:rsid w:val="00DD499C"/>
    <w:rsid w:val="00DD4B57"/>
    <w:rsid w:val="00DD4DF5"/>
    <w:rsid w:val="00DD54E4"/>
    <w:rsid w:val="00DD5705"/>
    <w:rsid w:val="00DD684E"/>
    <w:rsid w:val="00DE0429"/>
    <w:rsid w:val="00DE1CA1"/>
    <w:rsid w:val="00DE2468"/>
    <w:rsid w:val="00DE267D"/>
    <w:rsid w:val="00DE3CD4"/>
    <w:rsid w:val="00DE3E62"/>
    <w:rsid w:val="00DE4697"/>
    <w:rsid w:val="00DE49F9"/>
    <w:rsid w:val="00DE4F44"/>
    <w:rsid w:val="00DE5BEF"/>
    <w:rsid w:val="00DE5EFC"/>
    <w:rsid w:val="00DE606C"/>
    <w:rsid w:val="00DE79A7"/>
    <w:rsid w:val="00DE7F9A"/>
    <w:rsid w:val="00DF103A"/>
    <w:rsid w:val="00DF153F"/>
    <w:rsid w:val="00DF162C"/>
    <w:rsid w:val="00DF2492"/>
    <w:rsid w:val="00DF3122"/>
    <w:rsid w:val="00DF40E0"/>
    <w:rsid w:val="00DF4614"/>
    <w:rsid w:val="00DF46A5"/>
    <w:rsid w:val="00DF5491"/>
    <w:rsid w:val="00DF57FD"/>
    <w:rsid w:val="00DF6831"/>
    <w:rsid w:val="00DF78F5"/>
    <w:rsid w:val="00DF7EE5"/>
    <w:rsid w:val="00E00FEE"/>
    <w:rsid w:val="00E01EFB"/>
    <w:rsid w:val="00E02B85"/>
    <w:rsid w:val="00E03097"/>
    <w:rsid w:val="00E03456"/>
    <w:rsid w:val="00E03670"/>
    <w:rsid w:val="00E06232"/>
    <w:rsid w:val="00E069CE"/>
    <w:rsid w:val="00E07B3D"/>
    <w:rsid w:val="00E10115"/>
    <w:rsid w:val="00E10D11"/>
    <w:rsid w:val="00E1191A"/>
    <w:rsid w:val="00E11C73"/>
    <w:rsid w:val="00E11FD9"/>
    <w:rsid w:val="00E1241A"/>
    <w:rsid w:val="00E1290B"/>
    <w:rsid w:val="00E12D73"/>
    <w:rsid w:val="00E1308E"/>
    <w:rsid w:val="00E131AA"/>
    <w:rsid w:val="00E1362A"/>
    <w:rsid w:val="00E16533"/>
    <w:rsid w:val="00E16EA8"/>
    <w:rsid w:val="00E17C5F"/>
    <w:rsid w:val="00E201AA"/>
    <w:rsid w:val="00E202B5"/>
    <w:rsid w:val="00E20709"/>
    <w:rsid w:val="00E20E6B"/>
    <w:rsid w:val="00E20F71"/>
    <w:rsid w:val="00E226F7"/>
    <w:rsid w:val="00E23E0B"/>
    <w:rsid w:val="00E252ED"/>
    <w:rsid w:val="00E25632"/>
    <w:rsid w:val="00E25A5F"/>
    <w:rsid w:val="00E27D9C"/>
    <w:rsid w:val="00E303BD"/>
    <w:rsid w:val="00E30ADA"/>
    <w:rsid w:val="00E318F2"/>
    <w:rsid w:val="00E32369"/>
    <w:rsid w:val="00E3288E"/>
    <w:rsid w:val="00E32D51"/>
    <w:rsid w:val="00E3311D"/>
    <w:rsid w:val="00E33D68"/>
    <w:rsid w:val="00E345C5"/>
    <w:rsid w:val="00E346F0"/>
    <w:rsid w:val="00E347B2"/>
    <w:rsid w:val="00E35E3E"/>
    <w:rsid w:val="00E35EEE"/>
    <w:rsid w:val="00E35F00"/>
    <w:rsid w:val="00E36224"/>
    <w:rsid w:val="00E367F6"/>
    <w:rsid w:val="00E372CF"/>
    <w:rsid w:val="00E40FD3"/>
    <w:rsid w:val="00E426A5"/>
    <w:rsid w:val="00E42BAB"/>
    <w:rsid w:val="00E43155"/>
    <w:rsid w:val="00E434BB"/>
    <w:rsid w:val="00E45A4B"/>
    <w:rsid w:val="00E45E76"/>
    <w:rsid w:val="00E45F91"/>
    <w:rsid w:val="00E46FB2"/>
    <w:rsid w:val="00E500CF"/>
    <w:rsid w:val="00E50524"/>
    <w:rsid w:val="00E50BBF"/>
    <w:rsid w:val="00E50F8A"/>
    <w:rsid w:val="00E51B8E"/>
    <w:rsid w:val="00E52287"/>
    <w:rsid w:val="00E5336E"/>
    <w:rsid w:val="00E536C5"/>
    <w:rsid w:val="00E544F7"/>
    <w:rsid w:val="00E55099"/>
    <w:rsid w:val="00E552E8"/>
    <w:rsid w:val="00E55DCB"/>
    <w:rsid w:val="00E56825"/>
    <w:rsid w:val="00E57327"/>
    <w:rsid w:val="00E60EF7"/>
    <w:rsid w:val="00E61F6F"/>
    <w:rsid w:val="00E63434"/>
    <w:rsid w:val="00E6357A"/>
    <w:rsid w:val="00E63685"/>
    <w:rsid w:val="00E63767"/>
    <w:rsid w:val="00E639E9"/>
    <w:rsid w:val="00E63C13"/>
    <w:rsid w:val="00E65623"/>
    <w:rsid w:val="00E657E4"/>
    <w:rsid w:val="00E66256"/>
    <w:rsid w:val="00E667DA"/>
    <w:rsid w:val="00E6684D"/>
    <w:rsid w:val="00E6766B"/>
    <w:rsid w:val="00E70286"/>
    <w:rsid w:val="00E703A6"/>
    <w:rsid w:val="00E7095C"/>
    <w:rsid w:val="00E70B7C"/>
    <w:rsid w:val="00E71CBE"/>
    <w:rsid w:val="00E72A04"/>
    <w:rsid w:val="00E72F8C"/>
    <w:rsid w:val="00E733C7"/>
    <w:rsid w:val="00E73A95"/>
    <w:rsid w:val="00E743B5"/>
    <w:rsid w:val="00E74633"/>
    <w:rsid w:val="00E7730F"/>
    <w:rsid w:val="00E774EC"/>
    <w:rsid w:val="00E77BAB"/>
    <w:rsid w:val="00E80816"/>
    <w:rsid w:val="00E812D2"/>
    <w:rsid w:val="00E8303B"/>
    <w:rsid w:val="00E83188"/>
    <w:rsid w:val="00E83D74"/>
    <w:rsid w:val="00E84171"/>
    <w:rsid w:val="00E84F02"/>
    <w:rsid w:val="00E854F2"/>
    <w:rsid w:val="00E85558"/>
    <w:rsid w:val="00E8562D"/>
    <w:rsid w:val="00E861FB"/>
    <w:rsid w:val="00E866AC"/>
    <w:rsid w:val="00E87BC6"/>
    <w:rsid w:val="00E90C07"/>
    <w:rsid w:val="00E90EFA"/>
    <w:rsid w:val="00E91F34"/>
    <w:rsid w:val="00E933BD"/>
    <w:rsid w:val="00E935F6"/>
    <w:rsid w:val="00E943CA"/>
    <w:rsid w:val="00E953B5"/>
    <w:rsid w:val="00E96065"/>
    <w:rsid w:val="00E96338"/>
    <w:rsid w:val="00E97CA9"/>
    <w:rsid w:val="00EA1A41"/>
    <w:rsid w:val="00EA202E"/>
    <w:rsid w:val="00EA32F7"/>
    <w:rsid w:val="00EA367B"/>
    <w:rsid w:val="00EA3B21"/>
    <w:rsid w:val="00EA3B32"/>
    <w:rsid w:val="00EA3EB5"/>
    <w:rsid w:val="00EA4B8F"/>
    <w:rsid w:val="00EA5965"/>
    <w:rsid w:val="00EA5CC2"/>
    <w:rsid w:val="00EA67FC"/>
    <w:rsid w:val="00EA6955"/>
    <w:rsid w:val="00EA6D25"/>
    <w:rsid w:val="00EB0DC8"/>
    <w:rsid w:val="00EB16E0"/>
    <w:rsid w:val="00EB1ADB"/>
    <w:rsid w:val="00EB267B"/>
    <w:rsid w:val="00EB2942"/>
    <w:rsid w:val="00EB3EEE"/>
    <w:rsid w:val="00EB404C"/>
    <w:rsid w:val="00EB40B2"/>
    <w:rsid w:val="00EB4F4A"/>
    <w:rsid w:val="00EB5504"/>
    <w:rsid w:val="00EB5B91"/>
    <w:rsid w:val="00EB644D"/>
    <w:rsid w:val="00EB6E5E"/>
    <w:rsid w:val="00EC0B6E"/>
    <w:rsid w:val="00EC1E2C"/>
    <w:rsid w:val="00EC2408"/>
    <w:rsid w:val="00EC2B8C"/>
    <w:rsid w:val="00EC310C"/>
    <w:rsid w:val="00EC3373"/>
    <w:rsid w:val="00EC3468"/>
    <w:rsid w:val="00EC3610"/>
    <w:rsid w:val="00EC3F62"/>
    <w:rsid w:val="00EC4068"/>
    <w:rsid w:val="00EC470A"/>
    <w:rsid w:val="00EC47BB"/>
    <w:rsid w:val="00EC49B8"/>
    <w:rsid w:val="00EC6EBB"/>
    <w:rsid w:val="00EC7BEA"/>
    <w:rsid w:val="00ED07E7"/>
    <w:rsid w:val="00ED2B3E"/>
    <w:rsid w:val="00ED3309"/>
    <w:rsid w:val="00ED34DE"/>
    <w:rsid w:val="00ED36AF"/>
    <w:rsid w:val="00ED384B"/>
    <w:rsid w:val="00ED3ED1"/>
    <w:rsid w:val="00ED42F8"/>
    <w:rsid w:val="00ED6601"/>
    <w:rsid w:val="00ED69E1"/>
    <w:rsid w:val="00ED6A6D"/>
    <w:rsid w:val="00ED7B6F"/>
    <w:rsid w:val="00EE140C"/>
    <w:rsid w:val="00EE1D27"/>
    <w:rsid w:val="00EE2505"/>
    <w:rsid w:val="00EE25E2"/>
    <w:rsid w:val="00EE2A3F"/>
    <w:rsid w:val="00EE2EDD"/>
    <w:rsid w:val="00EE42B0"/>
    <w:rsid w:val="00EE49A0"/>
    <w:rsid w:val="00EE4CDD"/>
    <w:rsid w:val="00EE59AC"/>
    <w:rsid w:val="00EF00B8"/>
    <w:rsid w:val="00EF18E1"/>
    <w:rsid w:val="00EF2D38"/>
    <w:rsid w:val="00EF5061"/>
    <w:rsid w:val="00EF5109"/>
    <w:rsid w:val="00EF5404"/>
    <w:rsid w:val="00EF5E5E"/>
    <w:rsid w:val="00EF5EA3"/>
    <w:rsid w:val="00EF62C3"/>
    <w:rsid w:val="00EF6CA6"/>
    <w:rsid w:val="00EF7972"/>
    <w:rsid w:val="00F00184"/>
    <w:rsid w:val="00F0035F"/>
    <w:rsid w:val="00F00C64"/>
    <w:rsid w:val="00F00E3C"/>
    <w:rsid w:val="00F01C4A"/>
    <w:rsid w:val="00F02971"/>
    <w:rsid w:val="00F05D8D"/>
    <w:rsid w:val="00F063E8"/>
    <w:rsid w:val="00F069CA"/>
    <w:rsid w:val="00F07BCB"/>
    <w:rsid w:val="00F1031C"/>
    <w:rsid w:val="00F10612"/>
    <w:rsid w:val="00F10DA2"/>
    <w:rsid w:val="00F1135F"/>
    <w:rsid w:val="00F12853"/>
    <w:rsid w:val="00F13392"/>
    <w:rsid w:val="00F1359E"/>
    <w:rsid w:val="00F13695"/>
    <w:rsid w:val="00F1374E"/>
    <w:rsid w:val="00F13C64"/>
    <w:rsid w:val="00F142CA"/>
    <w:rsid w:val="00F14B49"/>
    <w:rsid w:val="00F150C4"/>
    <w:rsid w:val="00F1514D"/>
    <w:rsid w:val="00F160BB"/>
    <w:rsid w:val="00F1617F"/>
    <w:rsid w:val="00F17061"/>
    <w:rsid w:val="00F17CF0"/>
    <w:rsid w:val="00F21AFB"/>
    <w:rsid w:val="00F21DE9"/>
    <w:rsid w:val="00F230CD"/>
    <w:rsid w:val="00F2347E"/>
    <w:rsid w:val="00F23610"/>
    <w:rsid w:val="00F23BEF"/>
    <w:rsid w:val="00F23DF6"/>
    <w:rsid w:val="00F26268"/>
    <w:rsid w:val="00F2758C"/>
    <w:rsid w:val="00F27C96"/>
    <w:rsid w:val="00F31200"/>
    <w:rsid w:val="00F31A56"/>
    <w:rsid w:val="00F32977"/>
    <w:rsid w:val="00F3307B"/>
    <w:rsid w:val="00F3458B"/>
    <w:rsid w:val="00F357B8"/>
    <w:rsid w:val="00F3619A"/>
    <w:rsid w:val="00F41CDA"/>
    <w:rsid w:val="00F42BFE"/>
    <w:rsid w:val="00F4395F"/>
    <w:rsid w:val="00F44EB4"/>
    <w:rsid w:val="00F452CA"/>
    <w:rsid w:val="00F45775"/>
    <w:rsid w:val="00F45BAC"/>
    <w:rsid w:val="00F45C46"/>
    <w:rsid w:val="00F46D2A"/>
    <w:rsid w:val="00F47038"/>
    <w:rsid w:val="00F473D7"/>
    <w:rsid w:val="00F4753A"/>
    <w:rsid w:val="00F47586"/>
    <w:rsid w:val="00F50725"/>
    <w:rsid w:val="00F5096B"/>
    <w:rsid w:val="00F51C18"/>
    <w:rsid w:val="00F537AB"/>
    <w:rsid w:val="00F539E9"/>
    <w:rsid w:val="00F53BE9"/>
    <w:rsid w:val="00F568C7"/>
    <w:rsid w:val="00F5719A"/>
    <w:rsid w:val="00F572E5"/>
    <w:rsid w:val="00F57653"/>
    <w:rsid w:val="00F576E4"/>
    <w:rsid w:val="00F60235"/>
    <w:rsid w:val="00F60490"/>
    <w:rsid w:val="00F6053B"/>
    <w:rsid w:val="00F6172F"/>
    <w:rsid w:val="00F617FC"/>
    <w:rsid w:val="00F6275E"/>
    <w:rsid w:val="00F62B4E"/>
    <w:rsid w:val="00F63631"/>
    <w:rsid w:val="00F6385A"/>
    <w:rsid w:val="00F64466"/>
    <w:rsid w:val="00F64568"/>
    <w:rsid w:val="00F646E8"/>
    <w:rsid w:val="00F66610"/>
    <w:rsid w:val="00F67D0E"/>
    <w:rsid w:val="00F70038"/>
    <w:rsid w:val="00F70806"/>
    <w:rsid w:val="00F7096D"/>
    <w:rsid w:val="00F712B5"/>
    <w:rsid w:val="00F71694"/>
    <w:rsid w:val="00F71E78"/>
    <w:rsid w:val="00F724B9"/>
    <w:rsid w:val="00F726BA"/>
    <w:rsid w:val="00F72831"/>
    <w:rsid w:val="00F729C6"/>
    <w:rsid w:val="00F7370F"/>
    <w:rsid w:val="00F73AD8"/>
    <w:rsid w:val="00F74495"/>
    <w:rsid w:val="00F7731F"/>
    <w:rsid w:val="00F777D3"/>
    <w:rsid w:val="00F80F9A"/>
    <w:rsid w:val="00F812A6"/>
    <w:rsid w:val="00F8406E"/>
    <w:rsid w:val="00F84965"/>
    <w:rsid w:val="00F849C4"/>
    <w:rsid w:val="00F84D2A"/>
    <w:rsid w:val="00F84ED4"/>
    <w:rsid w:val="00F878B6"/>
    <w:rsid w:val="00F9163F"/>
    <w:rsid w:val="00F91C43"/>
    <w:rsid w:val="00F928CA"/>
    <w:rsid w:val="00F929F1"/>
    <w:rsid w:val="00F92DD9"/>
    <w:rsid w:val="00F931B6"/>
    <w:rsid w:val="00F9399C"/>
    <w:rsid w:val="00F959FC"/>
    <w:rsid w:val="00F95F83"/>
    <w:rsid w:val="00F964A2"/>
    <w:rsid w:val="00F9782A"/>
    <w:rsid w:val="00FA06A7"/>
    <w:rsid w:val="00FA1071"/>
    <w:rsid w:val="00FA10F2"/>
    <w:rsid w:val="00FA11BE"/>
    <w:rsid w:val="00FA1832"/>
    <w:rsid w:val="00FA1A41"/>
    <w:rsid w:val="00FA1DAF"/>
    <w:rsid w:val="00FA1E7C"/>
    <w:rsid w:val="00FA1EF1"/>
    <w:rsid w:val="00FA264A"/>
    <w:rsid w:val="00FA31E2"/>
    <w:rsid w:val="00FA3AF8"/>
    <w:rsid w:val="00FA40CA"/>
    <w:rsid w:val="00FA450A"/>
    <w:rsid w:val="00FA523C"/>
    <w:rsid w:val="00FA7196"/>
    <w:rsid w:val="00FA8D58"/>
    <w:rsid w:val="00FB113B"/>
    <w:rsid w:val="00FB24CF"/>
    <w:rsid w:val="00FB2D24"/>
    <w:rsid w:val="00FB2E9B"/>
    <w:rsid w:val="00FB3A73"/>
    <w:rsid w:val="00FB4542"/>
    <w:rsid w:val="00FB4773"/>
    <w:rsid w:val="00FB6E59"/>
    <w:rsid w:val="00FB6FD4"/>
    <w:rsid w:val="00FB7287"/>
    <w:rsid w:val="00FB75D7"/>
    <w:rsid w:val="00FB761E"/>
    <w:rsid w:val="00FC0938"/>
    <w:rsid w:val="00FC103F"/>
    <w:rsid w:val="00FC1D17"/>
    <w:rsid w:val="00FC2379"/>
    <w:rsid w:val="00FC3EB3"/>
    <w:rsid w:val="00FC466E"/>
    <w:rsid w:val="00FC4F22"/>
    <w:rsid w:val="00FC5129"/>
    <w:rsid w:val="00FC6056"/>
    <w:rsid w:val="00FC690C"/>
    <w:rsid w:val="00FC6D4B"/>
    <w:rsid w:val="00FD120D"/>
    <w:rsid w:val="00FD2030"/>
    <w:rsid w:val="00FD24DD"/>
    <w:rsid w:val="00FD286F"/>
    <w:rsid w:val="00FD34C1"/>
    <w:rsid w:val="00FD4845"/>
    <w:rsid w:val="00FD4B59"/>
    <w:rsid w:val="00FD52C1"/>
    <w:rsid w:val="00FD534D"/>
    <w:rsid w:val="00FE0923"/>
    <w:rsid w:val="00FE0F76"/>
    <w:rsid w:val="00FE1706"/>
    <w:rsid w:val="00FE2369"/>
    <w:rsid w:val="00FE2881"/>
    <w:rsid w:val="00FE31D4"/>
    <w:rsid w:val="00FE34EF"/>
    <w:rsid w:val="00FE3701"/>
    <w:rsid w:val="00FE3F11"/>
    <w:rsid w:val="00FE42D3"/>
    <w:rsid w:val="00FE47E7"/>
    <w:rsid w:val="00FE4E54"/>
    <w:rsid w:val="00FE53B7"/>
    <w:rsid w:val="00FE5997"/>
    <w:rsid w:val="00FE624F"/>
    <w:rsid w:val="00FF098B"/>
    <w:rsid w:val="00FF171C"/>
    <w:rsid w:val="00FF1995"/>
    <w:rsid w:val="00FF1B39"/>
    <w:rsid w:val="00FF1F8C"/>
    <w:rsid w:val="00FF3961"/>
    <w:rsid w:val="00FF500C"/>
    <w:rsid w:val="00FF58FD"/>
    <w:rsid w:val="00FF598E"/>
    <w:rsid w:val="00FF5B70"/>
    <w:rsid w:val="00FF5BB9"/>
    <w:rsid w:val="00FF61BE"/>
    <w:rsid w:val="00FF68FB"/>
    <w:rsid w:val="00FF6D41"/>
    <w:rsid w:val="00FF76D2"/>
    <w:rsid w:val="00FF7AB1"/>
    <w:rsid w:val="00FF7EE1"/>
    <w:rsid w:val="0137DAA5"/>
    <w:rsid w:val="0147D92F"/>
    <w:rsid w:val="018D2AD0"/>
    <w:rsid w:val="0208A150"/>
    <w:rsid w:val="021EDC43"/>
    <w:rsid w:val="02B57FE3"/>
    <w:rsid w:val="02BCA466"/>
    <w:rsid w:val="0349B12B"/>
    <w:rsid w:val="0366D1CB"/>
    <w:rsid w:val="03750AE5"/>
    <w:rsid w:val="03C84C4F"/>
    <w:rsid w:val="044896E5"/>
    <w:rsid w:val="04848822"/>
    <w:rsid w:val="04B9BE18"/>
    <w:rsid w:val="04E57F54"/>
    <w:rsid w:val="05026270"/>
    <w:rsid w:val="0532A2C5"/>
    <w:rsid w:val="055D50EF"/>
    <w:rsid w:val="057C66B7"/>
    <w:rsid w:val="05AE723A"/>
    <w:rsid w:val="05F7DE7A"/>
    <w:rsid w:val="062BBD24"/>
    <w:rsid w:val="0645EB48"/>
    <w:rsid w:val="06C2CF3F"/>
    <w:rsid w:val="06FF0EBB"/>
    <w:rsid w:val="0705FFC6"/>
    <w:rsid w:val="0724E99F"/>
    <w:rsid w:val="074CCBFB"/>
    <w:rsid w:val="078F235B"/>
    <w:rsid w:val="07D9DBC6"/>
    <w:rsid w:val="07DC4022"/>
    <w:rsid w:val="07E58905"/>
    <w:rsid w:val="07F4E18D"/>
    <w:rsid w:val="086104C6"/>
    <w:rsid w:val="087FD49E"/>
    <w:rsid w:val="0A047436"/>
    <w:rsid w:val="0A166678"/>
    <w:rsid w:val="0A2221C5"/>
    <w:rsid w:val="0A2D66CC"/>
    <w:rsid w:val="0A5F3A52"/>
    <w:rsid w:val="0A7609B7"/>
    <w:rsid w:val="0A95DE9C"/>
    <w:rsid w:val="0ABF1E46"/>
    <w:rsid w:val="0B29AC8F"/>
    <w:rsid w:val="0B2EB9A2"/>
    <w:rsid w:val="0B4FB310"/>
    <w:rsid w:val="0B570AEF"/>
    <w:rsid w:val="0B7019BE"/>
    <w:rsid w:val="0B708B40"/>
    <w:rsid w:val="0B8842C3"/>
    <w:rsid w:val="0B924EBB"/>
    <w:rsid w:val="0BBE10CA"/>
    <w:rsid w:val="0BC695F7"/>
    <w:rsid w:val="0BC73B42"/>
    <w:rsid w:val="0C29A613"/>
    <w:rsid w:val="0C2C3F82"/>
    <w:rsid w:val="0C799187"/>
    <w:rsid w:val="0C93CD32"/>
    <w:rsid w:val="0C9DEBE8"/>
    <w:rsid w:val="0CA8662A"/>
    <w:rsid w:val="0CADB1EC"/>
    <w:rsid w:val="0CC471E9"/>
    <w:rsid w:val="0CFCA5E9"/>
    <w:rsid w:val="0D939B8E"/>
    <w:rsid w:val="0DA4D171"/>
    <w:rsid w:val="0DBFE803"/>
    <w:rsid w:val="0DE11680"/>
    <w:rsid w:val="0DF4D17B"/>
    <w:rsid w:val="0E2C4BF3"/>
    <w:rsid w:val="0E52F84F"/>
    <w:rsid w:val="0E7255CA"/>
    <w:rsid w:val="0E952779"/>
    <w:rsid w:val="0EBCD1A5"/>
    <w:rsid w:val="0F4835A8"/>
    <w:rsid w:val="0F5DB343"/>
    <w:rsid w:val="0F890F93"/>
    <w:rsid w:val="0FA907FB"/>
    <w:rsid w:val="0FBEF079"/>
    <w:rsid w:val="0FC824A5"/>
    <w:rsid w:val="0FE99A67"/>
    <w:rsid w:val="101A5A5C"/>
    <w:rsid w:val="10472F75"/>
    <w:rsid w:val="109F3C73"/>
    <w:rsid w:val="10A68979"/>
    <w:rsid w:val="11120AE9"/>
    <w:rsid w:val="1143A7F0"/>
    <w:rsid w:val="114AA759"/>
    <w:rsid w:val="11671C32"/>
    <w:rsid w:val="11692BF5"/>
    <w:rsid w:val="11866386"/>
    <w:rsid w:val="11B1D0C5"/>
    <w:rsid w:val="11D4EAE1"/>
    <w:rsid w:val="12124712"/>
    <w:rsid w:val="12658DD0"/>
    <w:rsid w:val="1286469B"/>
    <w:rsid w:val="12B7656E"/>
    <w:rsid w:val="12EAF306"/>
    <w:rsid w:val="1333C388"/>
    <w:rsid w:val="1341420D"/>
    <w:rsid w:val="13BC17D8"/>
    <w:rsid w:val="13C1B2AA"/>
    <w:rsid w:val="13E5DEDA"/>
    <w:rsid w:val="14177C74"/>
    <w:rsid w:val="1426A0FA"/>
    <w:rsid w:val="143ADD9A"/>
    <w:rsid w:val="1467740E"/>
    <w:rsid w:val="1530C7B9"/>
    <w:rsid w:val="153B8807"/>
    <w:rsid w:val="1540BF5F"/>
    <w:rsid w:val="1559E11B"/>
    <w:rsid w:val="15939A54"/>
    <w:rsid w:val="15A5D832"/>
    <w:rsid w:val="15B4009A"/>
    <w:rsid w:val="15F88A9F"/>
    <w:rsid w:val="161D0D60"/>
    <w:rsid w:val="16534433"/>
    <w:rsid w:val="1657ED85"/>
    <w:rsid w:val="16A63FF2"/>
    <w:rsid w:val="16A93748"/>
    <w:rsid w:val="16CBB962"/>
    <w:rsid w:val="1708D832"/>
    <w:rsid w:val="17169EEF"/>
    <w:rsid w:val="174B0928"/>
    <w:rsid w:val="179F14D0"/>
    <w:rsid w:val="17ADE325"/>
    <w:rsid w:val="17B27E19"/>
    <w:rsid w:val="183CEAED"/>
    <w:rsid w:val="1849B324"/>
    <w:rsid w:val="18894888"/>
    <w:rsid w:val="18CF2251"/>
    <w:rsid w:val="18EFC6E6"/>
    <w:rsid w:val="190A993B"/>
    <w:rsid w:val="1960FDDA"/>
    <w:rsid w:val="199B7F14"/>
    <w:rsid w:val="1A158CED"/>
    <w:rsid w:val="1A2B3804"/>
    <w:rsid w:val="1A45A26A"/>
    <w:rsid w:val="1A569F5D"/>
    <w:rsid w:val="1A600948"/>
    <w:rsid w:val="1AA3BEA1"/>
    <w:rsid w:val="1AC4EE7A"/>
    <w:rsid w:val="1AF4830C"/>
    <w:rsid w:val="1B04F78E"/>
    <w:rsid w:val="1B17066B"/>
    <w:rsid w:val="1B31ADB0"/>
    <w:rsid w:val="1B3DC2A0"/>
    <w:rsid w:val="1B5D0D03"/>
    <w:rsid w:val="1B74FA1A"/>
    <w:rsid w:val="1B7684E8"/>
    <w:rsid w:val="1B89FE6D"/>
    <w:rsid w:val="1B9201A8"/>
    <w:rsid w:val="1BDEE4F3"/>
    <w:rsid w:val="1BE2AB13"/>
    <w:rsid w:val="1C01D2D2"/>
    <w:rsid w:val="1C21446B"/>
    <w:rsid w:val="1C8A6BD6"/>
    <w:rsid w:val="1CF72018"/>
    <w:rsid w:val="1D02AADB"/>
    <w:rsid w:val="1D14D602"/>
    <w:rsid w:val="1D2DD209"/>
    <w:rsid w:val="1D3625C6"/>
    <w:rsid w:val="1D7D4F4A"/>
    <w:rsid w:val="1D889C32"/>
    <w:rsid w:val="1E1AD3DB"/>
    <w:rsid w:val="1E4DEE68"/>
    <w:rsid w:val="1E70F96E"/>
    <w:rsid w:val="1ED072C6"/>
    <w:rsid w:val="1F23B107"/>
    <w:rsid w:val="1F466BCE"/>
    <w:rsid w:val="1F6D0188"/>
    <w:rsid w:val="1FD847C6"/>
    <w:rsid w:val="20330330"/>
    <w:rsid w:val="2045E6E2"/>
    <w:rsid w:val="206BC649"/>
    <w:rsid w:val="209DE9A8"/>
    <w:rsid w:val="20DFE774"/>
    <w:rsid w:val="20E96AE0"/>
    <w:rsid w:val="2111E331"/>
    <w:rsid w:val="2124BB8F"/>
    <w:rsid w:val="2157A100"/>
    <w:rsid w:val="21B948CD"/>
    <w:rsid w:val="2225B188"/>
    <w:rsid w:val="222EF6A1"/>
    <w:rsid w:val="22817C9B"/>
    <w:rsid w:val="22B0A1DC"/>
    <w:rsid w:val="22CE553F"/>
    <w:rsid w:val="231ED899"/>
    <w:rsid w:val="2348D80A"/>
    <w:rsid w:val="2370D2B6"/>
    <w:rsid w:val="239E3475"/>
    <w:rsid w:val="23FD6F5E"/>
    <w:rsid w:val="243ACBF8"/>
    <w:rsid w:val="246114FB"/>
    <w:rsid w:val="24721838"/>
    <w:rsid w:val="2485855E"/>
    <w:rsid w:val="249102D6"/>
    <w:rsid w:val="24BEEFC1"/>
    <w:rsid w:val="2548648F"/>
    <w:rsid w:val="257E529E"/>
    <w:rsid w:val="25CB4274"/>
    <w:rsid w:val="25DE824D"/>
    <w:rsid w:val="25EA8553"/>
    <w:rsid w:val="25F0AD61"/>
    <w:rsid w:val="260EB458"/>
    <w:rsid w:val="2651D67D"/>
    <w:rsid w:val="269742B9"/>
    <w:rsid w:val="2697E86F"/>
    <w:rsid w:val="26B14616"/>
    <w:rsid w:val="26D1C52D"/>
    <w:rsid w:val="271A9D6F"/>
    <w:rsid w:val="27242E9D"/>
    <w:rsid w:val="274D0038"/>
    <w:rsid w:val="276444ED"/>
    <w:rsid w:val="276EDF69"/>
    <w:rsid w:val="27745C35"/>
    <w:rsid w:val="27EE7002"/>
    <w:rsid w:val="27F7085B"/>
    <w:rsid w:val="2810F88A"/>
    <w:rsid w:val="285B7F1F"/>
    <w:rsid w:val="28F4ABD3"/>
    <w:rsid w:val="29449CC5"/>
    <w:rsid w:val="294D55E8"/>
    <w:rsid w:val="295BCED1"/>
    <w:rsid w:val="2961CF37"/>
    <w:rsid w:val="29F355BD"/>
    <w:rsid w:val="2A02000E"/>
    <w:rsid w:val="2A0763FD"/>
    <w:rsid w:val="2A5D1D60"/>
    <w:rsid w:val="2A78278F"/>
    <w:rsid w:val="2A843E5E"/>
    <w:rsid w:val="2A8E328E"/>
    <w:rsid w:val="2AD446E7"/>
    <w:rsid w:val="2AE1EA5D"/>
    <w:rsid w:val="2AF13896"/>
    <w:rsid w:val="2B2F2A6A"/>
    <w:rsid w:val="2B400326"/>
    <w:rsid w:val="2B6782B7"/>
    <w:rsid w:val="2BAB6A52"/>
    <w:rsid w:val="2BE562A7"/>
    <w:rsid w:val="2BF0DDCF"/>
    <w:rsid w:val="2C421AFF"/>
    <w:rsid w:val="2CC96290"/>
    <w:rsid w:val="2D2D100A"/>
    <w:rsid w:val="2D334A15"/>
    <w:rsid w:val="2D6EE8F8"/>
    <w:rsid w:val="2D75B5D3"/>
    <w:rsid w:val="2DADC96C"/>
    <w:rsid w:val="2DB55D55"/>
    <w:rsid w:val="2E20C70B"/>
    <w:rsid w:val="2E3FA21A"/>
    <w:rsid w:val="2E7B5EFD"/>
    <w:rsid w:val="2E9DD867"/>
    <w:rsid w:val="2EAEFE6E"/>
    <w:rsid w:val="2ECBDACC"/>
    <w:rsid w:val="2EF253BA"/>
    <w:rsid w:val="2EF7EFE7"/>
    <w:rsid w:val="2F050785"/>
    <w:rsid w:val="2F19866A"/>
    <w:rsid w:val="2F266ED5"/>
    <w:rsid w:val="2F270107"/>
    <w:rsid w:val="2F6F700E"/>
    <w:rsid w:val="2F856C25"/>
    <w:rsid w:val="2F8A7927"/>
    <w:rsid w:val="2F9E19C1"/>
    <w:rsid w:val="2FDF6DD8"/>
    <w:rsid w:val="30600654"/>
    <w:rsid w:val="30D7D3B4"/>
    <w:rsid w:val="30DA4447"/>
    <w:rsid w:val="31AAAB62"/>
    <w:rsid w:val="31D28435"/>
    <w:rsid w:val="322AE26F"/>
    <w:rsid w:val="3249F2A2"/>
    <w:rsid w:val="324B4F73"/>
    <w:rsid w:val="325F8C2D"/>
    <w:rsid w:val="32B17A14"/>
    <w:rsid w:val="32DED486"/>
    <w:rsid w:val="3388CAE6"/>
    <w:rsid w:val="33B4923C"/>
    <w:rsid w:val="33DA735D"/>
    <w:rsid w:val="33ED8774"/>
    <w:rsid w:val="34299F98"/>
    <w:rsid w:val="342DEF72"/>
    <w:rsid w:val="34779D6C"/>
    <w:rsid w:val="34811884"/>
    <w:rsid w:val="34AAD837"/>
    <w:rsid w:val="34B73F1E"/>
    <w:rsid w:val="34F269CD"/>
    <w:rsid w:val="35044DD1"/>
    <w:rsid w:val="351AE5D3"/>
    <w:rsid w:val="354B9092"/>
    <w:rsid w:val="354DF555"/>
    <w:rsid w:val="35BE2BA7"/>
    <w:rsid w:val="361520ED"/>
    <w:rsid w:val="3661342C"/>
    <w:rsid w:val="369E9E54"/>
    <w:rsid w:val="36A3BD11"/>
    <w:rsid w:val="36E38FDC"/>
    <w:rsid w:val="36F0E09A"/>
    <w:rsid w:val="36F35A44"/>
    <w:rsid w:val="370BFC08"/>
    <w:rsid w:val="3712141F"/>
    <w:rsid w:val="37190A60"/>
    <w:rsid w:val="375B5F56"/>
    <w:rsid w:val="375E4CFB"/>
    <w:rsid w:val="377D6508"/>
    <w:rsid w:val="37A31AFB"/>
    <w:rsid w:val="37CB6D47"/>
    <w:rsid w:val="3826F516"/>
    <w:rsid w:val="389CDA03"/>
    <w:rsid w:val="38BD5773"/>
    <w:rsid w:val="39074581"/>
    <w:rsid w:val="39322106"/>
    <w:rsid w:val="3982894D"/>
    <w:rsid w:val="39F869D7"/>
    <w:rsid w:val="3A18F8B9"/>
    <w:rsid w:val="3A1AA8F6"/>
    <w:rsid w:val="3AC26B8C"/>
    <w:rsid w:val="3AC79D23"/>
    <w:rsid w:val="3ADD8788"/>
    <w:rsid w:val="3B9CFF51"/>
    <w:rsid w:val="3BADC458"/>
    <w:rsid w:val="3BC1D7A2"/>
    <w:rsid w:val="3BC68BCC"/>
    <w:rsid w:val="3BFBC36D"/>
    <w:rsid w:val="3C0134E3"/>
    <w:rsid w:val="3C7957E9"/>
    <w:rsid w:val="3C87B92E"/>
    <w:rsid w:val="3C8E68B3"/>
    <w:rsid w:val="3CD15AAF"/>
    <w:rsid w:val="3D490B1C"/>
    <w:rsid w:val="3D538B14"/>
    <w:rsid w:val="3D7B0282"/>
    <w:rsid w:val="3D8D2FB6"/>
    <w:rsid w:val="3DD6D118"/>
    <w:rsid w:val="3E698F4F"/>
    <w:rsid w:val="3EE4DB7D"/>
    <w:rsid w:val="3EEB9E17"/>
    <w:rsid w:val="3F011C64"/>
    <w:rsid w:val="3F1296B1"/>
    <w:rsid w:val="3F6EDB0D"/>
    <w:rsid w:val="3F708013"/>
    <w:rsid w:val="3FB84ED1"/>
    <w:rsid w:val="3FC43C5A"/>
    <w:rsid w:val="3FEEA20A"/>
    <w:rsid w:val="3FF3F935"/>
    <w:rsid w:val="4028C809"/>
    <w:rsid w:val="40460459"/>
    <w:rsid w:val="407859B1"/>
    <w:rsid w:val="4080ABDE"/>
    <w:rsid w:val="40B27695"/>
    <w:rsid w:val="41254AFF"/>
    <w:rsid w:val="412922F2"/>
    <w:rsid w:val="4182B9D3"/>
    <w:rsid w:val="41B1BC1E"/>
    <w:rsid w:val="41B92514"/>
    <w:rsid w:val="41C92E17"/>
    <w:rsid w:val="41DC667F"/>
    <w:rsid w:val="41DD3B3C"/>
    <w:rsid w:val="41FA76B6"/>
    <w:rsid w:val="426F8BD6"/>
    <w:rsid w:val="427353B9"/>
    <w:rsid w:val="429CA9FD"/>
    <w:rsid w:val="42BC3129"/>
    <w:rsid w:val="4324A72C"/>
    <w:rsid w:val="437FF4DA"/>
    <w:rsid w:val="43B2766F"/>
    <w:rsid w:val="43ECA3B9"/>
    <w:rsid w:val="44C34B99"/>
    <w:rsid w:val="4502C0B6"/>
    <w:rsid w:val="453C15B9"/>
    <w:rsid w:val="455B982F"/>
    <w:rsid w:val="456B85DC"/>
    <w:rsid w:val="4584BA29"/>
    <w:rsid w:val="45F9969C"/>
    <w:rsid w:val="4613C339"/>
    <w:rsid w:val="4665375C"/>
    <w:rsid w:val="4666681B"/>
    <w:rsid w:val="466B165F"/>
    <w:rsid w:val="467A596A"/>
    <w:rsid w:val="4683163F"/>
    <w:rsid w:val="468E1632"/>
    <w:rsid w:val="46D07BBD"/>
    <w:rsid w:val="46EEB1BC"/>
    <w:rsid w:val="46FA079A"/>
    <w:rsid w:val="4797B1CA"/>
    <w:rsid w:val="47A2EC4A"/>
    <w:rsid w:val="47BB455F"/>
    <w:rsid w:val="47C5A17C"/>
    <w:rsid w:val="47D339F7"/>
    <w:rsid w:val="47D989F7"/>
    <w:rsid w:val="47F8CB18"/>
    <w:rsid w:val="487B8827"/>
    <w:rsid w:val="4936C906"/>
    <w:rsid w:val="49BBA859"/>
    <w:rsid w:val="49BBC277"/>
    <w:rsid w:val="49F932E8"/>
    <w:rsid w:val="4A2A55BC"/>
    <w:rsid w:val="4A4F8553"/>
    <w:rsid w:val="4A5B22A2"/>
    <w:rsid w:val="4A5BA539"/>
    <w:rsid w:val="4A5FA45E"/>
    <w:rsid w:val="4A78BDF0"/>
    <w:rsid w:val="4ACB01C3"/>
    <w:rsid w:val="4ACD07BF"/>
    <w:rsid w:val="4AE7E661"/>
    <w:rsid w:val="4AE95599"/>
    <w:rsid w:val="4B3A7341"/>
    <w:rsid w:val="4B407486"/>
    <w:rsid w:val="4B47FB05"/>
    <w:rsid w:val="4B4E0059"/>
    <w:rsid w:val="4B99725F"/>
    <w:rsid w:val="4BA7DC27"/>
    <w:rsid w:val="4BB8DD2C"/>
    <w:rsid w:val="4BC20A45"/>
    <w:rsid w:val="4BEFFB64"/>
    <w:rsid w:val="4BF32BE7"/>
    <w:rsid w:val="4C3DF400"/>
    <w:rsid w:val="4C6E4C3F"/>
    <w:rsid w:val="4C937646"/>
    <w:rsid w:val="4C9ACA17"/>
    <w:rsid w:val="4CA35AEF"/>
    <w:rsid w:val="4CD4569B"/>
    <w:rsid w:val="4D22E45D"/>
    <w:rsid w:val="4D75C7FD"/>
    <w:rsid w:val="4DAC58B1"/>
    <w:rsid w:val="4DEFBA3B"/>
    <w:rsid w:val="4E0BC22A"/>
    <w:rsid w:val="4E101A9B"/>
    <w:rsid w:val="4E39C97C"/>
    <w:rsid w:val="4E839C2B"/>
    <w:rsid w:val="4EBC2564"/>
    <w:rsid w:val="4EBE9740"/>
    <w:rsid w:val="4ECCB999"/>
    <w:rsid w:val="4F20EF90"/>
    <w:rsid w:val="4F7AF986"/>
    <w:rsid w:val="4F7EFD3D"/>
    <w:rsid w:val="4FBC4531"/>
    <w:rsid w:val="4FCD50CC"/>
    <w:rsid w:val="501C1D03"/>
    <w:rsid w:val="504ECEBE"/>
    <w:rsid w:val="507EFC56"/>
    <w:rsid w:val="50854DC5"/>
    <w:rsid w:val="50BBA118"/>
    <w:rsid w:val="50FB4483"/>
    <w:rsid w:val="510D0B93"/>
    <w:rsid w:val="5182406E"/>
    <w:rsid w:val="5191A0EB"/>
    <w:rsid w:val="51A9B4C5"/>
    <w:rsid w:val="51AF5785"/>
    <w:rsid w:val="51C251ED"/>
    <w:rsid w:val="51EBA32D"/>
    <w:rsid w:val="51F42829"/>
    <w:rsid w:val="524E87D4"/>
    <w:rsid w:val="526BF829"/>
    <w:rsid w:val="52B27CAB"/>
    <w:rsid w:val="52F0EFF7"/>
    <w:rsid w:val="531EF22A"/>
    <w:rsid w:val="53458526"/>
    <w:rsid w:val="536A6D5D"/>
    <w:rsid w:val="53A77848"/>
    <w:rsid w:val="53B3E747"/>
    <w:rsid w:val="53C3EF11"/>
    <w:rsid w:val="53CCCEF8"/>
    <w:rsid w:val="54178C66"/>
    <w:rsid w:val="5484715D"/>
    <w:rsid w:val="54955FC6"/>
    <w:rsid w:val="54C8FA3A"/>
    <w:rsid w:val="54E15587"/>
    <w:rsid w:val="558785F4"/>
    <w:rsid w:val="5597A516"/>
    <w:rsid w:val="55B71D35"/>
    <w:rsid w:val="55D15E90"/>
    <w:rsid w:val="560FBA66"/>
    <w:rsid w:val="56318F96"/>
    <w:rsid w:val="5651BC7C"/>
    <w:rsid w:val="567DCA4C"/>
    <w:rsid w:val="56931E02"/>
    <w:rsid w:val="56A05D46"/>
    <w:rsid w:val="5701E6A7"/>
    <w:rsid w:val="5775EBA1"/>
    <w:rsid w:val="57993F62"/>
    <w:rsid w:val="57AB8AC7"/>
    <w:rsid w:val="57C6324C"/>
    <w:rsid w:val="57CD5148"/>
    <w:rsid w:val="57FD85B6"/>
    <w:rsid w:val="580BF6D8"/>
    <w:rsid w:val="583F0EF2"/>
    <w:rsid w:val="585CA3A9"/>
    <w:rsid w:val="58BE1A91"/>
    <w:rsid w:val="58EDBBD9"/>
    <w:rsid w:val="58F15A6F"/>
    <w:rsid w:val="593591F5"/>
    <w:rsid w:val="59881F2D"/>
    <w:rsid w:val="59DADF53"/>
    <w:rsid w:val="5A6BE50E"/>
    <w:rsid w:val="5A724962"/>
    <w:rsid w:val="5A8E7058"/>
    <w:rsid w:val="5AA6F964"/>
    <w:rsid w:val="5ABD8B27"/>
    <w:rsid w:val="5AE01BA6"/>
    <w:rsid w:val="5AE36208"/>
    <w:rsid w:val="5B20DCF3"/>
    <w:rsid w:val="5B547363"/>
    <w:rsid w:val="5B86CCF4"/>
    <w:rsid w:val="5B8DDC61"/>
    <w:rsid w:val="5BE74303"/>
    <w:rsid w:val="5BF0FA0B"/>
    <w:rsid w:val="5C22DF4D"/>
    <w:rsid w:val="5CBE4EB7"/>
    <w:rsid w:val="5D101417"/>
    <w:rsid w:val="5D28C888"/>
    <w:rsid w:val="5D2A6FF1"/>
    <w:rsid w:val="5D3EA63F"/>
    <w:rsid w:val="5D599680"/>
    <w:rsid w:val="5E04C950"/>
    <w:rsid w:val="5E1F0B28"/>
    <w:rsid w:val="5E20D712"/>
    <w:rsid w:val="5EC888A6"/>
    <w:rsid w:val="5F06CACB"/>
    <w:rsid w:val="5F0E025B"/>
    <w:rsid w:val="5F167330"/>
    <w:rsid w:val="5F480756"/>
    <w:rsid w:val="5F6B2205"/>
    <w:rsid w:val="5F80FD86"/>
    <w:rsid w:val="6004EA08"/>
    <w:rsid w:val="6024082E"/>
    <w:rsid w:val="6058D37F"/>
    <w:rsid w:val="606F2BEC"/>
    <w:rsid w:val="60913742"/>
    <w:rsid w:val="609CFDA4"/>
    <w:rsid w:val="60A94835"/>
    <w:rsid w:val="615D2FD3"/>
    <w:rsid w:val="616B2C17"/>
    <w:rsid w:val="61742474"/>
    <w:rsid w:val="61785D7D"/>
    <w:rsid w:val="6191EAC5"/>
    <w:rsid w:val="61B8F491"/>
    <w:rsid w:val="61C273F3"/>
    <w:rsid w:val="61F420E9"/>
    <w:rsid w:val="622BF97E"/>
    <w:rsid w:val="623788FC"/>
    <w:rsid w:val="625D721B"/>
    <w:rsid w:val="62A9B5BE"/>
    <w:rsid w:val="62B12ADB"/>
    <w:rsid w:val="62C1ADAF"/>
    <w:rsid w:val="62E0B64E"/>
    <w:rsid w:val="631420CF"/>
    <w:rsid w:val="6317B12F"/>
    <w:rsid w:val="6357BC39"/>
    <w:rsid w:val="639EA823"/>
    <w:rsid w:val="63B40DD2"/>
    <w:rsid w:val="64206310"/>
    <w:rsid w:val="6433F422"/>
    <w:rsid w:val="6445861F"/>
    <w:rsid w:val="64D49B4E"/>
    <w:rsid w:val="64FB8097"/>
    <w:rsid w:val="65022F2E"/>
    <w:rsid w:val="652ABD91"/>
    <w:rsid w:val="654F9440"/>
    <w:rsid w:val="655507E3"/>
    <w:rsid w:val="6564A865"/>
    <w:rsid w:val="65709E57"/>
    <w:rsid w:val="6583217F"/>
    <w:rsid w:val="65B632F3"/>
    <w:rsid w:val="65E19FED"/>
    <w:rsid w:val="6606E91A"/>
    <w:rsid w:val="66A58232"/>
    <w:rsid w:val="66B1B0F6"/>
    <w:rsid w:val="66C69742"/>
    <w:rsid w:val="670078C6"/>
    <w:rsid w:val="67381EDF"/>
    <w:rsid w:val="6743F485"/>
    <w:rsid w:val="675C1D30"/>
    <w:rsid w:val="67BF6723"/>
    <w:rsid w:val="67E594B5"/>
    <w:rsid w:val="67ECF501"/>
    <w:rsid w:val="686683BA"/>
    <w:rsid w:val="6883DAC4"/>
    <w:rsid w:val="68B47C77"/>
    <w:rsid w:val="68B60049"/>
    <w:rsid w:val="68E24052"/>
    <w:rsid w:val="693FCC2A"/>
    <w:rsid w:val="6945A361"/>
    <w:rsid w:val="69C73761"/>
    <w:rsid w:val="69F93E68"/>
    <w:rsid w:val="6A066D0D"/>
    <w:rsid w:val="6A2ECF29"/>
    <w:rsid w:val="6A9673C6"/>
    <w:rsid w:val="6AA6C04F"/>
    <w:rsid w:val="6ACB9DB3"/>
    <w:rsid w:val="6AD2B2D2"/>
    <w:rsid w:val="6B16C347"/>
    <w:rsid w:val="6B242AE2"/>
    <w:rsid w:val="6B7FF225"/>
    <w:rsid w:val="6BE8554A"/>
    <w:rsid w:val="6C10BDBF"/>
    <w:rsid w:val="6C86AE08"/>
    <w:rsid w:val="6D0A78BC"/>
    <w:rsid w:val="6D18475A"/>
    <w:rsid w:val="6D32B155"/>
    <w:rsid w:val="6D607A4A"/>
    <w:rsid w:val="6D61E193"/>
    <w:rsid w:val="6D6B9472"/>
    <w:rsid w:val="6DBCE611"/>
    <w:rsid w:val="6DCC4D11"/>
    <w:rsid w:val="6E053872"/>
    <w:rsid w:val="6E1F2EB4"/>
    <w:rsid w:val="6E5B1B6D"/>
    <w:rsid w:val="6E8AE280"/>
    <w:rsid w:val="6E9D090E"/>
    <w:rsid w:val="6E9DE6C1"/>
    <w:rsid w:val="6EDC4CFB"/>
    <w:rsid w:val="6F121EFF"/>
    <w:rsid w:val="6F63FB34"/>
    <w:rsid w:val="6F93AECD"/>
    <w:rsid w:val="6FAA2B49"/>
    <w:rsid w:val="6FB1EF63"/>
    <w:rsid w:val="6FB7B394"/>
    <w:rsid w:val="6FC97636"/>
    <w:rsid w:val="6FDA4E70"/>
    <w:rsid w:val="7072CBE8"/>
    <w:rsid w:val="708A2F02"/>
    <w:rsid w:val="70F4D8DF"/>
    <w:rsid w:val="7124D1F4"/>
    <w:rsid w:val="713E1F5E"/>
    <w:rsid w:val="714138CA"/>
    <w:rsid w:val="714C801A"/>
    <w:rsid w:val="718C76FB"/>
    <w:rsid w:val="71A89A30"/>
    <w:rsid w:val="71F901E1"/>
    <w:rsid w:val="7264F57F"/>
    <w:rsid w:val="7293F9ED"/>
    <w:rsid w:val="72AEADF1"/>
    <w:rsid w:val="72DB5364"/>
    <w:rsid w:val="72E2F0C5"/>
    <w:rsid w:val="731DC603"/>
    <w:rsid w:val="73317C14"/>
    <w:rsid w:val="7394D242"/>
    <w:rsid w:val="73E34540"/>
    <w:rsid w:val="7431969F"/>
    <w:rsid w:val="74819483"/>
    <w:rsid w:val="7498EBA5"/>
    <w:rsid w:val="74B99664"/>
    <w:rsid w:val="74CBA61C"/>
    <w:rsid w:val="7506195D"/>
    <w:rsid w:val="752712A9"/>
    <w:rsid w:val="752917C5"/>
    <w:rsid w:val="75402A43"/>
    <w:rsid w:val="754076F0"/>
    <w:rsid w:val="754AFD37"/>
    <w:rsid w:val="7552B969"/>
    <w:rsid w:val="758B34DC"/>
    <w:rsid w:val="75998C6C"/>
    <w:rsid w:val="75B39EC1"/>
    <w:rsid w:val="75BD09B3"/>
    <w:rsid w:val="75BE5074"/>
    <w:rsid w:val="75CBFCE4"/>
    <w:rsid w:val="75CF73E6"/>
    <w:rsid w:val="75D0D6B7"/>
    <w:rsid w:val="76004487"/>
    <w:rsid w:val="7605BE39"/>
    <w:rsid w:val="76410344"/>
    <w:rsid w:val="7651A594"/>
    <w:rsid w:val="766376AA"/>
    <w:rsid w:val="7700219B"/>
    <w:rsid w:val="7727EE97"/>
    <w:rsid w:val="7773DD52"/>
    <w:rsid w:val="77B064BD"/>
    <w:rsid w:val="77C41D89"/>
    <w:rsid w:val="77D80855"/>
    <w:rsid w:val="77EEA4E5"/>
    <w:rsid w:val="7816E721"/>
    <w:rsid w:val="78A9C72C"/>
    <w:rsid w:val="78AF49C6"/>
    <w:rsid w:val="78C4367D"/>
    <w:rsid w:val="79275E6F"/>
    <w:rsid w:val="7949628B"/>
    <w:rsid w:val="79ADAE0A"/>
    <w:rsid w:val="79DC5665"/>
    <w:rsid w:val="7A13A0FD"/>
    <w:rsid w:val="7A6D5163"/>
    <w:rsid w:val="7A85D525"/>
    <w:rsid w:val="7A91E2A2"/>
    <w:rsid w:val="7AA447DA"/>
    <w:rsid w:val="7AC57979"/>
    <w:rsid w:val="7AC67BAB"/>
    <w:rsid w:val="7AEB42CF"/>
    <w:rsid w:val="7AF1DC81"/>
    <w:rsid w:val="7B365419"/>
    <w:rsid w:val="7B3C1514"/>
    <w:rsid w:val="7B567C36"/>
    <w:rsid w:val="7BAC7699"/>
    <w:rsid w:val="7C114120"/>
    <w:rsid w:val="7C4152D9"/>
    <w:rsid w:val="7C6CEE7F"/>
    <w:rsid w:val="7CAC3ECF"/>
    <w:rsid w:val="7CC61C93"/>
    <w:rsid w:val="7CCB22FB"/>
    <w:rsid w:val="7CCC7965"/>
    <w:rsid w:val="7CF6775A"/>
    <w:rsid w:val="7CFBD390"/>
    <w:rsid w:val="7D27E1DD"/>
    <w:rsid w:val="7D44D8A5"/>
    <w:rsid w:val="7D5410A5"/>
    <w:rsid w:val="7D581038"/>
    <w:rsid w:val="7D5E8DEA"/>
    <w:rsid w:val="7D67F867"/>
    <w:rsid w:val="7D81D499"/>
    <w:rsid w:val="7DA9C438"/>
    <w:rsid w:val="7DC597B3"/>
    <w:rsid w:val="7E2E276F"/>
    <w:rsid w:val="7E339A6F"/>
    <w:rsid w:val="7E489774"/>
    <w:rsid w:val="7E4A7C93"/>
    <w:rsid w:val="7E52D2C4"/>
    <w:rsid w:val="7E765024"/>
    <w:rsid w:val="7EDFFB8B"/>
    <w:rsid w:val="7F00C40B"/>
    <w:rsid w:val="7F055D5B"/>
    <w:rsid w:val="7F1AEE75"/>
    <w:rsid w:val="7F511E70"/>
    <w:rsid w:val="7F7CADA5"/>
    <w:rsid w:val="7FA575C4"/>
    <w:rsid w:val="7FA6FFDA"/>
    <w:rsid w:val="7FD8BBD6"/>
    <w:rsid w:val="7FF2F943"/>
    <w:rsid w:val="7FF479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0D909373-63C5-4BC8-8FFD-6F774F1183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737E"/>
    <w:pPr>
      <w:spacing w:after="200" w:line="276" w:lineRule="auto"/>
    </w:pPr>
  </w:style>
  <w:style w:type="paragraph" w:styleId="Heading1">
    <w:name w:val="heading 1"/>
    <w:basedOn w:val="Normal"/>
    <w:next w:val="Normal"/>
    <w:link w:val="Heading1Char"/>
    <w:uiPriority w:val="9"/>
    <w:qFormat/>
    <w:rsid w:val="0052797E"/>
    <w:pPr>
      <w:keepNext/>
      <w:keepLines/>
      <w:spacing w:before="240" w:after="0"/>
      <w:outlineLvl w:val="0"/>
    </w:pPr>
    <w:rPr>
      <w:rFonts w:ascii="Calibri" w:hAnsi="Calibri" w:eastAsiaTheme="majorEastAsia" w:cstheme="majorBidi"/>
      <w:b/>
      <w:color w:val="789B4A"/>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hAnsi="Calibri" w:eastAsiaTheme="majorEastAsia" w:cstheme="majorBidi"/>
      <w:b/>
      <w:color w:val="404246"/>
      <w:sz w:val="30"/>
      <w:szCs w:val="26"/>
    </w:rPr>
  </w:style>
  <w:style w:type="paragraph" w:styleId="Heading3">
    <w:name w:val="heading 3"/>
    <w:basedOn w:val="Normal"/>
    <w:next w:val="Normal"/>
    <w:link w:val="Heading3Char"/>
    <w:uiPriority w:val="9"/>
    <w:unhideWhenUsed/>
    <w:qFormat/>
    <w:rsid w:val="008E2E54"/>
    <w:pPr>
      <w:keepNext/>
      <w:keepLines/>
      <w:spacing w:before="240" w:after="0"/>
      <w:outlineLvl w:val="2"/>
    </w:pPr>
    <w:rPr>
      <w:rFonts w:ascii="Calibri" w:hAnsi="Calibri" w:eastAsiaTheme="majorEastAsia" w:cstheme="majorBidi"/>
      <w:color w:val="000000" w:themeColor="text1"/>
      <w:sz w:val="24"/>
      <w:szCs w:val="24"/>
      <w:u w:val="single"/>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hAnsi="Calibri" w:eastAsiaTheme="majorEastAsia"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hAnsi="Calibri" w:eastAsiaTheme="majorEastAsia"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hAnsi="Calibri" w:eastAsiaTheme="majorEastAsia" w:cstheme="majorBidi"/>
      <w:color w:val="5F636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7"/>
    <w:qFormat/>
    <w:rsid w:val="00C90478"/>
    <w:pPr>
      <w:spacing w:before="1800" w:after="0" w:line="1080" w:lineRule="exact"/>
      <w:ind w:left="1304"/>
    </w:pPr>
    <w:rPr>
      <w:rFonts w:ascii="Calibri" w:hAnsi="Calibri" w:eastAsiaTheme="majorEastAsia" w:cstheme="majorBidi"/>
      <w:b/>
      <w:color w:val="90AD6B"/>
      <w:spacing w:val="-10"/>
      <w:kern w:val="28"/>
      <w:sz w:val="100"/>
      <w:szCs w:val="56"/>
    </w:rPr>
  </w:style>
  <w:style w:type="character" w:styleId="TitleChar" w:customStyle="1">
    <w:name w:val="Title Char"/>
    <w:basedOn w:val="DefaultParagraphFont"/>
    <w:link w:val="Title"/>
    <w:uiPriority w:val="7"/>
    <w:rsid w:val="00C90478"/>
    <w:rPr>
      <w:rFonts w:ascii="Calibri" w:hAnsi="Calibri" w:eastAsiaTheme="majorEastAsia" w:cstheme="majorBidi"/>
      <w:b/>
      <w:color w:val="90AD6B"/>
      <w:spacing w:val="-10"/>
      <w:kern w:val="28"/>
      <w:sz w:val="100"/>
      <w:szCs w:val="56"/>
    </w:rPr>
  </w:style>
  <w:style w:type="paragraph" w:styleId="Subtitle">
    <w:name w:val="Subtitle"/>
    <w:basedOn w:val="Normal"/>
    <w:next w:val="Normal"/>
    <w:link w:val="SubtitleChar"/>
    <w:uiPriority w:val="8"/>
    <w:qFormat/>
    <w:rsid w:val="00C90478"/>
    <w:pPr>
      <w:numPr>
        <w:ilvl w:val="1"/>
      </w:numPr>
      <w:spacing w:before="680" w:after="0"/>
    </w:pPr>
    <w:rPr>
      <w:rFonts w:ascii="Calibri" w:hAnsi="Calibri" w:eastAsiaTheme="minorEastAsia"/>
      <w:color w:val="FFFFFF" w:themeColor="background1"/>
      <w:spacing w:val="15"/>
      <w:sz w:val="56"/>
    </w:rPr>
  </w:style>
  <w:style w:type="character" w:styleId="SubtitleChar" w:customStyle="1">
    <w:name w:val="Subtitle Char"/>
    <w:basedOn w:val="DefaultParagraphFont"/>
    <w:link w:val="Subtitle"/>
    <w:uiPriority w:val="8"/>
    <w:rsid w:val="00C90478"/>
    <w:rPr>
      <w:rFonts w:ascii="Calibri" w:hAnsi="Calibri" w:eastAsiaTheme="minorEastAsia"/>
      <w:color w:val="FFFFFF" w:themeColor="background1"/>
      <w:spacing w:val="15"/>
      <w:sz w:val="56"/>
    </w:rPr>
  </w:style>
  <w:style w:type="character" w:styleId="Heading1Char" w:customStyle="1">
    <w:name w:val="Heading 1 Char"/>
    <w:basedOn w:val="DefaultParagraphFont"/>
    <w:link w:val="Heading1"/>
    <w:uiPriority w:val="9"/>
    <w:rsid w:val="0052797E"/>
    <w:rPr>
      <w:rFonts w:ascii="Calibri" w:hAnsi="Calibri" w:eastAsiaTheme="majorEastAsia" w:cstheme="majorBidi"/>
      <w:b/>
      <w:color w:val="789B4A"/>
      <w:sz w:val="32"/>
      <w:szCs w:val="32"/>
    </w:rPr>
  </w:style>
  <w:style w:type="character" w:styleId="Heading2Char" w:customStyle="1">
    <w:name w:val="Heading 2 Char"/>
    <w:basedOn w:val="DefaultParagraphFont"/>
    <w:link w:val="Heading2"/>
    <w:uiPriority w:val="9"/>
    <w:rsid w:val="00337D19"/>
    <w:rPr>
      <w:rFonts w:ascii="Calibri" w:hAnsi="Calibri" w:eastAsiaTheme="majorEastAsia" w:cstheme="majorBidi"/>
      <w:b/>
      <w:color w:val="404246"/>
      <w:sz w:val="30"/>
      <w:szCs w:val="26"/>
    </w:rPr>
  </w:style>
  <w:style w:type="character" w:styleId="Heading3Char" w:customStyle="1">
    <w:name w:val="Heading 3 Char"/>
    <w:basedOn w:val="DefaultParagraphFont"/>
    <w:link w:val="Heading3"/>
    <w:uiPriority w:val="9"/>
    <w:rsid w:val="008E2E54"/>
    <w:rPr>
      <w:rFonts w:ascii="Calibri" w:hAnsi="Calibri" w:eastAsiaTheme="majorEastAsia" w:cstheme="majorBidi"/>
      <w:color w:val="000000" w:themeColor="text1"/>
      <w:sz w:val="24"/>
      <w:szCs w:val="24"/>
      <w:u w:val="single"/>
    </w:rPr>
  </w:style>
  <w:style w:type="character" w:styleId="Heading4Char" w:customStyle="1">
    <w:name w:val="Heading 4 Char"/>
    <w:basedOn w:val="DefaultParagraphFont"/>
    <w:link w:val="Heading4"/>
    <w:uiPriority w:val="9"/>
    <w:rsid w:val="00F51C18"/>
    <w:rPr>
      <w:rFonts w:ascii="Calibri" w:hAnsi="Calibri" w:eastAsiaTheme="majorEastAsia" w:cstheme="majorBidi"/>
      <w:iCs/>
      <w:color w:val="5F6369"/>
      <w:sz w:val="26"/>
    </w:rPr>
  </w:style>
  <w:style w:type="character" w:styleId="Heading5Char" w:customStyle="1">
    <w:name w:val="Heading 5 Char"/>
    <w:basedOn w:val="DefaultParagraphFont"/>
    <w:link w:val="Heading5"/>
    <w:uiPriority w:val="9"/>
    <w:rsid w:val="00F51C18"/>
    <w:rPr>
      <w:rFonts w:ascii="Calibri" w:hAnsi="Calibri" w:eastAsiaTheme="majorEastAsia" w:cstheme="majorBidi"/>
      <w:b/>
      <w:color w:val="5F6369"/>
    </w:rPr>
  </w:style>
  <w:style w:type="character" w:styleId="Heading6Char" w:customStyle="1">
    <w:name w:val="Heading 6 Char"/>
    <w:basedOn w:val="DefaultParagraphFont"/>
    <w:link w:val="Heading6"/>
    <w:uiPriority w:val="9"/>
    <w:rsid w:val="00F51C18"/>
    <w:rPr>
      <w:rFonts w:ascii="Calibri" w:hAnsi="Calibri" w:eastAsiaTheme="majorEastAsia" w:cstheme="majorBidi"/>
      <w:color w:val="5F6369"/>
    </w:rPr>
  </w:style>
  <w:style w:type="character" w:styleId="Hyperlink">
    <w:name w:val="Hyperlink"/>
    <w:basedOn w:val="DefaultParagraphFont"/>
    <w:uiPriority w:val="99"/>
    <w:unhideWhenUsed/>
    <w:qFormat/>
    <w:rsid w:val="005634DD"/>
    <w:rPr>
      <w:color w:val="404246"/>
      <w:u w:val="single"/>
    </w:rPr>
  </w:style>
  <w:style w:type="character" w:styleId="UnresolvedMention1" w:customStyle="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styleId="QuoteChar" w:customStyle="1">
    <w:name w:val="Quote Char"/>
    <w:basedOn w:val="DefaultParagraphFont"/>
    <w:link w:val="Quote"/>
    <w:uiPriority w:val="29"/>
    <w:rsid w:val="0022498C"/>
    <w:rPr>
      <w:iCs/>
      <w:color w:val="595959" w:themeColor="text1" w:themeTint="A6"/>
    </w:rPr>
  </w:style>
  <w:style w:type="paragraph" w:styleId="Source" w:customStyle="1">
    <w:name w:val="Source"/>
    <w:basedOn w:val="Normal"/>
    <w:uiPriority w:val="17"/>
    <w:qFormat/>
    <w:rsid w:val="00BE737E"/>
    <w:pPr>
      <w:spacing w:before="80" w:after="320"/>
    </w:pPr>
    <w:rPr>
      <w:sz w:val="18"/>
    </w:rPr>
  </w:style>
  <w:style w:type="table" w:styleId="DESE" w:customStyle="1">
    <w:name w:val="DESE"/>
    <w:basedOn w:val="TableNormal"/>
    <w:uiPriority w:val="99"/>
    <w:rsid w:val="00337D19"/>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A56FC7"/>
    <w:pPr>
      <w:numPr>
        <w:numId w:val="3"/>
      </w:numPr>
    </w:pPr>
  </w:style>
  <w:style w:type="paragraph" w:styleId="List">
    <w:name w:val="List"/>
    <w:basedOn w:val="ListBullet"/>
    <w:uiPriority w:val="99"/>
    <w:unhideWhenUsed/>
    <w:qFormat/>
    <w:rsid w:val="00A56FC7"/>
    <w:pPr>
      <w:numPr>
        <w:numId w:val="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352E"/>
  </w:style>
  <w:style w:type="paragraph" w:styleId="TOC1">
    <w:name w:val="toc 1"/>
    <w:basedOn w:val="Normal"/>
    <w:next w:val="Normal"/>
    <w:autoRedefine/>
    <w:uiPriority w:val="39"/>
    <w:unhideWhenUsed/>
    <w:rsid w:val="000E78B6"/>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B79DF"/>
    <w:rPr>
      <w:rFonts w:ascii="Segoe UI" w:hAnsi="Segoe UI" w:cs="Segoe UI"/>
      <w:sz w:val="18"/>
      <w:szCs w:val="18"/>
    </w:rPr>
  </w:style>
  <w:style w:type="paragraph" w:styleId="numberedpara" w:customStyle="1">
    <w:name w:val="numbered para"/>
    <w:basedOn w:val="Normal"/>
    <w:rsid w:val="007855CC"/>
    <w:pPr>
      <w:numPr>
        <w:numId w:val="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Coverdate" w:customStyle="1">
    <w:name w:val="Cover date"/>
    <w:basedOn w:val="Normal"/>
    <w:qFormat/>
    <w:rsid w:val="0052797E"/>
    <w:pPr>
      <w:spacing w:before="7400"/>
      <w:jc w:val="right"/>
    </w:pPr>
    <w:rPr>
      <w:sz w:val="30"/>
      <w:szCs w:val="30"/>
      <w:lang w:eastAsia="en-AU"/>
    </w:rPr>
  </w:style>
  <w:style w:type="paragraph" w:styleId="FootnoteText">
    <w:name w:val="footnote text"/>
    <w:basedOn w:val="Normal"/>
    <w:link w:val="FootnoteTextChar"/>
    <w:uiPriority w:val="99"/>
    <w:unhideWhenUsed/>
    <w:rsid w:val="008D36D3"/>
    <w:pPr>
      <w:spacing w:after="0" w:line="240" w:lineRule="auto"/>
    </w:pPr>
    <w:rPr>
      <w:sz w:val="20"/>
      <w:szCs w:val="20"/>
    </w:rPr>
  </w:style>
  <w:style w:type="character" w:styleId="FootnoteTextChar" w:customStyle="1">
    <w:name w:val="Footnote Text Char"/>
    <w:basedOn w:val="DefaultParagraphFont"/>
    <w:link w:val="FootnoteText"/>
    <w:uiPriority w:val="99"/>
    <w:rsid w:val="008D36D3"/>
    <w:rPr>
      <w:sz w:val="20"/>
      <w:szCs w:val="20"/>
    </w:rPr>
  </w:style>
  <w:style w:type="character" w:styleId="FootnoteReference">
    <w:name w:val="footnote reference"/>
    <w:basedOn w:val="DefaultParagraphFont"/>
    <w:uiPriority w:val="99"/>
    <w:semiHidden/>
    <w:unhideWhenUsed/>
    <w:rsid w:val="008D36D3"/>
    <w:rPr>
      <w:vertAlign w:val="superscript"/>
    </w:rPr>
  </w:style>
  <w:style w:type="character" w:styleId="normaltextrun" w:customStyle="1">
    <w:name w:val="normaltextrun"/>
    <w:basedOn w:val="DefaultParagraphFont"/>
    <w:rsid w:val="00F84965"/>
  </w:style>
  <w:style w:type="character" w:styleId="CommentReference">
    <w:name w:val="annotation reference"/>
    <w:basedOn w:val="DefaultParagraphFont"/>
    <w:uiPriority w:val="99"/>
    <w:semiHidden/>
    <w:unhideWhenUsed/>
    <w:rsid w:val="0054572C"/>
    <w:rPr>
      <w:sz w:val="16"/>
      <w:szCs w:val="16"/>
    </w:rPr>
  </w:style>
  <w:style w:type="paragraph" w:styleId="CommentText">
    <w:name w:val="annotation text"/>
    <w:basedOn w:val="Normal"/>
    <w:link w:val="CommentTextChar"/>
    <w:uiPriority w:val="99"/>
    <w:unhideWhenUsed/>
    <w:rsid w:val="0054572C"/>
    <w:pPr>
      <w:spacing w:line="240" w:lineRule="auto"/>
    </w:pPr>
    <w:rPr>
      <w:sz w:val="20"/>
      <w:szCs w:val="20"/>
    </w:rPr>
  </w:style>
  <w:style w:type="character" w:styleId="CommentTextChar" w:customStyle="1">
    <w:name w:val="Comment Text Char"/>
    <w:basedOn w:val="DefaultParagraphFont"/>
    <w:link w:val="CommentText"/>
    <w:uiPriority w:val="99"/>
    <w:rsid w:val="0054572C"/>
    <w:rPr>
      <w:sz w:val="20"/>
      <w:szCs w:val="20"/>
    </w:rPr>
  </w:style>
  <w:style w:type="character" w:styleId="UnresolvedMention">
    <w:name w:val="Unresolved Mention"/>
    <w:basedOn w:val="DefaultParagraphFont"/>
    <w:uiPriority w:val="99"/>
    <w:semiHidden/>
    <w:unhideWhenUsed/>
    <w:rsid w:val="0090725C"/>
    <w:rPr>
      <w:color w:val="605E5C"/>
      <w:shd w:val="clear" w:color="auto" w:fill="E1DFDD"/>
    </w:rPr>
  </w:style>
  <w:style w:type="character" w:styleId="eop" w:customStyle="1">
    <w:name w:val="eop"/>
    <w:basedOn w:val="DefaultParagraphFont"/>
    <w:rsid w:val="00794E91"/>
  </w:style>
  <w:style w:type="paragraph" w:styleId="CommentSubject">
    <w:name w:val="annotation subject"/>
    <w:basedOn w:val="CommentText"/>
    <w:next w:val="CommentText"/>
    <w:link w:val="CommentSubjectChar"/>
    <w:uiPriority w:val="99"/>
    <w:semiHidden/>
    <w:unhideWhenUsed/>
    <w:rsid w:val="005E43E4"/>
    <w:rPr>
      <w:b/>
      <w:bCs/>
    </w:rPr>
  </w:style>
  <w:style w:type="character" w:styleId="CommentSubjectChar" w:customStyle="1">
    <w:name w:val="Comment Subject Char"/>
    <w:basedOn w:val="CommentTextChar"/>
    <w:link w:val="CommentSubject"/>
    <w:uiPriority w:val="99"/>
    <w:semiHidden/>
    <w:rsid w:val="005E43E4"/>
    <w:rPr>
      <w:b/>
      <w:bCs/>
      <w:sz w:val="20"/>
      <w:szCs w:val="20"/>
    </w:rPr>
  </w:style>
  <w:style w:type="paragraph" w:styleId="Revision">
    <w:name w:val="Revision"/>
    <w:hidden/>
    <w:uiPriority w:val="99"/>
    <w:semiHidden/>
    <w:rsid w:val="00564684"/>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ED42F8"/>
    <w:pPr>
      <w:spacing w:after="0" w:line="240" w:lineRule="auto"/>
    </w:pPr>
    <w:rPr>
      <w:sz w:val="20"/>
      <w:szCs w:val="20"/>
    </w:rPr>
  </w:style>
  <w:style w:type="character" w:styleId="EndnoteTextChar" w:customStyle="1">
    <w:name w:val="Endnote Text Char"/>
    <w:basedOn w:val="DefaultParagraphFont"/>
    <w:link w:val="EndnoteText"/>
    <w:uiPriority w:val="99"/>
    <w:semiHidden/>
    <w:rsid w:val="00ED42F8"/>
    <w:rPr>
      <w:sz w:val="20"/>
      <w:szCs w:val="20"/>
    </w:rPr>
  </w:style>
  <w:style w:type="character" w:styleId="EndnoteReference">
    <w:name w:val="endnote reference"/>
    <w:basedOn w:val="DefaultParagraphFont"/>
    <w:uiPriority w:val="99"/>
    <w:semiHidden/>
    <w:unhideWhenUsed/>
    <w:rsid w:val="00ED42F8"/>
    <w:rPr>
      <w:vertAlign w:val="superscript"/>
    </w:rPr>
  </w:style>
  <w:style w:type="character" w:styleId="findhit" w:customStyle="1">
    <w:name w:val="findhit"/>
    <w:basedOn w:val="DefaultParagraphFont"/>
    <w:rsid w:val="00A5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5982">
      <w:bodyDiv w:val="1"/>
      <w:marLeft w:val="0"/>
      <w:marRight w:val="0"/>
      <w:marTop w:val="0"/>
      <w:marBottom w:val="0"/>
      <w:divBdr>
        <w:top w:val="none" w:sz="0" w:space="0" w:color="auto"/>
        <w:left w:val="none" w:sz="0" w:space="0" w:color="auto"/>
        <w:bottom w:val="none" w:sz="0" w:space="0" w:color="auto"/>
        <w:right w:val="none" w:sz="0" w:space="0" w:color="auto"/>
      </w:divBdr>
    </w:div>
    <w:div w:id="294993312">
      <w:bodyDiv w:val="1"/>
      <w:marLeft w:val="0"/>
      <w:marRight w:val="0"/>
      <w:marTop w:val="0"/>
      <w:marBottom w:val="0"/>
      <w:divBdr>
        <w:top w:val="none" w:sz="0" w:space="0" w:color="auto"/>
        <w:left w:val="none" w:sz="0" w:space="0" w:color="auto"/>
        <w:bottom w:val="none" w:sz="0" w:space="0" w:color="auto"/>
        <w:right w:val="none" w:sz="0" w:space="0" w:color="auto"/>
      </w:divBdr>
      <w:divsChild>
        <w:div w:id="95172212">
          <w:marLeft w:val="274"/>
          <w:marRight w:val="0"/>
          <w:marTop w:val="0"/>
          <w:marBottom w:val="0"/>
          <w:divBdr>
            <w:top w:val="none" w:sz="0" w:space="0" w:color="auto"/>
            <w:left w:val="none" w:sz="0" w:space="0" w:color="auto"/>
            <w:bottom w:val="none" w:sz="0" w:space="0" w:color="auto"/>
            <w:right w:val="none" w:sz="0" w:space="0" w:color="auto"/>
          </w:divBdr>
        </w:div>
      </w:divsChild>
    </w:div>
    <w:div w:id="393815105">
      <w:bodyDiv w:val="1"/>
      <w:marLeft w:val="0"/>
      <w:marRight w:val="0"/>
      <w:marTop w:val="0"/>
      <w:marBottom w:val="0"/>
      <w:divBdr>
        <w:top w:val="none" w:sz="0" w:space="0" w:color="auto"/>
        <w:left w:val="none" w:sz="0" w:space="0" w:color="auto"/>
        <w:bottom w:val="none" w:sz="0" w:space="0" w:color="auto"/>
        <w:right w:val="none" w:sz="0" w:space="0" w:color="auto"/>
      </w:divBdr>
    </w:div>
    <w:div w:id="542793423">
      <w:bodyDiv w:val="1"/>
      <w:marLeft w:val="0"/>
      <w:marRight w:val="0"/>
      <w:marTop w:val="0"/>
      <w:marBottom w:val="0"/>
      <w:divBdr>
        <w:top w:val="none" w:sz="0" w:space="0" w:color="auto"/>
        <w:left w:val="none" w:sz="0" w:space="0" w:color="auto"/>
        <w:bottom w:val="none" w:sz="0" w:space="0" w:color="auto"/>
        <w:right w:val="none" w:sz="0" w:space="0" w:color="auto"/>
      </w:divBdr>
    </w:div>
    <w:div w:id="639725746">
      <w:bodyDiv w:val="1"/>
      <w:marLeft w:val="0"/>
      <w:marRight w:val="0"/>
      <w:marTop w:val="0"/>
      <w:marBottom w:val="0"/>
      <w:divBdr>
        <w:top w:val="none" w:sz="0" w:space="0" w:color="auto"/>
        <w:left w:val="none" w:sz="0" w:space="0" w:color="auto"/>
        <w:bottom w:val="none" w:sz="0" w:space="0" w:color="auto"/>
        <w:right w:val="none" w:sz="0" w:space="0" w:color="auto"/>
      </w:divBdr>
    </w:div>
    <w:div w:id="747581275">
      <w:bodyDiv w:val="1"/>
      <w:marLeft w:val="0"/>
      <w:marRight w:val="0"/>
      <w:marTop w:val="0"/>
      <w:marBottom w:val="0"/>
      <w:divBdr>
        <w:top w:val="none" w:sz="0" w:space="0" w:color="auto"/>
        <w:left w:val="none" w:sz="0" w:space="0" w:color="auto"/>
        <w:bottom w:val="none" w:sz="0" w:space="0" w:color="auto"/>
        <w:right w:val="none" w:sz="0" w:space="0" w:color="auto"/>
      </w:divBdr>
      <w:divsChild>
        <w:div w:id="829557903">
          <w:marLeft w:val="274"/>
          <w:marRight w:val="0"/>
          <w:marTop w:val="0"/>
          <w:marBottom w:val="0"/>
          <w:divBdr>
            <w:top w:val="none" w:sz="0" w:space="0" w:color="auto"/>
            <w:left w:val="none" w:sz="0" w:space="0" w:color="auto"/>
            <w:bottom w:val="none" w:sz="0" w:space="0" w:color="auto"/>
            <w:right w:val="none" w:sz="0" w:space="0" w:color="auto"/>
          </w:divBdr>
        </w:div>
        <w:div w:id="1005088889">
          <w:marLeft w:val="274"/>
          <w:marRight w:val="0"/>
          <w:marTop w:val="0"/>
          <w:marBottom w:val="0"/>
          <w:divBdr>
            <w:top w:val="none" w:sz="0" w:space="0" w:color="auto"/>
            <w:left w:val="none" w:sz="0" w:space="0" w:color="auto"/>
            <w:bottom w:val="none" w:sz="0" w:space="0" w:color="auto"/>
            <w:right w:val="none" w:sz="0" w:space="0" w:color="auto"/>
          </w:divBdr>
        </w:div>
        <w:div w:id="1563254061">
          <w:marLeft w:val="274"/>
          <w:marRight w:val="0"/>
          <w:marTop w:val="0"/>
          <w:marBottom w:val="0"/>
          <w:divBdr>
            <w:top w:val="none" w:sz="0" w:space="0" w:color="auto"/>
            <w:left w:val="none" w:sz="0" w:space="0" w:color="auto"/>
            <w:bottom w:val="none" w:sz="0" w:space="0" w:color="auto"/>
            <w:right w:val="none" w:sz="0" w:space="0" w:color="auto"/>
          </w:divBdr>
        </w:div>
        <w:div w:id="1931574463">
          <w:marLeft w:val="274"/>
          <w:marRight w:val="0"/>
          <w:marTop w:val="0"/>
          <w:marBottom w:val="0"/>
          <w:divBdr>
            <w:top w:val="none" w:sz="0" w:space="0" w:color="auto"/>
            <w:left w:val="none" w:sz="0" w:space="0" w:color="auto"/>
            <w:bottom w:val="none" w:sz="0" w:space="0" w:color="auto"/>
            <w:right w:val="none" w:sz="0" w:space="0" w:color="auto"/>
          </w:divBdr>
        </w:div>
      </w:divsChild>
    </w:div>
    <w:div w:id="782042758">
      <w:bodyDiv w:val="1"/>
      <w:marLeft w:val="0"/>
      <w:marRight w:val="0"/>
      <w:marTop w:val="0"/>
      <w:marBottom w:val="0"/>
      <w:divBdr>
        <w:top w:val="none" w:sz="0" w:space="0" w:color="auto"/>
        <w:left w:val="none" w:sz="0" w:space="0" w:color="auto"/>
        <w:bottom w:val="none" w:sz="0" w:space="0" w:color="auto"/>
        <w:right w:val="none" w:sz="0" w:space="0" w:color="auto"/>
      </w:divBdr>
      <w:divsChild>
        <w:div w:id="784691946">
          <w:marLeft w:val="274"/>
          <w:marRight w:val="0"/>
          <w:marTop w:val="0"/>
          <w:marBottom w:val="0"/>
          <w:divBdr>
            <w:top w:val="none" w:sz="0" w:space="0" w:color="auto"/>
            <w:left w:val="none" w:sz="0" w:space="0" w:color="auto"/>
            <w:bottom w:val="none" w:sz="0" w:space="0" w:color="auto"/>
            <w:right w:val="none" w:sz="0" w:space="0" w:color="auto"/>
          </w:divBdr>
        </w:div>
      </w:divsChild>
    </w:div>
    <w:div w:id="997883498">
      <w:bodyDiv w:val="1"/>
      <w:marLeft w:val="0"/>
      <w:marRight w:val="0"/>
      <w:marTop w:val="0"/>
      <w:marBottom w:val="0"/>
      <w:divBdr>
        <w:top w:val="none" w:sz="0" w:space="0" w:color="auto"/>
        <w:left w:val="none" w:sz="0" w:space="0" w:color="auto"/>
        <w:bottom w:val="none" w:sz="0" w:space="0" w:color="auto"/>
        <w:right w:val="none" w:sz="0" w:space="0" w:color="auto"/>
      </w:divBdr>
    </w:div>
    <w:div w:id="1030645254">
      <w:bodyDiv w:val="1"/>
      <w:marLeft w:val="0"/>
      <w:marRight w:val="0"/>
      <w:marTop w:val="0"/>
      <w:marBottom w:val="0"/>
      <w:divBdr>
        <w:top w:val="none" w:sz="0" w:space="0" w:color="auto"/>
        <w:left w:val="none" w:sz="0" w:space="0" w:color="auto"/>
        <w:bottom w:val="none" w:sz="0" w:space="0" w:color="auto"/>
        <w:right w:val="none" w:sz="0" w:space="0" w:color="auto"/>
      </w:divBdr>
    </w:div>
    <w:div w:id="1387680451">
      <w:bodyDiv w:val="1"/>
      <w:marLeft w:val="0"/>
      <w:marRight w:val="0"/>
      <w:marTop w:val="0"/>
      <w:marBottom w:val="0"/>
      <w:divBdr>
        <w:top w:val="none" w:sz="0" w:space="0" w:color="auto"/>
        <w:left w:val="none" w:sz="0" w:space="0" w:color="auto"/>
        <w:bottom w:val="none" w:sz="0" w:space="0" w:color="auto"/>
        <w:right w:val="none" w:sz="0" w:space="0" w:color="auto"/>
      </w:divBdr>
    </w:div>
    <w:div w:id="1396970516">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507984325">
      <w:bodyDiv w:val="1"/>
      <w:marLeft w:val="0"/>
      <w:marRight w:val="0"/>
      <w:marTop w:val="0"/>
      <w:marBottom w:val="0"/>
      <w:divBdr>
        <w:top w:val="none" w:sz="0" w:space="0" w:color="auto"/>
        <w:left w:val="none" w:sz="0" w:space="0" w:color="auto"/>
        <w:bottom w:val="none" w:sz="0" w:space="0" w:color="auto"/>
        <w:right w:val="none" w:sz="0" w:space="0" w:color="auto"/>
      </w:divBdr>
      <w:divsChild>
        <w:div w:id="464928034">
          <w:marLeft w:val="274"/>
          <w:marRight w:val="0"/>
          <w:marTop w:val="0"/>
          <w:marBottom w:val="0"/>
          <w:divBdr>
            <w:top w:val="none" w:sz="0" w:space="0" w:color="auto"/>
            <w:left w:val="none" w:sz="0" w:space="0" w:color="auto"/>
            <w:bottom w:val="none" w:sz="0" w:space="0" w:color="auto"/>
            <w:right w:val="none" w:sz="0" w:space="0" w:color="auto"/>
          </w:divBdr>
        </w:div>
      </w:divsChild>
    </w:div>
    <w:div w:id="1575973517">
      <w:bodyDiv w:val="1"/>
      <w:marLeft w:val="0"/>
      <w:marRight w:val="0"/>
      <w:marTop w:val="0"/>
      <w:marBottom w:val="0"/>
      <w:divBdr>
        <w:top w:val="none" w:sz="0" w:space="0" w:color="auto"/>
        <w:left w:val="none" w:sz="0" w:space="0" w:color="auto"/>
        <w:bottom w:val="none" w:sz="0" w:space="0" w:color="auto"/>
        <w:right w:val="none" w:sz="0" w:space="0" w:color="auto"/>
      </w:divBdr>
    </w:div>
    <w:div w:id="1755588502">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957834086">
      <w:bodyDiv w:val="1"/>
      <w:marLeft w:val="0"/>
      <w:marRight w:val="0"/>
      <w:marTop w:val="0"/>
      <w:marBottom w:val="0"/>
      <w:divBdr>
        <w:top w:val="none" w:sz="0" w:space="0" w:color="auto"/>
        <w:left w:val="none" w:sz="0" w:space="0" w:color="auto"/>
        <w:bottom w:val="none" w:sz="0" w:space="0" w:color="auto"/>
        <w:right w:val="none" w:sz="0" w:space="0" w:color="auto"/>
      </w:divBdr>
    </w:div>
    <w:div w:id="2046522663">
      <w:bodyDiv w:val="1"/>
      <w:marLeft w:val="0"/>
      <w:marRight w:val="0"/>
      <w:marTop w:val="0"/>
      <w:marBottom w:val="0"/>
      <w:divBdr>
        <w:top w:val="none" w:sz="0" w:space="0" w:color="auto"/>
        <w:left w:val="none" w:sz="0" w:space="0" w:color="auto"/>
        <w:bottom w:val="none" w:sz="0" w:space="0" w:color="auto"/>
        <w:right w:val="none" w:sz="0" w:space="0" w:color="auto"/>
      </w:divBdr>
      <w:divsChild>
        <w:div w:id="158618342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svg" Id="rId13" /><Relationship Type="http://schemas.openxmlformats.org/officeDocument/2006/relationships/header" Target="header3.xml" Id="rId18" /><Relationship Type="http://schemas.openxmlformats.org/officeDocument/2006/relationships/hyperlink" Target="https://www.dewr.gov.au/australian-skills-guarantee" TargetMode="External" Id="rId26" /><Relationship Type="http://schemas.openxmlformats.org/officeDocument/2006/relationships/customXml" Target="../customXml/item3.xml" Id="rId3" /><Relationship Type="http://schemas.openxmlformats.org/officeDocument/2006/relationships/image" Target="cid:image001.png@01CC5B5E.C6C84990"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hyperlink" Target="https://creativecommons.org/licenses/by/4.0/legalcode" TargetMode="Externa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4.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creativecommons.org/licenses/by/4.0/legalcode" TargetMode="Externa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creativecommons.org/licenses/by/4.0/" TargetMode="External" Id="rId23" /><Relationship Type="http://schemas.openxmlformats.org/officeDocument/2006/relationships/footer" Target="footer4.xml" Id="rId28" /><Relationship Type="http://schemas.openxmlformats.org/officeDocument/2006/relationships/endnotes" Target="endnotes.xml" Id="rId10" /><Relationship Type="http://schemas.openxmlformats.org/officeDocument/2006/relationships/footer" Target="footer3.xml" Id="rId19" /><Relationship Type="http://schemas.microsoft.com/office/2020/10/relationships/intelligence" Target="intelligence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creativecommons.org/licenses/by/4.0/" TargetMode="External" Id="rId22" /><Relationship Type="http://schemas.openxmlformats.org/officeDocument/2006/relationships/header" Target="header4.xm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3" Type="http://schemas.openxmlformats.org/officeDocument/2006/relationships/hyperlink" Target="http://www.industry.gov.au/major-projects-and-procurement/australian-industry-participation" TargetMode="External"/><Relationship Id="rId2" Type="http://schemas.openxmlformats.org/officeDocument/2006/relationships/hyperlink" Target="http://www.investment.infrastructure.gov.au/files/Indigenous_Employment_and_Supplier-use_Infrastructure_Framework.pdf" TargetMode="External"/><Relationship Id="rId1" Type="http://schemas.openxmlformats.org/officeDocument/2006/relationships/hyperlink" Target="http://www.niaa.gov.au/sites/default/files/publications/ipp-guide_0.pdf"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9d646d-0fe8-4876-8896-a85182c8c4b5" xsi:nil="true"/>
    <lcf76f155ced4ddcb4097134ff3c332f xmlns="409f8594-b164-455e-aca0-53614ef5b7c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6025033DE46047828D88018635091B" ma:contentTypeVersion="15" ma:contentTypeDescription="Create a new document." ma:contentTypeScope="" ma:versionID="54a8a573455ce47b53320a9ecd845d33">
  <xsd:schema xmlns:xsd="http://www.w3.org/2001/XMLSchema" xmlns:xs="http://www.w3.org/2001/XMLSchema" xmlns:p="http://schemas.microsoft.com/office/2006/metadata/properties" xmlns:ns2="409f8594-b164-455e-aca0-53614ef5b7c1" xmlns:ns3="469d646d-0fe8-4876-8896-a85182c8c4b5" targetNamespace="http://schemas.microsoft.com/office/2006/metadata/properties" ma:root="true" ma:fieldsID="2d11f7021ff46e55583697dd857c1975" ns2:_="" ns3:_="">
    <xsd:import namespace="409f8594-b164-455e-aca0-53614ef5b7c1"/>
    <xsd:import namespace="469d646d-0fe8-4876-8896-a85182c8c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8594-b164-455e-aca0-53614ef5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d646d-0fe8-4876-8896-a85182c8c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4f870d-0731-45b1-afd8-7abc9af48d8f}" ma:internalName="TaxCatchAll" ma:showField="CatchAllData" ma:web="469d646d-0fe8-4876-8896-a85182c8c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25645-4881-4153-AC75-5A6595ABF1E1}">
  <ds:schemaRefs>
    <ds:schemaRef ds:uri="http://schemas.microsoft.com/office/2006/metadata/properties"/>
    <ds:schemaRef ds:uri="http://schemas.microsoft.com/office/infopath/2007/PartnerControls"/>
    <ds:schemaRef ds:uri="469d646d-0fe8-4876-8896-a85182c8c4b5"/>
    <ds:schemaRef ds:uri="409f8594-b164-455e-aca0-53614ef5b7c1"/>
  </ds:schemaRefs>
</ds:datastoreItem>
</file>

<file path=customXml/itemProps2.xml><?xml version="1.0" encoding="utf-8"?>
<ds:datastoreItem xmlns:ds="http://schemas.openxmlformats.org/officeDocument/2006/customXml" ds:itemID="{98C25165-72B9-4739-B886-3824CF522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8594-b164-455e-aca0-53614ef5b7c1"/>
    <ds:schemaRef ds:uri="469d646d-0fe8-4876-8896-a85182c8c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B1AD20A6-7A04-47F9-B2B2-45634CFA30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4795</Words>
  <Characters>27334</Characters>
  <Application>Microsoft Office Word</Application>
  <DocSecurity>0</DocSecurity>
  <Lines>227</Lines>
  <Paragraphs>64</Paragraphs>
  <ScaleCrop>false</ScaleCrop>
  <Company>Australian Government</Company>
  <LinksUpToDate>false</LinksUpToDate>
  <CharactersWithSpaces>32065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Skills Guarantee – Discussion Paper</dc:title>
  <dc:subject/>
  <dc:creator>WEIDERMAN,Adam</dc:creator>
  <cp:keywords/>
  <dc:description/>
  <cp:lastModifiedBy>CHAPMAN,Julie</cp:lastModifiedBy>
  <cp:revision>49</cp:revision>
  <cp:lastPrinted>2023-07-12T00:46:00Z</cp:lastPrinted>
  <dcterms:created xsi:type="dcterms:W3CDTF">2023-07-04T06:54:00Z</dcterms:created>
  <dcterms:modified xsi:type="dcterms:W3CDTF">2023-07-12T00:46:00Z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0x010100066025033DE46047828D88018635091B</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2023-05-18T00:40:18Z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ebc7f9d2-cbaf-4e4f-86e5-ff3b55eac75b</vt:lpwstr>
  </property>
  <property fmtid="{D5CDD505-2E9C-101B-9397-08002B2CF9AE}" pid="10" name="MSIP_Label_79d889eb-932f-4752-8739-64d25806ef64_ContentBits">
    <vt:lpwstr>0</vt:lpwstr>
  </property>
</Properties>
</file>