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9F15C" w14:textId="33781963" w:rsidR="00067075" w:rsidRDefault="003A2EFF" w:rsidP="00DE0402">
      <w:pPr>
        <w:pStyle w:val="Title"/>
        <w:spacing w:before="120"/>
      </w:pPr>
      <w:r>
        <w:rPr>
          <w:noProof/>
        </w:rPr>
        <w:drawing>
          <wp:inline distT="0" distB="0" distL="0" distR="0" wp14:anchorId="0368C25A" wp14:editId="1EC0F928">
            <wp:extent cx="2383155" cy="727075"/>
            <wp:effectExtent l="0" t="0" r="0" b="0"/>
            <wp:docPr id="1" name="Graphic 1" descr="Australian Government Department of Employment and Workplace Rel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ustralian Government Department of Employment and Workplace Relations."/>
                    <pic:cNvPicPr/>
                  </pic:nvPicPr>
                  <pic:blipFill>
                    <a:blip r:embed="rId11">
                      <a:extLst>
                        <a:ext uri="{96DAC541-7B7A-43D3-8B79-37D633B846F1}">
                          <asvg:svgBlip xmlns:asvg="http://schemas.microsoft.com/office/drawing/2016/SVG/main" r:embed="rId12"/>
                        </a:ext>
                      </a:extLst>
                    </a:blip>
                    <a:stretch>
                      <a:fillRect/>
                    </a:stretch>
                  </pic:blipFill>
                  <pic:spPr>
                    <a:xfrm>
                      <a:off x="0" y="0"/>
                      <a:ext cx="2383155" cy="727075"/>
                    </a:xfrm>
                    <a:prstGeom prst="rect">
                      <a:avLst/>
                    </a:prstGeom>
                  </pic:spPr>
                </pic:pic>
              </a:graphicData>
            </a:graphic>
          </wp:inline>
        </w:drawing>
      </w:r>
      <w:r>
        <w:rPr>
          <w:noProof/>
        </w:rPr>
        <w:drawing>
          <wp:anchor distT="0" distB="0" distL="114300" distR="114300" simplePos="0" relativeHeight="251658240" behindDoc="1" locked="0" layoutInCell="1" allowOverlap="1" wp14:anchorId="584B30EC" wp14:editId="2172C375">
            <wp:simplePos x="0" y="0"/>
            <wp:positionH relativeFrom="column">
              <wp:posOffset>-900431</wp:posOffset>
            </wp:positionH>
            <wp:positionV relativeFrom="page">
              <wp:posOffset>0</wp:posOffset>
            </wp:positionV>
            <wp:extent cx="7559675" cy="1676964"/>
            <wp:effectExtent l="0" t="0" r="0" b="0"/>
            <wp:wrapNone/>
            <wp:docPr id="3" name="Picture 3" descr="Rectangl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Rectangle&#10;&#10;Description automatically generated with low confidence"/>
                    <pic:cNvPicPr/>
                  </pic:nvPicPr>
                  <pic:blipFill>
                    <a:blip r:embed="rId13"/>
                    <a:stretch>
                      <a:fillRect/>
                    </a:stretch>
                  </pic:blipFill>
                  <pic:spPr>
                    <a:xfrm>
                      <a:off x="0" y="0"/>
                      <a:ext cx="7643844" cy="1695635"/>
                    </a:xfrm>
                    <a:prstGeom prst="rect">
                      <a:avLst/>
                    </a:prstGeom>
                  </pic:spPr>
                </pic:pic>
              </a:graphicData>
            </a:graphic>
            <wp14:sizeRelH relativeFrom="page">
              <wp14:pctWidth>0</wp14:pctWidth>
            </wp14:sizeRelH>
            <wp14:sizeRelV relativeFrom="page">
              <wp14:pctHeight>0</wp14:pctHeight>
            </wp14:sizeRelV>
          </wp:anchor>
        </w:drawing>
      </w:r>
    </w:p>
    <w:p w14:paraId="29E1914A" w14:textId="4D8F9C99" w:rsidR="00EC6A53" w:rsidRDefault="00EC6A53" w:rsidP="00067075">
      <w:pPr>
        <w:spacing w:before="100" w:beforeAutospacing="1" w:after="0"/>
        <w:sectPr w:rsidR="00EC6A53" w:rsidSect="00DE0402">
          <w:footerReference w:type="default" r:id="rId14"/>
          <w:footerReference w:type="first" r:id="rId15"/>
          <w:type w:val="continuous"/>
          <w:pgSz w:w="11906" w:h="16838"/>
          <w:pgMar w:top="851" w:right="1418" w:bottom="1418" w:left="1418" w:header="0" w:footer="709" w:gutter="0"/>
          <w:cols w:space="708"/>
          <w:titlePg/>
          <w:docGrid w:linePitch="360"/>
        </w:sectPr>
      </w:pPr>
    </w:p>
    <w:p w14:paraId="30FC1237" w14:textId="18619573" w:rsidR="006D154E" w:rsidRPr="00E36EF8" w:rsidRDefault="008D1ED6" w:rsidP="00E36EF8">
      <w:pPr>
        <w:pStyle w:val="Title"/>
      </w:pPr>
      <w:r>
        <w:t>National TAFE Network</w:t>
      </w:r>
    </w:p>
    <w:p w14:paraId="1E16FA53" w14:textId="7748B243" w:rsidR="002B1CE5" w:rsidRPr="00A24E6E" w:rsidRDefault="00764D42" w:rsidP="006D154E">
      <w:pPr>
        <w:pStyle w:val="Subtitle"/>
      </w:pPr>
      <w:r>
        <w:t>Fostering</w:t>
      </w:r>
      <w:r w:rsidR="00AE56C8">
        <w:t xml:space="preserve"> collaboration </w:t>
      </w:r>
      <w:r w:rsidR="00F04E07">
        <w:t xml:space="preserve">among TAFE </w:t>
      </w:r>
      <w:r w:rsidR="00A0654B">
        <w:t>t</w:t>
      </w:r>
      <w:r w:rsidR="00F04E07">
        <w:t>eachers and administrators</w:t>
      </w:r>
      <w:r>
        <w:t xml:space="preserve"> </w:t>
      </w:r>
      <w:r w:rsidR="008545EB">
        <w:t>and enhancing teaching and learning</w:t>
      </w:r>
    </w:p>
    <w:p w14:paraId="728E0E94" w14:textId="0B0D27BA" w:rsidR="002B1CE5" w:rsidRPr="00900F7F" w:rsidRDefault="00942281" w:rsidP="00900F7F">
      <w:pPr>
        <w:pStyle w:val="Heading1"/>
      </w:pPr>
      <w:r>
        <w:t xml:space="preserve">What is </w:t>
      </w:r>
      <w:r w:rsidR="027C1D79">
        <w:t>the National TAFE Network</w:t>
      </w:r>
      <w:r>
        <w:t>?</w:t>
      </w:r>
    </w:p>
    <w:p w14:paraId="412A4C5D" w14:textId="666B04A8" w:rsidR="00261707" w:rsidRDefault="1CA39691" w:rsidP="00210B69">
      <w:pPr>
        <w:rPr>
          <w:rFonts w:eastAsiaTheme="minorEastAsia"/>
          <w:color w:val="000000" w:themeColor="text1"/>
        </w:rPr>
      </w:pPr>
      <w:r w:rsidRPr="086B98EF">
        <w:rPr>
          <w:rFonts w:eastAsiaTheme="minorEastAsia"/>
          <w:color w:val="000000" w:themeColor="text1"/>
        </w:rPr>
        <w:t xml:space="preserve">Through the National Skills Agreement, </w:t>
      </w:r>
      <w:r w:rsidR="006E29E0" w:rsidRPr="086B98EF">
        <w:rPr>
          <w:rFonts w:eastAsiaTheme="minorEastAsia"/>
          <w:color w:val="000000" w:themeColor="text1"/>
        </w:rPr>
        <w:t>t</w:t>
      </w:r>
      <w:r w:rsidR="5BBD8222" w:rsidRPr="086B98EF">
        <w:rPr>
          <w:rFonts w:eastAsiaTheme="minorEastAsia"/>
          <w:color w:val="000000" w:themeColor="text1"/>
        </w:rPr>
        <w:t xml:space="preserve">he Australian Government </w:t>
      </w:r>
      <w:r w:rsidR="009F37EB">
        <w:rPr>
          <w:rFonts w:eastAsiaTheme="minorEastAsia"/>
          <w:color w:val="000000" w:themeColor="text1"/>
        </w:rPr>
        <w:t>is partnering</w:t>
      </w:r>
      <w:r w:rsidR="5BBD8222" w:rsidRPr="086B98EF">
        <w:rPr>
          <w:rFonts w:eastAsiaTheme="minorEastAsia"/>
          <w:color w:val="000000" w:themeColor="text1"/>
        </w:rPr>
        <w:t xml:space="preserve"> with states and territories to </w:t>
      </w:r>
      <w:r w:rsidR="004B215D" w:rsidRPr="086B98EF">
        <w:rPr>
          <w:rFonts w:eastAsiaTheme="minorEastAsia"/>
          <w:color w:val="000000" w:themeColor="text1"/>
        </w:rPr>
        <w:t>establish and operate</w:t>
      </w:r>
      <w:r w:rsidR="006C4B0E" w:rsidRPr="086B98EF">
        <w:rPr>
          <w:rFonts w:eastAsiaTheme="minorEastAsia"/>
          <w:color w:val="000000" w:themeColor="text1"/>
        </w:rPr>
        <w:t xml:space="preserve"> a National TAFE Network</w:t>
      </w:r>
      <w:r w:rsidR="009B1917">
        <w:rPr>
          <w:rFonts w:eastAsiaTheme="minorEastAsia"/>
          <w:color w:val="000000" w:themeColor="text1"/>
        </w:rPr>
        <w:t>.</w:t>
      </w:r>
      <w:r w:rsidR="00CB3777">
        <w:rPr>
          <w:rFonts w:eastAsiaTheme="minorEastAsia"/>
          <w:color w:val="000000" w:themeColor="text1"/>
        </w:rPr>
        <w:t xml:space="preserve"> </w:t>
      </w:r>
      <w:r w:rsidR="00AC3B55">
        <w:rPr>
          <w:rFonts w:eastAsiaTheme="minorEastAsia"/>
          <w:color w:val="000000" w:themeColor="text1"/>
        </w:rPr>
        <w:t>The National TAFE Network will harness the collective capacity of Australia’s TAFEs and public training providers</w:t>
      </w:r>
      <w:r w:rsidR="00E30299">
        <w:rPr>
          <w:rFonts w:eastAsiaTheme="minorEastAsia"/>
          <w:color w:val="000000" w:themeColor="text1"/>
        </w:rPr>
        <w:t>, to become a vibrant, collaborative and agile network and an operational enabler for collaboration.</w:t>
      </w:r>
      <w:r w:rsidR="00810558">
        <w:rPr>
          <w:rFonts w:eastAsiaTheme="minorEastAsia"/>
          <w:color w:val="000000" w:themeColor="text1"/>
        </w:rPr>
        <w:t xml:space="preserve"> It is </w:t>
      </w:r>
      <w:r w:rsidR="00672CBE">
        <w:rPr>
          <w:rFonts w:eastAsiaTheme="minorEastAsia"/>
          <w:color w:val="000000" w:themeColor="text1"/>
        </w:rPr>
        <w:t>an essent</w:t>
      </w:r>
      <w:r w:rsidR="00AB5B3D">
        <w:rPr>
          <w:rFonts w:eastAsiaTheme="minorEastAsia"/>
          <w:color w:val="000000" w:themeColor="text1"/>
        </w:rPr>
        <w:t xml:space="preserve">ial </w:t>
      </w:r>
      <w:r w:rsidR="008F63C9">
        <w:rPr>
          <w:rFonts w:eastAsiaTheme="minorEastAsia"/>
          <w:color w:val="000000" w:themeColor="text1"/>
        </w:rPr>
        <w:t>piece of architecture</w:t>
      </w:r>
      <w:r w:rsidR="00F97066">
        <w:rPr>
          <w:rFonts w:eastAsiaTheme="minorEastAsia"/>
          <w:color w:val="000000" w:themeColor="text1"/>
        </w:rPr>
        <w:t xml:space="preserve"> that complements and maximises the benefits of initiatives under the National Skills Agreement, including TAFE Centres of Excellence.</w:t>
      </w:r>
    </w:p>
    <w:p w14:paraId="2B1A1932" w14:textId="717AB040" w:rsidR="00261707" w:rsidRDefault="00261707" w:rsidP="00D459A5">
      <w:pPr>
        <w:pStyle w:val="Heading2"/>
      </w:pPr>
      <w:r>
        <w:t>What is the vision for the National TAFE Network?</w:t>
      </w:r>
    </w:p>
    <w:p w14:paraId="4ABFE88D" w14:textId="3562BA75" w:rsidR="00F3130B" w:rsidRDefault="005461B2" w:rsidP="00210B69">
      <w:pPr>
        <w:rPr>
          <w:rFonts w:eastAsiaTheme="minorEastAsia"/>
          <w:color w:val="000000" w:themeColor="text1"/>
        </w:rPr>
      </w:pPr>
      <w:r>
        <w:rPr>
          <w:rFonts w:eastAsiaTheme="minorEastAsia"/>
          <w:color w:val="000000" w:themeColor="text1"/>
        </w:rPr>
        <w:t xml:space="preserve">The </w:t>
      </w:r>
      <w:r w:rsidR="00F3130B">
        <w:rPr>
          <w:rFonts w:eastAsiaTheme="minorEastAsia"/>
          <w:color w:val="000000" w:themeColor="text1"/>
        </w:rPr>
        <w:t>Australian Government</w:t>
      </w:r>
      <w:r>
        <w:rPr>
          <w:rFonts w:eastAsiaTheme="minorEastAsia"/>
          <w:color w:val="000000" w:themeColor="text1"/>
        </w:rPr>
        <w:t xml:space="preserve"> and participation State and Territory Governments</w:t>
      </w:r>
      <w:r w:rsidR="00F3130B">
        <w:rPr>
          <w:rFonts w:eastAsiaTheme="minorEastAsia"/>
          <w:color w:val="000000" w:themeColor="text1"/>
        </w:rPr>
        <w:t xml:space="preserve"> have a shared vision </w:t>
      </w:r>
      <w:r w:rsidR="00C06DF7">
        <w:rPr>
          <w:rFonts w:eastAsiaTheme="minorEastAsia"/>
          <w:color w:val="000000" w:themeColor="text1"/>
        </w:rPr>
        <w:t>for the National TAFE Network.</w:t>
      </w:r>
    </w:p>
    <w:p w14:paraId="09E5C0D1" w14:textId="2C84864A" w:rsidR="00BF45E1" w:rsidRPr="00FA1965" w:rsidRDefault="00210B69" w:rsidP="00EE211B">
      <w:pPr>
        <w:pStyle w:val="ListBullet"/>
      </w:pPr>
      <w:r>
        <w:t xml:space="preserve">The National TAFE Network will support delivery of nation-leading, high quality training outcomes for Australian learners and industry and drive innovative and collaborative initiatives to support TAFE teachers and administrators to achieve these outcomes. </w:t>
      </w:r>
    </w:p>
    <w:p w14:paraId="7E95ED65" w14:textId="7A0E86BA" w:rsidR="00BF45E1" w:rsidRPr="00210B69" w:rsidRDefault="00210B69" w:rsidP="00EE211B">
      <w:pPr>
        <w:pStyle w:val="ListBullet"/>
      </w:pPr>
      <w:r w:rsidRPr="00210B69">
        <w:t>The network will drive excellence in the quality of teaching, learning and assessment supporting teachers, learners and industry and bolstering support for TAFE to continue delivering the dual outcomes of excellence and accessibility.</w:t>
      </w:r>
      <w:r w:rsidR="000A3D61">
        <w:t xml:space="preserve"> </w:t>
      </w:r>
    </w:p>
    <w:p w14:paraId="30E84D55" w14:textId="3471E4D8" w:rsidR="00BF45E1" w:rsidRPr="00210B69" w:rsidRDefault="00210B69" w:rsidP="00EE211B">
      <w:pPr>
        <w:pStyle w:val="ListBullet"/>
      </w:pPr>
      <w:r w:rsidRPr="00210B69">
        <w:t>It will promote research to enhance TAFE outcomes nationally, encouraging a collaborative research approach to strengthen the VET sector and share best practices for systematic improvements.</w:t>
      </w:r>
      <w:r w:rsidR="000A3D61">
        <w:t xml:space="preserve"> </w:t>
      </w:r>
    </w:p>
    <w:p w14:paraId="4FA21689" w14:textId="3C6C9C80" w:rsidR="00BF45E1" w:rsidRPr="00210B69" w:rsidRDefault="00210B69" w:rsidP="00EE211B">
      <w:pPr>
        <w:pStyle w:val="ListBullet"/>
      </w:pPr>
      <w:r w:rsidRPr="00210B69">
        <w:t>The network will harness the collective capacity of TAFEs across the nation, including TAFE Centres of Excellence, to deliver contemporary and innovative training in critical industries, reduce duplication and increase efficiencies.</w:t>
      </w:r>
      <w:r w:rsidR="000A3D61">
        <w:t xml:space="preserve"> </w:t>
      </w:r>
    </w:p>
    <w:p w14:paraId="2430A4D0" w14:textId="3BB2FFD6" w:rsidR="006C4B0E" w:rsidRPr="00801C4E" w:rsidRDefault="00210B69" w:rsidP="00EE211B">
      <w:pPr>
        <w:pStyle w:val="ListBullet"/>
      </w:pPr>
      <w:r w:rsidRPr="00210B69">
        <w:lastRenderedPageBreak/>
        <w:t>The National</w:t>
      </w:r>
      <w:r w:rsidR="000A3D61">
        <w:t xml:space="preserve"> </w:t>
      </w:r>
      <w:r w:rsidRPr="00210B69">
        <w:t xml:space="preserve">TAFE Network reflects shared commitments of </w:t>
      </w:r>
      <w:r w:rsidR="003B7EC0">
        <w:t xml:space="preserve">participating </w:t>
      </w:r>
      <w:r w:rsidR="00065885">
        <w:t xml:space="preserve">Australian Governments </w:t>
      </w:r>
      <w:r w:rsidRPr="00210B69">
        <w:t>to pursue networked</w:t>
      </w:r>
      <w:r w:rsidR="00065885">
        <w:t xml:space="preserve"> </w:t>
      </w:r>
      <w:r w:rsidRPr="00210B69">
        <w:t xml:space="preserve">and cooperative TAFE reform under the </w:t>
      </w:r>
      <w:r w:rsidR="00615527">
        <w:t>National Skills Agreement.</w:t>
      </w:r>
    </w:p>
    <w:p w14:paraId="6F5902F2" w14:textId="3F38AC95" w:rsidR="002B1CE5" w:rsidRPr="00F51C18" w:rsidRDefault="00942281" w:rsidP="00F51C18">
      <w:pPr>
        <w:pStyle w:val="Heading2"/>
        <w:rPr>
          <w:rFonts w:asciiTheme="minorHAnsi" w:eastAsiaTheme="minorEastAsia" w:hAnsiTheme="minorHAnsi" w:cstheme="minorBidi"/>
        </w:rPr>
      </w:pPr>
      <w:r w:rsidRPr="655B8A8C">
        <w:rPr>
          <w:rFonts w:asciiTheme="minorHAnsi" w:eastAsiaTheme="minorEastAsia" w:hAnsiTheme="minorHAnsi" w:cstheme="minorBidi"/>
        </w:rPr>
        <w:t>What are the benefits?</w:t>
      </w:r>
    </w:p>
    <w:p w14:paraId="6DEE681E" w14:textId="3A338F31" w:rsidR="00ED3232" w:rsidRDefault="00ED3232" w:rsidP="002804E6">
      <w:pPr>
        <w:rPr>
          <w:rFonts w:eastAsiaTheme="minorEastAsia"/>
          <w:color w:val="000000" w:themeColor="text1"/>
        </w:rPr>
      </w:pPr>
      <w:r>
        <w:t>The National TAFE Network will support individual and collective TAFE pursuits, enabling TAFE, its public mission, and its role at the heart of a quality VET system to deliver a skilled workforce and contribute to social cohesion and inclusio</w:t>
      </w:r>
      <w:r>
        <w:rPr>
          <w:rFonts w:eastAsiaTheme="minorEastAsia"/>
          <w:color w:val="000000" w:themeColor="text1"/>
        </w:rPr>
        <w:t>n.</w:t>
      </w:r>
    </w:p>
    <w:p w14:paraId="56CB31F1" w14:textId="380333FE" w:rsidR="0034205E" w:rsidRDefault="0034205E" w:rsidP="00B86E61">
      <w:pPr>
        <w:spacing w:after="120"/>
        <w:rPr>
          <w:rFonts w:eastAsiaTheme="minorEastAsia"/>
          <w:color w:val="000000" w:themeColor="text1"/>
        </w:rPr>
      </w:pPr>
      <w:r w:rsidRPr="086B98EF">
        <w:rPr>
          <w:rFonts w:eastAsiaTheme="minorEastAsia"/>
          <w:color w:val="000000" w:themeColor="text1"/>
        </w:rPr>
        <w:t>The National TAFE</w:t>
      </w:r>
      <w:r w:rsidR="53BF2B30" w:rsidRPr="086B98EF">
        <w:rPr>
          <w:rFonts w:eastAsiaTheme="minorEastAsia"/>
          <w:color w:val="000000" w:themeColor="text1"/>
        </w:rPr>
        <w:t xml:space="preserve"> </w:t>
      </w:r>
      <w:r w:rsidRPr="086B98EF">
        <w:rPr>
          <w:rFonts w:eastAsiaTheme="minorEastAsia"/>
          <w:color w:val="000000" w:themeColor="text1"/>
        </w:rPr>
        <w:t>Network will:</w:t>
      </w:r>
    </w:p>
    <w:p w14:paraId="4C47C969" w14:textId="5D51733D" w:rsidR="0034205E" w:rsidRDefault="00403EAB" w:rsidP="00EE211B">
      <w:pPr>
        <w:pStyle w:val="ListBullet"/>
      </w:pPr>
      <w:r>
        <w:t xml:space="preserve">develop and </w:t>
      </w:r>
      <w:r w:rsidR="0034205E" w:rsidRPr="655B8A8C">
        <w:t>support TAFE workforce and education practice through communities of practice</w:t>
      </w:r>
    </w:p>
    <w:p w14:paraId="79069955" w14:textId="576FC3EE" w:rsidR="0034205E" w:rsidRPr="00C570EE" w:rsidRDefault="0034205E" w:rsidP="00EE211B">
      <w:pPr>
        <w:pStyle w:val="ListBullet"/>
      </w:pPr>
      <w:r w:rsidRPr="00C570EE">
        <w:t xml:space="preserve">develop </w:t>
      </w:r>
      <w:r w:rsidR="00924302">
        <w:t xml:space="preserve">curriculum and </w:t>
      </w:r>
      <w:r w:rsidRPr="00C570EE">
        <w:t xml:space="preserve">course materials </w:t>
      </w:r>
      <w:r w:rsidR="00732D68" w:rsidRPr="00B86E61">
        <w:t>that are shared</w:t>
      </w:r>
      <w:r w:rsidRPr="00C570EE">
        <w:t xml:space="preserve"> among</w:t>
      </w:r>
      <w:r w:rsidR="00B04537" w:rsidRPr="00B86E61">
        <w:t xml:space="preserve"> </w:t>
      </w:r>
      <w:r w:rsidRPr="00C570EE">
        <w:t>TAFEs and public training providers</w:t>
      </w:r>
    </w:p>
    <w:p w14:paraId="0D354A11" w14:textId="77777777" w:rsidR="0034205E" w:rsidRDefault="0034205E" w:rsidP="00EE211B">
      <w:pPr>
        <w:pStyle w:val="ListBullet"/>
      </w:pPr>
      <w:r w:rsidRPr="655B8A8C">
        <w:t>pilot new or innovative approaches in teaching and learning practices</w:t>
      </w:r>
    </w:p>
    <w:p w14:paraId="1EE61165" w14:textId="77777777" w:rsidR="003913A9" w:rsidRDefault="0034205E" w:rsidP="00EE211B">
      <w:pPr>
        <w:pStyle w:val="ListBullet"/>
      </w:pPr>
      <w:r w:rsidRPr="655B8A8C">
        <w:t xml:space="preserve">provide a mechanism for </w:t>
      </w:r>
      <w:r w:rsidR="00D75D92">
        <w:t xml:space="preserve">employers, unions, </w:t>
      </w:r>
      <w:r w:rsidRPr="655B8A8C">
        <w:t>Jobs and Skills Councils, TAFE Centres of Excellence</w:t>
      </w:r>
      <w:r w:rsidR="003913A9">
        <w:t>, universities</w:t>
      </w:r>
      <w:r w:rsidRPr="655B8A8C">
        <w:t xml:space="preserve"> and others to engage with TAFEs and public training providers</w:t>
      </w:r>
    </w:p>
    <w:p w14:paraId="50672F23" w14:textId="5D82CFD8" w:rsidR="0034205E" w:rsidRDefault="003913A9" w:rsidP="00EE211B">
      <w:pPr>
        <w:pStyle w:val="ListBullet"/>
      </w:pPr>
      <w:r>
        <w:t>embed TAFE workforce leadership as a key activity to support TAFEs at the heart of the VET sector</w:t>
      </w:r>
      <w:r w:rsidR="0034205E" w:rsidRPr="655B8A8C">
        <w:t>.</w:t>
      </w:r>
    </w:p>
    <w:p w14:paraId="14B915AC" w14:textId="3D82C43C" w:rsidR="00C97BC4" w:rsidRDefault="0066647E" w:rsidP="00415208">
      <w:r>
        <w:t>TAFE learners will benefit from the National</w:t>
      </w:r>
      <w:r w:rsidR="00EB4741">
        <w:t xml:space="preserve"> </w:t>
      </w:r>
      <w:r>
        <w:t>TAFE Network through access to:</w:t>
      </w:r>
    </w:p>
    <w:p w14:paraId="37D9924A" w14:textId="537220D7" w:rsidR="00415208" w:rsidRDefault="0066647E" w:rsidP="002804E6">
      <w:pPr>
        <w:pStyle w:val="ListBullet"/>
      </w:pPr>
      <w:r>
        <w:t>More responsive and flexible training driven by improvements in pedagogy, teaching</w:t>
      </w:r>
      <w:r w:rsidR="00415208">
        <w:t xml:space="preserve"> </w:t>
      </w:r>
      <w:r>
        <w:t>and learning practices developed, promoted and shared across the network.</w:t>
      </w:r>
    </w:p>
    <w:p w14:paraId="0C199957" w14:textId="09593938" w:rsidR="0066647E" w:rsidRDefault="0066647E" w:rsidP="002804E6">
      <w:pPr>
        <w:pStyle w:val="ListBullet"/>
      </w:pPr>
      <w:r>
        <w:t>High-quality learning resources produced by the National TAFE Network and by TAFE Centres of Excellence that are promoted and shared across the network.</w:t>
      </w:r>
    </w:p>
    <w:p w14:paraId="4CD2A28B" w14:textId="06A67E32" w:rsidR="0034205E" w:rsidRPr="0034205E" w:rsidRDefault="00BD5318" w:rsidP="086B98EF">
      <w:pPr>
        <w:rPr>
          <w:rFonts w:eastAsiaTheme="minorEastAsia"/>
        </w:rPr>
      </w:pPr>
      <w:r w:rsidRPr="00BD5318">
        <w:t>The National TAFE network will make it easier for employers, unions, Jobs and Skills Councils, TAFE Centres of Excellence and higher education institutions to connect, problem solve and innovate with TAFEs.</w:t>
      </w:r>
    </w:p>
    <w:p w14:paraId="191373B5" w14:textId="7EB42118" w:rsidR="002B1CE5" w:rsidRPr="00B86E61" w:rsidRDefault="006F2FB0" w:rsidP="005A13B7">
      <w:pPr>
        <w:pStyle w:val="Heading2"/>
      </w:pPr>
      <w:r w:rsidRPr="00B86E61">
        <w:t xml:space="preserve">How much </w:t>
      </w:r>
      <w:r w:rsidR="005136EE" w:rsidRPr="00B86E61">
        <w:t>funding has been allocated?</w:t>
      </w:r>
    </w:p>
    <w:p w14:paraId="15E65A6E" w14:textId="77322A82" w:rsidR="0833A467" w:rsidRDefault="0833A467" w:rsidP="64AB7358">
      <w:pPr>
        <w:rPr>
          <w:rFonts w:eastAsiaTheme="minorEastAsia"/>
          <w:color w:val="000000" w:themeColor="text1"/>
        </w:rPr>
      </w:pPr>
      <w:r w:rsidRPr="64AB7358">
        <w:rPr>
          <w:rFonts w:eastAsiaTheme="minorEastAsia"/>
          <w:color w:val="000000" w:themeColor="text1"/>
        </w:rPr>
        <w:t xml:space="preserve">The </w:t>
      </w:r>
      <w:r w:rsidR="00FB24B3" w:rsidRPr="64AB7358">
        <w:rPr>
          <w:rFonts w:eastAsiaTheme="minorEastAsia"/>
          <w:color w:val="000000" w:themeColor="text1"/>
        </w:rPr>
        <w:t>Australian Government</w:t>
      </w:r>
      <w:r w:rsidRPr="64AB7358">
        <w:rPr>
          <w:rFonts w:eastAsiaTheme="minorEastAsia"/>
          <w:color w:val="000000" w:themeColor="text1"/>
        </w:rPr>
        <w:t xml:space="preserve"> </w:t>
      </w:r>
      <w:r w:rsidR="2FF71301" w:rsidRPr="64AB7358">
        <w:rPr>
          <w:rFonts w:eastAsiaTheme="minorEastAsia"/>
          <w:color w:val="000000" w:themeColor="text1"/>
        </w:rPr>
        <w:t xml:space="preserve">is </w:t>
      </w:r>
      <w:r w:rsidR="00084645" w:rsidRPr="64AB7358">
        <w:rPr>
          <w:rFonts w:eastAsiaTheme="minorEastAsia"/>
        </w:rPr>
        <w:t xml:space="preserve">investing </w:t>
      </w:r>
      <w:r w:rsidR="0041148C" w:rsidRPr="64AB7358">
        <w:rPr>
          <w:rFonts w:eastAsiaTheme="minorEastAsia"/>
        </w:rPr>
        <w:t>up to</w:t>
      </w:r>
      <w:r w:rsidRPr="64AB7358">
        <w:rPr>
          <w:rFonts w:eastAsiaTheme="minorEastAsia"/>
        </w:rPr>
        <w:t> </w:t>
      </w:r>
      <w:r w:rsidR="00C848DF" w:rsidRPr="64AB7358">
        <w:rPr>
          <w:rFonts w:eastAsiaTheme="minorEastAsia"/>
        </w:rPr>
        <w:t>$147.8</w:t>
      </w:r>
      <w:r w:rsidR="004E33D3">
        <w:rPr>
          <w:rFonts w:eastAsiaTheme="minorEastAsia"/>
        </w:rPr>
        <w:t>0</w:t>
      </w:r>
      <w:r w:rsidR="00C848DF" w:rsidRPr="64AB7358">
        <w:rPr>
          <w:rFonts w:eastAsiaTheme="minorEastAsia"/>
        </w:rPr>
        <w:t xml:space="preserve"> </w:t>
      </w:r>
      <w:r w:rsidR="002A2F1C">
        <w:rPr>
          <w:rFonts w:eastAsiaTheme="minorEastAsia"/>
        </w:rPr>
        <w:t xml:space="preserve">million </w:t>
      </w:r>
      <w:r w:rsidR="004C10C7" w:rsidRPr="64AB7358">
        <w:rPr>
          <w:rFonts w:eastAsiaTheme="minorEastAsia"/>
          <w:color w:val="000000" w:themeColor="text1"/>
        </w:rPr>
        <w:t>in</w:t>
      </w:r>
      <w:r w:rsidR="00084645" w:rsidRPr="64AB7358">
        <w:rPr>
          <w:rFonts w:eastAsiaTheme="minorEastAsia"/>
          <w:color w:val="000000" w:themeColor="text1"/>
        </w:rPr>
        <w:t xml:space="preserve"> </w:t>
      </w:r>
      <w:r w:rsidRPr="64AB7358">
        <w:rPr>
          <w:rFonts w:eastAsiaTheme="minorEastAsia"/>
          <w:color w:val="000000" w:themeColor="text1"/>
        </w:rPr>
        <w:t>the National TAFE</w:t>
      </w:r>
      <w:r w:rsidR="2B93DC30" w:rsidRPr="64AB7358">
        <w:rPr>
          <w:rFonts w:eastAsiaTheme="minorEastAsia"/>
          <w:color w:val="000000" w:themeColor="text1"/>
        </w:rPr>
        <w:t xml:space="preserve"> </w:t>
      </w:r>
      <w:r w:rsidRPr="64AB7358">
        <w:rPr>
          <w:rFonts w:eastAsiaTheme="minorEastAsia"/>
          <w:color w:val="000000" w:themeColor="text1"/>
        </w:rPr>
        <w:t>Network.</w:t>
      </w:r>
      <w:r w:rsidR="46169071" w:rsidRPr="64AB7358">
        <w:rPr>
          <w:rFonts w:eastAsiaTheme="minorEastAsia"/>
          <w:color w:val="000000" w:themeColor="text1"/>
        </w:rPr>
        <w:t xml:space="preserve"> </w:t>
      </w:r>
      <w:r w:rsidR="006650E1" w:rsidRPr="64AB7358">
        <w:rPr>
          <w:rFonts w:eastAsiaTheme="minorEastAsia"/>
          <w:color w:val="000000" w:themeColor="text1"/>
        </w:rPr>
        <w:t>Commonwealth financial contributions to states and territories will be matched by the relevant state or territory</w:t>
      </w:r>
      <w:r w:rsidR="00E45322">
        <w:rPr>
          <w:rFonts w:eastAsiaTheme="minorEastAsia"/>
          <w:color w:val="000000" w:themeColor="text1"/>
        </w:rPr>
        <w:t xml:space="preserve">. </w:t>
      </w:r>
      <w:r w:rsidR="00E45322" w:rsidRPr="64AB7358">
        <w:rPr>
          <w:rFonts w:eastAsiaTheme="minorEastAsia"/>
          <w:color w:val="000000" w:themeColor="text1"/>
        </w:rPr>
        <w:t>In addition, the Australian Government will provide $6.77 million to support the coordination of the National TAFE Network.</w:t>
      </w:r>
    </w:p>
    <w:p w14:paraId="2588A4BC" w14:textId="01E4E4A3" w:rsidR="00F90169" w:rsidRPr="00B86E61" w:rsidRDefault="00F90169" w:rsidP="00B86E61">
      <w:pPr>
        <w:pStyle w:val="Heading2"/>
        <w:rPr>
          <w:b w:val="0"/>
        </w:rPr>
      </w:pPr>
      <w:r w:rsidRPr="00B86E61">
        <w:t>Who is included in the National TAFE Network?</w:t>
      </w:r>
    </w:p>
    <w:p w14:paraId="278FAC29" w14:textId="77777777" w:rsidR="003B7BF7" w:rsidRDefault="00995DC5" w:rsidP="00F90169">
      <w:pPr>
        <w:rPr>
          <w:rFonts w:eastAsiaTheme="minorEastAsia"/>
          <w:color w:val="000000" w:themeColor="text1"/>
        </w:rPr>
      </w:pPr>
      <w:r>
        <w:rPr>
          <w:rFonts w:eastAsiaTheme="minorEastAsia"/>
          <w:color w:val="000000" w:themeColor="text1"/>
        </w:rPr>
        <w:t xml:space="preserve">TAFEs and </w:t>
      </w:r>
      <w:r w:rsidR="00145073">
        <w:rPr>
          <w:rFonts w:eastAsiaTheme="minorEastAsia"/>
          <w:color w:val="000000" w:themeColor="text1"/>
        </w:rPr>
        <w:t xml:space="preserve">eligible </w:t>
      </w:r>
      <w:r>
        <w:rPr>
          <w:rFonts w:eastAsiaTheme="minorEastAsia"/>
          <w:color w:val="000000" w:themeColor="text1"/>
        </w:rPr>
        <w:t xml:space="preserve">public </w:t>
      </w:r>
      <w:r w:rsidR="00842013">
        <w:rPr>
          <w:rFonts w:eastAsiaTheme="minorEastAsia"/>
          <w:color w:val="000000" w:themeColor="text1"/>
        </w:rPr>
        <w:t xml:space="preserve">training </w:t>
      </w:r>
      <w:r>
        <w:rPr>
          <w:rFonts w:eastAsiaTheme="minorEastAsia"/>
          <w:color w:val="000000" w:themeColor="text1"/>
        </w:rPr>
        <w:t xml:space="preserve">providers </w:t>
      </w:r>
      <w:r w:rsidR="00F12611">
        <w:rPr>
          <w:rFonts w:eastAsiaTheme="minorEastAsia"/>
          <w:color w:val="000000" w:themeColor="text1"/>
        </w:rPr>
        <w:t xml:space="preserve">in </w:t>
      </w:r>
      <w:r w:rsidR="00145073">
        <w:rPr>
          <w:rFonts w:eastAsiaTheme="minorEastAsia"/>
          <w:color w:val="000000" w:themeColor="text1"/>
        </w:rPr>
        <w:t>jurisdictions</w:t>
      </w:r>
      <w:r w:rsidR="00F12611">
        <w:rPr>
          <w:rFonts w:eastAsiaTheme="minorEastAsia"/>
          <w:color w:val="000000" w:themeColor="text1"/>
        </w:rPr>
        <w:t xml:space="preserve"> that have signed </w:t>
      </w:r>
      <w:r>
        <w:rPr>
          <w:rFonts w:eastAsiaTheme="minorEastAsia"/>
          <w:color w:val="000000" w:themeColor="text1"/>
        </w:rPr>
        <w:t>the National TAFE Network</w:t>
      </w:r>
      <w:r w:rsidR="00E5128C">
        <w:rPr>
          <w:rFonts w:eastAsiaTheme="minorEastAsia"/>
          <w:color w:val="000000" w:themeColor="text1"/>
        </w:rPr>
        <w:t xml:space="preserve">’s Multilateral Implementation Plan </w:t>
      </w:r>
      <w:r w:rsidR="00E14F55">
        <w:rPr>
          <w:rFonts w:eastAsiaTheme="minorEastAsia"/>
          <w:color w:val="000000" w:themeColor="text1"/>
        </w:rPr>
        <w:t>are members of</w:t>
      </w:r>
      <w:r w:rsidR="00C91D16">
        <w:rPr>
          <w:rFonts w:eastAsiaTheme="minorEastAsia"/>
          <w:color w:val="000000" w:themeColor="text1"/>
        </w:rPr>
        <w:t xml:space="preserve"> the National TAFE Network.</w:t>
      </w:r>
      <w:r w:rsidR="00A7525A">
        <w:rPr>
          <w:rFonts w:eastAsiaTheme="minorEastAsia"/>
          <w:color w:val="000000" w:themeColor="text1"/>
        </w:rPr>
        <w:t xml:space="preserve"> </w:t>
      </w:r>
    </w:p>
    <w:p w14:paraId="36B5E52E" w14:textId="77777777" w:rsidR="003B7BF7" w:rsidRDefault="003B7BF7">
      <w:pPr>
        <w:spacing w:after="160" w:line="259" w:lineRule="auto"/>
        <w:rPr>
          <w:rFonts w:eastAsiaTheme="minorEastAsia"/>
          <w:color w:val="000000" w:themeColor="text1"/>
        </w:rPr>
      </w:pPr>
      <w:r>
        <w:rPr>
          <w:rFonts w:eastAsiaTheme="minorEastAsia"/>
          <w:color w:val="000000" w:themeColor="text1"/>
        </w:rPr>
        <w:br w:type="page"/>
      </w:r>
    </w:p>
    <w:p w14:paraId="4DE6EA4A" w14:textId="5A95B5C9" w:rsidR="00C10D66" w:rsidRDefault="00A7525A" w:rsidP="2EF2D95E">
      <w:pPr>
        <w:rPr>
          <w:rFonts w:eastAsiaTheme="minorEastAsia"/>
          <w:color w:val="000000" w:themeColor="text1"/>
        </w:rPr>
      </w:pPr>
      <w:r w:rsidRPr="2EF2D95E">
        <w:rPr>
          <w:rFonts w:eastAsiaTheme="minorEastAsia"/>
          <w:color w:val="000000" w:themeColor="text1"/>
        </w:rPr>
        <w:lastRenderedPageBreak/>
        <w:t xml:space="preserve">As of </w:t>
      </w:r>
      <w:r w:rsidR="6D3D7BEC" w:rsidRPr="2EF2D95E">
        <w:rPr>
          <w:rFonts w:eastAsiaTheme="minorEastAsia"/>
          <w:color w:val="000000" w:themeColor="text1"/>
        </w:rPr>
        <w:t xml:space="preserve">December </w:t>
      </w:r>
      <w:r w:rsidRPr="2EF2D95E">
        <w:rPr>
          <w:rFonts w:eastAsiaTheme="minorEastAsia"/>
          <w:color w:val="000000" w:themeColor="text1"/>
        </w:rPr>
        <w:t xml:space="preserve">2025, participating </w:t>
      </w:r>
      <w:r w:rsidR="00145073" w:rsidRPr="2EF2D95E">
        <w:rPr>
          <w:rFonts w:eastAsiaTheme="minorEastAsia"/>
          <w:color w:val="000000" w:themeColor="text1"/>
        </w:rPr>
        <w:t>jurisdictions</w:t>
      </w:r>
      <w:r w:rsidR="00DB3F37" w:rsidRPr="2EF2D95E">
        <w:rPr>
          <w:rFonts w:eastAsiaTheme="minorEastAsia"/>
          <w:color w:val="000000" w:themeColor="text1"/>
        </w:rPr>
        <w:t xml:space="preserve"> </w:t>
      </w:r>
      <w:r w:rsidR="00C10D66" w:rsidRPr="2EF2D95E">
        <w:rPr>
          <w:rFonts w:eastAsiaTheme="minorEastAsia"/>
          <w:color w:val="000000" w:themeColor="text1"/>
        </w:rPr>
        <w:t>include:</w:t>
      </w:r>
    </w:p>
    <w:p w14:paraId="4C175BD3" w14:textId="77777777" w:rsidR="00C10D66" w:rsidRDefault="00C10D66" w:rsidP="00EE211B">
      <w:pPr>
        <w:pStyle w:val="ListBullet"/>
      </w:pPr>
      <w:r>
        <w:t>New South Wales</w:t>
      </w:r>
    </w:p>
    <w:p w14:paraId="3DA299D8" w14:textId="77777777" w:rsidR="00C10D66" w:rsidRDefault="00C10D66" w:rsidP="00EE211B">
      <w:pPr>
        <w:pStyle w:val="ListBullet"/>
      </w:pPr>
      <w:r>
        <w:t>Victoria</w:t>
      </w:r>
    </w:p>
    <w:p w14:paraId="65FCF24B" w14:textId="77777777" w:rsidR="00C10D66" w:rsidRDefault="00C10D66" w:rsidP="00EE211B">
      <w:pPr>
        <w:pStyle w:val="ListBullet"/>
      </w:pPr>
      <w:r>
        <w:t>South Australia</w:t>
      </w:r>
    </w:p>
    <w:p w14:paraId="5639DD0E" w14:textId="01E7AAF1" w:rsidR="00C10D66" w:rsidRDefault="00C10D66" w:rsidP="00EE211B">
      <w:pPr>
        <w:pStyle w:val="ListBullet"/>
      </w:pPr>
      <w:r>
        <w:t>Australian Capital Territory</w:t>
      </w:r>
    </w:p>
    <w:p w14:paraId="3C4935D5" w14:textId="0D7E6A2B" w:rsidR="00F90169" w:rsidRDefault="00C10D66" w:rsidP="00EE211B">
      <w:pPr>
        <w:pStyle w:val="ListBullet"/>
      </w:pPr>
      <w:r>
        <w:t>Northern Territory</w:t>
      </w:r>
    </w:p>
    <w:p w14:paraId="19F3EA39" w14:textId="3CCD31D0" w:rsidR="0098497D" w:rsidRDefault="00B43B67" w:rsidP="00EE211B">
      <w:pPr>
        <w:pStyle w:val="ListBullet"/>
      </w:pPr>
      <w:r>
        <w:t>Western Australia</w:t>
      </w:r>
    </w:p>
    <w:p w14:paraId="6CA631E4" w14:textId="0F40A2ED" w:rsidR="00F00D51" w:rsidRDefault="00F00D51" w:rsidP="00EE211B">
      <w:pPr>
        <w:pStyle w:val="ListBullet"/>
      </w:pPr>
      <w:r>
        <w:t xml:space="preserve">Tasmania </w:t>
      </w:r>
    </w:p>
    <w:p w14:paraId="2062BF59" w14:textId="4BAD81F1" w:rsidR="00F00D51" w:rsidRPr="00D918C9" w:rsidRDefault="00F00D51" w:rsidP="00996E71">
      <w:pPr>
        <w:pStyle w:val="ListBullet"/>
        <w:numPr>
          <w:ilvl w:val="0"/>
          <w:numId w:val="0"/>
        </w:numPr>
        <w:ind w:left="357"/>
      </w:pPr>
    </w:p>
    <w:p w14:paraId="59E96840" w14:textId="2AD34E85" w:rsidR="00E0171E" w:rsidRDefault="00E0171E" w:rsidP="00E0171E">
      <w:pPr>
        <w:pStyle w:val="Heading2"/>
      </w:pPr>
      <w:r>
        <w:t>National TAFE Network Committee</w:t>
      </w:r>
    </w:p>
    <w:p w14:paraId="6A5145AD" w14:textId="24A45046" w:rsidR="00E0171E" w:rsidRDefault="00E0171E" w:rsidP="00E0171E">
      <w:r>
        <w:t xml:space="preserve">The National TAFE Network Committee </w:t>
      </w:r>
      <w:r w:rsidR="001E3422">
        <w:t>is a TAFE-led</w:t>
      </w:r>
      <w:r>
        <w:t xml:space="preserve"> representative body </w:t>
      </w:r>
      <w:r w:rsidR="001E3422">
        <w:t>established</w:t>
      </w:r>
      <w:r w:rsidR="001B1680">
        <w:t xml:space="preserve"> to</w:t>
      </w:r>
      <w:r w:rsidR="001E3422">
        <w:t xml:space="preserve"> guide the direction of the National TAFE Network and</w:t>
      </w:r>
      <w:r w:rsidR="001B1680">
        <w:t xml:space="preserve"> reflect</w:t>
      </w:r>
      <w:r>
        <w:t xml:space="preserve"> the views of participating states</w:t>
      </w:r>
      <w:r w:rsidR="006142F9">
        <w:t xml:space="preserve"> and</w:t>
      </w:r>
      <w:r>
        <w:t xml:space="preserve"> </w:t>
      </w:r>
      <w:r w:rsidR="00FA0299">
        <w:t xml:space="preserve">territories </w:t>
      </w:r>
      <w:r>
        <w:t>and their TAFEs. It is responsible for:</w:t>
      </w:r>
    </w:p>
    <w:p w14:paraId="37600144" w14:textId="4C1AEC48" w:rsidR="00474325" w:rsidRDefault="00E0171E" w:rsidP="00EE211B">
      <w:pPr>
        <w:pStyle w:val="ListBullet"/>
      </w:pPr>
      <w:r>
        <w:t xml:space="preserve">Setting </w:t>
      </w:r>
      <w:r w:rsidR="00782F56">
        <w:t xml:space="preserve">overall </w:t>
      </w:r>
      <w:r>
        <w:t xml:space="preserve">priorities for the National TAFE Network </w:t>
      </w:r>
    </w:p>
    <w:p w14:paraId="69547CB7" w14:textId="5DFE8B8B" w:rsidR="00782F56" w:rsidRDefault="00474325" w:rsidP="00EE211B">
      <w:pPr>
        <w:pStyle w:val="ListBullet"/>
      </w:pPr>
      <w:r>
        <w:t xml:space="preserve">Establishing </w:t>
      </w:r>
      <w:r w:rsidR="007C0BB0">
        <w:t xml:space="preserve">a policy and operational framework </w:t>
      </w:r>
      <w:r w:rsidR="00782F56">
        <w:t>to guide the National TAFE Network’s operations</w:t>
      </w:r>
    </w:p>
    <w:p w14:paraId="4AEAE34D" w14:textId="612D92D4" w:rsidR="00E0171E" w:rsidRDefault="00E0171E" w:rsidP="00EE211B">
      <w:pPr>
        <w:pStyle w:val="ListBullet"/>
      </w:pPr>
      <w:r>
        <w:t>Developing a strategic plan for 2025-2028 detailing</w:t>
      </w:r>
      <w:r w:rsidR="00CF1F7C">
        <w:t xml:space="preserve"> an</w:t>
      </w:r>
      <w:r>
        <w:t xml:space="preserve"> </w:t>
      </w:r>
      <w:r w:rsidRPr="002859B2">
        <w:t xml:space="preserve">overarching direction for priorities and actions </w:t>
      </w:r>
      <w:r w:rsidR="00426CD2">
        <w:t>of the National TAFE Network</w:t>
      </w:r>
    </w:p>
    <w:p w14:paraId="301ED891" w14:textId="4DD67439" w:rsidR="00E0171E" w:rsidRDefault="00E0171E" w:rsidP="00EE211B">
      <w:pPr>
        <w:pStyle w:val="ListBullet"/>
      </w:pPr>
      <w:r>
        <w:t>Developing annual workplans outlining</w:t>
      </w:r>
      <w:r w:rsidRPr="002B6C83">
        <w:t xml:space="preserve"> the activities of the National TAFE Network</w:t>
      </w:r>
      <w:r w:rsidR="001B1680">
        <w:t xml:space="preserve"> over the life of the National Skills Agreement</w:t>
      </w:r>
      <w:r w:rsidR="00F955E5">
        <w:t>.</w:t>
      </w:r>
      <w:r w:rsidR="00566B49">
        <w:t xml:space="preserve"> </w:t>
      </w:r>
    </w:p>
    <w:p w14:paraId="653CBDD4" w14:textId="77777777" w:rsidR="00290728" w:rsidRDefault="00290728" w:rsidP="00290728">
      <w:pPr>
        <w:pStyle w:val="ListBullet"/>
        <w:numPr>
          <w:ilvl w:val="0"/>
          <w:numId w:val="0"/>
        </w:numPr>
        <w:ind w:left="357" w:hanging="357"/>
      </w:pPr>
    </w:p>
    <w:p w14:paraId="4E47C8F9" w14:textId="77777777" w:rsidR="00290728" w:rsidRPr="00290728" w:rsidRDefault="00290728" w:rsidP="00290728">
      <w:pPr>
        <w:pStyle w:val="ListBullet"/>
        <w:numPr>
          <w:ilvl w:val="0"/>
          <w:numId w:val="0"/>
        </w:numPr>
        <w:rPr>
          <w:rFonts w:ascii="Calibri" w:eastAsiaTheme="majorEastAsia" w:hAnsi="Calibri" w:cstheme="majorBidi"/>
          <w:b/>
          <w:color w:val="404246"/>
          <w:sz w:val="30"/>
          <w:szCs w:val="26"/>
        </w:rPr>
      </w:pPr>
      <w:r w:rsidRPr="00290728">
        <w:rPr>
          <w:rFonts w:ascii="Calibri" w:eastAsiaTheme="majorEastAsia" w:hAnsi="Calibri" w:cstheme="majorBidi"/>
          <w:b/>
          <w:color w:val="404246"/>
          <w:sz w:val="30"/>
          <w:szCs w:val="26"/>
        </w:rPr>
        <w:t>National TAFE Network Coordination Hub</w:t>
      </w:r>
    </w:p>
    <w:p w14:paraId="071576CE" w14:textId="0D472D44" w:rsidR="00900086" w:rsidRDefault="0094188A" w:rsidP="5B3A1693">
      <w:pPr>
        <w:pStyle w:val="paragraph"/>
        <w:spacing w:after="240" w:line="276" w:lineRule="auto"/>
        <w:rPr>
          <w:rFonts w:asciiTheme="minorHAnsi" w:eastAsiaTheme="minorEastAsia" w:hAnsiTheme="minorHAnsi" w:cstheme="minorBidi"/>
          <w:color w:val="343741"/>
          <w:sz w:val="22"/>
          <w:szCs w:val="22"/>
        </w:rPr>
      </w:pPr>
      <w:r w:rsidRPr="5B3A1693">
        <w:rPr>
          <w:rFonts w:asciiTheme="minorHAnsi" w:eastAsiaTheme="minorEastAsia" w:hAnsiTheme="minorHAnsi" w:cstheme="minorBidi"/>
          <w:color w:val="343741"/>
          <w:sz w:val="22"/>
          <w:szCs w:val="22"/>
        </w:rPr>
        <w:t xml:space="preserve">The National TAFE Network </w:t>
      </w:r>
      <w:r w:rsidR="00D032F1" w:rsidRPr="5B3A1693">
        <w:rPr>
          <w:rFonts w:asciiTheme="minorHAnsi" w:eastAsiaTheme="minorEastAsia" w:hAnsiTheme="minorHAnsi" w:cstheme="minorBidi"/>
          <w:color w:val="343741"/>
          <w:sz w:val="22"/>
          <w:szCs w:val="22"/>
        </w:rPr>
        <w:t>is</w:t>
      </w:r>
      <w:r w:rsidRPr="5B3A1693">
        <w:rPr>
          <w:rFonts w:asciiTheme="minorHAnsi" w:eastAsiaTheme="minorEastAsia" w:hAnsiTheme="minorHAnsi" w:cstheme="minorBidi"/>
          <w:color w:val="343741"/>
          <w:sz w:val="22"/>
          <w:szCs w:val="22"/>
        </w:rPr>
        <w:t xml:space="preserve"> supported by the NTN Coordination Hub.</w:t>
      </w:r>
      <w:r w:rsidR="001823C7" w:rsidRPr="5B3A1693">
        <w:rPr>
          <w:rFonts w:asciiTheme="minorHAnsi" w:eastAsiaTheme="minorEastAsia" w:hAnsiTheme="minorHAnsi" w:cstheme="minorBidi"/>
          <w:color w:val="343741"/>
          <w:sz w:val="22"/>
          <w:szCs w:val="22"/>
        </w:rPr>
        <w:t xml:space="preserve"> </w:t>
      </w:r>
      <w:r w:rsidRPr="5B3A1693">
        <w:rPr>
          <w:rFonts w:asciiTheme="minorHAnsi" w:eastAsiaTheme="minorEastAsia" w:hAnsiTheme="minorHAnsi" w:cstheme="minorBidi"/>
          <w:color w:val="343741"/>
          <w:sz w:val="22"/>
          <w:szCs w:val="22"/>
        </w:rPr>
        <w:t xml:space="preserve">The NTN Coordination Hub will </w:t>
      </w:r>
      <w:r w:rsidR="000404FE" w:rsidRPr="5B3A1693">
        <w:rPr>
          <w:rFonts w:asciiTheme="minorHAnsi" w:eastAsiaTheme="minorEastAsia" w:hAnsiTheme="minorHAnsi" w:cstheme="minorBidi"/>
          <w:color w:val="343741"/>
          <w:sz w:val="22"/>
          <w:szCs w:val="22"/>
        </w:rPr>
        <w:t xml:space="preserve">act as the ‘front door’ for engagement with stakeholders, </w:t>
      </w:r>
      <w:r w:rsidRPr="5B3A1693">
        <w:rPr>
          <w:rFonts w:asciiTheme="minorHAnsi" w:eastAsiaTheme="minorEastAsia" w:hAnsiTheme="minorHAnsi" w:cstheme="minorBidi"/>
          <w:color w:val="343741"/>
          <w:sz w:val="22"/>
          <w:szCs w:val="22"/>
        </w:rPr>
        <w:t xml:space="preserve">support the NTN Committee with its day-to-day operations, support communities of practice and disseminate outputs and knowledge across the Network. </w:t>
      </w:r>
    </w:p>
    <w:p w14:paraId="5E23258F" w14:textId="7EA053F4" w:rsidR="00290728" w:rsidRPr="0094188A" w:rsidRDefault="002B22BE" w:rsidP="00E8522A">
      <w:pPr>
        <w:pStyle w:val="paragraph"/>
        <w:spacing w:after="240" w:line="276" w:lineRule="auto"/>
        <w:rPr>
          <w:rFonts w:asciiTheme="minorHAnsi" w:hAnsiTheme="minorHAnsi" w:cstheme="minorHAnsi"/>
          <w:b/>
          <w:sz w:val="22"/>
          <w:szCs w:val="22"/>
        </w:rPr>
      </w:pPr>
      <w:r w:rsidRPr="002B22BE">
        <w:rPr>
          <w:rFonts w:ascii="Calibri Light" w:hAnsi="Calibri Light"/>
          <w:color w:val="343741"/>
          <w:kern w:val="2"/>
          <w:sz w:val="22"/>
          <w:szCs w:val="22"/>
          <w:lang w:eastAsia="en-US"/>
          <w14:ligatures w14:val="standardContextual"/>
        </w:rPr>
        <w:t>For more information on the NTN or to get in touch</w:t>
      </w:r>
      <w:r w:rsidR="00900086">
        <w:rPr>
          <w:rFonts w:ascii="Calibri Light" w:hAnsi="Calibri Light"/>
          <w:color w:val="343741"/>
          <w:kern w:val="2"/>
          <w:sz w:val="22"/>
          <w:szCs w:val="22"/>
          <w:lang w:eastAsia="en-US"/>
          <w14:ligatures w14:val="standardContextual"/>
        </w:rPr>
        <w:t xml:space="preserve"> with the Network</w:t>
      </w:r>
      <w:r w:rsidRPr="002B22BE">
        <w:rPr>
          <w:rFonts w:ascii="Calibri Light" w:hAnsi="Calibri Light"/>
          <w:color w:val="343741"/>
          <w:kern w:val="2"/>
          <w:sz w:val="22"/>
          <w:szCs w:val="22"/>
          <w:lang w:eastAsia="en-US"/>
          <w14:ligatures w14:val="standardContextual"/>
        </w:rPr>
        <w:t xml:space="preserve">, visit </w:t>
      </w:r>
      <w:hyperlink r:id="rId16" w:history="1">
        <w:r w:rsidRPr="002B22BE">
          <w:rPr>
            <w:rFonts w:ascii="Calibri Light" w:hAnsi="Calibri Light"/>
            <w:color w:val="0000FF"/>
            <w:kern w:val="2"/>
            <w:sz w:val="22"/>
            <w:szCs w:val="22"/>
            <w:u w:val="single"/>
            <w:lang w:eastAsia="en-US"/>
            <w14:ligatures w14:val="standardContextual"/>
          </w:rPr>
          <w:t>ntn.edu.au</w:t>
        </w:r>
      </w:hyperlink>
      <w:r w:rsidRPr="002B22BE">
        <w:rPr>
          <w:rFonts w:ascii="Calibri Light" w:hAnsi="Calibri Light"/>
          <w:color w:val="343741"/>
          <w:kern w:val="2"/>
          <w:sz w:val="22"/>
          <w:szCs w:val="22"/>
          <w:lang w:eastAsia="en-US"/>
          <w14:ligatures w14:val="standardContextual"/>
        </w:rPr>
        <w:t xml:space="preserve"> or contact </w:t>
      </w:r>
      <w:hyperlink r:id="rId17" w:history="1">
        <w:r w:rsidRPr="002B22BE">
          <w:rPr>
            <w:rFonts w:ascii="Calibri Light" w:hAnsi="Calibri Light"/>
            <w:color w:val="0000FF"/>
            <w:kern w:val="2"/>
            <w:sz w:val="22"/>
            <w:szCs w:val="22"/>
            <w:u w:val="single"/>
            <w:lang w:eastAsia="en-US"/>
            <w14:ligatures w14:val="standardContextual"/>
          </w:rPr>
          <w:t>info@ntn.edu.au</w:t>
        </w:r>
      </w:hyperlink>
      <w:r w:rsidRPr="002B22BE">
        <w:rPr>
          <w:rFonts w:ascii="Calibri Light" w:hAnsi="Calibri Light"/>
          <w:color w:val="343741"/>
          <w:kern w:val="2"/>
          <w:sz w:val="22"/>
          <w:szCs w:val="22"/>
          <w:lang w:eastAsia="en-US"/>
          <w14:ligatures w14:val="standardContextual"/>
        </w:rPr>
        <w:t>.</w:t>
      </w:r>
    </w:p>
    <w:p w14:paraId="649D40A4" w14:textId="37D91509" w:rsidR="00B040FC" w:rsidRDefault="00B040FC" w:rsidP="001C2A6D">
      <w:pPr>
        <w:rPr>
          <w:rFonts w:eastAsiaTheme="minorEastAsia"/>
          <w:color w:val="000000" w:themeColor="text1"/>
        </w:rPr>
      </w:pPr>
    </w:p>
    <w:sectPr w:rsidR="00B040FC" w:rsidSect="00EC6A53">
      <w:type w:val="continuous"/>
      <w:pgSz w:w="11906" w:h="16838"/>
      <w:pgMar w:top="1418"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5B583" w14:textId="77777777" w:rsidR="00DD4431" w:rsidRDefault="00DD4431" w:rsidP="0051352E">
      <w:pPr>
        <w:spacing w:after="0" w:line="240" w:lineRule="auto"/>
      </w:pPr>
      <w:r>
        <w:separator/>
      </w:r>
    </w:p>
  </w:endnote>
  <w:endnote w:type="continuationSeparator" w:id="0">
    <w:p w14:paraId="640720E0" w14:textId="77777777" w:rsidR="00DD4431" w:rsidRDefault="00DD4431" w:rsidP="0051352E">
      <w:pPr>
        <w:spacing w:after="0" w:line="240" w:lineRule="auto"/>
      </w:pPr>
      <w:r>
        <w:continuationSeparator/>
      </w:r>
    </w:p>
  </w:endnote>
  <w:endnote w:type="continuationNotice" w:id="1">
    <w:p w14:paraId="0B178E23" w14:textId="77777777" w:rsidR="00DD4431" w:rsidRDefault="00DD443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C0874" w14:textId="1381267D" w:rsidR="00662A42" w:rsidRDefault="00662A42">
    <w:pPr>
      <w:pStyle w:val="Footer"/>
    </w:pPr>
    <w:r>
      <w:rPr>
        <w:noProof/>
      </w:rPr>
      <mc:AlternateContent>
        <mc:Choice Requires="wps">
          <w:drawing>
            <wp:anchor distT="0" distB="0" distL="114300" distR="114300" simplePos="0" relativeHeight="251658241" behindDoc="0" locked="0" layoutInCell="1" allowOverlap="1" wp14:anchorId="5CAE4294" wp14:editId="27059DC9">
              <wp:simplePos x="0" y="0"/>
              <wp:positionH relativeFrom="page">
                <wp:posOffset>0</wp:posOffset>
              </wp:positionH>
              <wp:positionV relativeFrom="paragraph">
                <wp:posOffset>419784</wp:posOffset>
              </wp:positionV>
              <wp:extent cx="7560000" cy="198000"/>
              <wp:effectExtent l="0" t="0" r="0" b="5715"/>
              <wp:wrapNone/>
              <wp:docPr id="5" name="Rectangle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B463DE" id="Rectangle 5" o:spid="_x0000_s1026" alt="&quot;&quot;" style="position:absolute;margin-left:0;margin-top:33.05pt;width:595.3pt;height:15.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" fillcolor="#404246" stroked="f" strokeweight="1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A6251" w14:textId="724AA478" w:rsidR="00662A42" w:rsidRDefault="00662A42">
    <w:pPr>
      <w:pStyle w:val="Footer"/>
    </w:pPr>
    <w:r>
      <w:rPr>
        <w:noProof/>
      </w:rPr>
      <mc:AlternateContent>
        <mc:Choice Requires="wps">
          <w:drawing>
            <wp:anchor distT="0" distB="0" distL="114300" distR="114300" simplePos="0" relativeHeight="251658240" behindDoc="0" locked="0" layoutInCell="1" allowOverlap="1" wp14:anchorId="3494854F" wp14:editId="5A637210">
              <wp:simplePos x="0" y="0"/>
              <wp:positionH relativeFrom="page">
                <wp:posOffset>0</wp:posOffset>
              </wp:positionH>
              <wp:positionV relativeFrom="paragraph">
                <wp:posOffset>415974</wp:posOffset>
              </wp:positionV>
              <wp:extent cx="7560000" cy="198000"/>
              <wp:effectExtent l="0" t="0" r="0" b="5715"/>
              <wp:wrapNone/>
              <wp:docPr id="4"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198000"/>
                      </a:xfrm>
                      <a:prstGeom prst="rect">
                        <a:avLst/>
                      </a:prstGeom>
                      <a:solidFill>
                        <a:srgbClr val="40424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7C9A90" id="Rectangle 4" o:spid="_x0000_s1026" alt="&quot;&quot;" style="position:absolute;margin-left:0;margin-top:32.75pt;width:595.3pt;height:15.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" fillcolor="#404246" stroked="f" strokeweight="1pt">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AFD72" w14:textId="77777777" w:rsidR="00DD4431" w:rsidRDefault="00DD4431" w:rsidP="0051352E">
      <w:pPr>
        <w:spacing w:after="0" w:line="240" w:lineRule="auto"/>
      </w:pPr>
      <w:r>
        <w:separator/>
      </w:r>
    </w:p>
  </w:footnote>
  <w:footnote w:type="continuationSeparator" w:id="0">
    <w:p w14:paraId="200CD074" w14:textId="77777777" w:rsidR="00DD4431" w:rsidRDefault="00DD4431" w:rsidP="0051352E">
      <w:pPr>
        <w:spacing w:after="0" w:line="240" w:lineRule="auto"/>
      </w:pPr>
      <w:r>
        <w:continuationSeparator/>
      </w:r>
    </w:p>
  </w:footnote>
  <w:footnote w:type="continuationNotice" w:id="1">
    <w:p w14:paraId="3E5912D8" w14:textId="77777777" w:rsidR="00DD4431" w:rsidRDefault="00DD443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B07BEE"/>
    <w:multiLevelType w:val="hybridMultilevel"/>
    <w:tmpl w:val="5F802A5E"/>
    <w:lvl w:ilvl="0" w:tplc="DC4E1F3A">
      <w:start w:val="1"/>
      <w:numFmt w:val="bullet"/>
      <w:lvlText w:val="•"/>
      <w:lvlJc w:val="left"/>
      <w:pPr>
        <w:tabs>
          <w:tab w:val="num" w:pos="720"/>
        </w:tabs>
        <w:ind w:left="720" w:hanging="360"/>
      </w:pPr>
      <w:rPr>
        <w:rFonts w:ascii="Arial" w:hAnsi="Arial" w:hint="default"/>
      </w:rPr>
    </w:lvl>
    <w:lvl w:ilvl="1" w:tplc="5786352C" w:tentative="1">
      <w:start w:val="1"/>
      <w:numFmt w:val="bullet"/>
      <w:lvlText w:val="•"/>
      <w:lvlJc w:val="left"/>
      <w:pPr>
        <w:tabs>
          <w:tab w:val="num" w:pos="1440"/>
        </w:tabs>
        <w:ind w:left="1440" w:hanging="360"/>
      </w:pPr>
      <w:rPr>
        <w:rFonts w:ascii="Arial" w:hAnsi="Arial" w:hint="default"/>
      </w:rPr>
    </w:lvl>
    <w:lvl w:ilvl="2" w:tplc="6926781A" w:tentative="1">
      <w:start w:val="1"/>
      <w:numFmt w:val="bullet"/>
      <w:lvlText w:val="•"/>
      <w:lvlJc w:val="left"/>
      <w:pPr>
        <w:tabs>
          <w:tab w:val="num" w:pos="2160"/>
        </w:tabs>
        <w:ind w:left="2160" w:hanging="360"/>
      </w:pPr>
      <w:rPr>
        <w:rFonts w:ascii="Arial" w:hAnsi="Arial" w:hint="default"/>
      </w:rPr>
    </w:lvl>
    <w:lvl w:ilvl="3" w:tplc="210C43F4" w:tentative="1">
      <w:start w:val="1"/>
      <w:numFmt w:val="bullet"/>
      <w:lvlText w:val="•"/>
      <w:lvlJc w:val="left"/>
      <w:pPr>
        <w:tabs>
          <w:tab w:val="num" w:pos="2880"/>
        </w:tabs>
        <w:ind w:left="2880" w:hanging="360"/>
      </w:pPr>
      <w:rPr>
        <w:rFonts w:ascii="Arial" w:hAnsi="Arial" w:hint="default"/>
      </w:rPr>
    </w:lvl>
    <w:lvl w:ilvl="4" w:tplc="58F28D40" w:tentative="1">
      <w:start w:val="1"/>
      <w:numFmt w:val="bullet"/>
      <w:lvlText w:val="•"/>
      <w:lvlJc w:val="left"/>
      <w:pPr>
        <w:tabs>
          <w:tab w:val="num" w:pos="3600"/>
        </w:tabs>
        <w:ind w:left="3600" w:hanging="360"/>
      </w:pPr>
      <w:rPr>
        <w:rFonts w:ascii="Arial" w:hAnsi="Arial" w:hint="default"/>
      </w:rPr>
    </w:lvl>
    <w:lvl w:ilvl="5" w:tplc="7256CF36" w:tentative="1">
      <w:start w:val="1"/>
      <w:numFmt w:val="bullet"/>
      <w:lvlText w:val="•"/>
      <w:lvlJc w:val="left"/>
      <w:pPr>
        <w:tabs>
          <w:tab w:val="num" w:pos="4320"/>
        </w:tabs>
        <w:ind w:left="4320" w:hanging="360"/>
      </w:pPr>
      <w:rPr>
        <w:rFonts w:ascii="Arial" w:hAnsi="Arial" w:hint="default"/>
      </w:rPr>
    </w:lvl>
    <w:lvl w:ilvl="6" w:tplc="C9821324" w:tentative="1">
      <w:start w:val="1"/>
      <w:numFmt w:val="bullet"/>
      <w:lvlText w:val="•"/>
      <w:lvlJc w:val="left"/>
      <w:pPr>
        <w:tabs>
          <w:tab w:val="num" w:pos="5040"/>
        </w:tabs>
        <w:ind w:left="5040" w:hanging="360"/>
      </w:pPr>
      <w:rPr>
        <w:rFonts w:ascii="Arial" w:hAnsi="Arial" w:hint="default"/>
      </w:rPr>
    </w:lvl>
    <w:lvl w:ilvl="7" w:tplc="C94283EA" w:tentative="1">
      <w:start w:val="1"/>
      <w:numFmt w:val="bullet"/>
      <w:lvlText w:val="•"/>
      <w:lvlJc w:val="left"/>
      <w:pPr>
        <w:tabs>
          <w:tab w:val="num" w:pos="5760"/>
        </w:tabs>
        <w:ind w:left="5760" w:hanging="360"/>
      </w:pPr>
      <w:rPr>
        <w:rFonts w:ascii="Arial" w:hAnsi="Arial" w:hint="default"/>
      </w:rPr>
    </w:lvl>
    <w:lvl w:ilvl="8" w:tplc="50589C28"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36346D9"/>
    <w:multiLevelType w:val="hybridMultilevel"/>
    <w:tmpl w:val="75A24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A8066ED"/>
    <w:multiLevelType w:val="hybridMultilevel"/>
    <w:tmpl w:val="AB02F1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57360396">
    <w:abstractNumId w:val="9"/>
  </w:num>
  <w:num w:numId="2" w16cid:durableId="342510552">
    <w:abstractNumId w:val="7"/>
  </w:num>
  <w:num w:numId="3" w16cid:durableId="1594895232">
    <w:abstractNumId w:val="6"/>
  </w:num>
  <w:num w:numId="4" w16cid:durableId="1820461966">
    <w:abstractNumId w:val="5"/>
  </w:num>
  <w:num w:numId="5" w16cid:durableId="1501845443">
    <w:abstractNumId w:val="4"/>
  </w:num>
  <w:num w:numId="6" w16cid:durableId="729040880">
    <w:abstractNumId w:val="8"/>
  </w:num>
  <w:num w:numId="7" w16cid:durableId="278419321">
    <w:abstractNumId w:val="3"/>
  </w:num>
  <w:num w:numId="8" w16cid:durableId="574701396">
    <w:abstractNumId w:val="2"/>
  </w:num>
  <w:num w:numId="9" w16cid:durableId="2082634113">
    <w:abstractNumId w:val="1"/>
  </w:num>
  <w:num w:numId="10" w16cid:durableId="806321090">
    <w:abstractNumId w:val="0"/>
  </w:num>
  <w:num w:numId="11" w16cid:durableId="63377158">
    <w:abstractNumId w:val="11"/>
  </w:num>
  <w:num w:numId="12" w16cid:durableId="1523323380">
    <w:abstractNumId w:val="13"/>
  </w:num>
  <w:num w:numId="13" w16cid:durableId="933829800">
    <w:abstractNumId w:val="14"/>
  </w:num>
  <w:num w:numId="14" w16cid:durableId="944117591">
    <w:abstractNumId w:val="12"/>
  </w:num>
  <w:num w:numId="15" w16cid:durableId="542909707">
    <w:abstractNumId w:val="10"/>
  </w:num>
  <w:num w:numId="16" w16cid:durableId="164882596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103E"/>
    <w:rsid w:val="00004DD7"/>
    <w:rsid w:val="00013283"/>
    <w:rsid w:val="000242D9"/>
    <w:rsid w:val="00025C4D"/>
    <w:rsid w:val="00030CBC"/>
    <w:rsid w:val="00030DB6"/>
    <w:rsid w:val="00032C15"/>
    <w:rsid w:val="000334D5"/>
    <w:rsid w:val="00036477"/>
    <w:rsid w:val="000404FE"/>
    <w:rsid w:val="00044902"/>
    <w:rsid w:val="000456BB"/>
    <w:rsid w:val="00052BBC"/>
    <w:rsid w:val="00053D5E"/>
    <w:rsid w:val="0006133C"/>
    <w:rsid w:val="00061BB8"/>
    <w:rsid w:val="00065885"/>
    <w:rsid w:val="00067075"/>
    <w:rsid w:val="0007290B"/>
    <w:rsid w:val="00081C46"/>
    <w:rsid w:val="00081E84"/>
    <w:rsid w:val="00084645"/>
    <w:rsid w:val="00084AB1"/>
    <w:rsid w:val="0009390D"/>
    <w:rsid w:val="0009511F"/>
    <w:rsid w:val="00096B93"/>
    <w:rsid w:val="000A16A7"/>
    <w:rsid w:val="000A3D61"/>
    <w:rsid w:val="000A4324"/>
    <w:rsid w:val="000A453D"/>
    <w:rsid w:val="000B0933"/>
    <w:rsid w:val="000B210B"/>
    <w:rsid w:val="000B6252"/>
    <w:rsid w:val="000B78C2"/>
    <w:rsid w:val="000C1E19"/>
    <w:rsid w:val="000D05DF"/>
    <w:rsid w:val="000D2B14"/>
    <w:rsid w:val="000D41A1"/>
    <w:rsid w:val="000D59E5"/>
    <w:rsid w:val="000D7826"/>
    <w:rsid w:val="000E1990"/>
    <w:rsid w:val="000E43DD"/>
    <w:rsid w:val="000E5193"/>
    <w:rsid w:val="000F07C4"/>
    <w:rsid w:val="000F1B3B"/>
    <w:rsid w:val="000F7BEF"/>
    <w:rsid w:val="00103007"/>
    <w:rsid w:val="00106587"/>
    <w:rsid w:val="00110896"/>
    <w:rsid w:val="00111085"/>
    <w:rsid w:val="00112172"/>
    <w:rsid w:val="0011298B"/>
    <w:rsid w:val="00117001"/>
    <w:rsid w:val="00122AD7"/>
    <w:rsid w:val="00123470"/>
    <w:rsid w:val="00124F69"/>
    <w:rsid w:val="0013088C"/>
    <w:rsid w:val="001315F7"/>
    <w:rsid w:val="0013226F"/>
    <w:rsid w:val="00132E57"/>
    <w:rsid w:val="001344E2"/>
    <w:rsid w:val="00140477"/>
    <w:rsid w:val="00145073"/>
    <w:rsid w:val="0014728B"/>
    <w:rsid w:val="00147E81"/>
    <w:rsid w:val="00150024"/>
    <w:rsid w:val="0015299B"/>
    <w:rsid w:val="00153D8D"/>
    <w:rsid w:val="001547D8"/>
    <w:rsid w:val="00157A1E"/>
    <w:rsid w:val="00157F35"/>
    <w:rsid w:val="001606E3"/>
    <w:rsid w:val="00171C76"/>
    <w:rsid w:val="00180A66"/>
    <w:rsid w:val="00181494"/>
    <w:rsid w:val="001823C7"/>
    <w:rsid w:val="00182783"/>
    <w:rsid w:val="001856BC"/>
    <w:rsid w:val="00193092"/>
    <w:rsid w:val="00197F44"/>
    <w:rsid w:val="001A0992"/>
    <w:rsid w:val="001A1059"/>
    <w:rsid w:val="001A22A6"/>
    <w:rsid w:val="001A2DF8"/>
    <w:rsid w:val="001A610B"/>
    <w:rsid w:val="001A72C6"/>
    <w:rsid w:val="001B1680"/>
    <w:rsid w:val="001B35DF"/>
    <w:rsid w:val="001B6905"/>
    <w:rsid w:val="001C273C"/>
    <w:rsid w:val="001C2A6D"/>
    <w:rsid w:val="001C4FF5"/>
    <w:rsid w:val="001C5DF2"/>
    <w:rsid w:val="001D2D64"/>
    <w:rsid w:val="001D5085"/>
    <w:rsid w:val="001D7779"/>
    <w:rsid w:val="001E146D"/>
    <w:rsid w:val="001E3422"/>
    <w:rsid w:val="001F1EB4"/>
    <w:rsid w:val="001F57DC"/>
    <w:rsid w:val="001F6A89"/>
    <w:rsid w:val="00200BA5"/>
    <w:rsid w:val="00205EE5"/>
    <w:rsid w:val="002107E1"/>
    <w:rsid w:val="00210B69"/>
    <w:rsid w:val="00214264"/>
    <w:rsid w:val="00214D2C"/>
    <w:rsid w:val="00217EAB"/>
    <w:rsid w:val="00220D5F"/>
    <w:rsid w:val="00221971"/>
    <w:rsid w:val="0022315D"/>
    <w:rsid w:val="0022498C"/>
    <w:rsid w:val="0022626C"/>
    <w:rsid w:val="0022632A"/>
    <w:rsid w:val="00226A8F"/>
    <w:rsid w:val="002318F0"/>
    <w:rsid w:val="00237C16"/>
    <w:rsid w:val="00237D17"/>
    <w:rsid w:val="00244711"/>
    <w:rsid w:val="00245803"/>
    <w:rsid w:val="00247F53"/>
    <w:rsid w:val="002547A5"/>
    <w:rsid w:val="00254A44"/>
    <w:rsid w:val="00255423"/>
    <w:rsid w:val="00255F0F"/>
    <w:rsid w:val="00256033"/>
    <w:rsid w:val="00256695"/>
    <w:rsid w:val="00261707"/>
    <w:rsid w:val="00262DAA"/>
    <w:rsid w:val="00262E06"/>
    <w:rsid w:val="002724D0"/>
    <w:rsid w:val="00274421"/>
    <w:rsid w:val="00275E1B"/>
    <w:rsid w:val="0027775C"/>
    <w:rsid w:val="002804E6"/>
    <w:rsid w:val="00281E49"/>
    <w:rsid w:val="00282ED9"/>
    <w:rsid w:val="002859B2"/>
    <w:rsid w:val="00290728"/>
    <w:rsid w:val="00292C14"/>
    <w:rsid w:val="002938A1"/>
    <w:rsid w:val="002A2F1C"/>
    <w:rsid w:val="002A40DC"/>
    <w:rsid w:val="002A4CFC"/>
    <w:rsid w:val="002A70B7"/>
    <w:rsid w:val="002A7840"/>
    <w:rsid w:val="002B1CE5"/>
    <w:rsid w:val="002B22BE"/>
    <w:rsid w:val="002B2BE0"/>
    <w:rsid w:val="002B6C83"/>
    <w:rsid w:val="002C0A3F"/>
    <w:rsid w:val="002C336C"/>
    <w:rsid w:val="002D0BC9"/>
    <w:rsid w:val="002D37B5"/>
    <w:rsid w:val="002D3DBF"/>
    <w:rsid w:val="002D4573"/>
    <w:rsid w:val="002D5BAE"/>
    <w:rsid w:val="002E00C7"/>
    <w:rsid w:val="002E043D"/>
    <w:rsid w:val="002E4DAB"/>
    <w:rsid w:val="002F2E5B"/>
    <w:rsid w:val="002F4DB3"/>
    <w:rsid w:val="002F7597"/>
    <w:rsid w:val="00305014"/>
    <w:rsid w:val="0030543E"/>
    <w:rsid w:val="00312397"/>
    <w:rsid w:val="00315D4D"/>
    <w:rsid w:val="00316E2E"/>
    <w:rsid w:val="00317A42"/>
    <w:rsid w:val="00324669"/>
    <w:rsid w:val="0032547F"/>
    <w:rsid w:val="0033250C"/>
    <w:rsid w:val="0033288E"/>
    <w:rsid w:val="0034171F"/>
    <w:rsid w:val="0034205E"/>
    <w:rsid w:val="00347BFC"/>
    <w:rsid w:val="00350FFA"/>
    <w:rsid w:val="0035114B"/>
    <w:rsid w:val="0035192D"/>
    <w:rsid w:val="003519F9"/>
    <w:rsid w:val="003556B7"/>
    <w:rsid w:val="003605F2"/>
    <w:rsid w:val="00360F4E"/>
    <w:rsid w:val="00361592"/>
    <w:rsid w:val="00363888"/>
    <w:rsid w:val="0036389A"/>
    <w:rsid w:val="00365023"/>
    <w:rsid w:val="00365730"/>
    <w:rsid w:val="00367430"/>
    <w:rsid w:val="0037139C"/>
    <w:rsid w:val="00373D9F"/>
    <w:rsid w:val="003762B0"/>
    <w:rsid w:val="003778DE"/>
    <w:rsid w:val="00380CDA"/>
    <w:rsid w:val="00382EF9"/>
    <w:rsid w:val="00382F07"/>
    <w:rsid w:val="00387901"/>
    <w:rsid w:val="00390651"/>
    <w:rsid w:val="00390821"/>
    <w:rsid w:val="003913A9"/>
    <w:rsid w:val="00392A41"/>
    <w:rsid w:val="00394EFF"/>
    <w:rsid w:val="0039587A"/>
    <w:rsid w:val="00395E6A"/>
    <w:rsid w:val="003A2EFF"/>
    <w:rsid w:val="003A3340"/>
    <w:rsid w:val="003B118D"/>
    <w:rsid w:val="003B2A67"/>
    <w:rsid w:val="003B5AB6"/>
    <w:rsid w:val="003B7BF7"/>
    <w:rsid w:val="003B7EC0"/>
    <w:rsid w:val="003C24F1"/>
    <w:rsid w:val="003C2A39"/>
    <w:rsid w:val="003C4506"/>
    <w:rsid w:val="003C4822"/>
    <w:rsid w:val="003D1DF3"/>
    <w:rsid w:val="003D3945"/>
    <w:rsid w:val="003D3D9A"/>
    <w:rsid w:val="003E1FB4"/>
    <w:rsid w:val="003E27FD"/>
    <w:rsid w:val="003E30ED"/>
    <w:rsid w:val="003E46C6"/>
    <w:rsid w:val="003F4B24"/>
    <w:rsid w:val="003F4E86"/>
    <w:rsid w:val="003F6751"/>
    <w:rsid w:val="003F6CD1"/>
    <w:rsid w:val="00403EAB"/>
    <w:rsid w:val="0041148C"/>
    <w:rsid w:val="00414677"/>
    <w:rsid w:val="00415208"/>
    <w:rsid w:val="00420DC9"/>
    <w:rsid w:val="00424DCF"/>
    <w:rsid w:val="00426CD2"/>
    <w:rsid w:val="00433E71"/>
    <w:rsid w:val="00436596"/>
    <w:rsid w:val="00445F18"/>
    <w:rsid w:val="00446CEC"/>
    <w:rsid w:val="0045097D"/>
    <w:rsid w:val="00450DE6"/>
    <w:rsid w:val="0045244C"/>
    <w:rsid w:val="00452742"/>
    <w:rsid w:val="00453B01"/>
    <w:rsid w:val="00453C04"/>
    <w:rsid w:val="00457F4C"/>
    <w:rsid w:val="004604C4"/>
    <w:rsid w:val="00466D6D"/>
    <w:rsid w:val="00474325"/>
    <w:rsid w:val="00475001"/>
    <w:rsid w:val="00475FF9"/>
    <w:rsid w:val="00482519"/>
    <w:rsid w:val="00483BA3"/>
    <w:rsid w:val="0049031D"/>
    <w:rsid w:val="00495507"/>
    <w:rsid w:val="00497764"/>
    <w:rsid w:val="004A3E2D"/>
    <w:rsid w:val="004A4A24"/>
    <w:rsid w:val="004A4F21"/>
    <w:rsid w:val="004A5640"/>
    <w:rsid w:val="004A612E"/>
    <w:rsid w:val="004B1327"/>
    <w:rsid w:val="004B215D"/>
    <w:rsid w:val="004B555B"/>
    <w:rsid w:val="004C10C7"/>
    <w:rsid w:val="004C2916"/>
    <w:rsid w:val="004C5D49"/>
    <w:rsid w:val="004D150F"/>
    <w:rsid w:val="004D2FA0"/>
    <w:rsid w:val="004D3E38"/>
    <w:rsid w:val="004E08D0"/>
    <w:rsid w:val="004E16EA"/>
    <w:rsid w:val="004E17D0"/>
    <w:rsid w:val="004E33D3"/>
    <w:rsid w:val="004F1D43"/>
    <w:rsid w:val="005036DB"/>
    <w:rsid w:val="0050499F"/>
    <w:rsid w:val="00504CB4"/>
    <w:rsid w:val="0051053B"/>
    <w:rsid w:val="00512F4E"/>
    <w:rsid w:val="0051352E"/>
    <w:rsid w:val="005136EE"/>
    <w:rsid w:val="00515106"/>
    <w:rsid w:val="00517DA7"/>
    <w:rsid w:val="00520A33"/>
    <w:rsid w:val="00523789"/>
    <w:rsid w:val="00525E0C"/>
    <w:rsid w:val="00527AE4"/>
    <w:rsid w:val="00534618"/>
    <w:rsid w:val="00537555"/>
    <w:rsid w:val="00537DF3"/>
    <w:rsid w:val="00542D3F"/>
    <w:rsid w:val="0054301A"/>
    <w:rsid w:val="00544465"/>
    <w:rsid w:val="00544D9F"/>
    <w:rsid w:val="00545545"/>
    <w:rsid w:val="005461B2"/>
    <w:rsid w:val="00550C8D"/>
    <w:rsid w:val="0055569D"/>
    <w:rsid w:val="00557E77"/>
    <w:rsid w:val="00561706"/>
    <w:rsid w:val="00565697"/>
    <w:rsid w:val="005667CA"/>
    <w:rsid w:val="00566B49"/>
    <w:rsid w:val="00567A3C"/>
    <w:rsid w:val="00572C00"/>
    <w:rsid w:val="005743CA"/>
    <w:rsid w:val="00581367"/>
    <w:rsid w:val="005836C1"/>
    <w:rsid w:val="005927FC"/>
    <w:rsid w:val="00592F1A"/>
    <w:rsid w:val="005945A9"/>
    <w:rsid w:val="00595A59"/>
    <w:rsid w:val="00596A88"/>
    <w:rsid w:val="005A13B7"/>
    <w:rsid w:val="005A2EE4"/>
    <w:rsid w:val="005A394F"/>
    <w:rsid w:val="005A4B0B"/>
    <w:rsid w:val="005A68D9"/>
    <w:rsid w:val="005B2B83"/>
    <w:rsid w:val="005B519E"/>
    <w:rsid w:val="005B77DE"/>
    <w:rsid w:val="005C349A"/>
    <w:rsid w:val="005C71BA"/>
    <w:rsid w:val="005C7908"/>
    <w:rsid w:val="005D410E"/>
    <w:rsid w:val="005D4756"/>
    <w:rsid w:val="005D79DC"/>
    <w:rsid w:val="005D7CE7"/>
    <w:rsid w:val="005E0660"/>
    <w:rsid w:val="005E0A2C"/>
    <w:rsid w:val="005E4C74"/>
    <w:rsid w:val="005E59BF"/>
    <w:rsid w:val="005E7AC2"/>
    <w:rsid w:val="005E7D29"/>
    <w:rsid w:val="005F0F17"/>
    <w:rsid w:val="005F620B"/>
    <w:rsid w:val="005F6FB6"/>
    <w:rsid w:val="006019E5"/>
    <w:rsid w:val="00607235"/>
    <w:rsid w:val="00610A38"/>
    <w:rsid w:val="00613258"/>
    <w:rsid w:val="006142F9"/>
    <w:rsid w:val="006144CA"/>
    <w:rsid w:val="00615527"/>
    <w:rsid w:val="006179B9"/>
    <w:rsid w:val="00621B97"/>
    <w:rsid w:val="00622002"/>
    <w:rsid w:val="00622AF5"/>
    <w:rsid w:val="00627AFC"/>
    <w:rsid w:val="00630DDF"/>
    <w:rsid w:val="006337AE"/>
    <w:rsid w:val="00633A85"/>
    <w:rsid w:val="00634991"/>
    <w:rsid w:val="006357D6"/>
    <w:rsid w:val="00636391"/>
    <w:rsid w:val="0063743A"/>
    <w:rsid w:val="00637EFB"/>
    <w:rsid w:val="00645B89"/>
    <w:rsid w:val="0065200D"/>
    <w:rsid w:val="00662A42"/>
    <w:rsid w:val="00664E96"/>
    <w:rsid w:val="006650E1"/>
    <w:rsid w:val="0066647E"/>
    <w:rsid w:val="00672CBE"/>
    <w:rsid w:val="00674F45"/>
    <w:rsid w:val="00677752"/>
    <w:rsid w:val="00681E14"/>
    <w:rsid w:val="00682E54"/>
    <w:rsid w:val="00685DA2"/>
    <w:rsid w:val="0068654A"/>
    <w:rsid w:val="00690D01"/>
    <w:rsid w:val="006918DE"/>
    <w:rsid w:val="00691D0C"/>
    <w:rsid w:val="0069249B"/>
    <w:rsid w:val="00692D8E"/>
    <w:rsid w:val="0069672C"/>
    <w:rsid w:val="0069786D"/>
    <w:rsid w:val="006A41B2"/>
    <w:rsid w:val="006A496B"/>
    <w:rsid w:val="006B0B39"/>
    <w:rsid w:val="006B48A8"/>
    <w:rsid w:val="006B750D"/>
    <w:rsid w:val="006B7F36"/>
    <w:rsid w:val="006C4B0E"/>
    <w:rsid w:val="006C5AFB"/>
    <w:rsid w:val="006D154E"/>
    <w:rsid w:val="006D1E3A"/>
    <w:rsid w:val="006D2587"/>
    <w:rsid w:val="006D2DA7"/>
    <w:rsid w:val="006D626B"/>
    <w:rsid w:val="006E29E0"/>
    <w:rsid w:val="006E2C8C"/>
    <w:rsid w:val="006E3B28"/>
    <w:rsid w:val="006E5D6E"/>
    <w:rsid w:val="006F04F9"/>
    <w:rsid w:val="006F1440"/>
    <w:rsid w:val="006F1931"/>
    <w:rsid w:val="006F2415"/>
    <w:rsid w:val="006F2FB0"/>
    <w:rsid w:val="006F3073"/>
    <w:rsid w:val="006F493F"/>
    <w:rsid w:val="006F4D6D"/>
    <w:rsid w:val="00700BE9"/>
    <w:rsid w:val="00700ED5"/>
    <w:rsid w:val="007028B1"/>
    <w:rsid w:val="00703950"/>
    <w:rsid w:val="0070475D"/>
    <w:rsid w:val="00707BBD"/>
    <w:rsid w:val="00707C5E"/>
    <w:rsid w:val="00707C94"/>
    <w:rsid w:val="00720C88"/>
    <w:rsid w:val="00721171"/>
    <w:rsid w:val="00721B03"/>
    <w:rsid w:val="00721D51"/>
    <w:rsid w:val="00722D19"/>
    <w:rsid w:val="007231A7"/>
    <w:rsid w:val="00725330"/>
    <w:rsid w:val="0073003A"/>
    <w:rsid w:val="00730F3B"/>
    <w:rsid w:val="00732D68"/>
    <w:rsid w:val="00741E22"/>
    <w:rsid w:val="00742CB5"/>
    <w:rsid w:val="00751DDA"/>
    <w:rsid w:val="00751F3B"/>
    <w:rsid w:val="00753056"/>
    <w:rsid w:val="00753ED8"/>
    <w:rsid w:val="007570DC"/>
    <w:rsid w:val="00757460"/>
    <w:rsid w:val="0076215E"/>
    <w:rsid w:val="00762FA1"/>
    <w:rsid w:val="00764D42"/>
    <w:rsid w:val="0076536D"/>
    <w:rsid w:val="00767601"/>
    <w:rsid w:val="007719EA"/>
    <w:rsid w:val="00782F56"/>
    <w:rsid w:val="0078332C"/>
    <w:rsid w:val="007839AD"/>
    <w:rsid w:val="00784129"/>
    <w:rsid w:val="00784CFB"/>
    <w:rsid w:val="00787ADD"/>
    <w:rsid w:val="00797B10"/>
    <w:rsid w:val="007A0EBF"/>
    <w:rsid w:val="007A3F15"/>
    <w:rsid w:val="007B1174"/>
    <w:rsid w:val="007B1ABA"/>
    <w:rsid w:val="007B5710"/>
    <w:rsid w:val="007B74C5"/>
    <w:rsid w:val="007C0BB0"/>
    <w:rsid w:val="007C168C"/>
    <w:rsid w:val="007C5993"/>
    <w:rsid w:val="007C7030"/>
    <w:rsid w:val="007D393E"/>
    <w:rsid w:val="007E65A9"/>
    <w:rsid w:val="007F143C"/>
    <w:rsid w:val="00801C4E"/>
    <w:rsid w:val="00803B1F"/>
    <w:rsid w:val="008071D3"/>
    <w:rsid w:val="0080754B"/>
    <w:rsid w:val="00810558"/>
    <w:rsid w:val="00812B03"/>
    <w:rsid w:val="00814D83"/>
    <w:rsid w:val="00820F00"/>
    <w:rsid w:val="00824D88"/>
    <w:rsid w:val="008268A3"/>
    <w:rsid w:val="00832288"/>
    <w:rsid w:val="00842013"/>
    <w:rsid w:val="00842C50"/>
    <w:rsid w:val="0084376F"/>
    <w:rsid w:val="008441B0"/>
    <w:rsid w:val="00846B32"/>
    <w:rsid w:val="008507C1"/>
    <w:rsid w:val="0085302C"/>
    <w:rsid w:val="008545EB"/>
    <w:rsid w:val="008552E3"/>
    <w:rsid w:val="00860255"/>
    <w:rsid w:val="00861934"/>
    <w:rsid w:val="008654DF"/>
    <w:rsid w:val="008679FA"/>
    <w:rsid w:val="00873A96"/>
    <w:rsid w:val="0088290A"/>
    <w:rsid w:val="00884AC7"/>
    <w:rsid w:val="00890A86"/>
    <w:rsid w:val="00892080"/>
    <w:rsid w:val="00894BE9"/>
    <w:rsid w:val="008A5335"/>
    <w:rsid w:val="008A5EA4"/>
    <w:rsid w:val="008B4714"/>
    <w:rsid w:val="008B48F9"/>
    <w:rsid w:val="008B6CAF"/>
    <w:rsid w:val="008B7F54"/>
    <w:rsid w:val="008D0427"/>
    <w:rsid w:val="008D17F1"/>
    <w:rsid w:val="008D1ED6"/>
    <w:rsid w:val="008D558D"/>
    <w:rsid w:val="008D7C53"/>
    <w:rsid w:val="008E064C"/>
    <w:rsid w:val="008E19C5"/>
    <w:rsid w:val="008E22BA"/>
    <w:rsid w:val="008E56F4"/>
    <w:rsid w:val="008F0AC9"/>
    <w:rsid w:val="008F1ED5"/>
    <w:rsid w:val="008F2535"/>
    <w:rsid w:val="008F63C9"/>
    <w:rsid w:val="008F6AC1"/>
    <w:rsid w:val="00900086"/>
    <w:rsid w:val="00900F7F"/>
    <w:rsid w:val="00905897"/>
    <w:rsid w:val="00910C86"/>
    <w:rsid w:val="00914146"/>
    <w:rsid w:val="00923998"/>
    <w:rsid w:val="00924302"/>
    <w:rsid w:val="009247DF"/>
    <w:rsid w:val="00927065"/>
    <w:rsid w:val="0093473D"/>
    <w:rsid w:val="00937781"/>
    <w:rsid w:val="00940272"/>
    <w:rsid w:val="00940D1D"/>
    <w:rsid w:val="0094188A"/>
    <w:rsid w:val="00942281"/>
    <w:rsid w:val="009437FF"/>
    <w:rsid w:val="00944ECC"/>
    <w:rsid w:val="00945F43"/>
    <w:rsid w:val="00946A4C"/>
    <w:rsid w:val="00950361"/>
    <w:rsid w:val="00957673"/>
    <w:rsid w:val="00960639"/>
    <w:rsid w:val="00963492"/>
    <w:rsid w:val="00964112"/>
    <w:rsid w:val="00964DBB"/>
    <w:rsid w:val="00972F57"/>
    <w:rsid w:val="0098005D"/>
    <w:rsid w:val="0098178A"/>
    <w:rsid w:val="0098497D"/>
    <w:rsid w:val="009852F1"/>
    <w:rsid w:val="009857EA"/>
    <w:rsid w:val="009918CA"/>
    <w:rsid w:val="00995280"/>
    <w:rsid w:val="00995DC5"/>
    <w:rsid w:val="00996E71"/>
    <w:rsid w:val="009A1FFE"/>
    <w:rsid w:val="009A2BBA"/>
    <w:rsid w:val="009B1917"/>
    <w:rsid w:val="009B3AD9"/>
    <w:rsid w:val="009B669B"/>
    <w:rsid w:val="009C03FD"/>
    <w:rsid w:val="009C0500"/>
    <w:rsid w:val="009C0BC2"/>
    <w:rsid w:val="009C751A"/>
    <w:rsid w:val="009C7970"/>
    <w:rsid w:val="009D001D"/>
    <w:rsid w:val="009D4937"/>
    <w:rsid w:val="009E22A2"/>
    <w:rsid w:val="009E38E8"/>
    <w:rsid w:val="009E4FAA"/>
    <w:rsid w:val="009E5F95"/>
    <w:rsid w:val="009E6DB5"/>
    <w:rsid w:val="009E7771"/>
    <w:rsid w:val="009F2FB9"/>
    <w:rsid w:val="009F37EB"/>
    <w:rsid w:val="009F5715"/>
    <w:rsid w:val="00A0043B"/>
    <w:rsid w:val="00A0401A"/>
    <w:rsid w:val="00A06290"/>
    <w:rsid w:val="00A0654B"/>
    <w:rsid w:val="00A07C2B"/>
    <w:rsid w:val="00A10DD8"/>
    <w:rsid w:val="00A1268A"/>
    <w:rsid w:val="00A1362B"/>
    <w:rsid w:val="00A14264"/>
    <w:rsid w:val="00A21AF0"/>
    <w:rsid w:val="00A24E6E"/>
    <w:rsid w:val="00A265C5"/>
    <w:rsid w:val="00A34B09"/>
    <w:rsid w:val="00A42BBE"/>
    <w:rsid w:val="00A43694"/>
    <w:rsid w:val="00A45A12"/>
    <w:rsid w:val="00A50F89"/>
    <w:rsid w:val="00A56FC7"/>
    <w:rsid w:val="00A60599"/>
    <w:rsid w:val="00A609D4"/>
    <w:rsid w:val="00A61AB5"/>
    <w:rsid w:val="00A630A2"/>
    <w:rsid w:val="00A668BF"/>
    <w:rsid w:val="00A71758"/>
    <w:rsid w:val="00A72049"/>
    <w:rsid w:val="00A72575"/>
    <w:rsid w:val="00A74071"/>
    <w:rsid w:val="00A74871"/>
    <w:rsid w:val="00A7525A"/>
    <w:rsid w:val="00A754E4"/>
    <w:rsid w:val="00A76E27"/>
    <w:rsid w:val="00A800A5"/>
    <w:rsid w:val="00A93C94"/>
    <w:rsid w:val="00A9606A"/>
    <w:rsid w:val="00A972CE"/>
    <w:rsid w:val="00AA0E57"/>
    <w:rsid w:val="00AA124A"/>
    <w:rsid w:val="00AA2A96"/>
    <w:rsid w:val="00AA4713"/>
    <w:rsid w:val="00AB2448"/>
    <w:rsid w:val="00AB26D1"/>
    <w:rsid w:val="00AB3F39"/>
    <w:rsid w:val="00AB5B3D"/>
    <w:rsid w:val="00AB72E2"/>
    <w:rsid w:val="00AC234B"/>
    <w:rsid w:val="00AC2738"/>
    <w:rsid w:val="00AC3B55"/>
    <w:rsid w:val="00AC3EAB"/>
    <w:rsid w:val="00AC406A"/>
    <w:rsid w:val="00AC6328"/>
    <w:rsid w:val="00AC690E"/>
    <w:rsid w:val="00AC76E0"/>
    <w:rsid w:val="00AD5076"/>
    <w:rsid w:val="00AD774A"/>
    <w:rsid w:val="00AE04CD"/>
    <w:rsid w:val="00AE07C1"/>
    <w:rsid w:val="00AE0DBD"/>
    <w:rsid w:val="00AE19D9"/>
    <w:rsid w:val="00AE56C8"/>
    <w:rsid w:val="00AF47C1"/>
    <w:rsid w:val="00AF4FB6"/>
    <w:rsid w:val="00AF5FB2"/>
    <w:rsid w:val="00B007A8"/>
    <w:rsid w:val="00B00CE9"/>
    <w:rsid w:val="00B01EA0"/>
    <w:rsid w:val="00B03D06"/>
    <w:rsid w:val="00B040FC"/>
    <w:rsid w:val="00B04537"/>
    <w:rsid w:val="00B07053"/>
    <w:rsid w:val="00B100CC"/>
    <w:rsid w:val="00B10716"/>
    <w:rsid w:val="00B139FF"/>
    <w:rsid w:val="00B14579"/>
    <w:rsid w:val="00B2527F"/>
    <w:rsid w:val="00B30D95"/>
    <w:rsid w:val="00B32745"/>
    <w:rsid w:val="00B33AC0"/>
    <w:rsid w:val="00B3471E"/>
    <w:rsid w:val="00B36E0D"/>
    <w:rsid w:val="00B42981"/>
    <w:rsid w:val="00B436FB"/>
    <w:rsid w:val="00B43B67"/>
    <w:rsid w:val="00B456C5"/>
    <w:rsid w:val="00B507C9"/>
    <w:rsid w:val="00B51850"/>
    <w:rsid w:val="00B5186A"/>
    <w:rsid w:val="00B5670C"/>
    <w:rsid w:val="00B577E2"/>
    <w:rsid w:val="00B6689D"/>
    <w:rsid w:val="00B72368"/>
    <w:rsid w:val="00B82BB8"/>
    <w:rsid w:val="00B86E61"/>
    <w:rsid w:val="00B91EEF"/>
    <w:rsid w:val="00B95D10"/>
    <w:rsid w:val="00B96BC1"/>
    <w:rsid w:val="00B97C58"/>
    <w:rsid w:val="00BA49EA"/>
    <w:rsid w:val="00BA53CD"/>
    <w:rsid w:val="00BA5BAC"/>
    <w:rsid w:val="00BA683B"/>
    <w:rsid w:val="00BB0558"/>
    <w:rsid w:val="00BB061A"/>
    <w:rsid w:val="00BB3DA9"/>
    <w:rsid w:val="00BB7B0C"/>
    <w:rsid w:val="00BD0439"/>
    <w:rsid w:val="00BD2820"/>
    <w:rsid w:val="00BD5318"/>
    <w:rsid w:val="00BD7180"/>
    <w:rsid w:val="00BE2C47"/>
    <w:rsid w:val="00BE7435"/>
    <w:rsid w:val="00BF0F00"/>
    <w:rsid w:val="00BF184A"/>
    <w:rsid w:val="00BF19EA"/>
    <w:rsid w:val="00BF45E1"/>
    <w:rsid w:val="00BF6325"/>
    <w:rsid w:val="00C0251A"/>
    <w:rsid w:val="00C0551D"/>
    <w:rsid w:val="00C06DF7"/>
    <w:rsid w:val="00C10D66"/>
    <w:rsid w:val="00C128ED"/>
    <w:rsid w:val="00C12B4B"/>
    <w:rsid w:val="00C16CA3"/>
    <w:rsid w:val="00C21ABC"/>
    <w:rsid w:val="00C21B10"/>
    <w:rsid w:val="00C220CA"/>
    <w:rsid w:val="00C24096"/>
    <w:rsid w:val="00C254CA"/>
    <w:rsid w:val="00C313CC"/>
    <w:rsid w:val="00C33EAA"/>
    <w:rsid w:val="00C47325"/>
    <w:rsid w:val="00C54D58"/>
    <w:rsid w:val="00C5515F"/>
    <w:rsid w:val="00C570EE"/>
    <w:rsid w:val="00C573E1"/>
    <w:rsid w:val="00C60222"/>
    <w:rsid w:val="00C60666"/>
    <w:rsid w:val="00C6333A"/>
    <w:rsid w:val="00C63FF5"/>
    <w:rsid w:val="00C7296A"/>
    <w:rsid w:val="00C736D3"/>
    <w:rsid w:val="00C767ED"/>
    <w:rsid w:val="00C77688"/>
    <w:rsid w:val="00C810B3"/>
    <w:rsid w:val="00C817A8"/>
    <w:rsid w:val="00C83C0D"/>
    <w:rsid w:val="00C841E8"/>
    <w:rsid w:val="00C848DF"/>
    <w:rsid w:val="00C84DCE"/>
    <w:rsid w:val="00C8777B"/>
    <w:rsid w:val="00C91D16"/>
    <w:rsid w:val="00C933B1"/>
    <w:rsid w:val="00C93CC8"/>
    <w:rsid w:val="00C95DF6"/>
    <w:rsid w:val="00C95F01"/>
    <w:rsid w:val="00C96040"/>
    <w:rsid w:val="00C97BC4"/>
    <w:rsid w:val="00CA14C7"/>
    <w:rsid w:val="00CA1FEE"/>
    <w:rsid w:val="00CA5D41"/>
    <w:rsid w:val="00CA5EB8"/>
    <w:rsid w:val="00CA7296"/>
    <w:rsid w:val="00CB0744"/>
    <w:rsid w:val="00CB3777"/>
    <w:rsid w:val="00CC3649"/>
    <w:rsid w:val="00CC3BA4"/>
    <w:rsid w:val="00CD10B1"/>
    <w:rsid w:val="00CD359D"/>
    <w:rsid w:val="00CD38BA"/>
    <w:rsid w:val="00CD527B"/>
    <w:rsid w:val="00CD7870"/>
    <w:rsid w:val="00CE0683"/>
    <w:rsid w:val="00CE2FE5"/>
    <w:rsid w:val="00CE3378"/>
    <w:rsid w:val="00CE625C"/>
    <w:rsid w:val="00CE6BCF"/>
    <w:rsid w:val="00CF0E97"/>
    <w:rsid w:val="00CF1F7C"/>
    <w:rsid w:val="00CF216F"/>
    <w:rsid w:val="00CF39E1"/>
    <w:rsid w:val="00CF77E6"/>
    <w:rsid w:val="00D018AB"/>
    <w:rsid w:val="00D022E0"/>
    <w:rsid w:val="00D032F1"/>
    <w:rsid w:val="00D03453"/>
    <w:rsid w:val="00D04BA9"/>
    <w:rsid w:val="00D05C3E"/>
    <w:rsid w:val="00D0777B"/>
    <w:rsid w:val="00D126E5"/>
    <w:rsid w:val="00D161CE"/>
    <w:rsid w:val="00D20A8B"/>
    <w:rsid w:val="00D23113"/>
    <w:rsid w:val="00D279F3"/>
    <w:rsid w:val="00D33CD5"/>
    <w:rsid w:val="00D35B3E"/>
    <w:rsid w:val="00D41F0D"/>
    <w:rsid w:val="00D43E50"/>
    <w:rsid w:val="00D44187"/>
    <w:rsid w:val="00D448B1"/>
    <w:rsid w:val="00D459A5"/>
    <w:rsid w:val="00D4739B"/>
    <w:rsid w:val="00D54FAE"/>
    <w:rsid w:val="00D608CC"/>
    <w:rsid w:val="00D743F1"/>
    <w:rsid w:val="00D74F20"/>
    <w:rsid w:val="00D75D92"/>
    <w:rsid w:val="00D81926"/>
    <w:rsid w:val="00D8794F"/>
    <w:rsid w:val="00D918C9"/>
    <w:rsid w:val="00D936D8"/>
    <w:rsid w:val="00DA1B7B"/>
    <w:rsid w:val="00DA3997"/>
    <w:rsid w:val="00DA3C08"/>
    <w:rsid w:val="00DA7AED"/>
    <w:rsid w:val="00DB3F37"/>
    <w:rsid w:val="00DB5B08"/>
    <w:rsid w:val="00DB6935"/>
    <w:rsid w:val="00DB6BB1"/>
    <w:rsid w:val="00DB79DF"/>
    <w:rsid w:val="00DC2F60"/>
    <w:rsid w:val="00DC557A"/>
    <w:rsid w:val="00DC7C5D"/>
    <w:rsid w:val="00DC7E4B"/>
    <w:rsid w:val="00DD1281"/>
    <w:rsid w:val="00DD2785"/>
    <w:rsid w:val="00DD34F7"/>
    <w:rsid w:val="00DD4431"/>
    <w:rsid w:val="00DE0402"/>
    <w:rsid w:val="00DE1D12"/>
    <w:rsid w:val="00DE7461"/>
    <w:rsid w:val="00DF0E9C"/>
    <w:rsid w:val="00DF11F0"/>
    <w:rsid w:val="00DF1C9A"/>
    <w:rsid w:val="00DF1F60"/>
    <w:rsid w:val="00DF2221"/>
    <w:rsid w:val="00DF57C2"/>
    <w:rsid w:val="00DF591A"/>
    <w:rsid w:val="00DF6547"/>
    <w:rsid w:val="00E009C6"/>
    <w:rsid w:val="00E0171E"/>
    <w:rsid w:val="00E02099"/>
    <w:rsid w:val="00E06382"/>
    <w:rsid w:val="00E149F7"/>
    <w:rsid w:val="00E14F55"/>
    <w:rsid w:val="00E157BA"/>
    <w:rsid w:val="00E160AA"/>
    <w:rsid w:val="00E16E97"/>
    <w:rsid w:val="00E16ED6"/>
    <w:rsid w:val="00E215FD"/>
    <w:rsid w:val="00E22CC2"/>
    <w:rsid w:val="00E22DD5"/>
    <w:rsid w:val="00E24BC9"/>
    <w:rsid w:val="00E278B0"/>
    <w:rsid w:val="00E30299"/>
    <w:rsid w:val="00E342C7"/>
    <w:rsid w:val="00E36EF8"/>
    <w:rsid w:val="00E37FE1"/>
    <w:rsid w:val="00E45322"/>
    <w:rsid w:val="00E46B87"/>
    <w:rsid w:val="00E5128C"/>
    <w:rsid w:val="00E513A9"/>
    <w:rsid w:val="00E556CD"/>
    <w:rsid w:val="00E575D9"/>
    <w:rsid w:val="00E67289"/>
    <w:rsid w:val="00E751AE"/>
    <w:rsid w:val="00E8522A"/>
    <w:rsid w:val="00E853AF"/>
    <w:rsid w:val="00E860BC"/>
    <w:rsid w:val="00E86C27"/>
    <w:rsid w:val="00E87F39"/>
    <w:rsid w:val="00E925EC"/>
    <w:rsid w:val="00E93361"/>
    <w:rsid w:val="00E96A4C"/>
    <w:rsid w:val="00EA116D"/>
    <w:rsid w:val="00EA12EA"/>
    <w:rsid w:val="00EA32F7"/>
    <w:rsid w:val="00EA52E4"/>
    <w:rsid w:val="00EA6A6D"/>
    <w:rsid w:val="00EA799A"/>
    <w:rsid w:val="00EB4741"/>
    <w:rsid w:val="00EB61A9"/>
    <w:rsid w:val="00EB6F07"/>
    <w:rsid w:val="00EC2CF6"/>
    <w:rsid w:val="00EC3223"/>
    <w:rsid w:val="00EC6A53"/>
    <w:rsid w:val="00EC6CB0"/>
    <w:rsid w:val="00ED2EBA"/>
    <w:rsid w:val="00ED3232"/>
    <w:rsid w:val="00EE1017"/>
    <w:rsid w:val="00EE1B4E"/>
    <w:rsid w:val="00EE211B"/>
    <w:rsid w:val="00EE5EEB"/>
    <w:rsid w:val="00EF0497"/>
    <w:rsid w:val="00EF1BC0"/>
    <w:rsid w:val="00EF231B"/>
    <w:rsid w:val="00F00B75"/>
    <w:rsid w:val="00F00D51"/>
    <w:rsid w:val="00F032EC"/>
    <w:rsid w:val="00F0347B"/>
    <w:rsid w:val="00F04E07"/>
    <w:rsid w:val="00F066BA"/>
    <w:rsid w:val="00F10F55"/>
    <w:rsid w:val="00F12611"/>
    <w:rsid w:val="00F13005"/>
    <w:rsid w:val="00F1671D"/>
    <w:rsid w:val="00F16F34"/>
    <w:rsid w:val="00F17371"/>
    <w:rsid w:val="00F17549"/>
    <w:rsid w:val="00F20EB3"/>
    <w:rsid w:val="00F2140F"/>
    <w:rsid w:val="00F2309C"/>
    <w:rsid w:val="00F230CD"/>
    <w:rsid w:val="00F3130B"/>
    <w:rsid w:val="00F409DA"/>
    <w:rsid w:val="00F511EC"/>
    <w:rsid w:val="00F51C18"/>
    <w:rsid w:val="00F52AC8"/>
    <w:rsid w:val="00F55A1F"/>
    <w:rsid w:val="00F602FE"/>
    <w:rsid w:val="00F620F6"/>
    <w:rsid w:val="00F7130A"/>
    <w:rsid w:val="00F719E2"/>
    <w:rsid w:val="00F8003E"/>
    <w:rsid w:val="00F81819"/>
    <w:rsid w:val="00F82671"/>
    <w:rsid w:val="00F90169"/>
    <w:rsid w:val="00F90646"/>
    <w:rsid w:val="00F9116B"/>
    <w:rsid w:val="00F92B97"/>
    <w:rsid w:val="00F955E5"/>
    <w:rsid w:val="00F97066"/>
    <w:rsid w:val="00F9720B"/>
    <w:rsid w:val="00FA0299"/>
    <w:rsid w:val="00FA1965"/>
    <w:rsid w:val="00FA31E2"/>
    <w:rsid w:val="00FA3ABD"/>
    <w:rsid w:val="00FA67C2"/>
    <w:rsid w:val="00FA6EFD"/>
    <w:rsid w:val="00FB0CF5"/>
    <w:rsid w:val="00FB24B3"/>
    <w:rsid w:val="00FB6477"/>
    <w:rsid w:val="00FC2D74"/>
    <w:rsid w:val="00FC2DFB"/>
    <w:rsid w:val="00FC654C"/>
    <w:rsid w:val="00FD1449"/>
    <w:rsid w:val="00FD14EF"/>
    <w:rsid w:val="00FD256C"/>
    <w:rsid w:val="00FD4D1F"/>
    <w:rsid w:val="00FD4D85"/>
    <w:rsid w:val="00FE4144"/>
    <w:rsid w:val="00FF2DBD"/>
    <w:rsid w:val="00FF5B70"/>
    <w:rsid w:val="00FF5BB9"/>
    <w:rsid w:val="00FF6583"/>
    <w:rsid w:val="017EDA73"/>
    <w:rsid w:val="027C1D79"/>
    <w:rsid w:val="0398FFBE"/>
    <w:rsid w:val="0508D0BE"/>
    <w:rsid w:val="05C33925"/>
    <w:rsid w:val="06D89008"/>
    <w:rsid w:val="073BBFB9"/>
    <w:rsid w:val="0833A467"/>
    <w:rsid w:val="086B98EF"/>
    <w:rsid w:val="0887D08F"/>
    <w:rsid w:val="08D056B6"/>
    <w:rsid w:val="09C40229"/>
    <w:rsid w:val="0A96C4A9"/>
    <w:rsid w:val="0AD39C3C"/>
    <w:rsid w:val="0B538C29"/>
    <w:rsid w:val="0B7AAD8B"/>
    <w:rsid w:val="0C701015"/>
    <w:rsid w:val="0D8EC364"/>
    <w:rsid w:val="0D91A18D"/>
    <w:rsid w:val="0DBB192E"/>
    <w:rsid w:val="0DD95DC7"/>
    <w:rsid w:val="10F805D5"/>
    <w:rsid w:val="1110826E"/>
    <w:rsid w:val="125A81BF"/>
    <w:rsid w:val="12D8B9D4"/>
    <w:rsid w:val="1356E9CF"/>
    <w:rsid w:val="13F96FBF"/>
    <w:rsid w:val="1539239C"/>
    <w:rsid w:val="1625917C"/>
    <w:rsid w:val="1693B9B2"/>
    <w:rsid w:val="175335DC"/>
    <w:rsid w:val="17A2348D"/>
    <w:rsid w:val="184D3964"/>
    <w:rsid w:val="197E78FC"/>
    <w:rsid w:val="1AFEF77E"/>
    <w:rsid w:val="1B5CC906"/>
    <w:rsid w:val="1B9EE4FE"/>
    <w:rsid w:val="1CA39691"/>
    <w:rsid w:val="1CFB30B3"/>
    <w:rsid w:val="1E8E8EE1"/>
    <w:rsid w:val="1F2FC13D"/>
    <w:rsid w:val="1F9ABA80"/>
    <w:rsid w:val="212EF663"/>
    <w:rsid w:val="2198BFE5"/>
    <w:rsid w:val="23544468"/>
    <w:rsid w:val="263A21AF"/>
    <w:rsid w:val="2660D9AE"/>
    <w:rsid w:val="278711EB"/>
    <w:rsid w:val="27DA7802"/>
    <w:rsid w:val="2A3611D5"/>
    <w:rsid w:val="2A8AFA3D"/>
    <w:rsid w:val="2B93DC30"/>
    <w:rsid w:val="2BF148E3"/>
    <w:rsid w:val="2DA4C6F1"/>
    <w:rsid w:val="2E30D4BD"/>
    <w:rsid w:val="2E464823"/>
    <w:rsid w:val="2EA5A230"/>
    <w:rsid w:val="2EF2D95E"/>
    <w:rsid w:val="2FF71301"/>
    <w:rsid w:val="305CEFBE"/>
    <w:rsid w:val="30F12010"/>
    <w:rsid w:val="31CD7676"/>
    <w:rsid w:val="3250543A"/>
    <w:rsid w:val="325996FE"/>
    <w:rsid w:val="330AC0E2"/>
    <w:rsid w:val="336B8044"/>
    <w:rsid w:val="33C65BEE"/>
    <w:rsid w:val="34B20CA0"/>
    <w:rsid w:val="354E6BE0"/>
    <w:rsid w:val="35725905"/>
    <w:rsid w:val="35D2A4DC"/>
    <w:rsid w:val="363AF646"/>
    <w:rsid w:val="3696585C"/>
    <w:rsid w:val="373F347F"/>
    <w:rsid w:val="383D2795"/>
    <w:rsid w:val="39E5CFB9"/>
    <w:rsid w:val="39F64DDC"/>
    <w:rsid w:val="3A40FFD8"/>
    <w:rsid w:val="3A861145"/>
    <w:rsid w:val="3B108EE8"/>
    <w:rsid w:val="3C43C759"/>
    <w:rsid w:val="3E5A89A0"/>
    <w:rsid w:val="3F3E4326"/>
    <w:rsid w:val="3FAEF175"/>
    <w:rsid w:val="40358FEC"/>
    <w:rsid w:val="41F0A697"/>
    <w:rsid w:val="43A12558"/>
    <w:rsid w:val="46127AFC"/>
    <w:rsid w:val="46169071"/>
    <w:rsid w:val="47AB3DF1"/>
    <w:rsid w:val="49BD7F66"/>
    <w:rsid w:val="4ACCC3C2"/>
    <w:rsid w:val="4AD5776D"/>
    <w:rsid w:val="4C8D59D9"/>
    <w:rsid w:val="4D47CF0C"/>
    <w:rsid w:val="4DB1D8F4"/>
    <w:rsid w:val="4F5EAF59"/>
    <w:rsid w:val="50BE99AE"/>
    <w:rsid w:val="5214DBA8"/>
    <w:rsid w:val="527A6834"/>
    <w:rsid w:val="537D3AEF"/>
    <w:rsid w:val="53B7B6D6"/>
    <w:rsid w:val="53BF2B30"/>
    <w:rsid w:val="56E15C5F"/>
    <w:rsid w:val="5703395C"/>
    <w:rsid w:val="582AD1CD"/>
    <w:rsid w:val="58B9DF17"/>
    <w:rsid w:val="58F6A915"/>
    <w:rsid w:val="598CF250"/>
    <w:rsid w:val="5AF63F9A"/>
    <w:rsid w:val="5B3A1693"/>
    <w:rsid w:val="5BBD8222"/>
    <w:rsid w:val="5C0C73AF"/>
    <w:rsid w:val="5CF31B2A"/>
    <w:rsid w:val="5CF46F21"/>
    <w:rsid w:val="5DB16215"/>
    <w:rsid w:val="5E243A64"/>
    <w:rsid w:val="5F6CF5B3"/>
    <w:rsid w:val="5FD98ACE"/>
    <w:rsid w:val="622A10E8"/>
    <w:rsid w:val="630874BC"/>
    <w:rsid w:val="63FD1A94"/>
    <w:rsid w:val="64AB7358"/>
    <w:rsid w:val="655B8A8C"/>
    <w:rsid w:val="65900D96"/>
    <w:rsid w:val="68A07BB9"/>
    <w:rsid w:val="68EDBBC8"/>
    <w:rsid w:val="6D3D7BEC"/>
    <w:rsid w:val="6DA3B16D"/>
    <w:rsid w:val="6E0355C0"/>
    <w:rsid w:val="6E29FCCD"/>
    <w:rsid w:val="6F372FA1"/>
    <w:rsid w:val="6F86A3CC"/>
    <w:rsid w:val="6FD57D82"/>
    <w:rsid w:val="6FDF6FE0"/>
    <w:rsid w:val="700339BA"/>
    <w:rsid w:val="70EFB434"/>
    <w:rsid w:val="71B4025F"/>
    <w:rsid w:val="7242E770"/>
    <w:rsid w:val="7264E007"/>
    <w:rsid w:val="7352C7EC"/>
    <w:rsid w:val="74DA1CA5"/>
    <w:rsid w:val="75595ADA"/>
    <w:rsid w:val="756B7925"/>
    <w:rsid w:val="759BE951"/>
    <w:rsid w:val="76DA7E1A"/>
    <w:rsid w:val="77051DBC"/>
    <w:rsid w:val="77ED81C0"/>
    <w:rsid w:val="78C80495"/>
    <w:rsid w:val="78E624BA"/>
    <w:rsid w:val="7A67F7CC"/>
    <w:rsid w:val="7BF4B1E5"/>
    <w:rsid w:val="7C166C4C"/>
    <w:rsid w:val="7F8E2BE1"/>
    <w:rsid w:val="7FFE2FB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57E4995"/>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2C50"/>
    <w:pPr>
      <w:spacing w:after="200" w:line="276" w:lineRule="auto"/>
    </w:pPr>
  </w:style>
  <w:style w:type="paragraph" w:styleId="Heading1">
    <w:name w:val="heading 1"/>
    <w:basedOn w:val="Normal"/>
    <w:next w:val="Normal"/>
    <w:link w:val="Heading1Char"/>
    <w:uiPriority w:val="9"/>
    <w:qFormat/>
    <w:rsid w:val="00DE0402"/>
    <w:pPr>
      <w:keepNext/>
      <w:keepLines/>
      <w:spacing w:before="240" w:after="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DE0402"/>
    <w:pPr>
      <w:keepNext/>
      <w:keepLines/>
      <w:spacing w:before="240" w:after="0"/>
      <w:outlineLvl w:val="1"/>
    </w:pPr>
    <w:rPr>
      <w:rFonts w:ascii="Calibri" w:eastAsiaTheme="majorEastAsia" w:hAnsi="Calibri" w:cstheme="majorBidi"/>
      <w:b/>
      <w:color w:val="404246"/>
      <w:sz w:val="30"/>
      <w:szCs w:val="26"/>
    </w:rPr>
  </w:style>
  <w:style w:type="paragraph" w:styleId="Heading3">
    <w:name w:val="heading 3"/>
    <w:basedOn w:val="Normal"/>
    <w:next w:val="Normal"/>
    <w:link w:val="Heading3Char"/>
    <w:uiPriority w:val="9"/>
    <w:unhideWhenUsed/>
    <w:qFormat/>
    <w:rsid w:val="00DE0402"/>
    <w:pPr>
      <w:keepNext/>
      <w:keepLines/>
      <w:spacing w:before="240" w:after="0"/>
      <w:outlineLvl w:val="2"/>
    </w:pPr>
    <w:rPr>
      <w:rFonts w:ascii="Calibri" w:eastAsiaTheme="majorEastAsia" w:hAnsi="Calibri" w:cstheme="majorBidi"/>
      <w:color w:val="000000" w:themeColor="text1"/>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E36EF8"/>
    <w:pPr>
      <w:spacing w:before="1080" w:after="0"/>
    </w:pPr>
    <w:rPr>
      <w:rFonts w:ascii="Calibri" w:eastAsiaTheme="majorEastAsia" w:hAnsi="Calibri" w:cstheme="majorBidi"/>
      <w:b/>
      <w:color w:val="404246"/>
      <w:spacing w:val="-10"/>
      <w:kern w:val="28"/>
      <w:sz w:val="60"/>
      <w:szCs w:val="56"/>
    </w:rPr>
  </w:style>
  <w:style w:type="character" w:customStyle="1" w:styleId="TitleChar">
    <w:name w:val="Title Char"/>
    <w:basedOn w:val="DefaultParagraphFont"/>
    <w:link w:val="Title"/>
    <w:uiPriority w:val="7"/>
    <w:rsid w:val="00E36EF8"/>
    <w:rPr>
      <w:rFonts w:ascii="Calibri" w:eastAsiaTheme="majorEastAsia" w:hAnsi="Calibri" w:cstheme="majorBidi"/>
      <w:b/>
      <w:color w:val="404246"/>
      <w:spacing w:val="-10"/>
      <w:kern w:val="28"/>
      <w:sz w:val="60"/>
      <w:szCs w:val="56"/>
    </w:rPr>
  </w:style>
  <w:style w:type="paragraph" w:styleId="Subtitle">
    <w:name w:val="Subtitle"/>
    <w:basedOn w:val="Normal"/>
    <w:next w:val="Normal"/>
    <w:link w:val="SubtitleChar"/>
    <w:uiPriority w:val="8"/>
    <w:qFormat/>
    <w:rsid w:val="00DE0402"/>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DE0402"/>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DE0402"/>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DE0402"/>
    <w:rPr>
      <w:rFonts w:ascii="Calibri" w:eastAsiaTheme="majorEastAsia" w:hAnsi="Calibri" w:cstheme="majorBidi"/>
      <w:b/>
      <w:color w:val="404246"/>
      <w:sz w:val="30"/>
      <w:szCs w:val="26"/>
    </w:rPr>
  </w:style>
  <w:style w:type="character" w:customStyle="1" w:styleId="Heading3Char">
    <w:name w:val="Heading 3 Char"/>
    <w:basedOn w:val="DefaultParagraphFont"/>
    <w:link w:val="Heading3"/>
    <w:uiPriority w:val="9"/>
    <w:rsid w:val="00DE0402"/>
    <w:rPr>
      <w:rFonts w:ascii="Calibri" w:eastAsiaTheme="majorEastAsia" w:hAnsi="Calibri" w:cstheme="majorBidi"/>
      <w:color w:val="000000" w:themeColor="text1"/>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DE0402"/>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900F7F"/>
    <w:pPr>
      <w:spacing w:before="80" w:after="320"/>
    </w:pPr>
    <w:rPr>
      <w:sz w:val="18"/>
    </w:rPr>
  </w:style>
  <w:style w:type="table" w:customStyle="1" w:styleId="DESE">
    <w:name w:val="DESE"/>
    <w:basedOn w:val="TableNormal"/>
    <w:uiPriority w:val="99"/>
    <w:rsid w:val="00DE0402"/>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067075"/>
    <w:pPr>
      <w:numPr>
        <w:numId w:val="12"/>
      </w:numPr>
    </w:pPr>
  </w:style>
  <w:style w:type="paragraph" w:styleId="List">
    <w:name w:val="List"/>
    <w:basedOn w:val="ListBullet"/>
    <w:uiPriority w:val="99"/>
    <w:unhideWhenUsed/>
    <w:qFormat/>
    <w:rsid w:val="00067075"/>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paragraph" w:customStyle="1" w:styleId="Normalnumbered">
    <w:name w:val="Normal numbered"/>
    <w:basedOn w:val="Normal"/>
    <w:link w:val="NormalnumberedChar"/>
    <w:uiPriority w:val="99"/>
    <w:qFormat/>
    <w:rsid w:val="003C2A39"/>
    <w:pPr>
      <w:tabs>
        <w:tab w:val="num" w:pos="360"/>
      </w:tabs>
      <w:spacing w:after="240" w:line="260" w:lineRule="exact"/>
      <w:ind w:left="360" w:hanging="360"/>
      <w:jc w:val="both"/>
    </w:pPr>
    <w:rPr>
      <w:rFonts w:ascii="Corbel" w:eastAsia="Times New Roman" w:hAnsi="Corbel" w:cs="Times New Roman"/>
      <w:color w:val="000000" w:themeColor="text1"/>
      <w:sz w:val="23"/>
      <w:szCs w:val="23"/>
      <w:lang w:eastAsia="en-AU"/>
    </w:rPr>
  </w:style>
  <w:style w:type="character" w:customStyle="1" w:styleId="NormalnumberedChar">
    <w:name w:val="Normal numbered Char"/>
    <w:basedOn w:val="DefaultParagraphFont"/>
    <w:link w:val="Normalnumbered"/>
    <w:uiPriority w:val="99"/>
    <w:rsid w:val="003C2A39"/>
    <w:rPr>
      <w:rFonts w:ascii="Corbel" w:eastAsia="Times New Roman" w:hAnsi="Corbel" w:cs="Times New Roman"/>
      <w:color w:val="000000" w:themeColor="text1"/>
      <w:sz w:val="23"/>
      <w:szCs w:val="23"/>
      <w:lang w:eastAsia="en-AU"/>
    </w:rPr>
  </w:style>
  <w:style w:type="paragraph" w:styleId="CommentText">
    <w:name w:val="annotation text"/>
    <w:basedOn w:val="Normal"/>
    <w:link w:val="CommentTextChar"/>
    <w:uiPriority w:val="99"/>
    <w:unhideWhenUsed/>
    <w:rsid w:val="00D608CC"/>
    <w:pPr>
      <w:spacing w:line="240" w:lineRule="auto"/>
    </w:pPr>
    <w:rPr>
      <w:sz w:val="20"/>
      <w:szCs w:val="20"/>
    </w:rPr>
  </w:style>
  <w:style w:type="character" w:customStyle="1" w:styleId="CommentTextChar">
    <w:name w:val="Comment Text Char"/>
    <w:basedOn w:val="DefaultParagraphFont"/>
    <w:link w:val="CommentText"/>
    <w:uiPriority w:val="99"/>
    <w:rsid w:val="00D608CC"/>
    <w:rPr>
      <w:sz w:val="20"/>
      <w:szCs w:val="20"/>
    </w:rPr>
  </w:style>
  <w:style w:type="character" w:styleId="CommentReference">
    <w:name w:val="annotation reference"/>
    <w:basedOn w:val="DefaultParagraphFont"/>
    <w:uiPriority w:val="99"/>
    <w:semiHidden/>
    <w:unhideWhenUsed/>
    <w:rsid w:val="00D608CC"/>
    <w:rPr>
      <w:sz w:val="16"/>
      <w:szCs w:val="16"/>
    </w:rPr>
  </w:style>
  <w:style w:type="paragraph" w:styleId="CommentSubject">
    <w:name w:val="annotation subject"/>
    <w:basedOn w:val="CommentText"/>
    <w:next w:val="CommentText"/>
    <w:link w:val="CommentSubjectChar"/>
    <w:uiPriority w:val="99"/>
    <w:semiHidden/>
    <w:unhideWhenUsed/>
    <w:rsid w:val="00BE7435"/>
    <w:rPr>
      <w:b/>
      <w:bCs/>
    </w:rPr>
  </w:style>
  <w:style w:type="character" w:customStyle="1" w:styleId="CommentSubjectChar">
    <w:name w:val="Comment Subject Char"/>
    <w:basedOn w:val="CommentTextChar"/>
    <w:link w:val="CommentSubject"/>
    <w:uiPriority w:val="99"/>
    <w:semiHidden/>
    <w:rsid w:val="00BE7435"/>
    <w:rPr>
      <w:b/>
      <w:bCs/>
      <w:sz w:val="20"/>
      <w:szCs w:val="20"/>
    </w:rPr>
  </w:style>
  <w:style w:type="character" w:styleId="UnresolvedMention">
    <w:name w:val="Unresolved Mention"/>
    <w:basedOn w:val="DefaultParagraphFont"/>
    <w:uiPriority w:val="99"/>
    <w:semiHidden/>
    <w:unhideWhenUsed/>
    <w:rsid w:val="001856BC"/>
    <w:rPr>
      <w:color w:val="605E5C"/>
      <w:shd w:val="clear" w:color="auto" w:fill="E1DFDD"/>
    </w:rPr>
  </w:style>
  <w:style w:type="paragraph" w:styleId="Revision">
    <w:name w:val="Revision"/>
    <w:hidden/>
    <w:uiPriority w:val="99"/>
    <w:semiHidden/>
    <w:rsid w:val="008071D3"/>
    <w:pPr>
      <w:spacing w:after="0" w:line="240" w:lineRule="auto"/>
    </w:pPr>
  </w:style>
  <w:style w:type="character" w:customStyle="1" w:styleId="normaltextrun">
    <w:name w:val="normaltextrun"/>
    <w:basedOn w:val="DefaultParagraphFont"/>
    <w:rsid w:val="004A5640"/>
  </w:style>
  <w:style w:type="character" w:customStyle="1" w:styleId="eop">
    <w:name w:val="eop"/>
    <w:basedOn w:val="DefaultParagraphFont"/>
    <w:rsid w:val="00FD14EF"/>
  </w:style>
  <w:style w:type="paragraph" w:styleId="NormalWeb">
    <w:name w:val="Normal (Web)"/>
    <w:basedOn w:val="Normal"/>
    <w:uiPriority w:val="99"/>
    <w:semiHidden/>
    <w:unhideWhenUsed/>
    <w:rsid w:val="00BD5318"/>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94188A"/>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392418">
      <w:bodyDiv w:val="1"/>
      <w:marLeft w:val="0"/>
      <w:marRight w:val="0"/>
      <w:marTop w:val="0"/>
      <w:marBottom w:val="0"/>
      <w:divBdr>
        <w:top w:val="none" w:sz="0" w:space="0" w:color="auto"/>
        <w:left w:val="none" w:sz="0" w:space="0" w:color="auto"/>
        <w:bottom w:val="none" w:sz="0" w:space="0" w:color="auto"/>
        <w:right w:val="none" w:sz="0" w:space="0" w:color="auto"/>
      </w:divBdr>
      <w:divsChild>
        <w:div w:id="1005665555">
          <w:marLeft w:val="0"/>
          <w:marRight w:val="0"/>
          <w:marTop w:val="0"/>
          <w:marBottom w:val="0"/>
          <w:divBdr>
            <w:top w:val="none" w:sz="0" w:space="0" w:color="auto"/>
            <w:left w:val="none" w:sz="0" w:space="0" w:color="auto"/>
            <w:bottom w:val="none" w:sz="0" w:space="0" w:color="auto"/>
            <w:right w:val="none" w:sz="0" w:space="0" w:color="auto"/>
          </w:divBdr>
        </w:div>
        <w:div w:id="2094626025">
          <w:marLeft w:val="0"/>
          <w:marRight w:val="0"/>
          <w:marTop w:val="0"/>
          <w:marBottom w:val="0"/>
          <w:divBdr>
            <w:top w:val="none" w:sz="0" w:space="0" w:color="auto"/>
            <w:left w:val="none" w:sz="0" w:space="0" w:color="auto"/>
            <w:bottom w:val="none" w:sz="0" w:space="0" w:color="auto"/>
            <w:right w:val="none" w:sz="0" w:space="0" w:color="auto"/>
          </w:divBdr>
        </w:div>
      </w:divsChild>
    </w:div>
    <w:div w:id="1065683423">
      <w:bodyDiv w:val="1"/>
      <w:marLeft w:val="0"/>
      <w:marRight w:val="0"/>
      <w:marTop w:val="0"/>
      <w:marBottom w:val="0"/>
      <w:divBdr>
        <w:top w:val="none" w:sz="0" w:space="0" w:color="auto"/>
        <w:left w:val="none" w:sz="0" w:space="0" w:color="auto"/>
        <w:bottom w:val="none" w:sz="0" w:space="0" w:color="auto"/>
        <w:right w:val="none" w:sz="0" w:space="0" w:color="auto"/>
      </w:divBdr>
      <w:divsChild>
        <w:div w:id="789740377">
          <w:marLeft w:val="446"/>
          <w:marRight w:val="0"/>
          <w:marTop w:val="0"/>
          <w:marBottom w:val="0"/>
          <w:divBdr>
            <w:top w:val="none" w:sz="0" w:space="0" w:color="auto"/>
            <w:left w:val="none" w:sz="0" w:space="0" w:color="auto"/>
            <w:bottom w:val="none" w:sz="0" w:space="0" w:color="auto"/>
            <w:right w:val="none" w:sz="0" w:space="0" w:color="auto"/>
          </w:divBdr>
        </w:div>
      </w:divsChild>
    </w:div>
    <w:div w:id="1847672721">
      <w:bodyDiv w:val="1"/>
      <w:marLeft w:val="0"/>
      <w:marRight w:val="0"/>
      <w:marTop w:val="0"/>
      <w:marBottom w:val="0"/>
      <w:divBdr>
        <w:top w:val="none" w:sz="0" w:space="0" w:color="auto"/>
        <w:left w:val="none" w:sz="0" w:space="0" w:color="auto"/>
        <w:bottom w:val="none" w:sz="0" w:space="0" w:color="auto"/>
        <w:right w:val="none" w:sz="0" w:space="0" w:color="auto"/>
      </w:divBdr>
    </w:div>
    <w:div w:id="1947544602">
      <w:bodyDiv w:val="1"/>
      <w:marLeft w:val="0"/>
      <w:marRight w:val="0"/>
      <w:marTop w:val="0"/>
      <w:marBottom w:val="0"/>
      <w:divBdr>
        <w:top w:val="none" w:sz="0" w:space="0" w:color="auto"/>
        <w:left w:val="none" w:sz="0" w:space="0" w:color="auto"/>
        <w:bottom w:val="none" w:sz="0" w:space="0" w:color="auto"/>
        <w:right w:val="none" w:sz="0" w:space="0" w:color="auto"/>
      </w:divBdr>
      <w:divsChild>
        <w:div w:id="294524706">
          <w:marLeft w:val="0"/>
          <w:marRight w:val="0"/>
          <w:marTop w:val="0"/>
          <w:marBottom w:val="0"/>
          <w:divBdr>
            <w:top w:val="none" w:sz="0" w:space="0" w:color="auto"/>
            <w:left w:val="none" w:sz="0" w:space="0" w:color="auto"/>
            <w:bottom w:val="none" w:sz="0" w:space="0" w:color="auto"/>
            <w:right w:val="none" w:sz="0" w:space="0" w:color="auto"/>
          </w:divBdr>
        </w:div>
        <w:div w:id="636302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info@ntn.edu.au" TargetMode="External"/><Relationship Id="rId2" Type="http://schemas.openxmlformats.org/officeDocument/2006/relationships/customXml" Target="../customXml/item2.xml"/><Relationship Id="rId16" Type="http://schemas.openxmlformats.org/officeDocument/2006/relationships/hyperlink" Target="https://ntn.edu.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edb7d98-945c-4f74-a94a-50bcc01fad3e">
      <Terms xmlns="http://schemas.microsoft.com/office/infopath/2007/PartnerControls"/>
    </lcf76f155ced4ddcb4097134ff3c332f>
    <TaxCatchAll xmlns="7f0b1472-ede2-46e6-b128-8f7d0f86510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D276A1F2F0BCB4C9CE403A2E6348132" ma:contentTypeVersion="13" ma:contentTypeDescription="Create a new document." ma:contentTypeScope="" ma:versionID="f74e0312a7bc635ac2cc40155d51b39c">
  <xsd:schema xmlns:xsd="http://www.w3.org/2001/XMLSchema" xmlns:xs="http://www.w3.org/2001/XMLSchema" xmlns:p="http://schemas.microsoft.com/office/2006/metadata/properties" xmlns:ns2="5edb7d98-945c-4f74-a94a-50bcc01fad3e" xmlns:ns3="7f0b1472-ede2-46e6-b128-8f7d0f865105" targetNamespace="http://schemas.microsoft.com/office/2006/metadata/properties" ma:root="true" ma:fieldsID="a7b789c7846f99567e1c262705ac2b94" ns2:_="" ns3:_="">
    <xsd:import namespace="5edb7d98-945c-4f74-a94a-50bcc01fad3e"/>
    <xsd:import namespace="7f0b1472-ede2-46e6-b128-8f7d0f8651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b7d98-945c-4f74-a94a-50bcc01fad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b1472-ede2-46e6-b128-8f7d0f8651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e677bbb-2d15-4d4b-86c8-5a3b2e8b20d0}" ma:internalName="TaxCatchAll" ma:showField="CatchAllData" ma:web="7f0b1472-ede2-46e6-b128-8f7d0f8651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A1C67-6FE3-4646-9107-AD9E4640DEE6}">
  <ds:schemaRefs>
    <ds:schemaRef ds:uri="http://schemas.microsoft.com/office/infopath/2007/PartnerControls"/>
    <ds:schemaRef ds:uri="http://schemas.microsoft.com/office/2006/documentManagement/type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7f0b1472-ede2-46e6-b128-8f7d0f865105"/>
    <ds:schemaRef ds:uri="5edb7d98-945c-4f74-a94a-50bcc01fad3e"/>
    <ds:schemaRef ds:uri="http://purl.org/dc/elements/1.1/"/>
  </ds:schemaRefs>
</ds:datastoreItem>
</file>

<file path=customXml/itemProps2.xml><?xml version="1.0" encoding="utf-8"?>
<ds:datastoreItem xmlns:ds="http://schemas.openxmlformats.org/officeDocument/2006/customXml" ds:itemID="{EF8A2CEA-ADD6-4005-9081-BB5142E4E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db7d98-945c-4f74-a94a-50bcc01fad3e"/>
    <ds:schemaRef ds:uri="7f0b1472-ede2-46e6-b128-8f7d0f865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4.xml><?xml version="1.0" encoding="utf-8"?>
<ds:datastoreItem xmlns:ds="http://schemas.openxmlformats.org/officeDocument/2006/customXml" ds:itemID="{DFF454DB-E484-4343-99C7-90571A7F99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4618</Characters>
  <Application>Microsoft Office Word</Application>
  <DocSecurity>0</DocSecurity>
  <Lines>85</Lines>
  <Paragraphs>66</Paragraphs>
  <ScaleCrop>false</ScaleCrop>
  <Company/>
  <LinksUpToDate>false</LinksUpToDate>
  <CharactersWithSpaces>5333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TAFE Network</dc:title>
  <dc:subject/>
  <dc:creator/>
  <cp:keywords/>
  <dc:description/>
  <cp:lastModifiedBy/>
  <cp:revision>1</cp:revision>
  <dcterms:created xsi:type="dcterms:W3CDTF">2025-12-10T22:50:00Z</dcterms:created>
  <dcterms:modified xsi:type="dcterms:W3CDTF">2025-12-10T22:50:00Z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2023-10-17T06:34:34Z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c9572916-0efb-400b-a7af-c8a374946164</vt:lpwstr>
  </property>
  <property fmtid="{D5CDD505-2E9C-101B-9397-08002B2CF9AE}" pid="8" name="MSIP_Label_79d889eb-932f-4752-8739-64d25806ef64_ContentBits">
    <vt:lpwstr>0</vt:lpwstr>
  </property>
  <property fmtid="{D5CDD505-2E9C-101B-9397-08002B2CF9AE}" pid="9" name="ContentTypeId">
    <vt:lpwstr>0x0101000D276A1F2F0BCB4C9CE403A2E6348132</vt:lpwstr>
  </property>
  <property fmtid="{D5CDD505-2E9C-101B-9397-08002B2CF9AE}" pid="10" name="MediaServiceImageTags">
    <vt:lpwstr/>
  </property>
</Properties>
</file>