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302486423" w:displacedByCustomXml="next"/>
    <w:sdt>
      <w:sdtPr>
        <w:rPr>
          <w:rFonts w:cstheme="minorHAnsi"/>
        </w:rPr>
        <w:id w:val="685869552"/>
        <w:docPartObj>
          <w:docPartGallery w:val="Cover Pages"/>
          <w:docPartUnique/>
        </w:docPartObj>
      </w:sdtPr>
      <w:sdtEndPr/>
      <w:sdtContent>
        <w:p w:rsidR="00B17D9B" w:rsidRPr="00367670" w:rsidRDefault="00B17D9B" w:rsidP="00F440E7">
          <w:pPr>
            <w:ind w:hanging="284"/>
            <w:rPr>
              <w:rFonts w:cstheme="minorHAnsi"/>
              <w:noProof/>
            </w:rPr>
          </w:pPr>
        </w:p>
        <w:p w:rsidR="008B316E" w:rsidRPr="00367670" w:rsidRDefault="008B316E" w:rsidP="00F440E7">
          <w:pPr>
            <w:ind w:hanging="284"/>
            <w:rPr>
              <w:rFonts w:cstheme="minorHAnsi"/>
            </w:rPr>
          </w:pPr>
          <w:r w:rsidRPr="00367670">
            <w:rPr>
              <w:rFonts w:cstheme="minorHAnsi"/>
              <w:noProof/>
            </w:rPr>
            <w:drawing>
              <wp:inline distT="0" distB="0" distL="0" distR="0">
                <wp:extent cx="4336415" cy="561340"/>
                <wp:effectExtent l="0" t="0" r="6985" b="0"/>
                <wp:docPr id="3" name="Picture 3" descr="Australian Government Department of Education,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Department of Education, Employment and Workplace Relation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36415" cy="561340"/>
                        </a:xfrm>
                        <a:prstGeom prst="rect">
                          <a:avLst/>
                        </a:prstGeom>
                        <a:noFill/>
                        <a:ln>
                          <a:noFill/>
                        </a:ln>
                      </pic:spPr>
                    </pic:pic>
                  </a:graphicData>
                </a:graphic>
              </wp:inline>
            </w:drawing>
          </w:r>
        </w:p>
        <w:p w:rsidR="008B316E" w:rsidRPr="00367670" w:rsidRDefault="008B316E" w:rsidP="008B316E">
          <w:pPr>
            <w:rPr>
              <w:rFonts w:cstheme="minorHAnsi"/>
              <w:sz w:val="48"/>
              <w:szCs w:val="48"/>
              <w:lang w:bidi="en-US"/>
            </w:rPr>
          </w:pPr>
        </w:p>
        <w:p w:rsidR="00D05827" w:rsidRPr="00367670" w:rsidRDefault="00D05827" w:rsidP="008B316E">
          <w:pPr>
            <w:rPr>
              <w:rFonts w:cstheme="minorHAnsi"/>
              <w:sz w:val="48"/>
              <w:szCs w:val="48"/>
              <w:lang w:bidi="en-US"/>
            </w:rPr>
          </w:pPr>
        </w:p>
        <w:sdt>
          <w:sdtPr>
            <w:rPr>
              <w:rFonts w:asciiTheme="minorHAnsi" w:hAnsiTheme="minorHAnsi" w:cstheme="minorHAnsi"/>
              <w:color w:val="auto"/>
              <w:sz w:val="56"/>
              <w:szCs w:val="56"/>
            </w:rPr>
            <w:alias w:val="Title"/>
            <w:tag w:val=""/>
            <w:id w:val="-1218355058"/>
            <w:dataBinding w:prefixMappings="xmlns:ns0='http://purl.org/dc/elements/1.1/' xmlns:ns1='http://schemas.openxmlformats.org/package/2006/metadata/core-properties' " w:xpath="/ns1:coreProperties[1]/ns0:title[1]" w:storeItemID="{6C3C8BC8-F283-45AE-878A-BAB7291924A1}"/>
            <w:text/>
          </w:sdtPr>
          <w:sdtEndPr/>
          <w:sdtContent>
            <w:p w:rsidR="008B316E" w:rsidRPr="00367670" w:rsidRDefault="00A05D1E" w:rsidP="003B43E9">
              <w:pPr>
                <w:pStyle w:val="Title"/>
                <w:spacing w:before="480" w:after="120"/>
                <w:ind w:left="992"/>
                <w:jc w:val="left"/>
                <w:rPr>
                  <w:rFonts w:asciiTheme="minorHAnsi" w:hAnsiTheme="minorHAnsi" w:cstheme="minorHAnsi"/>
                </w:rPr>
              </w:pPr>
              <w:r>
                <w:rPr>
                  <w:rFonts w:asciiTheme="minorHAnsi" w:hAnsiTheme="minorHAnsi" w:cstheme="minorHAnsi"/>
                  <w:color w:val="auto"/>
                  <w:sz w:val="56"/>
                  <w:szCs w:val="56"/>
                </w:rPr>
                <w:t>North Eastern Victoria</w:t>
              </w:r>
              <w:r w:rsidR="00C63075">
                <w:rPr>
                  <w:rFonts w:asciiTheme="minorHAnsi" w:hAnsiTheme="minorHAnsi" w:cstheme="minorHAnsi"/>
                  <w:color w:val="auto"/>
                  <w:sz w:val="56"/>
                  <w:szCs w:val="56"/>
                </w:rPr>
                <w:t xml:space="preserve">  </w:t>
              </w:r>
              <w:r w:rsidR="006F2676">
                <w:rPr>
                  <w:rFonts w:asciiTheme="minorHAnsi" w:hAnsiTheme="minorHAnsi" w:cstheme="minorHAnsi"/>
                  <w:color w:val="auto"/>
                  <w:sz w:val="56"/>
                  <w:szCs w:val="56"/>
                </w:rPr>
                <w:t xml:space="preserve">                   </w:t>
              </w:r>
              <w:r>
                <w:rPr>
                  <w:rFonts w:asciiTheme="minorHAnsi" w:hAnsiTheme="minorHAnsi" w:cstheme="minorHAnsi"/>
                  <w:color w:val="auto"/>
                  <w:sz w:val="56"/>
                  <w:szCs w:val="56"/>
                </w:rPr>
                <w:t xml:space="preserve">Priority </w:t>
              </w:r>
              <w:r w:rsidR="006F2676">
                <w:rPr>
                  <w:rFonts w:asciiTheme="minorHAnsi" w:hAnsiTheme="minorHAnsi" w:cstheme="minorHAnsi"/>
                  <w:color w:val="auto"/>
                  <w:sz w:val="56"/>
                  <w:szCs w:val="56"/>
                </w:rPr>
                <w:t>Employment Area</w:t>
              </w:r>
            </w:p>
          </w:sdtContent>
        </w:sdt>
        <w:p w:rsidR="004B1A2D" w:rsidRPr="00367670" w:rsidRDefault="006F2676" w:rsidP="004F62FF">
          <w:pPr>
            <w:pStyle w:val="Heading1"/>
            <w:pBdr>
              <w:bottom w:val="single" w:sz="8" w:space="2" w:color="165788"/>
            </w:pBdr>
            <w:ind w:left="993"/>
            <w:rPr>
              <w:rFonts w:asciiTheme="minorHAnsi" w:hAnsiTheme="minorHAnsi" w:cstheme="minorHAnsi"/>
            </w:rPr>
          </w:pPr>
          <w:bookmarkStart w:id="1" w:name="_Toc338940315"/>
          <w:bookmarkStart w:id="2" w:name="_Toc339275835"/>
          <w:bookmarkStart w:id="3" w:name="_Toc339367556"/>
          <w:bookmarkStart w:id="4" w:name="_Toc339554326"/>
          <w:bookmarkStart w:id="5" w:name="_Toc339554363"/>
          <w:bookmarkStart w:id="6" w:name="_Toc340153440"/>
          <w:bookmarkStart w:id="7" w:name="_Toc340490911"/>
          <w:bookmarkStart w:id="8" w:name="_Toc340499857"/>
          <w:bookmarkStart w:id="9" w:name="_Toc341361656"/>
          <w:bookmarkStart w:id="10" w:name="_Toc342050337"/>
          <w:bookmarkStart w:id="11" w:name="_Toc342900518"/>
          <w:r>
            <w:rPr>
              <w:rFonts w:asciiTheme="minorHAnsi" w:hAnsiTheme="minorHAnsi" w:cstheme="minorHAnsi"/>
            </w:rPr>
            <w:t>Survey of Employers’ Recruitment Experiences</w:t>
          </w:r>
          <w:bookmarkEnd w:id="1"/>
          <w:bookmarkEnd w:id="2"/>
          <w:bookmarkEnd w:id="3"/>
          <w:bookmarkEnd w:id="4"/>
          <w:bookmarkEnd w:id="5"/>
          <w:bookmarkEnd w:id="6"/>
          <w:bookmarkEnd w:id="7"/>
          <w:bookmarkEnd w:id="8"/>
          <w:bookmarkEnd w:id="9"/>
          <w:bookmarkEnd w:id="10"/>
          <w:bookmarkEnd w:id="11"/>
        </w:p>
        <w:p w:rsidR="00F440E7" w:rsidRPr="00367670" w:rsidRDefault="00A05D1E" w:rsidP="00F440E7">
          <w:pPr>
            <w:pStyle w:val="Heading2"/>
            <w:ind w:left="993"/>
            <w:rPr>
              <w:rStyle w:val="Heading2Char"/>
              <w:rFonts w:asciiTheme="minorHAnsi" w:hAnsiTheme="minorHAnsi" w:cstheme="minorHAnsi"/>
            </w:rPr>
          </w:pPr>
          <w:bookmarkStart w:id="12" w:name="_Toc338850210"/>
          <w:bookmarkStart w:id="13" w:name="_Toc338852467"/>
          <w:bookmarkStart w:id="14" w:name="_Toc338940316"/>
          <w:bookmarkStart w:id="15" w:name="_Toc339275836"/>
          <w:bookmarkStart w:id="16" w:name="_Toc339367557"/>
          <w:bookmarkStart w:id="17" w:name="_Toc339554327"/>
          <w:bookmarkStart w:id="18" w:name="_Toc339554364"/>
          <w:bookmarkStart w:id="19" w:name="_Toc340153441"/>
          <w:bookmarkStart w:id="20" w:name="_Toc340490912"/>
          <w:bookmarkStart w:id="21" w:name="_Toc340499858"/>
          <w:bookmarkStart w:id="22" w:name="_Toc341361657"/>
          <w:bookmarkStart w:id="23" w:name="_Toc342050338"/>
          <w:bookmarkStart w:id="24" w:name="_Toc342900519"/>
          <w:r>
            <w:rPr>
              <w:rFonts w:asciiTheme="minorHAnsi" w:hAnsiTheme="minorHAnsi" w:cstheme="minorHAnsi"/>
            </w:rPr>
            <w:t>September</w:t>
          </w:r>
          <w:r w:rsidR="003B43E9" w:rsidRPr="00367670">
            <w:rPr>
              <w:rFonts w:asciiTheme="minorHAnsi" w:hAnsiTheme="minorHAnsi" w:cstheme="minorHAnsi"/>
            </w:rPr>
            <w:t xml:space="preserve"> 2012</w:t>
          </w:r>
          <w:bookmarkEnd w:id="12"/>
          <w:bookmarkEnd w:id="13"/>
          <w:bookmarkEnd w:id="14"/>
          <w:bookmarkEnd w:id="15"/>
          <w:bookmarkEnd w:id="16"/>
          <w:bookmarkEnd w:id="17"/>
          <w:bookmarkEnd w:id="18"/>
          <w:bookmarkEnd w:id="19"/>
          <w:bookmarkEnd w:id="20"/>
          <w:bookmarkEnd w:id="21"/>
          <w:bookmarkEnd w:id="22"/>
          <w:bookmarkEnd w:id="23"/>
          <w:bookmarkEnd w:id="24"/>
        </w:p>
        <w:p w:rsidR="004B1A2D" w:rsidRPr="00367670" w:rsidRDefault="004B1A2D" w:rsidP="00F440E7">
          <w:pPr>
            <w:spacing w:before="0" w:after="0" w:line="240" w:lineRule="auto"/>
            <w:ind w:left="993"/>
            <w:rPr>
              <w:rStyle w:val="Heading2Char"/>
              <w:rFonts w:asciiTheme="minorHAnsi" w:hAnsiTheme="minorHAnsi" w:cstheme="minorHAnsi"/>
            </w:rPr>
          </w:pPr>
          <w:r w:rsidRPr="00367670">
            <w:rPr>
              <w:rFonts w:eastAsiaTheme="majorEastAsia" w:cstheme="minorHAnsi"/>
              <w:b/>
              <w:bCs/>
              <w:noProof/>
              <w:color w:val="165788"/>
              <w:sz w:val="32"/>
              <w:szCs w:val="26"/>
            </w:rPr>
            <w:drawing>
              <wp:anchor distT="0" distB="0" distL="114300" distR="114300" simplePos="0" relativeHeight="251659264" behindDoc="1" locked="0" layoutInCell="1" allowOverlap="1">
                <wp:simplePos x="0" y="0"/>
                <wp:positionH relativeFrom="column">
                  <wp:posOffset>-1019175</wp:posOffset>
                </wp:positionH>
                <wp:positionV relativeFrom="paragraph">
                  <wp:posOffset>2087880</wp:posOffset>
                </wp:positionV>
                <wp:extent cx="7724775" cy="3838575"/>
                <wp:effectExtent l="19050" t="0" r="9525" b="0"/>
                <wp:wrapNone/>
                <wp:docPr id="9" name="Picture 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ecorative"/>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724775" cy="3838575"/>
                        </a:xfrm>
                        <a:prstGeom prst="rect">
                          <a:avLst/>
                        </a:prstGeom>
                        <a:noFill/>
                        <a:ln>
                          <a:noFill/>
                        </a:ln>
                      </pic:spPr>
                    </pic:pic>
                  </a:graphicData>
                </a:graphic>
              </wp:anchor>
            </w:drawing>
          </w:r>
          <w:r w:rsidRPr="00367670">
            <w:rPr>
              <w:rFonts w:eastAsiaTheme="majorEastAsia" w:cstheme="minorHAnsi"/>
              <w:b/>
              <w:bCs/>
              <w:noProof/>
              <w:color w:val="165788"/>
              <w:sz w:val="32"/>
              <w:szCs w:val="26"/>
            </w:rPr>
            <w:drawing>
              <wp:anchor distT="0" distB="0" distL="114300" distR="114300" simplePos="0" relativeHeight="251660288" behindDoc="1" locked="0" layoutInCell="1" allowOverlap="1">
                <wp:simplePos x="0" y="0"/>
                <wp:positionH relativeFrom="column">
                  <wp:posOffset>-1002030</wp:posOffset>
                </wp:positionH>
                <wp:positionV relativeFrom="paragraph">
                  <wp:posOffset>585470</wp:posOffset>
                </wp:positionV>
                <wp:extent cx="7738110" cy="1874520"/>
                <wp:effectExtent l="19050" t="0" r="0" b="0"/>
                <wp:wrapNone/>
                <wp:docPr id="8" name="Picture 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ecorative"/>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738110" cy="1874520"/>
                        </a:xfrm>
                        <a:prstGeom prst="rect">
                          <a:avLst/>
                        </a:prstGeom>
                        <a:noFill/>
                        <a:ln>
                          <a:noFill/>
                        </a:ln>
                      </pic:spPr>
                    </pic:pic>
                  </a:graphicData>
                </a:graphic>
              </wp:anchor>
            </w:drawing>
          </w:r>
          <w:r w:rsidRPr="00367670">
            <w:rPr>
              <w:rStyle w:val="Heading2Char"/>
              <w:rFonts w:asciiTheme="minorHAnsi" w:hAnsiTheme="minorHAnsi" w:cstheme="minorHAnsi"/>
            </w:rPr>
            <w:br w:type="page"/>
          </w:r>
        </w:p>
        <w:p w:rsidR="00BD69AE" w:rsidRPr="00367670" w:rsidRDefault="00BD69AE" w:rsidP="004B1A2D">
          <w:pPr>
            <w:spacing w:before="0" w:after="0" w:line="240" w:lineRule="auto"/>
            <w:rPr>
              <w:rFonts w:eastAsiaTheme="majorEastAsia" w:cstheme="minorHAnsi"/>
              <w:b/>
              <w:bCs/>
              <w:color w:val="165788"/>
              <w:sz w:val="40"/>
              <w:szCs w:val="28"/>
            </w:rPr>
            <w:sectPr w:rsidR="00BD69AE" w:rsidRPr="00367670" w:rsidSect="00DB0902">
              <w:headerReference w:type="default" r:id="rId18"/>
              <w:footerReference w:type="default" r:id="rId19"/>
              <w:headerReference w:type="first" r:id="rId20"/>
              <w:footerReference w:type="first" r:id="rId21"/>
              <w:type w:val="continuous"/>
              <w:pgSz w:w="11907" w:h="16839" w:code="9"/>
              <w:pgMar w:top="1440" w:right="1559" w:bottom="1440" w:left="1440" w:header="709" w:footer="709" w:gutter="0"/>
              <w:cols w:space="708"/>
              <w:titlePg/>
              <w:docGrid w:linePitch="360"/>
            </w:sectPr>
          </w:pPr>
        </w:p>
        <w:p w:rsidR="004B1A2D" w:rsidRPr="00367670" w:rsidRDefault="002374D8" w:rsidP="004B1A2D">
          <w:pPr>
            <w:spacing w:before="0" w:after="0" w:line="240" w:lineRule="auto"/>
            <w:rPr>
              <w:rFonts w:eastAsiaTheme="majorEastAsia" w:cstheme="minorHAnsi"/>
              <w:b/>
              <w:bCs/>
              <w:color w:val="165788"/>
              <w:sz w:val="40"/>
              <w:szCs w:val="28"/>
            </w:rPr>
          </w:pPr>
        </w:p>
      </w:sdtContent>
    </w:sdt>
    <w:bookmarkEnd w:id="0" w:displacedByCustomXml="prev"/>
    <w:p w:rsidR="009F1AE2" w:rsidRPr="00367670" w:rsidRDefault="009F1AE2" w:rsidP="0019736B">
      <w:pPr>
        <w:pStyle w:val="numberedpara"/>
        <w:numPr>
          <w:ilvl w:val="0"/>
          <w:numId w:val="0"/>
        </w:numPr>
        <w:tabs>
          <w:tab w:val="left" w:pos="720"/>
        </w:tabs>
        <w:ind w:left="142"/>
        <w:rPr>
          <w:rFonts w:asciiTheme="minorHAnsi" w:hAnsiTheme="minorHAnsi" w:cstheme="minorHAnsi"/>
          <w:sz w:val="560"/>
          <w:szCs w:val="560"/>
        </w:rPr>
      </w:pPr>
    </w:p>
    <w:p w:rsidR="009F1AE2" w:rsidRPr="00367670" w:rsidRDefault="009F1AE2" w:rsidP="009F1AE2">
      <w:pPr>
        <w:pStyle w:val="BodyText"/>
        <w:rPr>
          <w:rFonts w:cstheme="minorHAnsi"/>
        </w:rPr>
      </w:pPr>
    </w:p>
    <w:p w:rsidR="0019736B" w:rsidRPr="00367670" w:rsidRDefault="0019736B" w:rsidP="0019736B">
      <w:pPr>
        <w:pStyle w:val="numberedpara"/>
        <w:numPr>
          <w:ilvl w:val="0"/>
          <w:numId w:val="0"/>
        </w:numPr>
        <w:tabs>
          <w:tab w:val="left" w:pos="720"/>
        </w:tabs>
        <w:rPr>
          <w:rFonts w:asciiTheme="minorHAnsi" w:hAnsiTheme="minorHAnsi" w:cstheme="minorHAnsi"/>
          <w:sz w:val="20"/>
          <w:szCs w:val="20"/>
        </w:rPr>
      </w:pPr>
      <w:r w:rsidRPr="00367670">
        <w:rPr>
          <w:rFonts w:asciiTheme="minorHAnsi" w:hAnsiTheme="minorHAnsi" w:cstheme="minorHAnsi"/>
          <w:noProof/>
          <w:sz w:val="20"/>
          <w:szCs w:val="20"/>
        </w:rPr>
        <w:drawing>
          <wp:inline distT="0" distB="0" distL="0" distR="0">
            <wp:extent cx="847725" cy="285750"/>
            <wp:effectExtent l="19050" t="0" r="9525" b="0"/>
            <wp:docPr id="4" name="Picture 1" descr="cid:image001.png@01CC5B5E.C6C84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5B5E.C6C84990"/>
                    <pic:cNvPicPr>
                      <a:picLocks noChangeAspect="1" noChangeArrowheads="1"/>
                    </pic:cNvPicPr>
                  </pic:nvPicPr>
                  <pic:blipFill>
                    <a:blip r:embed="rId22" r:link="rId23" cstate="print"/>
                    <a:srcRect/>
                    <a:stretch>
                      <a:fillRect/>
                    </a:stretch>
                  </pic:blipFill>
                  <pic:spPr bwMode="auto">
                    <a:xfrm>
                      <a:off x="0" y="0"/>
                      <a:ext cx="847725" cy="285750"/>
                    </a:xfrm>
                    <a:prstGeom prst="rect">
                      <a:avLst/>
                    </a:prstGeom>
                    <a:noFill/>
                    <a:ln w="9525">
                      <a:noFill/>
                      <a:miter lim="800000"/>
                      <a:headEnd/>
                      <a:tailEnd/>
                    </a:ln>
                  </pic:spPr>
                </pic:pic>
              </a:graphicData>
            </a:graphic>
          </wp:inline>
        </w:drawing>
      </w:r>
    </w:p>
    <w:p w:rsidR="0019736B" w:rsidRPr="00367670" w:rsidRDefault="0019736B" w:rsidP="0019736B">
      <w:pPr>
        <w:pStyle w:val="Default"/>
        <w:spacing w:before="120" w:after="120"/>
        <w:rPr>
          <w:rFonts w:asciiTheme="minorHAnsi" w:hAnsiTheme="minorHAnsi" w:cstheme="minorHAnsi"/>
          <w:sz w:val="20"/>
          <w:szCs w:val="20"/>
        </w:rPr>
      </w:pPr>
      <w:r w:rsidRPr="00367670">
        <w:rPr>
          <w:rFonts w:asciiTheme="minorHAnsi" w:hAnsiTheme="minorHAnsi" w:cstheme="minorHAnsi"/>
          <w:sz w:val="20"/>
          <w:szCs w:val="20"/>
        </w:rPr>
        <w:t>With the exception of the Commonwealth Coat of Arms, the Department’s logo, any material protected by a trade mark and where otherwise noted all material presented in this document is provided under a Creative Commons Attribution 3.0 Australia (</w:t>
      </w:r>
      <w:hyperlink r:id="rId24" w:history="1">
        <w:r w:rsidRPr="00367670">
          <w:rPr>
            <w:rStyle w:val="Hyperlink"/>
            <w:rFonts w:asciiTheme="minorHAnsi" w:hAnsiTheme="minorHAnsi" w:cstheme="minorHAnsi"/>
          </w:rPr>
          <w:t>http://creativecommons.org/licenses/by/3.0/au/</w:t>
        </w:r>
      </w:hyperlink>
      <w:r w:rsidRPr="00367670">
        <w:rPr>
          <w:rFonts w:asciiTheme="minorHAnsi" w:hAnsiTheme="minorHAnsi" w:cstheme="minorHAnsi"/>
          <w:sz w:val="20"/>
          <w:szCs w:val="20"/>
        </w:rPr>
        <w:t xml:space="preserve">) licence. </w:t>
      </w:r>
    </w:p>
    <w:p w:rsidR="0019736B" w:rsidRPr="00367670" w:rsidRDefault="0019736B" w:rsidP="0019736B">
      <w:pPr>
        <w:pStyle w:val="Default"/>
        <w:spacing w:before="120" w:after="120"/>
        <w:rPr>
          <w:rFonts w:asciiTheme="minorHAnsi" w:hAnsiTheme="minorHAnsi" w:cstheme="minorHAnsi"/>
          <w:sz w:val="20"/>
          <w:szCs w:val="20"/>
        </w:rPr>
      </w:pPr>
      <w:r w:rsidRPr="00367670">
        <w:rPr>
          <w:rFonts w:asciiTheme="minorHAnsi" w:hAnsiTheme="minorHAnsi" w:cstheme="minorHAnsi"/>
          <w:sz w:val="20"/>
          <w:szCs w:val="20"/>
        </w:rPr>
        <w:t>The details of the relevant licence conditions are available on the Creative Commons website (accessible using the links provided) as is the full legal code for the CC BY 3.0 AU licence (</w:t>
      </w:r>
      <w:hyperlink r:id="rId25" w:history="1">
        <w:r w:rsidRPr="00367670">
          <w:rPr>
            <w:rStyle w:val="Hyperlink"/>
            <w:rFonts w:asciiTheme="minorHAnsi" w:hAnsiTheme="minorHAnsi" w:cstheme="minorHAnsi"/>
          </w:rPr>
          <w:t>http://creativecommons.org/licenses/by/3.0/au/legalcode</w:t>
        </w:r>
      </w:hyperlink>
      <w:r w:rsidRPr="00367670">
        <w:rPr>
          <w:rFonts w:asciiTheme="minorHAnsi" w:hAnsiTheme="minorHAnsi" w:cstheme="minorHAnsi"/>
          <w:sz w:val="20"/>
          <w:szCs w:val="20"/>
        </w:rPr>
        <w:t xml:space="preserve">). </w:t>
      </w:r>
    </w:p>
    <w:p w:rsidR="0019736B" w:rsidRDefault="0019736B" w:rsidP="0019736B">
      <w:pPr>
        <w:pStyle w:val="numberedpara"/>
        <w:numPr>
          <w:ilvl w:val="0"/>
          <w:numId w:val="0"/>
        </w:numPr>
        <w:tabs>
          <w:tab w:val="left" w:pos="720"/>
        </w:tabs>
        <w:spacing w:before="120" w:after="120"/>
        <w:rPr>
          <w:rFonts w:asciiTheme="minorHAnsi" w:hAnsiTheme="minorHAnsi" w:cstheme="minorHAnsi"/>
          <w:sz w:val="20"/>
          <w:szCs w:val="20"/>
        </w:rPr>
      </w:pPr>
      <w:r w:rsidRPr="00367670">
        <w:rPr>
          <w:rFonts w:asciiTheme="minorHAnsi" w:hAnsiTheme="minorHAnsi" w:cstheme="minorHAnsi"/>
          <w:sz w:val="20"/>
          <w:szCs w:val="20"/>
        </w:rPr>
        <w:t>The document must be attributed as the</w:t>
      </w:r>
      <w:r w:rsidR="00B52422" w:rsidRPr="00367670">
        <w:rPr>
          <w:rFonts w:asciiTheme="minorHAnsi" w:hAnsiTheme="minorHAnsi" w:cstheme="minorHAnsi"/>
          <w:sz w:val="20"/>
          <w:szCs w:val="20"/>
        </w:rPr>
        <w:t xml:space="preserve"> </w:t>
      </w:r>
      <w:r w:rsidR="0060157A" w:rsidRPr="00367670">
        <w:rPr>
          <w:rFonts w:asciiTheme="minorHAnsi" w:hAnsiTheme="minorHAnsi" w:cstheme="minorHAnsi"/>
          <w:sz w:val="20"/>
          <w:szCs w:val="20"/>
        </w:rPr>
        <w:t>‘Department of Education, Employment and Workplace Relations Survey of Employers</w:t>
      </w:r>
      <w:r w:rsidR="00954670">
        <w:rPr>
          <w:rFonts w:asciiTheme="minorHAnsi" w:hAnsiTheme="minorHAnsi" w:cstheme="minorHAnsi"/>
          <w:sz w:val="20"/>
          <w:szCs w:val="20"/>
        </w:rPr>
        <w:t xml:space="preserve">’ Recruitment Experiences – </w:t>
      </w:r>
      <w:r w:rsidR="00A05D1E">
        <w:rPr>
          <w:rFonts w:asciiTheme="minorHAnsi" w:hAnsiTheme="minorHAnsi" w:cstheme="minorHAnsi"/>
          <w:sz w:val="20"/>
          <w:szCs w:val="20"/>
        </w:rPr>
        <w:t>North Eastern Victoria</w:t>
      </w:r>
      <w:r w:rsidR="00C63075">
        <w:rPr>
          <w:rFonts w:asciiTheme="minorHAnsi" w:hAnsiTheme="minorHAnsi" w:cstheme="minorHAnsi"/>
          <w:sz w:val="20"/>
          <w:szCs w:val="20"/>
        </w:rPr>
        <w:t xml:space="preserve"> </w:t>
      </w:r>
      <w:r w:rsidR="00A05D1E">
        <w:rPr>
          <w:rFonts w:asciiTheme="minorHAnsi" w:hAnsiTheme="minorHAnsi" w:cstheme="minorHAnsi"/>
          <w:sz w:val="20"/>
          <w:szCs w:val="20"/>
        </w:rPr>
        <w:t xml:space="preserve">Priority </w:t>
      </w:r>
      <w:r w:rsidR="0060157A" w:rsidRPr="00367670">
        <w:rPr>
          <w:rFonts w:asciiTheme="minorHAnsi" w:hAnsiTheme="minorHAnsi" w:cstheme="minorHAnsi"/>
          <w:sz w:val="20"/>
          <w:szCs w:val="20"/>
        </w:rPr>
        <w:t xml:space="preserve">Employment Area – </w:t>
      </w:r>
      <w:r w:rsidR="00A05D1E">
        <w:rPr>
          <w:rFonts w:asciiTheme="minorHAnsi" w:hAnsiTheme="minorHAnsi" w:cstheme="minorHAnsi"/>
          <w:sz w:val="20"/>
          <w:szCs w:val="20"/>
        </w:rPr>
        <w:t xml:space="preserve">September </w:t>
      </w:r>
      <w:r w:rsidR="0060157A" w:rsidRPr="00367670">
        <w:rPr>
          <w:rFonts w:asciiTheme="minorHAnsi" w:hAnsiTheme="minorHAnsi" w:cstheme="minorHAnsi"/>
          <w:sz w:val="20"/>
          <w:szCs w:val="20"/>
        </w:rPr>
        <w:t>2012’.</w:t>
      </w:r>
    </w:p>
    <w:p w:rsidR="00383AC5" w:rsidRPr="00383AC5" w:rsidRDefault="00383AC5" w:rsidP="00383AC5">
      <w:pPr>
        <w:pStyle w:val="numberedpara"/>
        <w:numPr>
          <w:ilvl w:val="0"/>
          <w:numId w:val="0"/>
        </w:numPr>
        <w:tabs>
          <w:tab w:val="left" w:pos="720"/>
        </w:tabs>
        <w:spacing w:before="120" w:after="120"/>
        <w:rPr>
          <w:rFonts w:cstheme="minorHAnsi"/>
          <w:sz w:val="20"/>
          <w:szCs w:val="20"/>
        </w:rPr>
      </w:pPr>
      <w:r w:rsidRPr="00383AC5">
        <w:rPr>
          <w:rFonts w:cstheme="minorHAnsi"/>
          <w:sz w:val="20"/>
          <w:szCs w:val="20"/>
        </w:rPr>
        <w:t>This report was prepared by the Labour Market Research and Analysis Branch and is based on research conducted by the Branch.</w:t>
      </w:r>
    </w:p>
    <w:p w:rsidR="00383AC5" w:rsidRPr="00383AC5" w:rsidRDefault="00383AC5" w:rsidP="00383AC5">
      <w:pPr>
        <w:pStyle w:val="numberedpara"/>
        <w:numPr>
          <w:ilvl w:val="0"/>
          <w:numId w:val="0"/>
        </w:numPr>
        <w:tabs>
          <w:tab w:val="left" w:pos="720"/>
        </w:tabs>
        <w:spacing w:before="120" w:after="120"/>
        <w:rPr>
          <w:rFonts w:cstheme="minorHAnsi"/>
          <w:sz w:val="20"/>
          <w:szCs w:val="20"/>
        </w:rPr>
      </w:pPr>
      <w:r w:rsidRPr="00383AC5">
        <w:rPr>
          <w:rFonts w:cstheme="minorHAnsi"/>
          <w:sz w:val="20"/>
          <w:szCs w:val="20"/>
        </w:rPr>
        <w:t>For further information:</w:t>
      </w:r>
      <w:r w:rsidRPr="00383AC5">
        <w:rPr>
          <w:rFonts w:cstheme="minorHAnsi"/>
          <w:sz w:val="20"/>
          <w:szCs w:val="20"/>
        </w:rPr>
        <w:tab/>
      </w:r>
      <w:r w:rsidRPr="00383AC5">
        <w:rPr>
          <w:rFonts w:cstheme="minorHAnsi"/>
          <w:sz w:val="20"/>
          <w:szCs w:val="20"/>
        </w:rPr>
        <w:tab/>
      </w:r>
      <w:r>
        <w:rPr>
          <w:rFonts w:cstheme="minorHAnsi"/>
          <w:sz w:val="20"/>
          <w:szCs w:val="20"/>
        </w:rPr>
        <w:t xml:space="preserve">                                            </w:t>
      </w:r>
      <w:r w:rsidRPr="00383AC5">
        <w:rPr>
          <w:rFonts w:cstheme="minorHAnsi"/>
          <w:sz w:val="20"/>
          <w:szCs w:val="20"/>
        </w:rPr>
        <w:t>www.deewr.gov.au</w:t>
      </w:r>
      <w:r w:rsidRPr="00383AC5">
        <w:rPr>
          <w:rFonts w:cstheme="minorHAnsi"/>
          <w:sz w:val="20"/>
          <w:szCs w:val="20"/>
        </w:rPr>
        <w:br/>
        <w:t xml:space="preserve">Ph: 1800 059 439 | </w:t>
      </w:r>
      <w:hyperlink r:id="rId26" w:history="1">
        <w:r w:rsidRPr="00383AC5">
          <w:rPr>
            <w:rStyle w:val="Hyperlink"/>
            <w:rFonts w:cstheme="minorHAnsi"/>
            <w:sz w:val="20"/>
            <w:szCs w:val="20"/>
          </w:rPr>
          <w:t>recruitmentsurveys@deewr.gov.au</w:t>
        </w:r>
      </w:hyperlink>
      <w:r w:rsidRPr="00383AC5">
        <w:rPr>
          <w:rFonts w:cstheme="minorHAnsi"/>
          <w:sz w:val="20"/>
          <w:szCs w:val="20"/>
        </w:rPr>
        <w:tab/>
      </w:r>
      <w:r>
        <w:rPr>
          <w:rFonts w:cstheme="minorHAnsi"/>
          <w:sz w:val="20"/>
          <w:szCs w:val="20"/>
        </w:rPr>
        <w:t xml:space="preserve">                                          </w:t>
      </w:r>
      <w:r w:rsidRPr="00383AC5">
        <w:rPr>
          <w:rFonts w:cstheme="minorHAnsi"/>
          <w:sz w:val="20"/>
          <w:szCs w:val="20"/>
        </w:rPr>
        <w:t>ABN: 63 578 775 294</w:t>
      </w:r>
    </w:p>
    <w:p w:rsidR="00383AC5" w:rsidRPr="00367670" w:rsidRDefault="00383AC5" w:rsidP="0019736B">
      <w:pPr>
        <w:pStyle w:val="numberedpara"/>
        <w:numPr>
          <w:ilvl w:val="0"/>
          <w:numId w:val="0"/>
        </w:numPr>
        <w:tabs>
          <w:tab w:val="left" w:pos="720"/>
        </w:tabs>
        <w:spacing w:before="120" w:after="120"/>
        <w:rPr>
          <w:rFonts w:asciiTheme="minorHAnsi" w:hAnsiTheme="minorHAnsi" w:cstheme="minorHAnsi"/>
          <w:sz w:val="20"/>
          <w:szCs w:val="20"/>
        </w:rPr>
      </w:pPr>
    </w:p>
    <w:p w:rsidR="0019736B" w:rsidRPr="00367670" w:rsidRDefault="0019736B">
      <w:pPr>
        <w:spacing w:before="0" w:after="0" w:line="240" w:lineRule="auto"/>
        <w:rPr>
          <w:rFonts w:eastAsiaTheme="majorEastAsia" w:cstheme="minorHAnsi"/>
          <w:b/>
          <w:bCs/>
          <w:color w:val="165788"/>
          <w:sz w:val="40"/>
          <w:szCs w:val="28"/>
        </w:rPr>
      </w:pPr>
      <w:r w:rsidRPr="00367670">
        <w:rPr>
          <w:rFonts w:cstheme="minorHAnsi"/>
        </w:rPr>
        <w:br w:type="page"/>
      </w:r>
    </w:p>
    <w:bookmarkStart w:id="25" w:name="_Toc342900520" w:displacedByCustomXml="next"/>
    <w:bookmarkStart w:id="26" w:name="_Toc342050339" w:displacedByCustomXml="next"/>
    <w:bookmarkStart w:id="27" w:name="_Toc340499859" w:displacedByCustomXml="next"/>
    <w:bookmarkStart w:id="28" w:name="_Toc340153442" w:displacedByCustomXml="next"/>
    <w:bookmarkStart w:id="29" w:name="_Toc341361658" w:displacedByCustomXml="next"/>
    <w:sdt>
      <w:sdtPr>
        <w:rPr>
          <w:rFonts w:asciiTheme="minorHAnsi" w:eastAsia="Times New Roman" w:hAnsiTheme="minorHAnsi" w:cstheme="minorHAnsi"/>
          <w:b w:val="0"/>
          <w:bCs w:val="0"/>
          <w:smallCaps/>
          <w:color w:val="auto"/>
          <w:sz w:val="22"/>
          <w:szCs w:val="24"/>
        </w:rPr>
        <w:id w:val="86572131"/>
        <w:docPartObj>
          <w:docPartGallery w:val="Table of Contents"/>
          <w:docPartUnique/>
        </w:docPartObj>
      </w:sdtPr>
      <w:sdtEndPr>
        <w:rPr>
          <w:smallCaps w:val="0"/>
        </w:rPr>
      </w:sdtEndPr>
      <w:sdtContent>
        <w:bookmarkStart w:id="30" w:name="_Toc339367558" w:displacedByCustomXml="prev"/>
        <w:bookmarkStart w:id="31" w:name="_Toc338852468" w:displacedByCustomXml="prev"/>
        <w:bookmarkStart w:id="32" w:name="_Toc338850211" w:displacedByCustomXml="prev"/>
        <w:bookmarkStart w:id="33" w:name="_Toc338940317" w:displacedByCustomXml="prev"/>
        <w:bookmarkStart w:id="34" w:name="_Toc339275837" w:displacedByCustomXml="prev"/>
        <w:p w:rsidR="0097493D" w:rsidRPr="00367670" w:rsidRDefault="0097493D" w:rsidP="007519A5">
          <w:pPr>
            <w:pStyle w:val="Heading1"/>
            <w:ind w:left="284"/>
            <w:rPr>
              <w:rFonts w:asciiTheme="minorHAnsi" w:hAnsiTheme="minorHAnsi" w:cstheme="minorHAnsi"/>
            </w:rPr>
          </w:pPr>
          <w:r w:rsidRPr="00367670">
            <w:rPr>
              <w:rFonts w:asciiTheme="minorHAnsi" w:hAnsiTheme="minorHAnsi" w:cstheme="minorHAnsi"/>
            </w:rPr>
            <w:t>Contents</w:t>
          </w:r>
          <w:bookmarkEnd w:id="34"/>
          <w:bookmarkEnd w:id="33"/>
          <w:bookmarkEnd w:id="32"/>
          <w:bookmarkEnd w:id="31"/>
          <w:bookmarkEnd w:id="30"/>
          <w:bookmarkEnd w:id="29"/>
          <w:bookmarkEnd w:id="28"/>
          <w:bookmarkEnd w:id="27"/>
          <w:bookmarkEnd w:id="26"/>
          <w:bookmarkEnd w:id="25"/>
        </w:p>
        <w:p w:rsidR="002374D8" w:rsidRDefault="00226F63">
          <w:pPr>
            <w:pStyle w:val="TOC1"/>
            <w:rPr>
              <w:rFonts w:asciiTheme="minorHAnsi" w:eastAsiaTheme="minorEastAsia" w:hAnsiTheme="minorHAnsi" w:cstheme="minorBidi"/>
              <w:b w:val="0"/>
              <w:noProof/>
              <w:color w:val="auto"/>
              <w:szCs w:val="22"/>
            </w:rPr>
          </w:pPr>
          <w:r w:rsidRPr="00367670">
            <w:rPr>
              <w:rFonts w:asciiTheme="minorHAnsi" w:hAnsiTheme="minorHAnsi" w:cstheme="minorHAnsi"/>
            </w:rPr>
            <w:fldChar w:fldCharType="begin"/>
          </w:r>
          <w:r w:rsidR="0097493D" w:rsidRPr="00367670">
            <w:rPr>
              <w:rFonts w:asciiTheme="minorHAnsi" w:hAnsiTheme="minorHAnsi" w:cstheme="minorHAnsi"/>
            </w:rPr>
            <w:instrText xml:space="preserve"> TOC \o "1-3" \h \z \u </w:instrText>
          </w:r>
          <w:r w:rsidRPr="00367670">
            <w:rPr>
              <w:rFonts w:asciiTheme="minorHAnsi" w:hAnsiTheme="minorHAnsi" w:cstheme="minorHAnsi"/>
            </w:rPr>
            <w:fldChar w:fldCharType="separate"/>
          </w:r>
          <w:hyperlink w:anchor="_Toc342900521" w:history="1">
            <w:r w:rsidR="002374D8" w:rsidRPr="00F414D7">
              <w:rPr>
                <w:rStyle w:val="Hyperlink"/>
                <w:rFonts w:eastAsiaTheme="majorEastAsia"/>
                <w:noProof/>
              </w:rPr>
              <w:t>Report Summary</w:t>
            </w:r>
            <w:r w:rsidR="002374D8">
              <w:rPr>
                <w:noProof/>
                <w:webHidden/>
              </w:rPr>
              <w:tab/>
            </w:r>
            <w:r w:rsidR="002374D8">
              <w:rPr>
                <w:noProof/>
                <w:webHidden/>
              </w:rPr>
              <w:fldChar w:fldCharType="begin"/>
            </w:r>
            <w:r w:rsidR="002374D8">
              <w:rPr>
                <w:noProof/>
                <w:webHidden/>
              </w:rPr>
              <w:instrText xml:space="preserve"> PAGEREF _Toc342900521 \h </w:instrText>
            </w:r>
            <w:r w:rsidR="002374D8">
              <w:rPr>
                <w:noProof/>
                <w:webHidden/>
              </w:rPr>
            </w:r>
            <w:r w:rsidR="002374D8">
              <w:rPr>
                <w:noProof/>
                <w:webHidden/>
              </w:rPr>
              <w:fldChar w:fldCharType="separate"/>
            </w:r>
            <w:r w:rsidR="002374D8">
              <w:rPr>
                <w:noProof/>
                <w:webHidden/>
              </w:rPr>
              <w:t>1</w:t>
            </w:r>
            <w:r w:rsidR="002374D8">
              <w:rPr>
                <w:noProof/>
                <w:webHidden/>
              </w:rPr>
              <w:fldChar w:fldCharType="end"/>
            </w:r>
          </w:hyperlink>
        </w:p>
        <w:p w:rsidR="002374D8" w:rsidRDefault="002374D8">
          <w:pPr>
            <w:pStyle w:val="TOC1"/>
            <w:rPr>
              <w:rFonts w:asciiTheme="minorHAnsi" w:eastAsiaTheme="minorEastAsia" w:hAnsiTheme="minorHAnsi" w:cstheme="minorBidi"/>
              <w:b w:val="0"/>
              <w:noProof/>
              <w:color w:val="auto"/>
              <w:szCs w:val="22"/>
            </w:rPr>
          </w:pPr>
          <w:hyperlink w:anchor="_Toc342900522" w:history="1">
            <w:r w:rsidRPr="00F414D7">
              <w:rPr>
                <w:rStyle w:val="Hyperlink"/>
                <w:rFonts w:eastAsiaTheme="majorEastAsia"/>
                <w:noProof/>
              </w:rPr>
              <w:t>The North Eastern Victoria Priority Employment Area</w:t>
            </w:r>
            <w:r>
              <w:rPr>
                <w:noProof/>
                <w:webHidden/>
              </w:rPr>
              <w:tab/>
            </w:r>
            <w:r>
              <w:rPr>
                <w:noProof/>
                <w:webHidden/>
              </w:rPr>
              <w:fldChar w:fldCharType="begin"/>
            </w:r>
            <w:r>
              <w:rPr>
                <w:noProof/>
                <w:webHidden/>
              </w:rPr>
              <w:instrText xml:space="preserve"> PAGEREF _Toc342900522 \h </w:instrText>
            </w:r>
            <w:r>
              <w:rPr>
                <w:noProof/>
                <w:webHidden/>
              </w:rPr>
            </w:r>
            <w:r>
              <w:rPr>
                <w:noProof/>
                <w:webHidden/>
              </w:rPr>
              <w:fldChar w:fldCharType="separate"/>
            </w:r>
            <w:r>
              <w:rPr>
                <w:noProof/>
                <w:webHidden/>
              </w:rPr>
              <w:t>1</w:t>
            </w:r>
            <w:r>
              <w:rPr>
                <w:noProof/>
                <w:webHidden/>
              </w:rPr>
              <w:fldChar w:fldCharType="end"/>
            </w:r>
          </w:hyperlink>
        </w:p>
        <w:p w:rsidR="002374D8" w:rsidRDefault="002374D8">
          <w:pPr>
            <w:pStyle w:val="TOC1"/>
            <w:rPr>
              <w:rFonts w:asciiTheme="minorHAnsi" w:eastAsiaTheme="minorEastAsia" w:hAnsiTheme="minorHAnsi" w:cstheme="minorBidi"/>
              <w:b w:val="0"/>
              <w:noProof/>
              <w:color w:val="auto"/>
              <w:szCs w:val="22"/>
            </w:rPr>
          </w:pPr>
          <w:hyperlink w:anchor="_Toc342900523" w:history="1">
            <w:r w:rsidRPr="00F414D7">
              <w:rPr>
                <w:rStyle w:val="Hyperlink"/>
                <w:rFonts w:eastAsiaTheme="majorEastAsia"/>
                <w:noProof/>
              </w:rPr>
              <w:t>Survey of Employers’ Recruitment Experiences</w:t>
            </w:r>
            <w:r>
              <w:rPr>
                <w:noProof/>
                <w:webHidden/>
              </w:rPr>
              <w:tab/>
            </w:r>
            <w:r>
              <w:rPr>
                <w:noProof/>
                <w:webHidden/>
              </w:rPr>
              <w:fldChar w:fldCharType="begin"/>
            </w:r>
            <w:r>
              <w:rPr>
                <w:noProof/>
                <w:webHidden/>
              </w:rPr>
              <w:instrText xml:space="preserve"> PAGEREF _Toc342900523 \h </w:instrText>
            </w:r>
            <w:r>
              <w:rPr>
                <w:noProof/>
                <w:webHidden/>
              </w:rPr>
            </w:r>
            <w:r>
              <w:rPr>
                <w:noProof/>
                <w:webHidden/>
              </w:rPr>
              <w:fldChar w:fldCharType="separate"/>
            </w:r>
            <w:r>
              <w:rPr>
                <w:noProof/>
                <w:webHidden/>
              </w:rPr>
              <w:t>1</w:t>
            </w:r>
            <w:r>
              <w:rPr>
                <w:noProof/>
                <w:webHidden/>
              </w:rPr>
              <w:fldChar w:fldCharType="end"/>
            </w:r>
          </w:hyperlink>
        </w:p>
        <w:p w:rsidR="002374D8" w:rsidRDefault="002374D8">
          <w:pPr>
            <w:pStyle w:val="TOC1"/>
            <w:rPr>
              <w:rFonts w:asciiTheme="minorHAnsi" w:eastAsiaTheme="minorEastAsia" w:hAnsiTheme="minorHAnsi" w:cstheme="minorBidi"/>
              <w:b w:val="0"/>
              <w:noProof/>
              <w:color w:val="auto"/>
              <w:szCs w:val="22"/>
            </w:rPr>
          </w:pPr>
          <w:hyperlink w:anchor="_Toc342900524" w:history="1">
            <w:r w:rsidRPr="00F414D7">
              <w:rPr>
                <w:rStyle w:val="Hyperlink"/>
                <w:rFonts w:eastAsiaTheme="majorEastAsia"/>
                <w:noProof/>
              </w:rPr>
              <w:t>Recruitment Experiences</w:t>
            </w:r>
            <w:r>
              <w:rPr>
                <w:noProof/>
                <w:webHidden/>
              </w:rPr>
              <w:tab/>
            </w:r>
            <w:r>
              <w:rPr>
                <w:noProof/>
                <w:webHidden/>
              </w:rPr>
              <w:fldChar w:fldCharType="begin"/>
            </w:r>
            <w:r>
              <w:rPr>
                <w:noProof/>
                <w:webHidden/>
              </w:rPr>
              <w:instrText xml:space="preserve"> PAGEREF _Toc342900524 \h </w:instrText>
            </w:r>
            <w:r>
              <w:rPr>
                <w:noProof/>
                <w:webHidden/>
              </w:rPr>
            </w:r>
            <w:r>
              <w:rPr>
                <w:noProof/>
                <w:webHidden/>
              </w:rPr>
              <w:fldChar w:fldCharType="separate"/>
            </w:r>
            <w:r>
              <w:rPr>
                <w:noProof/>
                <w:webHidden/>
              </w:rPr>
              <w:t>2</w:t>
            </w:r>
            <w:r>
              <w:rPr>
                <w:noProof/>
                <w:webHidden/>
              </w:rPr>
              <w:fldChar w:fldCharType="end"/>
            </w:r>
          </w:hyperlink>
        </w:p>
        <w:p w:rsidR="002374D8" w:rsidRDefault="002374D8">
          <w:pPr>
            <w:pStyle w:val="TOC1"/>
            <w:rPr>
              <w:rFonts w:asciiTheme="minorHAnsi" w:eastAsiaTheme="minorEastAsia" w:hAnsiTheme="minorHAnsi" w:cstheme="minorBidi"/>
              <w:b w:val="0"/>
              <w:noProof/>
              <w:color w:val="auto"/>
              <w:szCs w:val="22"/>
            </w:rPr>
          </w:pPr>
          <w:hyperlink w:anchor="_Toc342900525" w:history="1">
            <w:r w:rsidRPr="00F414D7">
              <w:rPr>
                <w:rStyle w:val="Hyperlink"/>
                <w:rFonts w:eastAsiaTheme="majorEastAsia"/>
                <w:noProof/>
              </w:rPr>
              <w:t>Job Applicants</w:t>
            </w:r>
            <w:r>
              <w:rPr>
                <w:noProof/>
                <w:webHidden/>
              </w:rPr>
              <w:tab/>
            </w:r>
            <w:r>
              <w:rPr>
                <w:noProof/>
                <w:webHidden/>
              </w:rPr>
              <w:fldChar w:fldCharType="begin"/>
            </w:r>
            <w:r>
              <w:rPr>
                <w:noProof/>
                <w:webHidden/>
              </w:rPr>
              <w:instrText xml:space="preserve"> PAGEREF _Toc342900525 \h </w:instrText>
            </w:r>
            <w:r>
              <w:rPr>
                <w:noProof/>
                <w:webHidden/>
              </w:rPr>
            </w:r>
            <w:r>
              <w:rPr>
                <w:noProof/>
                <w:webHidden/>
              </w:rPr>
              <w:fldChar w:fldCharType="separate"/>
            </w:r>
            <w:r>
              <w:rPr>
                <w:noProof/>
                <w:webHidden/>
              </w:rPr>
              <w:t>3</w:t>
            </w:r>
            <w:r>
              <w:rPr>
                <w:noProof/>
                <w:webHidden/>
              </w:rPr>
              <w:fldChar w:fldCharType="end"/>
            </w:r>
          </w:hyperlink>
        </w:p>
        <w:p w:rsidR="002374D8" w:rsidRDefault="002374D8">
          <w:pPr>
            <w:pStyle w:val="TOC1"/>
            <w:rPr>
              <w:rFonts w:asciiTheme="minorHAnsi" w:eastAsiaTheme="minorEastAsia" w:hAnsiTheme="minorHAnsi" w:cstheme="minorBidi"/>
              <w:b w:val="0"/>
              <w:noProof/>
              <w:color w:val="auto"/>
              <w:szCs w:val="22"/>
            </w:rPr>
          </w:pPr>
          <w:hyperlink w:anchor="_Toc342900526" w:history="1">
            <w:r w:rsidRPr="00F414D7">
              <w:rPr>
                <w:rStyle w:val="Hyperlink"/>
                <w:rFonts w:eastAsiaTheme="majorEastAsia"/>
                <w:noProof/>
              </w:rPr>
              <w:t>Future Recruitment Expectations</w:t>
            </w:r>
            <w:r>
              <w:rPr>
                <w:noProof/>
                <w:webHidden/>
              </w:rPr>
              <w:tab/>
            </w:r>
            <w:r>
              <w:rPr>
                <w:noProof/>
                <w:webHidden/>
              </w:rPr>
              <w:fldChar w:fldCharType="begin"/>
            </w:r>
            <w:r>
              <w:rPr>
                <w:noProof/>
                <w:webHidden/>
              </w:rPr>
              <w:instrText xml:space="preserve"> PAGEREF _Toc342900526 \h </w:instrText>
            </w:r>
            <w:r>
              <w:rPr>
                <w:noProof/>
                <w:webHidden/>
              </w:rPr>
            </w:r>
            <w:r>
              <w:rPr>
                <w:noProof/>
                <w:webHidden/>
              </w:rPr>
              <w:fldChar w:fldCharType="separate"/>
            </w:r>
            <w:r>
              <w:rPr>
                <w:noProof/>
                <w:webHidden/>
              </w:rPr>
              <w:t>3</w:t>
            </w:r>
            <w:r>
              <w:rPr>
                <w:noProof/>
                <w:webHidden/>
              </w:rPr>
              <w:fldChar w:fldCharType="end"/>
            </w:r>
          </w:hyperlink>
        </w:p>
        <w:p w:rsidR="002374D8" w:rsidRDefault="002374D8">
          <w:pPr>
            <w:pStyle w:val="TOC1"/>
            <w:rPr>
              <w:rFonts w:asciiTheme="minorHAnsi" w:eastAsiaTheme="minorEastAsia" w:hAnsiTheme="minorHAnsi" w:cstheme="minorBidi"/>
              <w:b w:val="0"/>
              <w:noProof/>
              <w:color w:val="auto"/>
              <w:szCs w:val="22"/>
            </w:rPr>
          </w:pPr>
          <w:hyperlink w:anchor="_Toc342900527" w:history="1">
            <w:r w:rsidRPr="00F414D7">
              <w:rPr>
                <w:rStyle w:val="Hyperlink"/>
                <w:rFonts w:eastAsiaTheme="majorEastAsia"/>
                <w:noProof/>
              </w:rPr>
              <w:t>Opportunities</w:t>
            </w:r>
            <w:r>
              <w:rPr>
                <w:noProof/>
                <w:webHidden/>
              </w:rPr>
              <w:tab/>
            </w:r>
            <w:r>
              <w:rPr>
                <w:noProof/>
                <w:webHidden/>
              </w:rPr>
              <w:fldChar w:fldCharType="begin"/>
            </w:r>
            <w:r>
              <w:rPr>
                <w:noProof/>
                <w:webHidden/>
              </w:rPr>
              <w:instrText xml:space="preserve"> PAGEREF _Toc342900527 \h </w:instrText>
            </w:r>
            <w:r>
              <w:rPr>
                <w:noProof/>
                <w:webHidden/>
              </w:rPr>
            </w:r>
            <w:r>
              <w:rPr>
                <w:noProof/>
                <w:webHidden/>
              </w:rPr>
              <w:fldChar w:fldCharType="separate"/>
            </w:r>
            <w:r>
              <w:rPr>
                <w:noProof/>
                <w:webHidden/>
              </w:rPr>
              <w:t>4</w:t>
            </w:r>
            <w:r>
              <w:rPr>
                <w:noProof/>
                <w:webHidden/>
              </w:rPr>
              <w:fldChar w:fldCharType="end"/>
            </w:r>
          </w:hyperlink>
        </w:p>
        <w:p w:rsidR="002374D8" w:rsidRDefault="002374D8">
          <w:pPr>
            <w:pStyle w:val="TOC1"/>
            <w:rPr>
              <w:rFonts w:asciiTheme="minorHAnsi" w:eastAsiaTheme="minorEastAsia" w:hAnsiTheme="minorHAnsi" w:cstheme="minorBidi"/>
              <w:b w:val="0"/>
              <w:noProof/>
              <w:color w:val="auto"/>
              <w:szCs w:val="22"/>
            </w:rPr>
          </w:pPr>
          <w:hyperlink w:anchor="_Toc342900528" w:history="1">
            <w:r w:rsidRPr="00F414D7">
              <w:rPr>
                <w:rStyle w:val="Hyperlink"/>
                <w:rFonts w:eastAsiaTheme="majorEastAsia"/>
                <w:noProof/>
              </w:rPr>
              <w:t>More Information</w:t>
            </w:r>
            <w:r>
              <w:rPr>
                <w:noProof/>
                <w:webHidden/>
              </w:rPr>
              <w:tab/>
            </w:r>
            <w:r>
              <w:rPr>
                <w:noProof/>
                <w:webHidden/>
              </w:rPr>
              <w:fldChar w:fldCharType="begin"/>
            </w:r>
            <w:r>
              <w:rPr>
                <w:noProof/>
                <w:webHidden/>
              </w:rPr>
              <w:instrText xml:space="preserve"> PAGEREF _Toc342900528 \h </w:instrText>
            </w:r>
            <w:r>
              <w:rPr>
                <w:noProof/>
                <w:webHidden/>
              </w:rPr>
            </w:r>
            <w:r>
              <w:rPr>
                <w:noProof/>
                <w:webHidden/>
              </w:rPr>
              <w:fldChar w:fldCharType="separate"/>
            </w:r>
            <w:r>
              <w:rPr>
                <w:noProof/>
                <w:webHidden/>
              </w:rPr>
              <w:t>4</w:t>
            </w:r>
            <w:r>
              <w:rPr>
                <w:noProof/>
                <w:webHidden/>
              </w:rPr>
              <w:fldChar w:fldCharType="end"/>
            </w:r>
          </w:hyperlink>
        </w:p>
        <w:p w:rsidR="0097493D" w:rsidRPr="00367670" w:rsidRDefault="00226F63">
          <w:pPr>
            <w:rPr>
              <w:rFonts w:cstheme="minorHAnsi"/>
            </w:rPr>
          </w:pPr>
          <w:r w:rsidRPr="00367670">
            <w:rPr>
              <w:rFonts w:cstheme="minorHAnsi"/>
            </w:rPr>
            <w:fldChar w:fldCharType="end"/>
          </w:r>
        </w:p>
      </w:sdtContent>
    </w:sdt>
    <w:p w:rsidR="004B1A2D" w:rsidRPr="00367670" w:rsidRDefault="004B1A2D" w:rsidP="004B1A2D">
      <w:pPr>
        <w:rPr>
          <w:rFonts w:cstheme="minorHAnsi"/>
        </w:rPr>
      </w:pPr>
    </w:p>
    <w:p w:rsidR="004B1A2D" w:rsidRPr="00367670" w:rsidRDefault="004B1A2D" w:rsidP="00EC514F">
      <w:pPr>
        <w:pStyle w:val="Heading1"/>
        <w:rPr>
          <w:rFonts w:asciiTheme="minorHAnsi" w:hAnsiTheme="minorHAnsi" w:cstheme="minorHAnsi"/>
          <w:b w:val="0"/>
        </w:rPr>
      </w:pPr>
      <w:r w:rsidRPr="00367670">
        <w:rPr>
          <w:rFonts w:asciiTheme="minorHAnsi" w:hAnsiTheme="minorHAnsi" w:cstheme="minorHAnsi"/>
        </w:rPr>
        <w:br w:type="page"/>
      </w:r>
      <w:bookmarkStart w:id="35" w:name="_GoBack"/>
      <w:bookmarkEnd w:id="35"/>
    </w:p>
    <w:p w:rsidR="00D252F4" w:rsidRDefault="00D252F4" w:rsidP="007B6B42">
      <w:pPr>
        <w:pStyle w:val="RIESbriefreports"/>
        <w:spacing w:before="240"/>
        <w:rPr>
          <w:szCs w:val="24"/>
        </w:rPr>
        <w:sectPr w:rsidR="00D252F4" w:rsidSect="00D252F4">
          <w:headerReference w:type="default" r:id="rId27"/>
          <w:footerReference w:type="default" r:id="rId28"/>
          <w:headerReference w:type="first" r:id="rId29"/>
          <w:footerReference w:type="first" r:id="rId30"/>
          <w:pgSz w:w="11906" w:h="16838"/>
          <w:pgMar w:top="709" w:right="1418" w:bottom="1440" w:left="1418" w:header="709" w:footer="709" w:gutter="0"/>
          <w:pgNumType w:fmt="lowerRoman" w:start="1"/>
          <w:cols w:space="708"/>
          <w:titlePg/>
          <w:docGrid w:linePitch="360"/>
        </w:sectPr>
      </w:pPr>
    </w:p>
    <w:p w:rsidR="00081C82" w:rsidRPr="00972397" w:rsidRDefault="00081C82" w:rsidP="00081C82">
      <w:pPr>
        <w:pStyle w:val="RIESbriefreports"/>
        <w:spacing w:before="240" w:line="240" w:lineRule="auto"/>
        <w:rPr>
          <w:szCs w:val="24"/>
        </w:rPr>
      </w:pPr>
      <w:bookmarkStart w:id="36" w:name="_Toc342900521"/>
      <w:r w:rsidRPr="00972397">
        <w:rPr>
          <w:szCs w:val="24"/>
        </w:rPr>
        <w:lastRenderedPageBreak/>
        <w:t>Report Summary</w:t>
      </w:r>
      <w:bookmarkEnd w:id="36"/>
    </w:p>
    <w:p w:rsidR="004C28A1" w:rsidRDefault="005B0E55" w:rsidP="00873563">
      <w:pPr>
        <w:spacing w:line="240" w:lineRule="auto"/>
        <w:jc w:val="both"/>
        <w:rPr>
          <w:rFonts w:cstheme="minorHAnsi"/>
          <w:sz w:val="24"/>
        </w:rPr>
      </w:pPr>
      <w:r>
        <w:rPr>
          <w:rFonts w:cstheme="minorHAnsi"/>
          <w:sz w:val="24"/>
        </w:rPr>
        <w:t>L</w:t>
      </w:r>
      <w:r w:rsidR="00C462FB" w:rsidRPr="00206388">
        <w:rPr>
          <w:rFonts w:cstheme="minorHAnsi"/>
          <w:sz w:val="24"/>
        </w:rPr>
        <w:t xml:space="preserve">abour market conditions in the North Eastern Victoria </w:t>
      </w:r>
      <w:r w:rsidR="00AE3F93">
        <w:rPr>
          <w:rFonts w:cstheme="minorHAnsi"/>
          <w:sz w:val="24"/>
        </w:rPr>
        <w:t>Priority Employment Area (</w:t>
      </w:r>
      <w:r w:rsidR="00AE3F93" w:rsidRPr="00C92722">
        <w:rPr>
          <w:rFonts w:cstheme="minorHAnsi"/>
          <w:sz w:val="24"/>
        </w:rPr>
        <w:t>PEA</w:t>
      </w:r>
      <w:r w:rsidR="00AE3F93">
        <w:rPr>
          <w:rFonts w:cstheme="minorHAnsi"/>
          <w:sz w:val="24"/>
        </w:rPr>
        <w:t>)</w:t>
      </w:r>
      <w:r>
        <w:rPr>
          <w:rFonts w:cstheme="minorHAnsi"/>
          <w:sz w:val="24"/>
        </w:rPr>
        <w:t xml:space="preserve"> are soft</w:t>
      </w:r>
      <w:r w:rsidR="009A52B1">
        <w:rPr>
          <w:rFonts w:cstheme="minorHAnsi"/>
          <w:sz w:val="24"/>
        </w:rPr>
        <w:t xml:space="preserve"> </w:t>
      </w:r>
      <w:r w:rsidR="00BC1962">
        <w:rPr>
          <w:rFonts w:cstheme="minorHAnsi"/>
          <w:sz w:val="24"/>
        </w:rPr>
        <w:t>with</w:t>
      </w:r>
      <w:r w:rsidR="009A52B1">
        <w:rPr>
          <w:rFonts w:cstheme="minorHAnsi"/>
          <w:sz w:val="24"/>
        </w:rPr>
        <w:t xml:space="preserve"> the region </w:t>
      </w:r>
      <w:r w:rsidR="00BC1962">
        <w:rPr>
          <w:rFonts w:cstheme="minorHAnsi"/>
          <w:sz w:val="24"/>
        </w:rPr>
        <w:t xml:space="preserve">having </w:t>
      </w:r>
      <w:r w:rsidR="009A52B1">
        <w:rPr>
          <w:rFonts w:cstheme="minorHAnsi"/>
          <w:sz w:val="24"/>
        </w:rPr>
        <w:t>an unemployment rate of 6.5 per cent</w:t>
      </w:r>
      <w:r w:rsidR="009A52B1" w:rsidRPr="00B061E2">
        <w:rPr>
          <w:rFonts w:cstheme="minorHAnsi"/>
          <w:vertAlign w:val="superscript"/>
        </w:rPr>
        <w:footnoteReference w:id="1"/>
      </w:r>
      <w:r w:rsidR="00C462FB" w:rsidRPr="00206388">
        <w:rPr>
          <w:rFonts w:cstheme="minorHAnsi"/>
          <w:sz w:val="24"/>
        </w:rPr>
        <w:t xml:space="preserve">. </w:t>
      </w:r>
      <w:r w:rsidR="009A52B1">
        <w:rPr>
          <w:rFonts w:cstheme="minorHAnsi"/>
          <w:sz w:val="24"/>
        </w:rPr>
        <w:t>C</w:t>
      </w:r>
      <w:r w:rsidR="00AC7DE9">
        <w:rPr>
          <w:rFonts w:cstheme="minorHAnsi"/>
          <w:sz w:val="24"/>
        </w:rPr>
        <w:t xml:space="preserve">haracteristics </w:t>
      </w:r>
      <w:r w:rsidR="009A52B1">
        <w:rPr>
          <w:rFonts w:cstheme="minorHAnsi"/>
          <w:sz w:val="24"/>
        </w:rPr>
        <w:t>that</w:t>
      </w:r>
      <w:r w:rsidR="00E549D7">
        <w:rPr>
          <w:rFonts w:cstheme="minorHAnsi"/>
          <w:sz w:val="24"/>
        </w:rPr>
        <w:t xml:space="preserve"> </w:t>
      </w:r>
      <w:r w:rsidR="00623058">
        <w:rPr>
          <w:rFonts w:cstheme="minorHAnsi"/>
          <w:sz w:val="24"/>
        </w:rPr>
        <w:t>predispose the region to disadvantage include</w:t>
      </w:r>
      <w:r>
        <w:rPr>
          <w:rFonts w:cstheme="minorHAnsi"/>
          <w:sz w:val="24"/>
        </w:rPr>
        <w:t xml:space="preserve"> the large proportion of the p</w:t>
      </w:r>
      <w:r w:rsidR="009A52B1">
        <w:rPr>
          <w:rFonts w:cstheme="minorHAnsi"/>
          <w:sz w:val="24"/>
        </w:rPr>
        <w:t>eople</w:t>
      </w:r>
      <w:r>
        <w:rPr>
          <w:rFonts w:cstheme="minorHAnsi"/>
          <w:sz w:val="24"/>
        </w:rPr>
        <w:t xml:space="preserve"> in receipt of an income support payment, </w:t>
      </w:r>
      <w:r w:rsidR="00AC7DE9">
        <w:rPr>
          <w:rFonts w:cstheme="minorHAnsi"/>
          <w:sz w:val="24"/>
        </w:rPr>
        <w:t>lower levels of educational attainment</w:t>
      </w:r>
      <w:r w:rsidR="00734B0C">
        <w:rPr>
          <w:rFonts w:cstheme="minorHAnsi"/>
          <w:sz w:val="24"/>
        </w:rPr>
        <w:t xml:space="preserve"> </w:t>
      </w:r>
      <w:r w:rsidR="00AC7DE9">
        <w:rPr>
          <w:rFonts w:cstheme="minorHAnsi"/>
          <w:sz w:val="24"/>
        </w:rPr>
        <w:t xml:space="preserve">and </w:t>
      </w:r>
      <w:r w:rsidR="00634820">
        <w:rPr>
          <w:rFonts w:cstheme="minorHAnsi"/>
          <w:sz w:val="24"/>
        </w:rPr>
        <w:t>the</w:t>
      </w:r>
      <w:r w:rsidR="002C3C91">
        <w:rPr>
          <w:rFonts w:cstheme="minorHAnsi"/>
          <w:sz w:val="24"/>
        </w:rPr>
        <w:t xml:space="preserve"> </w:t>
      </w:r>
      <w:r w:rsidR="002C3C91" w:rsidRPr="00A70E55">
        <w:rPr>
          <w:rFonts w:cstheme="minorHAnsi"/>
          <w:color w:val="000000"/>
          <w:kern w:val="24"/>
          <w:sz w:val="24"/>
        </w:rPr>
        <w:t xml:space="preserve">large </w:t>
      </w:r>
      <w:r w:rsidR="009A52B1">
        <w:rPr>
          <w:rFonts w:cstheme="minorHAnsi"/>
          <w:color w:val="000000"/>
          <w:kern w:val="24"/>
          <w:sz w:val="24"/>
        </w:rPr>
        <w:t>intake</w:t>
      </w:r>
      <w:r w:rsidR="002C3C91" w:rsidRPr="00A70E55">
        <w:rPr>
          <w:rFonts w:cstheme="minorHAnsi"/>
          <w:color w:val="000000"/>
          <w:kern w:val="24"/>
          <w:sz w:val="24"/>
        </w:rPr>
        <w:t xml:space="preserve"> of </w:t>
      </w:r>
      <w:r w:rsidR="00623058" w:rsidRPr="00A70E55">
        <w:rPr>
          <w:rFonts w:cstheme="minorHAnsi"/>
          <w:color w:val="000000"/>
          <w:kern w:val="24"/>
          <w:sz w:val="24"/>
        </w:rPr>
        <w:t xml:space="preserve">humanitarian </w:t>
      </w:r>
      <w:r w:rsidR="002C3C91" w:rsidRPr="00A70E55">
        <w:rPr>
          <w:rFonts w:cstheme="minorHAnsi"/>
          <w:color w:val="000000"/>
          <w:kern w:val="24"/>
          <w:sz w:val="24"/>
        </w:rPr>
        <w:t>migrants</w:t>
      </w:r>
      <w:r w:rsidR="002C3C91">
        <w:rPr>
          <w:rFonts w:cstheme="minorHAnsi"/>
          <w:color w:val="000000"/>
          <w:kern w:val="24"/>
          <w:sz w:val="24"/>
        </w:rPr>
        <w:t>.</w:t>
      </w:r>
    </w:p>
    <w:p w:rsidR="00C462FB" w:rsidRDefault="00C462FB" w:rsidP="00873563">
      <w:pPr>
        <w:spacing w:line="240" w:lineRule="auto"/>
        <w:jc w:val="both"/>
        <w:rPr>
          <w:rFonts w:cstheme="minorHAnsi"/>
          <w:sz w:val="24"/>
        </w:rPr>
      </w:pPr>
      <w:r>
        <w:rPr>
          <w:rFonts w:cstheme="minorHAnsi"/>
          <w:sz w:val="24"/>
        </w:rPr>
        <w:t>A</w:t>
      </w:r>
      <w:r w:rsidRPr="00C92722">
        <w:rPr>
          <w:rFonts w:cstheme="minorHAnsi"/>
          <w:sz w:val="24"/>
        </w:rPr>
        <w:t xml:space="preserve"> September 2012 survey collected responses from </w:t>
      </w:r>
      <w:r w:rsidR="009A52B1">
        <w:rPr>
          <w:rFonts w:cstheme="minorHAnsi"/>
          <w:sz w:val="24"/>
        </w:rPr>
        <w:t xml:space="preserve">386 </w:t>
      </w:r>
      <w:r w:rsidRPr="00C92722">
        <w:rPr>
          <w:rFonts w:cstheme="minorHAnsi"/>
          <w:sz w:val="24"/>
        </w:rPr>
        <w:t xml:space="preserve">employers in the </w:t>
      </w:r>
      <w:r>
        <w:rPr>
          <w:rFonts w:cstheme="minorHAnsi"/>
          <w:sz w:val="24"/>
        </w:rPr>
        <w:t xml:space="preserve">North Eastern Victoria </w:t>
      </w:r>
      <w:r w:rsidR="00AE3F93" w:rsidRPr="00206388">
        <w:rPr>
          <w:rFonts w:cstheme="minorHAnsi"/>
          <w:sz w:val="24"/>
        </w:rPr>
        <w:t xml:space="preserve">PEA </w:t>
      </w:r>
      <w:r>
        <w:rPr>
          <w:rFonts w:cstheme="minorHAnsi"/>
          <w:sz w:val="24"/>
        </w:rPr>
        <w:t>about their recruitment experiences</w:t>
      </w:r>
      <w:r w:rsidRPr="00C92722">
        <w:rPr>
          <w:rFonts w:cstheme="minorHAnsi"/>
          <w:sz w:val="24"/>
        </w:rPr>
        <w:t xml:space="preserve">. </w:t>
      </w:r>
      <w:r>
        <w:rPr>
          <w:rFonts w:cstheme="minorHAnsi"/>
          <w:sz w:val="24"/>
        </w:rPr>
        <w:t xml:space="preserve">The </w:t>
      </w:r>
      <w:r w:rsidRPr="008E0D01">
        <w:rPr>
          <w:rFonts w:cstheme="minorHAnsi"/>
          <w:sz w:val="24"/>
        </w:rPr>
        <w:t xml:space="preserve">results showed that </w:t>
      </w:r>
      <w:r w:rsidR="00623058">
        <w:rPr>
          <w:rFonts w:cstheme="minorHAnsi"/>
          <w:sz w:val="24"/>
        </w:rPr>
        <w:t>labour market conditions ha</w:t>
      </w:r>
      <w:r w:rsidR="009A52B1">
        <w:rPr>
          <w:rFonts w:cstheme="minorHAnsi"/>
          <w:sz w:val="24"/>
        </w:rPr>
        <w:t>d</w:t>
      </w:r>
      <w:r w:rsidR="00623058">
        <w:rPr>
          <w:rFonts w:cstheme="minorHAnsi"/>
          <w:sz w:val="24"/>
        </w:rPr>
        <w:t xml:space="preserve"> softened</w:t>
      </w:r>
      <w:r w:rsidR="005B0E55">
        <w:rPr>
          <w:rFonts w:cstheme="minorHAnsi"/>
          <w:sz w:val="24"/>
        </w:rPr>
        <w:t xml:space="preserve"> further</w:t>
      </w:r>
      <w:r w:rsidR="00623058">
        <w:rPr>
          <w:rFonts w:cstheme="minorHAnsi"/>
          <w:sz w:val="24"/>
        </w:rPr>
        <w:t xml:space="preserve"> since </w:t>
      </w:r>
      <w:r w:rsidR="005B0E55">
        <w:rPr>
          <w:rFonts w:cstheme="minorHAnsi"/>
          <w:sz w:val="24"/>
        </w:rPr>
        <w:t xml:space="preserve">the </w:t>
      </w:r>
      <w:r w:rsidR="005B0E55" w:rsidRPr="008E0D01">
        <w:rPr>
          <w:rFonts w:cstheme="minorHAnsi"/>
          <w:sz w:val="24"/>
        </w:rPr>
        <w:t>August 2011</w:t>
      </w:r>
      <w:r w:rsidR="005B0E55">
        <w:rPr>
          <w:rFonts w:cstheme="minorHAnsi"/>
          <w:sz w:val="24"/>
        </w:rPr>
        <w:t xml:space="preserve"> </w:t>
      </w:r>
      <w:r w:rsidR="00623058">
        <w:rPr>
          <w:rFonts w:cstheme="minorHAnsi"/>
          <w:sz w:val="24"/>
        </w:rPr>
        <w:t>survey</w:t>
      </w:r>
      <w:r w:rsidR="005B0E55">
        <w:rPr>
          <w:rFonts w:cstheme="minorHAnsi"/>
          <w:sz w:val="24"/>
        </w:rPr>
        <w:t>, as</w:t>
      </w:r>
      <w:r w:rsidR="00623058">
        <w:rPr>
          <w:rFonts w:cstheme="minorHAnsi"/>
          <w:sz w:val="24"/>
        </w:rPr>
        <w:t xml:space="preserve"> </w:t>
      </w:r>
      <w:r w:rsidR="005B0E55">
        <w:rPr>
          <w:rFonts w:cstheme="minorHAnsi"/>
          <w:sz w:val="24"/>
        </w:rPr>
        <w:t>t</w:t>
      </w:r>
      <w:r w:rsidRPr="008E0D01">
        <w:rPr>
          <w:rFonts w:cstheme="minorHAnsi"/>
          <w:sz w:val="24"/>
        </w:rPr>
        <w:t>he demand for labour was lower</w:t>
      </w:r>
      <w:r w:rsidR="005B0E55">
        <w:rPr>
          <w:rFonts w:cstheme="minorHAnsi"/>
          <w:sz w:val="24"/>
        </w:rPr>
        <w:t xml:space="preserve">. </w:t>
      </w:r>
      <w:r w:rsidR="00FA374A">
        <w:rPr>
          <w:rFonts w:cstheme="minorHAnsi"/>
          <w:sz w:val="24"/>
        </w:rPr>
        <w:t>The future outlook was subdued as</w:t>
      </w:r>
      <w:r w:rsidR="00623058" w:rsidRPr="008E0D01">
        <w:rPr>
          <w:rFonts w:cstheme="minorHAnsi"/>
          <w:sz w:val="24"/>
        </w:rPr>
        <w:t xml:space="preserve"> </w:t>
      </w:r>
      <w:r w:rsidRPr="008E0D01">
        <w:rPr>
          <w:rFonts w:cstheme="minorHAnsi"/>
          <w:sz w:val="24"/>
        </w:rPr>
        <w:t xml:space="preserve">fewer employers expected to recruit </w:t>
      </w:r>
      <w:r w:rsidR="00FA374A">
        <w:rPr>
          <w:rFonts w:cstheme="minorHAnsi"/>
          <w:sz w:val="24"/>
        </w:rPr>
        <w:t xml:space="preserve">and increase staff </w:t>
      </w:r>
      <w:r w:rsidRPr="008E0D01">
        <w:rPr>
          <w:rFonts w:cstheme="minorHAnsi"/>
          <w:sz w:val="24"/>
        </w:rPr>
        <w:t xml:space="preserve">in the </w:t>
      </w:r>
      <w:r w:rsidR="00FA374A">
        <w:rPr>
          <w:rFonts w:cstheme="minorHAnsi"/>
          <w:sz w:val="24"/>
        </w:rPr>
        <w:t>year</w:t>
      </w:r>
      <w:r w:rsidRPr="008E0D01">
        <w:rPr>
          <w:rFonts w:cstheme="minorHAnsi"/>
          <w:sz w:val="24"/>
        </w:rPr>
        <w:t xml:space="preserve"> following the survey</w:t>
      </w:r>
      <w:r>
        <w:rPr>
          <w:rFonts w:cstheme="minorHAnsi"/>
          <w:sz w:val="24"/>
        </w:rPr>
        <w:t xml:space="preserve">. </w:t>
      </w:r>
    </w:p>
    <w:p w:rsidR="00081C82" w:rsidRPr="008E0D01" w:rsidRDefault="00294827" w:rsidP="00873563">
      <w:pPr>
        <w:spacing w:line="240" w:lineRule="auto"/>
        <w:jc w:val="both"/>
        <w:rPr>
          <w:rFonts w:cstheme="minorHAnsi"/>
          <w:sz w:val="24"/>
        </w:rPr>
      </w:pPr>
      <w:r>
        <w:rPr>
          <w:rFonts w:cstheme="minorHAnsi"/>
          <w:sz w:val="24"/>
        </w:rPr>
        <w:t xml:space="preserve">Despite the overall softness of the labour market, </w:t>
      </w:r>
      <w:r w:rsidR="00081C82" w:rsidRPr="008E0D01">
        <w:rPr>
          <w:rFonts w:cstheme="minorHAnsi"/>
          <w:sz w:val="24"/>
        </w:rPr>
        <w:t>conditions varied across the PEA and within industries and occupation groups</w:t>
      </w:r>
      <w:r w:rsidR="000322AF">
        <w:rPr>
          <w:rFonts w:cstheme="minorHAnsi"/>
          <w:sz w:val="24"/>
        </w:rPr>
        <w:t>,</w:t>
      </w:r>
      <w:r>
        <w:rPr>
          <w:rFonts w:cstheme="minorHAnsi"/>
          <w:sz w:val="24"/>
        </w:rPr>
        <w:t xml:space="preserve"> </w:t>
      </w:r>
      <w:r w:rsidR="000322AF">
        <w:rPr>
          <w:rFonts w:cstheme="minorHAnsi"/>
          <w:sz w:val="24"/>
        </w:rPr>
        <w:t>which may</w:t>
      </w:r>
      <w:r>
        <w:rPr>
          <w:rFonts w:cstheme="minorHAnsi"/>
          <w:sz w:val="24"/>
        </w:rPr>
        <w:t xml:space="preserve"> provide opportunities</w:t>
      </w:r>
      <w:r w:rsidR="000322AF">
        <w:rPr>
          <w:rFonts w:cstheme="minorHAnsi"/>
          <w:sz w:val="24"/>
        </w:rPr>
        <w:t xml:space="preserve"> for job seekers</w:t>
      </w:r>
      <w:r w:rsidR="00081C82" w:rsidRPr="008E0D01">
        <w:rPr>
          <w:rFonts w:cstheme="minorHAnsi"/>
          <w:sz w:val="24"/>
        </w:rPr>
        <w:t>.</w:t>
      </w:r>
      <w:r>
        <w:rPr>
          <w:rFonts w:cstheme="minorHAnsi"/>
          <w:sz w:val="24"/>
        </w:rPr>
        <w:t xml:space="preserve"> </w:t>
      </w:r>
    </w:p>
    <w:p w:rsidR="00FF69C9" w:rsidRPr="00C92722" w:rsidRDefault="00FF69C9" w:rsidP="00DB4942">
      <w:pPr>
        <w:pStyle w:val="RIESbriefreports"/>
        <w:spacing w:before="240" w:line="240" w:lineRule="auto"/>
        <w:rPr>
          <w:szCs w:val="24"/>
        </w:rPr>
      </w:pPr>
      <w:bookmarkStart w:id="37" w:name="_Toc342900522"/>
      <w:r w:rsidRPr="00C92722">
        <w:rPr>
          <w:szCs w:val="24"/>
        </w:rPr>
        <w:t xml:space="preserve">The </w:t>
      </w:r>
      <w:r w:rsidR="004E4E95">
        <w:rPr>
          <w:szCs w:val="24"/>
        </w:rPr>
        <w:t xml:space="preserve">North Eastern Victoria Priority </w:t>
      </w:r>
      <w:r w:rsidRPr="00C92722">
        <w:rPr>
          <w:szCs w:val="24"/>
        </w:rPr>
        <w:t>Employment</w:t>
      </w:r>
      <w:r w:rsidR="00DB4942">
        <w:rPr>
          <w:szCs w:val="24"/>
        </w:rPr>
        <w:t xml:space="preserve"> </w:t>
      </w:r>
      <w:r w:rsidRPr="00C92722">
        <w:rPr>
          <w:szCs w:val="24"/>
        </w:rPr>
        <w:t>Area</w:t>
      </w:r>
      <w:bookmarkEnd w:id="37"/>
    </w:p>
    <w:p w:rsidR="00492D52" w:rsidRPr="00FA374A" w:rsidRDefault="00492D52" w:rsidP="00FA374A">
      <w:pPr>
        <w:pStyle w:val="ListParagraph"/>
        <w:numPr>
          <w:ilvl w:val="0"/>
          <w:numId w:val="31"/>
        </w:numPr>
        <w:spacing w:before="120" w:after="120" w:line="240" w:lineRule="auto"/>
        <w:ind w:left="357" w:right="-79" w:hanging="357"/>
        <w:contextualSpacing w:val="0"/>
        <w:jc w:val="both"/>
        <w:rPr>
          <w:rFonts w:asciiTheme="minorHAnsi" w:hAnsiTheme="minorHAnsi" w:cstheme="minorHAnsi"/>
          <w:color w:val="auto"/>
          <w:szCs w:val="24"/>
        </w:rPr>
      </w:pPr>
      <w:bookmarkStart w:id="38" w:name="_Toc329769406"/>
      <w:r w:rsidRPr="00FA374A">
        <w:rPr>
          <w:rFonts w:asciiTheme="minorHAnsi" w:hAnsiTheme="minorHAnsi" w:cstheme="minorHAnsi"/>
          <w:color w:val="auto"/>
          <w:szCs w:val="24"/>
        </w:rPr>
        <w:t xml:space="preserve">The North Eastern Victoria </w:t>
      </w:r>
      <w:r w:rsidR="000A7946" w:rsidRPr="00FA374A">
        <w:rPr>
          <w:rFonts w:asciiTheme="minorHAnsi" w:hAnsiTheme="minorHAnsi" w:cstheme="minorHAnsi"/>
          <w:color w:val="auto"/>
          <w:szCs w:val="24"/>
        </w:rPr>
        <w:t>PEA</w:t>
      </w:r>
      <w:r w:rsidRPr="00FA374A">
        <w:rPr>
          <w:rFonts w:asciiTheme="minorHAnsi" w:hAnsiTheme="minorHAnsi" w:cstheme="minorHAnsi"/>
          <w:color w:val="auto"/>
          <w:szCs w:val="24"/>
        </w:rPr>
        <w:t xml:space="preserve"> comprise</w:t>
      </w:r>
      <w:r w:rsidR="00E824DD" w:rsidRPr="00FA374A">
        <w:rPr>
          <w:rFonts w:asciiTheme="minorHAnsi" w:hAnsiTheme="minorHAnsi" w:cstheme="minorHAnsi"/>
          <w:color w:val="auto"/>
          <w:szCs w:val="24"/>
        </w:rPr>
        <w:t>s</w:t>
      </w:r>
      <w:r w:rsidR="005B0E55">
        <w:rPr>
          <w:rFonts w:asciiTheme="minorHAnsi" w:hAnsiTheme="minorHAnsi" w:cstheme="minorHAnsi"/>
          <w:color w:val="auto"/>
          <w:szCs w:val="24"/>
        </w:rPr>
        <w:t xml:space="preserve"> the</w:t>
      </w:r>
      <w:r w:rsidR="00E824DD" w:rsidRPr="00FA374A">
        <w:rPr>
          <w:rFonts w:asciiTheme="minorHAnsi" w:hAnsiTheme="minorHAnsi" w:cstheme="minorHAnsi"/>
          <w:color w:val="auto"/>
          <w:szCs w:val="24"/>
        </w:rPr>
        <w:t xml:space="preserve"> t</w:t>
      </w:r>
      <w:r w:rsidRPr="00FA374A">
        <w:rPr>
          <w:rFonts w:asciiTheme="minorHAnsi" w:hAnsiTheme="minorHAnsi" w:cstheme="minorHAnsi"/>
          <w:color w:val="auto"/>
          <w:szCs w:val="24"/>
        </w:rPr>
        <w:t>en Local Government Areas (LGAs)</w:t>
      </w:r>
      <w:r w:rsidR="005B0E55">
        <w:rPr>
          <w:rFonts w:asciiTheme="minorHAnsi" w:hAnsiTheme="minorHAnsi" w:cstheme="minorHAnsi"/>
          <w:color w:val="auto"/>
          <w:szCs w:val="24"/>
        </w:rPr>
        <w:t xml:space="preserve"> of</w:t>
      </w:r>
      <w:r w:rsidRPr="00FA374A">
        <w:rPr>
          <w:rFonts w:asciiTheme="minorHAnsi" w:hAnsiTheme="minorHAnsi" w:cstheme="minorHAnsi"/>
          <w:color w:val="auto"/>
          <w:szCs w:val="24"/>
        </w:rPr>
        <w:t xml:space="preserve"> Albury, Benalla, Campaspe, Corowa Shire, Greater Shepparton, Indigo, Moira, Strathbogie, Wangaratta and Wodonga. </w:t>
      </w:r>
    </w:p>
    <w:p w:rsidR="00C63075" w:rsidRPr="00FA374A" w:rsidRDefault="00C63075" w:rsidP="00FA374A">
      <w:pPr>
        <w:pStyle w:val="ListParagraph"/>
        <w:numPr>
          <w:ilvl w:val="0"/>
          <w:numId w:val="31"/>
        </w:numPr>
        <w:spacing w:before="120" w:after="120" w:line="240" w:lineRule="auto"/>
        <w:ind w:right="-79"/>
        <w:contextualSpacing w:val="0"/>
        <w:jc w:val="both"/>
        <w:rPr>
          <w:rFonts w:asciiTheme="minorHAnsi" w:hAnsiTheme="minorHAnsi" w:cstheme="minorHAnsi"/>
          <w:color w:val="auto"/>
          <w:szCs w:val="24"/>
        </w:rPr>
      </w:pPr>
      <w:r w:rsidRPr="00FA374A">
        <w:rPr>
          <w:rFonts w:asciiTheme="minorHAnsi" w:hAnsiTheme="minorHAnsi" w:cstheme="minorHAnsi"/>
          <w:color w:val="auto"/>
          <w:szCs w:val="24"/>
        </w:rPr>
        <w:t xml:space="preserve">In </w:t>
      </w:r>
      <w:r w:rsidR="00EF1033">
        <w:rPr>
          <w:rFonts w:asciiTheme="minorHAnsi" w:hAnsiTheme="minorHAnsi" w:cstheme="minorHAnsi"/>
          <w:color w:val="auto"/>
          <w:szCs w:val="24"/>
        </w:rPr>
        <w:t>June</w:t>
      </w:r>
      <w:r w:rsidRPr="00FA374A">
        <w:rPr>
          <w:rFonts w:asciiTheme="minorHAnsi" w:hAnsiTheme="minorHAnsi" w:cstheme="minorHAnsi"/>
          <w:color w:val="auto"/>
          <w:szCs w:val="24"/>
        </w:rPr>
        <w:t xml:space="preserve"> 2012, the unemployment rate for the </w:t>
      </w:r>
      <w:r w:rsidR="009C332A" w:rsidRPr="00FA374A">
        <w:rPr>
          <w:rFonts w:asciiTheme="minorHAnsi" w:hAnsiTheme="minorHAnsi" w:cstheme="minorHAnsi"/>
          <w:color w:val="auto"/>
          <w:szCs w:val="24"/>
        </w:rPr>
        <w:t>PEA</w:t>
      </w:r>
      <w:r w:rsidRPr="00FA374A">
        <w:rPr>
          <w:rFonts w:asciiTheme="minorHAnsi" w:hAnsiTheme="minorHAnsi" w:cstheme="minorHAnsi"/>
          <w:color w:val="auto"/>
          <w:szCs w:val="24"/>
        </w:rPr>
        <w:t xml:space="preserve"> was </w:t>
      </w:r>
      <w:r w:rsidR="007A6A6C" w:rsidRPr="00FA374A">
        <w:rPr>
          <w:rFonts w:asciiTheme="minorHAnsi" w:hAnsiTheme="minorHAnsi" w:cstheme="minorHAnsi"/>
          <w:color w:val="auto"/>
          <w:szCs w:val="24"/>
        </w:rPr>
        <w:t>6.5</w:t>
      </w:r>
      <w:r w:rsidRPr="00FA374A">
        <w:rPr>
          <w:rFonts w:asciiTheme="minorHAnsi" w:hAnsiTheme="minorHAnsi" w:cstheme="minorHAnsi"/>
          <w:color w:val="auto"/>
          <w:szCs w:val="24"/>
        </w:rPr>
        <w:t> per</w:t>
      </w:r>
      <w:r w:rsidR="007A6A6C" w:rsidRPr="00FA374A">
        <w:rPr>
          <w:rFonts w:asciiTheme="minorHAnsi" w:hAnsiTheme="minorHAnsi" w:cstheme="minorHAnsi"/>
          <w:color w:val="auto"/>
          <w:szCs w:val="24"/>
        </w:rPr>
        <w:t> </w:t>
      </w:r>
      <w:r w:rsidRPr="00FA374A">
        <w:rPr>
          <w:rFonts w:asciiTheme="minorHAnsi" w:hAnsiTheme="minorHAnsi" w:cstheme="minorHAnsi"/>
          <w:color w:val="auto"/>
          <w:szCs w:val="24"/>
        </w:rPr>
        <w:t xml:space="preserve">cent, </w:t>
      </w:r>
      <w:r w:rsidR="00BC1962">
        <w:rPr>
          <w:rFonts w:asciiTheme="minorHAnsi" w:hAnsiTheme="minorHAnsi" w:cstheme="minorHAnsi"/>
          <w:color w:val="auto"/>
          <w:szCs w:val="24"/>
        </w:rPr>
        <w:t xml:space="preserve">compared with </w:t>
      </w:r>
      <w:r w:rsidRPr="00FA374A">
        <w:rPr>
          <w:rFonts w:asciiTheme="minorHAnsi" w:hAnsiTheme="minorHAnsi" w:cstheme="minorHAnsi"/>
          <w:color w:val="auto"/>
          <w:szCs w:val="24"/>
        </w:rPr>
        <w:t>the state and national unemployment rates of 5.4 per cent and 5.2</w:t>
      </w:r>
      <w:r w:rsidR="002D54E4" w:rsidRPr="00FA374A">
        <w:rPr>
          <w:rFonts w:asciiTheme="minorHAnsi" w:hAnsiTheme="minorHAnsi" w:cstheme="minorHAnsi"/>
          <w:color w:val="auto"/>
          <w:szCs w:val="24"/>
        </w:rPr>
        <w:t> </w:t>
      </w:r>
      <w:r w:rsidRPr="00FA374A">
        <w:rPr>
          <w:rFonts w:asciiTheme="minorHAnsi" w:hAnsiTheme="minorHAnsi" w:cstheme="minorHAnsi"/>
          <w:color w:val="auto"/>
          <w:szCs w:val="24"/>
        </w:rPr>
        <w:t>per</w:t>
      </w:r>
      <w:r w:rsidR="007D5D41" w:rsidRPr="00FA374A">
        <w:rPr>
          <w:rFonts w:asciiTheme="minorHAnsi" w:hAnsiTheme="minorHAnsi" w:cstheme="minorHAnsi"/>
          <w:color w:val="auto"/>
          <w:szCs w:val="24"/>
        </w:rPr>
        <w:t> </w:t>
      </w:r>
      <w:r w:rsidRPr="00FA374A">
        <w:rPr>
          <w:rFonts w:asciiTheme="minorHAnsi" w:hAnsiTheme="minorHAnsi" w:cstheme="minorHAnsi"/>
          <w:color w:val="auto"/>
          <w:szCs w:val="24"/>
        </w:rPr>
        <w:t>cent respectively.</w:t>
      </w:r>
    </w:p>
    <w:p w:rsidR="00C63075" w:rsidRPr="008E0D01" w:rsidRDefault="00C63075" w:rsidP="00FA374A">
      <w:pPr>
        <w:pStyle w:val="ListParagraph"/>
        <w:numPr>
          <w:ilvl w:val="1"/>
          <w:numId w:val="31"/>
        </w:numPr>
        <w:spacing w:before="120" w:after="120" w:line="240" w:lineRule="auto"/>
        <w:ind w:right="-79"/>
        <w:contextualSpacing w:val="0"/>
        <w:jc w:val="both"/>
        <w:rPr>
          <w:rFonts w:asciiTheme="minorHAnsi" w:hAnsiTheme="minorHAnsi" w:cstheme="minorHAnsi"/>
          <w:color w:val="auto"/>
          <w:szCs w:val="24"/>
        </w:rPr>
      </w:pPr>
      <w:r w:rsidRPr="008E0D01">
        <w:rPr>
          <w:rFonts w:asciiTheme="minorHAnsi" w:hAnsiTheme="minorHAnsi" w:cstheme="minorHAnsi"/>
          <w:color w:val="auto"/>
          <w:szCs w:val="24"/>
        </w:rPr>
        <w:t xml:space="preserve">The unemployment rate was </w:t>
      </w:r>
      <w:r w:rsidR="007A6A6C" w:rsidRPr="008E0D01">
        <w:rPr>
          <w:rFonts w:asciiTheme="minorHAnsi" w:hAnsiTheme="minorHAnsi" w:cstheme="minorHAnsi"/>
          <w:color w:val="auto"/>
          <w:szCs w:val="24"/>
        </w:rPr>
        <w:t>8.0</w:t>
      </w:r>
      <w:r w:rsidRPr="008E0D01">
        <w:rPr>
          <w:rFonts w:asciiTheme="minorHAnsi" w:hAnsiTheme="minorHAnsi" w:cstheme="minorHAnsi"/>
          <w:color w:val="auto"/>
          <w:szCs w:val="24"/>
        </w:rPr>
        <w:t xml:space="preserve"> per cent in</w:t>
      </w:r>
      <w:r w:rsidR="007A6A6C" w:rsidRPr="008E0D01">
        <w:rPr>
          <w:rFonts w:asciiTheme="minorHAnsi" w:hAnsiTheme="minorHAnsi" w:cstheme="minorHAnsi"/>
          <w:color w:val="auto"/>
          <w:szCs w:val="24"/>
        </w:rPr>
        <w:t xml:space="preserve"> both</w:t>
      </w:r>
      <w:r w:rsidRPr="008E0D01">
        <w:rPr>
          <w:rFonts w:asciiTheme="minorHAnsi" w:hAnsiTheme="minorHAnsi" w:cstheme="minorHAnsi"/>
          <w:color w:val="auto"/>
          <w:szCs w:val="24"/>
        </w:rPr>
        <w:t xml:space="preserve"> the </w:t>
      </w:r>
      <w:r w:rsidR="007A6A6C" w:rsidRPr="008E0D01">
        <w:rPr>
          <w:rFonts w:asciiTheme="minorHAnsi" w:hAnsiTheme="minorHAnsi" w:cstheme="minorHAnsi"/>
          <w:color w:val="auto"/>
          <w:szCs w:val="24"/>
        </w:rPr>
        <w:t xml:space="preserve">Albury </w:t>
      </w:r>
      <w:r w:rsidRPr="008E0D01">
        <w:rPr>
          <w:rFonts w:asciiTheme="minorHAnsi" w:hAnsiTheme="minorHAnsi" w:cstheme="minorHAnsi"/>
          <w:color w:val="auto"/>
          <w:szCs w:val="24"/>
        </w:rPr>
        <w:t xml:space="preserve">LGA </w:t>
      </w:r>
      <w:r w:rsidR="007A6A6C" w:rsidRPr="008E0D01">
        <w:rPr>
          <w:rFonts w:asciiTheme="minorHAnsi" w:hAnsiTheme="minorHAnsi" w:cstheme="minorHAnsi"/>
          <w:color w:val="auto"/>
          <w:szCs w:val="24"/>
        </w:rPr>
        <w:t xml:space="preserve">and Greater Shepparton LGA, </w:t>
      </w:r>
      <w:r w:rsidRPr="008E0D01">
        <w:rPr>
          <w:rFonts w:asciiTheme="minorHAnsi" w:hAnsiTheme="minorHAnsi" w:cstheme="minorHAnsi"/>
          <w:color w:val="auto"/>
          <w:szCs w:val="24"/>
        </w:rPr>
        <w:t xml:space="preserve">while in </w:t>
      </w:r>
      <w:r w:rsidR="007A6A6C" w:rsidRPr="008E0D01">
        <w:rPr>
          <w:rFonts w:asciiTheme="minorHAnsi" w:hAnsiTheme="minorHAnsi" w:cstheme="minorHAnsi"/>
          <w:color w:val="auto"/>
          <w:szCs w:val="24"/>
        </w:rPr>
        <w:t>the Indigo LGA</w:t>
      </w:r>
      <w:r w:rsidRPr="008E0D01">
        <w:rPr>
          <w:rFonts w:asciiTheme="minorHAnsi" w:hAnsiTheme="minorHAnsi" w:cstheme="minorHAnsi"/>
          <w:color w:val="auto"/>
          <w:szCs w:val="24"/>
        </w:rPr>
        <w:t xml:space="preserve"> it was </w:t>
      </w:r>
      <w:r w:rsidR="00A16CBA">
        <w:rPr>
          <w:rFonts w:asciiTheme="minorHAnsi" w:hAnsiTheme="minorHAnsi" w:cstheme="minorHAnsi"/>
          <w:color w:val="auto"/>
          <w:szCs w:val="24"/>
        </w:rPr>
        <w:t xml:space="preserve">only </w:t>
      </w:r>
      <w:r w:rsidR="007A6A6C" w:rsidRPr="008E0D01">
        <w:rPr>
          <w:rFonts w:asciiTheme="minorHAnsi" w:hAnsiTheme="minorHAnsi" w:cstheme="minorHAnsi"/>
          <w:color w:val="auto"/>
          <w:szCs w:val="24"/>
        </w:rPr>
        <w:t>3.7</w:t>
      </w:r>
      <w:r w:rsidRPr="008E0D01">
        <w:rPr>
          <w:rFonts w:asciiTheme="minorHAnsi" w:hAnsiTheme="minorHAnsi" w:cstheme="minorHAnsi"/>
          <w:color w:val="auto"/>
          <w:szCs w:val="24"/>
        </w:rPr>
        <w:t xml:space="preserve"> per cent.</w:t>
      </w:r>
      <w:r w:rsidRPr="00B061E2">
        <w:rPr>
          <w:rFonts w:asciiTheme="minorHAnsi" w:hAnsiTheme="minorHAnsi" w:cstheme="minorHAnsi"/>
          <w:color w:val="auto"/>
          <w:szCs w:val="24"/>
          <w:vertAlign w:val="superscript"/>
        </w:rPr>
        <w:footnoteReference w:id="2"/>
      </w:r>
    </w:p>
    <w:p w:rsidR="00C63075" w:rsidRPr="00FA374A" w:rsidRDefault="009A52B1" w:rsidP="00FA374A">
      <w:pPr>
        <w:pStyle w:val="ListParagraph"/>
        <w:numPr>
          <w:ilvl w:val="0"/>
          <w:numId w:val="31"/>
        </w:numPr>
        <w:spacing w:before="120" w:after="120" w:line="240" w:lineRule="auto"/>
        <w:ind w:right="-79"/>
        <w:contextualSpacing w:val="0"/>
        <w:jc w:val="both"/>
        <w:rPr>
          <w:rFonts w:asciiTheme="minorHAnsi" w:hAnsiTheme="minorHAnsi" w:cstheme="minorHAnsi"/>
          <w:color w:val="auto"/>
          <w:szCs w:val="24"/>
        </w:rPr>
      </w:pPr>
      <w:r>
        <w:rPr>
          <w:rFonts w:asciiTheme="minorHAnsi" w:hAnsiTheme="minorHAnsi" w:cstheme="minorHAnsi"/>
          <w:color w:val="auto"/>
          <w:szCs w:val="24"/>
        </w:rPr>
        <w:t xml:space="preserve">One-fifth </w:t>
      </w:r>
      <w:r w:rsidR="00C63075" w:rsidRPr="00B061E2">
        <w:rPr>
          <w:rFonts w:asciiTheme="minorHAnsi" w:hAnsiTheme="minorHAnsi" w:cstheme="minorHAnsi"/>
          <w:color w:val="auto"/>
          <w:szCs w:val="24"/>
        </w:rPr>
        <w:t xml:space="preserve">of </w:t>
      </w:r>
      <w:r w:rsidR="00B061E2" w:rsidRPr="00B061E2">
        <w:rPr>
          <w:rFonts w:asciiTheme="minorHAnsi" w:hAnsiTheme="minorHAnsi" w:cstheme="minorHAnsi"/>
          <w:color w:val="auto"/>
          <w:szCs w:val="24"/>
        </w:rPr>
        <w:t xml:space="preserve">the working age </w:t>
      </w:r>
      <w:proofErr w:type="gramStart"/>
      <w:r w:rsidR="00B061E2" w:rsidRPr="00B061E2">
        <w:rPr>
          <w:rFonts w:asciiTheme="minorHAnsi" w:hAnsiTheme="minorHAnsi" w:cstheme="minorHAnsi"/>
          <w:color w:val="auto"/>
          <w:szCs w:val="24"/>
        </w:rPr>
        <w:t xml:space="preserve">population </w:t>
      </w:r>
      <w:r w:rsidR="006261C2">
        <w:rPr>
          <w:rFonts w:asciiTheme="minorHAnsi" w:hAnsiTheme="minorHAnsi" w:cstheme="minorHAnsi"/>
          <w:color w:val="auto"/>
          <w:szCs w:val="24"/>
        </w:rPr>
        <w:t>are</w:t>
      </w:r>
      <w:proofErr w:type="gramEnd"/>
      <w:r w:rsidR="00B061E2" w:rsidRPr="00B061E2">
        <w:rPr>
          <w:rFonts w:asciiTheme="minorHAnsi" w:hAnsiTheme="minorHAnsi" w:cstheme="minorHAnsi"/>
          <w:color w:val="auto"/>
          <w:szCs w:val="24"/>
        </w:rPr>
        <w:t xml:space="preserve"> in receipt of an income support payment</w:t>
      </w:r>
      <w:r>
        <w:rPr>
          <w:rFonts w:asciiTheme="minorHAnsi" w:hAnsiTheme="minorHAnsi" w:cstheme="minorHAnsi"/>
          <w:color w:val="auto"/>
          <w:szCs w:val="24"/>
        </w:rPr>
        <w:t xml:space="preserve">, compared with 16 per cent </w:t>
      </w:r>
      <w:r w:rsidR="00C63075" w:rsidRPr="00B061E2">
        <w:rPr>
          <w:rFonts w:asciiTheme="minorHAnsi" w:hAnsiTheme="minorHAnsi" w:cstheme="minorHAnsi"/>
          <w:color w:val="auto"/>
          <w:szCs w:val="24"/>
        </w:rPr>
        <w:t>in</w:t>
      </w:r>
      <w:r w:rsidR="00C63075" w:rsidRPr="00FA374A">
        <w:rPr>
          <w:rFonts w:asciiTheme="minorHAnsi" w:hAnsiTheme="minorHAnsi" w:cstheme="minorHAnsi"/>
          <w:color w:val="auto"/>
          <w:szCs w:val="24"/>
        </w:rPr>
        <w:t xml:space="preserve"> Victoria</w:t>
      </w:r>
      <w:r>
        <w:rPr>
          <w:rFonts w:asciiTheme="minorHAnsi" w:hAnsiTheme="minorHAnsi" w:cstheme="minorHAnsi"/>
          <w:color w:val="auto"/>
          <w:szCs w:val="24"/>
        </w:rPr>
        <w:t>.</w:t>
      </w:r>
      <w:r w:rsidR="00C63075" w:rsidRPr="00B061E2">
        <w:rPr>
          <w:rFonts w:asciiTheme="minorHAnsi" w:hAnsiTheme="minorHAnsi" w:cstheme="minorHAnsi"/>
          <w:color w:val="auto"/>
          <w:szCs w:val="24"/>
          <w:vertAlign w:val="superscript"/>
        </w:rPr>
        <w:footnoteReference w:id="3"/>
      </w:r>
    </w:p>
    <w:p w:rsidR="00C50990" w:rsidRPr="00FA374A" w:rsidRDefault="00C50990" w:rsidP="00FA374A">
      <w:pPr>
        <w:pStyle w:val="ListParagraph"/>
        <w:numPr>
          <w:ilvl w:val="0"/>
          <w:numId w:val="31"/>
        </w:numPr>
        <w:spacing w:before="120" w:after="120" w:line="240" w:lineRule="auto"/>
        <w:ind w:right="-79"/>
        <w:contextualSpacing w:val="0"/>
        <w:jc w:val="both"/>
        <w:rPr>
          <w:rFonts w:asciiTheme="minorHAnsi" w:hAnsiTheme="minorHAnsi" w:cstheme="minorHAnsi"/>
          <w:color w:val="auto"/>
          <w:szCs w:val="24"/>
        </w:rPr>
      </w:pPr>
      <w:r w:rsidRPr="00FA374A">
        <w:rPr>
          <w:rFonts w:asciiTheme="minorHAnsi" w:hAnsiTheme="minorHAnsi" w:cstheme="minorHAnsi"/>
          <w:color w:val="auto"/>
          <w:szCs w:val="24"/>
        </w:rPr>
        <w:t xml:space="preserve">The </w:t>
      </w:r>
      <w:r w:rsidR="00292A11" w:rsidRPr="00FA374A">
        <w:rPr>
          <w:rFonts w:asciiTheme="minorHAnsi" w:hAnsiTheme="minorHAnsi" w:cstheme="minorHAnsi"/>
          <w:color w:val="auto"/>
          <w:szCs w:val="24"/>
        </w:rPr>
        <w:t xml:space="preserve">proportion of </w:t>
      </w:r>
      <w:r w:rsidR="006261C2">
        <w:rPr>
          <w:rFonts w:asciiTheme="minorHAnsi" w:hAnsiTheme="minorHAnsi" w:cstheme="minorHAnsi"/>
          <w:color w:val="auto"/>
          <w:szCs w:val="24"/>
        </w:rPr>
        <w:t xml:space="preserve">the </w:t>
      </w:r>
      <w:r w:rsidR="005B0E55">
        <w:rPr>
          <w:rFonts w:asciiTheme="minorHAnsi" w:hAnsiTheme="minorHAnsi" w:cstheme="minorHAnsi"/>
          <w:color w:val="auto"/>
          <w:szCs w:val="24"/>
        </w:rPr>
        <w:t>working age population</w:t>
      </w:r>
      <w:r w:rsidR="00292A11" w:rsidRPr="00FA374A">
        <w:rPr>
          <w:rFonts w:asciiTheme="minorHAnsi" w:hAnsiTheme="minorHAnsi" w:cstheme="minorHAnsi"/>
          <w:color w:val="auto"/>
          <w:szCs w:val="24"/>
        </w:rPr>
        <w:t xml:space="preserve"> who</w:t>
      </w:r>
      <w:r w:rsidR="00BC1962">
        <w:rPr>
          <w:rFonts w:asciiTheme="minorHAnsi" w:hAnsiTheme="minorHAnsi" w:cstheme="minorHAnsi"/>
          <w:color w:val="auto"/>
          <w:szCs w:val="24"/>
        </w:rPr>
        <w:t xml:space="preserve"> had</w:t>
      </w:r>
      <w:r w:rsidR="00292A11" w:rsidRPr="00FA374A">
        <w:rPr>
          <w:rFonts w:asciiTheme="minorHAnsi" w:hAnsiTheme="minorHAnsi" w:cstheme="minorHAnsi"/>
          <w:color w:val="auto"/>
          <w:szCs w:val="24"/>
        </w:rPr>
        <w:t xml:space="preserve"> completed </w:t>
      </w:r>
      <w:r w:rsidR="00B061E2">
        <w:rPr>
          <w:rFonts w:asciiTheme="minorHAnsi" w:hAnsiTheme="minorHAnsi" w:cstheme="minorHAnsi"/>
          <w:color w:val="auto"/>
          <w:szCs w:val="24"/>
        </w:rPr>
        <w:t>Y</w:t>
      </w:r>
      <w:r w:rsidR="00292A11" w:rsidRPr="00FA374A">
        <w:rPr>
          <w:rFonts w:asciiTheme="minorHAnsi" w:hAnsiTheme="minorHAnsi" w:cstheme="minorHAnsi"/>
          <w:color w:val="auto"/>
          <w:szCs w:val="24"/>
        </w:rPr>
        <w:t xml:space="preserve">ear 12 (41 per cent) was </w:t>
      </w:r>
      <w:r w:rsidRPr="00FA374A">
        <w:rPr>
          <w:rFonts w:asciiTheme="minorHAnsi" w:hAnsiTheme="minorHAnsi" w:cstheme="minorHAnsi"/>
          <w:color w:val="auto"/>
          <w:szCs w:val="24"/>
        </w:rPr>
        <w:t xml:space="preserve">substantially smaller </w:t>
      </w:r>
      <w:r w:rsidR="00081559" w:rsidRPr="00FA374A">
        <w:rPr>
          <w:rFonts w:asciiTheme="minorHAnsi" w:hAnsiTheme="minorHAnsi" w:cstheme="minorHAnsi"/>
          <w:color w:val="auto"/>
          <w:szCs w:val="24"/>
        </w:rPr>
        <w:t xml:space="preserve">compared with 59 per cent </w:t>
      </w:r>
      <w:r w:rsidR="005B0E55">
        <w:rPr>
          <w:rFonts w:asciiTheme="minorHAnsi" w:hAnsiTheme="minorHAnsi" w:cstheme="minorHAnsi"/>
          <w:color w:val="auto"/>
          <w:szCs w:val="24"/>
        </w:rPr>
        <w:t>in Victoria</w:t>
      </w:r>
      <w:r w:rsidR="00081559" w:rsidRPr="00FA374A">
        <w:rPr>
          <w:rFonts w:asciiTheme="minorHAnsi" w:hAnsiTheme="minorHAnsi" w:cstheme="minorHAnsi"/>
          <w:color w:val="auto"/>
          <w:szCs w:val="24"/>
        </w:rPr>
        <w:t>.</w:t>
      </w:r>
      <w:r w:rsidR="00DD64D2" w:rsidRPr="00B061E2">
        <w:rPr>
          <w:rFonts w:asciiTheme="minorHAnsi" w:hAnsiTheme="minorHAnsi"/>
          <w:color w:val="auto"/>
          <w:szCs w:val="24"/>
          <w:vertAlign w:val="superscript"/>
        </w:rPr>
        <w:footnoteReference w:id="4"/>
      </w:r>
    </w:p>
    <w:p w:rsidR="00850D76" w:rsidRPr="00FA374A" w:rsidRDefault="009A52B1" w:rsidP="00FA374A">
      <w:pPr>
        <w:pStyle w:val="ListParagraph"/>
        <w:numPr>
          <w:ilvl w:val="0"/>
          <w:numId w:val="31"/>
        </w:numPr>
        <w:spacing w:before="120" w:after="120" w:line="240" w:lineRule="auto"/>
        <w:ind w:right="-79"/>
        <w:contextualSpacing w:val="0"/>
        <w:jc w:val="both"/>
        <w:rPr>
          <w:rFonts w:asciiTheme="minorHAnsi" w:hAnsiTheme="minorHAnsi" w:cstheme="minorHAnsi"/>
          <w:color w:val="auto"/>
          <w:szCs w:val="24"/>
        </w:rPr>
      </w:pPr>
      <w:r>
        <w:rPr>
          <w:rFonts w:asciiTheme="minorHAnsi" w:hAnsiTheme="minorHAnsi" w:cstheme="minorHAnsi"/>
          <w:color w:val="auto"/>
          <w:szCs w:val="24"/>
        </w:rPr>
        <w:t xml:space="preserve">Some </w:t>
      </w:r>
      <w:r w:rsidR="00850D76" w:rsidRPr="00FA374A">
        <w:rPr>
          <w:rFonts w:asciiTheme="minorHAnsi" w:hAnsiTheme="minorHAnsi" w:cstheme="minorHAnsi"/>
          <w:color w:val="auto"/>
          <w:szCs w:val="24"/>
        </w:rPr>
        <w:t>4</w:t>
      </w:r>
      <w:r w:rsidR="005B0E55">
        <w:rPr>
          <w:rFonts w:asciiTheme="minorHAnsi" w:hAnsiTheme="minorHAnsi" w:cstheme="minorHAnsi"/>
          <w:color w:val="auto"/>
          <w:szCs w:val="24"/>
        </w:rPr>
        <w:t>,</w:t>
      </w:r>
      <w:r w:rsidR="00850D76" w:rsidRPr="00FA374A">
        <w:rPr>
          <w:rFonts w:asciiTheme="minorHAnsi" w:hAnsiTheme="minorHAnsi" w:cstheme="minorHAnsi"/>
          <w:color w:val="auto"/>
          <w:szCs w:val="24"/>
        </w:rPr>
        <w:t xml:space="preserve">278 </w:t>
      </w:r>
      <w:r>
        <w:rPr>
          <w:rFonts w:asciiTheme="minorHAnsi" w:hAnsiTheme="minorHAnsi" w:cstheme="minorHAnsi"/>
          <w:color w:val="auto"/>
          <w:szCs w:val="24"/>
        </w:rPr>
        <w:t xml:space="preserve">migrants settled in the region in the </w:t>
      </w:r>
      <w:r w:rsidR="00BC1962">
        <w:rPr>
          <w:rFonts w:asciiTheme="minorHAnsi" w:hAnsiTheme="minorHAnsi" w:cstheme="minorHAnsi"/>
          <w:color w:val="auto"/>
          <w:szCs w:val="24"/>
        </w:rPr>
        <w:t>five</w:t>
      </w:r>
      <w:r w:rsidRPr="00FA374A">
        <w:rPr>
          <w:rFonts w:asciiTheme="minorHAnsi" w:hAnsiTheme="minorHAnsi" w:cstheme="minorHAnsi"/>
          <w:color w:val="auto"/>
          <w:szCs w:val="24"/>
        </w:rPr>
        <w:t xml:space="preserve"> years to November 2012</w:t>
      </w:r>
      <w:r>
        <w:rPr>
          <w:rFonts w:asciiTheme="minorHAnsi" w:hAnsiTheme="minorHAnsi" w:cstheme="minorHAnsi"/>
          <w:color w:val="auto"/>
          <w:szCs w:val="24"/>
        </w:rPr>
        <w:t xml:space="preserve">, </w:t>
      </w:r>
      <w:r w:rsidR="006261C2">
        <w:rPr>
          <w:rFonts w:asciiTheme="minorHAnsi" w:hAnsiTheme="minorHAnsi" w:cstheme="minorHAnsi"/>
          <w:color w:val="auto"/>
          <w:szCs w:val="24"/>
        </w:rPr>
        <w:t>24</w:t>
      </w:r>
      <w:r w:rsidR="000423DD">
        <w:rPr>
          <w:rFonts w:asciiTheme="minorHAnsi" w:hAnsiTheme="minorHAnsi" w:cstheme="minorHAnsi"/>
          <w:color w:val="auto"/>
          <w:szCs w:val="24"/>
        </w:rPr>
        <w:t> </w:t>
      </w:r>
      <w:r w:rsidR="006261C2">
        <w:rPr>
          <w:rFonts w:asciiTheme="minorHAnsi" w:hAnsiTheme="minorHAnsi" w:cstheme="minorHAnsi"/>
          <w:color w:val="auto"/>
          <w:szCs w:val="24"/>
        </w:rPr>
        <w:t>per</w:t>
      </w:r>
      <w:r w:rsidR="000423DD">
        <w:rPr>
          <w:rFonts w:asciiTheme="minorHAnsi" w:hAnsiTheme="minorHAnsi" w:cstheme="minorHAnsi"/>
          <w:color w:val="auto"/>
          <w:szCs w:val="24"/>
        </w:rPr>
        <w:t> </w:t>
      </w:r>
      <w:r w:rsidR="006261C2">
        <w:rPr>
          <w:rFonts w:asciiTheme="minorHAnsi" w:hAnsiTheme="minorHAnsi" w:cstheme="minorHAnsi"/>
          <w:color w:val="auto"/>
          <w:szCs w:val="24"/>
        </w:rPr>
        <w:t xml:space="preserve">cent </w:t>
      </w:r>
      <w:r w:rsidR="00CB3A09">
        <w:rPr>
          <w:rFonts w:asciiTheme="minorHAnsi" w:hAnsiTheme="minorHAnsi" w:cstheme="minorHAnsi"/>
          <w:color w:val="auto"/>
          <w:szCs w:val="24"/>
        </w:rPr>
        <w:t xml:space="preserve">of </w:t>
      </w:r>
      <w:r>
        <w:rPr>
          <w:rFonts w:asciiTheme="minorHAnsi" w:hAnsiTheme="minorHAnsi" w:cstheme="minorHAnsi"/>
          <w:color w:val="auto"/>
          <w:szCs w:val="24"/>
        </w:rPr>
        <w:t xml:space="preserve">whom </w:t>
      </w:r>
      <w:r w:rsidR="00850D76" w:rsidRPr="00FA374A">
        <w:rPr>
          <w:rFonts w:asciiTheme="minorHAnsi" w:hAnsiTheme="minorHAnsi" w:cstheme="minorHAnsi"/>
          <w:color w:val="auto"/>
          <w:szCs w:val="24"/>
        </w:rPr>
        <w:t>were humanitarian entrants</w:t>
      </w:r>
      <w:r w:rsidR="006261C2">
        <w:rPr>
          <w:rFonts w:asciiTheme="minorHAnsi" w:hAnsiTheme="minorHAnsi" w:cstheme="minorHAnsi"/>
          <w:color w:val="auto"/>
          <w:szCs w:val="24"/>
        </w:rPr>
        <w:t>,</w:t>
      </w:r>
      <w:r w:rsidR="00850D76" w:rsidRPr="00FA374A">
        <w:rPr>
          <w:rFonts w:asciiTheme="minorHAnsi" w:hAnsiTheme="minorHAnsi" w:cstheme="minorHAnsi"/>
          <w:color w:val="auto"/>
          <w:szCs w:val="24"/>
        </w:rPr>
        <w:t xml:space="preserve"> well above the average for Victoria</w:t>
      </w:r>
      <w:r w:rsidR="00752CDE">
        <w:rPr>
          <w:rFonts w:asciiTheme="minorHAnsi" w:hAnsiTheme="minorHAnsi" w:cstheme="minorHAnsi"/>
          <w:color w:val="auto"/>
          <w:szCs w:val="24"/>
        </w:rPr>
        <w:t xml:space="preserve"> </w:t>
      </w:r>
      <w:r w:rsidR="00850D76" w:rsidRPr="00FA374A">
        <w:rPr>
          <w:rFonts w:asciiTheme="minorHAnsi" w:hAnsiTheme="minorHAnsi" w:cstheme="minorHAnsi"/>
          <w:color w:val="auto"/>
          <w:szCs w:val="24"/>
        </w:rPr>
        <w:t>(9</w:t>
      </w:r>
      <w:r w:rsidR="000423DD">
        <w:rPr>
          <w:rFonts w:asciiTheme="minorHAnsi" w:hAnsiTheme="minorHAnsi" w:cstheme="minorHAnsi"/>
          <w:color w:val="auto"/>
          <w:szCs w:val="24"/>
        </w:rPr>
        <w:t> </w:t>
      </w:r>
      <w:r w:rsidR="00850D76" w:rsidRPr="00FA374A">
        <w:rPr>
          <w:rFonts w:asciiTheme="minorHAnsi" w:hAnsiTheme="minorHAnsi" w:cstheme="minorHAnsi"/>
          <w:color w:val="auto"/>
          <w:szCs w:val="24"/>
        </w:rPr>
        <w:t>per cent</w:t>
      </w:r>
      <w:r w:rsidR="005B0E55">
        <w:rPr>
          <w:rFonts w:asciiTheme="minorHAnsi" w:hAnsiTheme="minorHAnsi" w:cstheme="minorHAnsi"/>
          <w:color w:val="auto"/>
          <w:szCs w:val="24"/>
        </w:rPr>
        <w:t>)</w:t>
      </w:r>
      <w:r w:rsidR="00850D76" w:rsidRPr="00FA374A">
        <w:rPr>
          <w:rFonts w:asciiTheme="minorHAnsi" w:hAnsiTheme="minorHAnsi" w:cstheme="minorHAnsi"/>
          <w:color w:val="auto"/>
          <w:szCs w:val="24"/>
        </w:rPr>
        <w:t>.</w:t>
      </w:r>
      <w:r w:rsidR="0014560E" w:rsidRPr="00B061E2">
        <w:rPr>
          <w:rFonts w:asciiTheme="minorHAnsi" w:hAnsiTheme="minorHAnsi"/>
          <w:color w:val="auto"/>
          <w:szCs w:val="24"/>
          <w:vertAlign w:val="superscript"/>
        </w:rPr>
        <w:footnoteReference w:id="5"/>
      </w:r>
      <w:r w:rsidR="00850D76" w:rsidRPr="00FA374A">
        <w:rPr>
          <w:rFonts w:asciiTheme="minorHAnsi" w:hAnsiTheme="minorHAnsi" w:cstheme="minorHAnsi"/>
          <w:color w:val="auto"/>
          <w:szCs w:val="24"/>
        </w:rPr>
        <w:t xml:space="preserve"> </w:t>
      </w:r>
    </w:p>
    <w:p w:rsidR="007B6B42" w:rsidRPr="00C92722" w:rsidRDefault="007B6B42" w:rsidP="00DB4942">
      <w:pPr>
        <w:pStyle w:val="RIESbriefreports"/>
        <w:spacing w:before="240" w:line="240" w:lineRule="auto"/>
        <w:rPr>
          <w:szCs w:val="24"/>
        </w:rPr>
      </w:pPr>
      <w:bookmarkStart w:id="39" w:name="_Toc342900523"/>
      <w:r w:rsidRPr="00C92722">
        <w:rPr>
          <w:szCs w:val="24"/>
        </w:rPr>
        <w:t>Survey of Employers’ Recruitment Experiences</w:t>
      </w:r>
      <w:bookmarkEnd w:id="38"/>
      <w:bookmarkEnd w:id="39"/>
    </w:p>
    <w:p w:rsidR="007B6B42" w:rsidRPr="00B77E56" w:rsidRDefault="007B6B42" w:rsidP="00B77E56">
      <w:pPr>
        <w:pStyle w:val="Figure"/>
        <w:spacing w:before="120" w:after="120"/>
        <w:ind w:right="-79"/>
        <w:jc w:val="both"/>
        <w:rPr>
          <w:rFonts w:asciiTheme="minorHAnsi" w:hAnsiTheme="minorHAnsi" w:cstheme="minorHAnsi"/>
        </w:rPr>
      </w:pPr>
      <w:r w:rsidRPr="00B77E56">
        <w:rPr>
          <w:rFonts w:asciiTheme="minorHAnsi" w:hAnsiTheme="minorHAnsi" w:cstheme="minorHAnsi"/>
        </w:rPr>
        <w:t xml:space="preserve">The </w:t>
      </w:r>
      <w:r w:rsidR="00B50114">
        <w:rPr>
          <w:rFonts w:asciiTheme="minorHAnsi" w:hAnsiTheme="minorHAnsi" w:cstheme="minorHAnsi"/>
        </w:rPr>
        <w:t>d</w:t>
      </w:r>
      <w:r w:rsidRPr="00B77E56">
        <w:rPr>
          <w:rFonts w:asciiTheme="minorHAnsi" w:hAnsiTheme="minorHAnsi" w:cstheme="minorHAnsi"/>
        </w:rPr>
        <w:t xml:space="preserve">epartment conducts surveys of employers’ recruitment experiences in regions and industries across Australia. </w:t>
      </w:r>
    </w:p>
    <w:p w:rsidR="006062E5" w:rsidRPr="00B77E56" w:rsidRDefault="007B6B42" w:rsidP="00B77E56">
      <w:pPr>
        <w:pStyle w:val="Figure"/>
        <w:spacing w:before="120" w:after="120"/>
        <w:ind w:right="-79"/>
        <w:jc w:val="both"/>
        <w:rPr>
          <w:rFonts w:asciiTheme="minorHAnsi" w:hAnsiTheme="minorHAnsi" w:cstheme="minorHAnsi"/>
        </w:rPr>
      </w:pPr>
      <w:r w:rsidRPr="00B77E56">
        <w:rPr>
          <w:rFonts w:asciiTheme="minorHAnsi" w:hAnsiTheme="minorHAnsi" w:cstheme="minorHAnsi"/>
        </w:rPr>
        <w:t xml:space="preserve">The </w:t>
      </w:r>
      <w:r w:rsidR="00175A74">
        <w:rPr>
          <w:rFonts w:asciiTheme="minorHAnsi" w:hAnsiTheme="minorHAnsi" w:cstheme="minorHAnsi"/>
        </w:rPr>
        <w:t xml:space="preserve">September </w:t>
      </w:r>
      <w:r w:rsidRPr="00B77E56">
        <w:rPr>
          <w:rFonts w:asciiTheme="minorHAnsi" w:hAnsiTheme="minorHAnsi" w:cstheme="minorHAnsi"/>
        </w:rPr>
        <w:t xml:space="preserve">2012 survey collected responses from </w:t>
      </w:r>
      <w:r w:rsidR="008E612A" w:rsidRPr="00B77E56">
        <w:rPr>
          <w:rFonts w:asciiTheme="minorHAnsi" w:hAnsiTheme="minorHAnsi" w:cstheme="minorHAnsi"/>
        </w:rPr>
        <w:t>3</w:t>
      </w:r>
      <w:r w:rsidR="00175A74">
        <w:rPr>
          <w:rFonts w:asciiTheme="minorHAnsi" w:hAnsiTheme="minorHAnsi" w:cstheme="minorHAnsi"/>
        </w:rPr>
        <w:t>86</w:t>
      </w:r>
      <w:r w:rsidRPr="00B77E56">
        <w:rPr>
          <w:rFonts w:asciiTheme="minorHAnsi" w:hAnsiTheme="minorHAnsi" w:cstheme="minorHAnsi"/>
        </w:rPr>
        <w:t xml:space="preserve"> employers in the </w:t>
      </w:r>
      <w:r w:rsidR="00F147FC" w:rsidRPr="00B77E56">
        <w:rPr>
          <w:rFonts w:asciiTheme="minorHAnsi" w:hAnsiTheme="minorHAnsi" w:cstheme="minorHAnsi"/>
        </w:rPr>
        <w:t>North Eastern Victoria</w:t>
      </w:r>
      <w:r w:rsidR="008E612A" w:rsidRPr="00B77E56">
        <w:rPr>
          <w:rFonts w:asciiTheme="minorHAnsi" w:hAnsiTheme="minorHAnsi" w:cstheme="minorHAnsi"/>
        </w:rPr>
        <w:t xml:space="preserve"> </w:t>
      </w:r>
      <w:r w:rsidR="009C332A" w:rsidRPr="00B77E56">
        <w:rPr>
          <w:rFonts w:asciiTheme="minorHAnsi" w:hAnsiTheme="minorHAnsi" w:cstheme="minorHAnsi"/>
        </w:rPr>
        <w:t>PEA</w:t>
      </w:r>
      <w:r w:rsidR="003D728F">
        <w:rPr>
          <w:rFonts w:asciiTheme="minorHAnsi" w:hAnsiTheme="minorHAnsi" w:cstheme="minorHAnsi"/>
        </w:rPr>
        <w:t xml:space="preserve"> of which one third were small businesses</w:t>
      </w:r>
      <w:r w:rsidRPr="00B77E56">
        <w:rPr>
          <w:rFonts w:asciiTheme="minorHAnsi" w:hAnsiTheme="minorHAnsi" w:cstheme="minorHAnsi"/>
        </w:rPr>
        <w:t>.</w:t>
      </w:r>
      <w:r w:rsidR="001D64C3">
        <w:rPr>
          <w:rStyle w:val="FootnoteReference"/>
          <w:rFonts w:asciiTheme="minorHAnsi" w:hAnsiTheme="minorHAnsi" w:cstheme="minorHAnsi"/>
        </w:rPr>
        <w:footnoteReference w:id="6"/>
      </w:r>
      <w:r w:rsidRPr="00B77E56">
        <w:rPr>
          <w:rFonts w:asciiTheme="minorHAnsi" w:hAnsiTheme="minorHAnsi" w:cstheme="minorHAnsi"/>
        </w:rPr>
        <w:t xml:space="preserve"> </w:t>
      </w:r>
      <w:bookmarkStart w:id="40" w:name="_Toc329769407"/>
    </w:p>
    <w:p w:rsidR="007B6B42" w:rsidRPr="00C92722" w:rsidRDefault="006D146E" w:rsidP="00DB4942">
      <w:pPr>
        <w:pStyle w:val="RIESbriefreports"/>
        <w:spacing w:before="240" w:line="240" w:lineRule="auto"/>
        <w:rPr>
          <w:szCs w:val="24"/>
        </w:rPr>
      </w:pPr>
      <w:bookmarkStart w:id="41" w:name="_Toc342900524"/>
      <w:bookmarkEnd w:id="40"/>
      <w:r>
        <w:rPr>
          <w:szCs w:val="24"/>
        </w:rPr>
        <w:lastRenderedPageBreak/>
        <w:t>Recruitment Experiences</w:t>
      </w:r>
      <w:bookmarkEnd w:id="41"/>
      <w:r w:rsidR="00DB4942" w:rsidRPr="00DB4942">
        <w:rPr>
          <w:szCs w:val="24"/>
        </w:rPr>
        <w:t xml:space="preserve"> </w:t>
      </w:r>
    </w:p>
    <w:p w:rsidR="00DB4942" w:rsidRDefault="00DB4942" w:rsidP="008E0D01">
      <w:pPr>
        <w:pStyle w:val="Figure"/>
        <w:spacing w:before="120" w:after="120"/>
        <w:ind w:right="-79"/>
        <w:jc w:val="both"/>
        <w:rPr>
          <w:rFonts w:asciiTheme="minorHAnsi" w:hAnsiTheme="minorHAnsi" w:cstheme="minorHAnsi"/>
        </w:rPr>
      </w:pPr>
      <w:bookmarkStart w:id="42" w:name="_Toc329769408"/>
      <w:r w:rsidRPr="0024591A">
        <w:rPr>
          <w:rFonts w:asciiTheme="minorHAnsi" w:hAnsiTheme="minorHAnsi" w:cstheme="minorHAnsi"/>
        </w:rPr>
        <w:t xml:space="preserve">A </w:t>
      </w:r>
      <w:r w:rsidR="00501FB2">
        <w:rPr>
          <w:rFonts w:asciiTheme="minorHAnsi" w:hAnsiTheme="minorHAnsi" w:cstheme="minorHAnsi"/>
        </w:rPr>
        <w:t xml:space="preserve">substantially </w:t>
      </w:r>
      <w:r w:rsidRPr="0024591A">
        <w:rPr>
          <w:rFonts w:asciiTheme="minorHAnsi" w:hAnsiTheme="minorHAnsi" w:cstheme="minorHAnsi"/>
        </w:rPr>
        <w:t>smaller proportion of employers (</w:t>
      </w:r>
      <w:r w:rsidR="000F064A">
        <w:rPr>
          <w:rFonts w:asciiTheme="minorHAnsi" w:hAnsiTheme="minorHAnsi" w:cstheme="minorHAnsi"/>
        </w:rPr>
        <w:t>52</w:t>
      </w:r>
      <w:r w:rsidRPr="0024591A">
        <w:rPr>
          <w:rFonts w:asciiTheme="minorHAnsi" w:hAnsiTheme="minorHAnsi" w:cstheme="minorHAnsi"/>
        </w:rPr>
        <w:t xml:space="preserve"> per cent) surveyed in the </w:t>
      </w:r>
      <w:r w:rsidR="00F147FC">
        <w:rPr>
          <w:rFonts w:asciiTheme="minorHAnsi" w:hAnsiTheme="minorHAnsi" w:cstheme="minorHAnsi"/>
        </w:rPr>
        <w:t>North Eastern Victoria</w:t>
      </w:r>
      <w:r w:rsidRPr="0024591A">
        <w:rPr>
          <w:rFonts w:asciiTheme="minorHAnsi" w:hAnsiTheme="minorHAnsi" w:cstheme="minorHAnsi"/>
        </w:rPr>
        <w:t xml:space="preserve"> </w:t>
      </w:r>
      <w:r w:rsidR="009C332A">
        <w:rPr>
          <w:rFonts w:asciiTheme="minorHAnsi" w:hAnsiTheme="minorHAnsi" w:cstheme="minorHAnsi"/>
        </w:rPr>
        <w:t>PEA</w:t>
      </w:r>
      <w:r w:rsidRPr="0024591A">
        <w:rPr>
          <w:rFonts w:asciiTheme="minorHAnsi" w:hAnsiTheme="minorHAnsi" w:cstheme="minorHAnsi"/>
        </w:rPr>
        <w:t xml:space="preserve"> had recruited in the </w:t>
      </w:r>
      <w:r w:rsidR="00501FB2">
        <w:rPr>
          <w:rFonts w:asciiTheme="minorHAnsi" w:hAnsiTheme="minorHAnsi" w:cstheme="minorHAnsi"/>
        </w:rPr>
        <w:t>year</w:t>
      </w:r>
      <w:r w:rsidRPr="0024591A">
        <w:rPr>
          <w:rFonts w:asciiTheme="minorHAnsi" w:hAnsiTheme="minorHAnsi" w:cstheme="minorHAnsi"/>
        </w:rPr>
        <w:t xml:space="preserve"> preceding the survey compared with </w:t>
      </w:r>
      <w:r w:rsidR="00B50114">
        <w:rPr>
          <w:rFonts w:asciiTheme="minorHAnsi" w:hAnsiTheme="minorHAnsi" w:cstheme="minorHAnsi"/>
        </w:rPr>
        <w:t>the August 2011 survey</w:t>
      </w:r>
      <w:r w:rsidR="00EF1033">
        <w:rPr>
          <w:rFonts w:asciiTheme="minorHAnsi" w:hAnsiTheme="minorHAnsi" w:cstheme="minorHAnsi"/>
        </w:rPr>
        <w:t xml:space="preserve"> (72 per cent)</w:t>
      </w:r>
      <w:r>
        <w:rPr>
          <w:rFonts w:asciiTheme="minorHAnsi" w:hAnsiTheme="minorHAnsi" w:cstheme="minorHAnsi"/>
        </w:rPr>
        <w:t>.</w:t>
      </w:r>
    </w:p>
    <w:p w:rsidR="00ED00AF" w:rsidRDefault="00DB4942" w:rsidP="008E0D01">
      <w:pPr>
        <w:pStyle w:val="Figure"/>
        <w:numPr>
          <w:ilvl w:val="0"/>
          <w:numId w:val="17"/>
        </w:numPr>
        <w:spacing w:before="120" w:after="120"/>
        <w:ind w:right="-79"/>
        <w:jc w:val="both"/>
        <w:rPr>
          <w:rFonts w:asciiTheme="minorHAnsi" w:hAnsiTheme="minorHAnsi" w:cstheme="minorHAnsi"/>
        </w:rPr>
      </w:pPr>
      <w:r w:rsidRPr="0024591A">
        <w:rPr>
          <w:rFonts w:asciiTheme="minorHAnsi" w:hAnsiTheme="minorHAnsi" w:cstheme="minorHAnsi"/>
        </w:rPr>
        <w:t xml:space="preserve">At the industry level, the highest recruitment activity was in the </w:t>
      </w:r>
      <w:r w:rsidR="00F147FC">
        <w:rPr>
          <w:rFonts w:asciiTheme="minorHAnsi" w:hAnsiTheme="minorHAnsi" w:cstheme="minorHAnsi"/>
        </w:rPr>
        <w:t>Other Services</w:t>
      </w:r>
      <w:r w:rsidR="006261C2">
        <w:rPr>
          <w:rStyle w:val="FootnoteReference"/>
          <w:rFonts w:asciiTheme="minorHAnsi" w:hAnsiTheme="minorHAnsi" w:cstheme="minorHAnsi"/>
        </w:rPr>
        <w:footnoteReference w:id="7"/>
      </w:r>
      <w:r w:rsidR="00F147FC">
        <w:rPr>
          <w:rFonts w:asciiTheme="minorHAnsi" w:hAnsiTheme="minorHAnsi" w:cstheme="minorHAnsi"/>
        </w:rPr>
        <w:t xml:space="preserve"> and Manufacturing</w:t>
      </w:r>
      <w:r w:rsidRPr="0024591A">
        <w:rPr>
          <w:rFonts w:asciiTheme="minorHAnsi" w:hAnsiTheme="minorHAnsi" w:cstheme="minorHAnsi"/>
        </w:rPr>
        <w:t xml:space="preserve"> industr</w:t>
      </w:r>
      <w:r w:rsidR="00F147FC">
        <w:rPr>
          <w:rFonts w:asciiTheme="minorHAnsi" w:hAnsiTheme="minorHAnsi" w:cstheme="minorHAnsi"/>
        </w:rPr>
        <w:t>ies</w:t>
      </w:r>
      <w:r w:rsidRPr="0024591A">
        <w:rPr>
          <w:rFonts w:asciiTheme="minorHAnsi" w:hAnsiTheme="minorHAnsi" w:cstheme="minorHAnsi"/>
        </w:rPr>
        <w:t xml:space="preserve"> (</w:t>
      </w:r>
      <w:r w:rsidR="00F147FC">
        <w:rPr>
          <w:rFonts w:asciiTheme="minorHAnsi" w:hAnsiTheme="minorHAnsi" w:cstheme="minorHAnsi"/>
        </w:rPr>
        <w:t>70</w:t>
      </w:r>
      <w:r w:rsidRPr="0024591A">
        <w:rPr>
          <w:rFonts w:asciiTheme="minorHAnsi" w:hAnsiTheme="minorHAnsi" w:cstheme="minorHAnsi"/>
        </w:rPr>
        <w:t xml:space="preserve"> per cent</w:t>
      </w:r>
      <w:r w:rsidR="00F147FC">
        <w:rPr>
          <w:rFonts w:asciiTheme="minorHAnsi" w:hAnsiTheme="minorHAnsi" w:cstheme="minorHAnsi"/>
        </w:rPr>
        <w:t xml:space="preserve"> and 60 per cent of employers</w:t>
      </w:r>
      <w:r w:rsidR="00501FB2">
        <w:rPr>
          <w:rFonts w:asciiTheme="minorHAnsi" w:hAnsiTheme="minorHAnsi" w:cstheme="minorHAnsi"/>
        </w:rPr>
        <w:t xml:space="preserve"> respectively)</w:t>
      </w:r>
      <w:r w:rsidRPr="0024591A">
        <w:rPr>
          <w:rFonts w:asciiTheme="minorHAnsi" w:hAnsiTheme="minorHAnsi" w:cstheme="minorHAnsi"/>
        </w:rPr>
        <w:t>.</w:t>
      </w:r>
      <w:r w:rsidR="00F147FC">
        <w:rPr>
          <w:rFonts w:asciiTheme="minorHAnsi" w:hAnsiTheme="minorHAnsi" w:cstheme="minorHAnsi"/>
        </w:rPr>
        <w:t xml:space="preserve"> </w:t>
      </w:r>
      <w:r w:rsidR="00ED00AF">
        <w:rPr>
          <w:rFonts w:asciiTheme="minorHAnsi" w:hAnsiTheme="minorHAnsi" w:cstheme="minorHAnsi"/>
        </w:rPr>
        <w:t>These industries also had the largest proportions of vacancies remaining unfilled (9.1</w:t>
      </w:r>
      <w:r w:rsidR="00501FB2">
        <w:rPr>
          <w:rFonts w:asciiTheme="minorHAnsi" w:hAnsiTheme="minorHAnsi" w:cstheme="minorHAnsi"/>
        </w:rPr>
        <w:t> </w:t>
      </w:r>
      <w:r w:rsidR="00ED00AF">
        <w:rPr>
          <w:rFonts w:asciiTheme="minorHAnsi" w:hAnsiTheme="minorHAnsi" w:cstheme="minorHAnsi"/>
        </w:rPr>
        <w:t>per</w:t>
      </w:r>
      <w:r w:rsidR="00501FB2">
        <w:rPr>
          <w:rFonts w:asciiTheme="minorHAnsi" w:hAnsiTheme="minorHAnsi" w:cstheme="minorHAnsi"/>
        </w:rPr>
        <w:t> </w:t>
      </w:r>
      <w:r w:rsidR="00752CDE">
        <w:rPr>
          <w:rFonts w:asciiTheme="minorHAnsi" w:hAnsiTheme="minorHAnsi" w:cstheme="minorHAnsi"/>
        </w:rPr>
        <w:t xml:space="preserve">cent </w:t>
      </w:r>
      <w:r w:rsidR="00501FB2">
        <w:rPr>
          <w:rFonts w:asciiTheme="minorHAnsi" w:hAnsiTheme="minorHAnsi" w:cstheme="minorHAnsi"/>
        </w:rPr>
        <w:t>and</w:t>
      </w:r>
      <w:r w:rsidR="00ED00AF">
        <w:rPr>
          <w:rFonts w:asciiTheme="minorHAnsi" w:hAnsiTheme="minorHAnsi" w:cstheme="minorHAnsi"/>
        </w:rPr>
        <w:t xml:space="preserve"> 6.5</w:t>
      </w:r>
      <w:r w:rsidR="00B50114">
        <w:rPr>
          <w:rFonts w:asciiTheme="minorHAnsi" w:hAnsiTheme="minorHAnsi" w:cstheme="minorHAnsi"/>
        </w:rPr>
        <w:t> </w:t>
      </w:r>
      <w:r w:rsidR="00ED00AF">
        <w:rPr>
          <w:rFonts w:asciiTheme="minorHAnsi" w:hAnsiTheme="minorHAnsi" w:cstheme="minorHAnsi"/>
        </w:rPr>
        <w:t>per cent</w:t>
      </w:r>
      <w:r w:rsidR="00752CDE">
        <w:rPr>
          <w:rFonts w:asciiTheme="minorHAnsi" w:hAnsiTheme="minorHAnsi" w:cstheme="minorHAnsi"/>
        </w:rPr>
        <w:t xml:space="preserve"> respectively</w:t>
      </w:r>
      <w:r w:rsidR="00ED00AF">
        <w:rPr>
          <w:rFonts w:asciiTheme="minorHAnsi" w:hAnsiTheme="minorHAnsi" w:cstheme="minorHAnsi"/>
        </w:rPr>
        <w:t>).</w:t>
      </w:r>
    </w:p>
    <w:p w:rsidR="00DB4942" w:rsidRPr="00DB4942" w:rsidRDefault="00DB4942" w:rsidP="00FF518E">
      <w:pPr>
        <w:spacing w:after="0" w:line="240" w:lineRule="auto"/>
        <w:jc w:val="both"/>
        <w:rPr>
          <w:rFonts w:cstheme="minorHAnsi"/>
          <w:i/>
          <w:sz w:val="24"/>
        </w:rPr>
      </w:pPr>
      <w:r w:rsidRPr="00DB4942">
        <w:rPr>
          <w:rFonts w:cstheme="minorHAnsi"/>
          <w:i/>
          <w:sz w:val="24"/>
        </w:rPr>
        <w:t xml:space="preserve">Table 1. </w:t>
      </w:r>
      <w:r w:rsidR="00081C82">
        <w:rPr>
          <w:rFonts w:cstheme="minorHAnsi"/>
          <w:i/>
          <w:sz w:val="24"/>
        </w:rPr>
        <w:t>Comparison of recruitment experiences in the</w:t>
      </w:r>
      <w:r w:rsidR="00F968AD">
        <w:rPr>
          <w:rFonts w:cstheme="minorHAnsi"/>
          <w:i/>
          <w:sz w:val="24"/>
        </w:rPr>
        <w:t xml:space="preserve"> </w:t>
      </w:r>
      <w:r w:rsidR="00081C82">
        <w:rPr>
          <w:rFonts w:cstheme="minorHAnsi"/>
          <w:i/>
          <w:sz w:val="24"/>
        </w:rPr>
        <w:t>12 months preceding the survey</w:t>
      </w:r>
    </w:p>
    <w:tbl>
      <w:tblPr>
        <w:tblW w:w="5000" w:type="pct"/>
        <w:tblLook w:val="04A0" w:firstRow="1" w:lastRow="0" w:firstColumn="1" w:lastColumn="0" w:noHBand="0" w:noVBand="1"/>
      </w:tblPr>
      <w:tblGrid>
        <w:gridCol w:w="4602"/>
        <w:gridCol w:w="1224"/>
        <w:gridCol w:w="1079"/>
        <w:gridCol w:w="1157"/>
        <w:gridCol w:w="1224"/>
      </w:tblGrid>
      <w:tr w:rsidR="00F968AD" w:rsidRPr="00F968AD" w:rsidTr="00F968AD">
        <w:trPr>
          <w:trHeight w:val="900"/>
        </w:trPr>
        <w:tc>
          <w:tcPr>
            <w:tcW w:w="2478" w:type="pct"/>
            <w:vMerge w:val="restart"/>
            <w:tcBorders>
              <w:top w:val="single" w:sz="4" w:space="0" w:color="auto"/>
              <w:left w:val="single" w:sz="4" w:space="0" w:color="auto"/>
              <w:bottom w:val="single" w:sz="4" w:space="0" w:color="auto"/>
              <w:right w:val="single" w:sz="4" w:space="0" w:color="auto"/>
            </w:tcBorders>
            <w:shd w:val="clear" w:color="000000" w:fill="B6DDE8"/>
            <w:noWrap/>
            <w:vAlign w:val="bottom"/>
            <w:hideMark/>
          </w:tcPr>
          <w:p w:rsidR="00F968AD" w:rsidRPr="00F968AD" w:rsidRDefault="00F968AD" w:rsidP="00F968AD">
            <w:pPr>
              <w:spacing w:before="0" w:after="0" w:line="240" w:lineRule="auto"/>
              <w:jc w:val="both"/>
              <w:rPr>
                <w:rFonts w:ascii="Calibri" w:hAnsi="Calibri" w:cs="Calibri"/>
                <w:b/>
                <w:bCs/>
                <w:szCs w:val="22"/>
              </w:rPr>
            </w:pPr>
            <w:r w:rsidRPr="00F968AD">
              <w:rPr>
                <w:rFonts w:ascii="Calibri" w:hAnsi="Calibri" w:cs="Calibri"/>
                <w:b/>
                <w:bCs/>
                <w:szCs w:val="22"/>
              </w:rPr>
              <w:t> </w:t>
            </w:r>
          </w:p>
        </w:tc>
        <w:tc>
          <w:tcPr>
            <w:tcW w:w="1863" w:type="pct"/>
            <w:gridSpan w:val="3"/>
            <w:tcBorders>
              <w:top w:val="single" w:sz="4" w:space="0" w:color="auto"/>
              <w:left w:val="nil"/>
              <w:bottom w:val="single" w:sz="4" w:space="0" w:color="auto"/>
              <w:right w:val="single" w:sz="4" w:space="0" w:color="auto"/>
            </w:tcBorders>
            <w:shd w:val="clear" w:color="000000" w:fill="B6DDE8"/>
            <w:vAlign w:val="center"/>
            <w:hideMark/>
          </w:tcPr>
          <w:p w:rsidR="00F968AD" w:rsidRPr="00F968AD" w:rsidRDefault="00F968AD" w:rsidP="00F968AD">
            <w:pPr>
              <w:spacing w:before="0" w:after="0" w:line="240" w:lineRule="auto"/>
              <w:jc w:val="center"/>
              <w:rPr>
                <w:rFonts w:ascii="Calibri" w:hAnsi="Calibri" w:cs="Calibri"/>
                <w:b/>
                <w:bCs/>
                <w:szCs w:val="22"/>
              </w:rPr>
            </w:pPr>
            <w:r w:rsidRPr="00F968AD">
              <w:rPr>
                <w:rFonts w:ascii="Calibri" w:hAnsi="Calibri" w:cs="Calibri"/>
                <w:b/>
                <w:bCs/>
                <w:szCs w:val="22"/>
              </w:rPr>
              <w:t>North Eastern Victoria PEA</w:t>
            </w:r>
          </w:p>
        </w:tc>
        <w:tc>
          <w:tcPr>
            <w:tcW w:w="659" w:type="pct"/>
            <w:vMerge w:val="restart"/>
            <w:tcBorders>
              <w:top w:val="single" w:sz="4" w:space="0" w:color="auto"/>
              <w:left w:val="single" w:sz="4" w:space="0" w:color="auto"/>
              <w:bottom w:val="single" w:sz="4" w:space="0" w:color="auto"/>
              <w:right w:val="single" w:sz="4" w:space="0" w:color="auto"/>
            </w:tcBorders>
            <w:shd w:val="clear" w:color="000000" w:fill="B6DDE8"/>
            <w:vAlign w:val="center"/>
            <w:hideMark/>
          </w:tcPr>
          <w:p w:rsidR="00F968AD" w:rsidRPr="00F968AD" w:rsidRDefault="00F968AD" w:rsidP="00F968AD">
            <w:pPr>
              <w:spacing w:before="0" w:after="0" w:line="240" w:lineRule="auto"/>
              <w:jc w:val="center"/>
              <w:rPr>
                <w:rFonts w:ascii="Calibri" w:hAnsi="Calibri" w:cs="Calibri"/>
                <w:b/>
                <w:bCs/>
                <w:szCs w:val="22"/>
              </w:rPr>
            </w:pPr>
            <w:r w:rsidRPr="00F968AD">
              <w:rPr>
                <w:rFonts w:ascii="Calibri" w:hAnsi="Calibri" w:cs="Calibri"/>
                <w:b/>
                <w:bCs/>
                <w:szCs w:val="22"/>
              </w:rPr>
              <w:t>All regions surveyed to September 2012</w:t>
            </w:r>
          </w:p>
        </w:tc>
      </w:tr>
      <w:tr w:rsidR="00F968AD" w:rsidRPr="00F968AD" w:rsidTr="000564A4">
        <w:trPr>
          <w:trHeight w:val="864"/>
        </w:trPr>
        <w:tc>
          <w:tcPr>
            <w:tcW w:w="2478" w:type="pct"/>
            <w:vMerge/>
            <w:tcBorders>
              <w:top w:val="single" w:sz="4" w:space="0" w:color="auto"/>
              <w:left w:val="single" w:sz="4" w:space="0" w:color="auto"/>
              <w:bottom w:val="single" w:sz="4" w:space="0" w:color="auto"/>
              <w:right w:val="single" w:sz="4" w:space="0" w:color="auto"/>
            </w:tcBorders>
            <w:vAlign w:val="center"/>
            <w:hideMark/>
          </w:tcPr>
          <w:p w:rsidR="00F968AD" w:rsidRPr="00F968AD" w:rsidRDefault="00F968AD" w:rsidP="00F968AD">
            <w:pPr>
              <w:spacing w:before="0" w:after="0" w:line="240" w:lineRule="auto"/>
              <w:rPr>
                <w:rFonts w:ascii="Calibri" w:hAnsi="Calibri" w:cs="Calibri"/>
                <w:b/>
                <w:bCs/>
                <w:szCs w:val="22"/>
              </w:rPr>
            </w:pPr>
          </w:p>
        </w:tc>
        <w:tc>
          <w:tcPr>
            <w:tcW w:w="659" w:type="pct"/>
            <w:tcBorders>
              <w:top w:val="nil"/>
              <w:left w:val="nil"/>
              <w:bottom w:val="single" w:sz="4" w:space="0" w:color="auto"/>
              <w:right w:val="single" w:sz="4" w:space="0" w:color="auto"/>
            </w:tcBorders>
            <w:shd w:val="clear" w:color="000000" w:fill="B6DDE8"/>
            <w:vAlign w:val="center"/>
            <w:hideMark/>
          </w:tcPr>
          <w:p w:rsidR="00F968AD" w:rsidRPr="00F968AD" w:rsidRDefault="00F968AD" w:rsidP="00F968AD">
            <w:pPr>
              <w:spacing w:before="0" w:after="0" w:line="240" w:lineRule="auto"/>
              <w:jc w:val="center"/>
              <w:rPr>
                <w:rFonts w:ascii="Calibri" w:hAnsi="Calibri" w:cs="Calibri"/>
                <w:b/>
                <w:bCs/>
                <w:szCs w:val="22"/>
              </w:rPr>
            </w:pPr>
            <w:r w:rsidRPr="00F968AD">
              <w:rPr>
                <w:rFonts w:ascii="Calibri" w:hAnsi="Calibri" w:cs="Calibri"/>
                <w:b/>
                <w:bCs/>
                <w:szCs w:val="22"/>
              </w:rPr>
              <w:t>September 2012</w:t>
            </w:r>
          </w:p>
        </w:tc>
        <w:tc>
          <w:tcPr>
            <w:tcW w:w="581" w:type="pct"/>
            <w:tcBorders>
              <w:top w:val="nil"/>
              <w:left w:val="nil"/>
              <w:bottom w:val="single" w:sz="4" w:space="0" w:color="auto"/>
              <w:right w:val="single" w:sz="4" w:space="0" w:color="auto"/>
            </w:tcBorders>
            <w:shd w:val="clear" w:color="000000" w:fill="B6DDE8"/>
            <w:vAlign w:val="center"/>
            <w:hideMark/>
          </w:tcPr>
          <w:p w:rsidR="00F968AD" w:rsidRPr="00F968AD" w:rsidRDefault="00F968AD" w:rsidP="00F968AD">
            <w:pPr>
              <w:spacing w:before="0" w:after="0" w:line="240" w:lineRule="auto"/>
              <w:jc w:val="center"/>
              <w:rPr>
                <w:rFonts w:ascii="Calibri" w:hAnsi="Calibri" w:cs="Calibri"/>
                <w:b/>
                <w:bCs/>
                <w:szCs w:val="22"/>
              </w:rPr>
            </w:pPr>
            <w:r w:rsidRPr="00F968AD">
              <w:rPr>
                <w:rFonts w:ascii="Calibri" w:hAnsi="Calibri" w:cs="Calibri"/>
                <w:b/>
                <w:bCs/>
                <w:szCs w:val="22"/>
              </w:rPr>
              <w:t>August 2011</w:t>
            </w:r>
          </w:p>
        </w:tc>
        <w:tc>
          <w:tcPr>
            <w:tcW w:w="623" w:type="pct"/>
            <w:tcBorders>
              <w:top w:val="nil"/>
              <w:left w:val="nil"/>
              <w:bottom w:val="single" w:sz="4" w:space="0" w:color="auto"/>
              <w:right w:val="single" w:sz="4" w:space="0" w:color="auto"/>
            </w:tcBorders>
            <w:shd w:val="clear" w:color="000000" w:fill="B6DDE8"/>
            <w:vAlign w:val="center"/>
            <w:hideMark/>
          </w:tcPr>
          <w:p w:rsidR="00F968AD" w:rsidRPr="00F968AD" w:rsidRDefault="00F968AD" w:rsidP="00F968AD">
            <w:pPr>
              <w:spacing w:before="0" w:after="0" w:line="240" w:lineRule="auto"/>
              <w:jc w:val="center"/>
              <w:rPr>
                <w:rFonts w:ascii="Calibri" w:hAnsi="Calibri" w:cs="Calibri"/>
                <w:b/>
                <w:bCs/>
                <w:szCs w:val="22"/>
              </w:rPr>
            </w:pPr>
            <w:r w:rsidRPr="00F968AD">
              <w:rPr>
                <w:rFonts w:ascii="Calibri" w:hAnsi="Calibri" w:cs="Calibri"/>
                <w:b/>
                <w:bCs/>
                <w:szCs w:val="22"/>
              </w:rPr>
              <w:t>August 2010</w:t>
            </w:r>
          </w:p>
        </w:tc>
        <w:tc>
          <w:tcPr>
            <w:tcW w:w="659" w:type="pct"/>
            <w:vMerge/>
            <w:tcBorders>
              <w:top w:val="single" w:sz="4" w:space="0" w:color="auto"/>
              <w:left w:val="single" w:sz="4" w:space="0" w:color="auto"/>
              <w:bottom w:val="single" w:sz="4" w:space="0" w:color="auto"/>
              <w:right w:val="single" w:sz="4" w:space="0" w:color="auto"/>
            </w:tcBorders>
            <w:vAlign w:val="center"/>
            <w:hideMark/>
          </w:tcPr>
          <w:p w:rsidR="00F968AD" w:rsidRPr="00F968AD" w:rsidRDefault="00F968AD" w:rsidP="00F968AD">
            <w:pPr>
              <w:spacing w:before="0" w:after="0" w:line="240" w:lineRule="auto"/>
              <w:rPr>
                <w:rFonts w:ascii="Calibri" w:hAnsi="Calibri" w:cs="Calibri"/>
                <w:b/>
                <w:bCs/>
                <w:szCs w:val="22"/>
              </w:rPr>
            </w:pPr>
          </w:p>
        </w:tc>
      </w:tr>
      <w:tr w:rsidR="00F968AD" w:rsidRPr="00F968AD" w:rsidTr="000564A4">
        <w:trPr>
          <w:trHeight w:val="288"/>
        </w:trPr>
        <w:tc>
          <w:tcPr>
            <w:tcW w:w="2478" w:type="pct"/>
            <w:tcBorders>
              <w:top w:val="nil"/>
              <w:left w:val="single" w:sz="4" w:space="0" w:color="auto"/>
              <w:bottom w:val="single" w:sz="4" w:space="0" w:color="auto"/>
              <w:right w:val="single" w:sz="4" w:space="0" w:color="auto"/>
            </w:tcBorders>
            <w:shd w:val="clear" w:color="auto" w:fill="auto"/>
            <w:noWrap/>
            <w:vAlign w:val="bottom"/>
            <w:hideMark/>
          </w:tcPr>
          <w:p w:rsidR="00F968AD" w:rsidRPr="00F968AD" w:rsidRDefault="00F968AD" w:rsidP="00F968AD">
            <w:pPr>
              <w:spacing w:before="0" w:after="0" w:line="240" w:lineRule="auto"/>
              <w:jc w:val="both"/>
              <w:rPr>
                <w:rFonts w:ascii="Calibri" w:hAnsi="Calibri" w:cs="Calibri"/>
                <w:b/>
                <w:bCs/>
                <w:szCs w:val="22"/>
              </w:rPr>
            </w:pPr>
            <w:r w:rsidRPr="00F968AD">
              <w:rPr>
                <w:rFonts w:ascii="Calibri" w:hAnsi="Calibri" w:cs="Calibri"/>
                <w:b/>
                <w:bCs/>
                <w:szCs w:val="22"/>
              </w:rPr>
              <w:t>Proportion of employers who recruited</w:t>
            </w:r>
          </w:p>
        </w:tc>
        <w:tc>
          <w:tcPr>
            <w:tcW w:w="659" w:type="pct"/>
            <w:tcBorders>
              <w:top w:val="nil"/>
              <w:left w:val="nil"/>
              <w:bottom w:val="single" w:sz="4" w:space="0" w:color="auto"/>
              <w:right w:val="single" w:sz="4" w:space="0" w:color="auto"/>
            </w:tcBorders>
            <w:shd w:val="clear" w:color="auto" w:fill="auto"/>
            <w:noWrap/>
            <w:vAlign w:val="center"/>
            <w:hideMark/>
          </w:tcPr>
          <w:p w:rsidR="00F968AD" w:rsidRPr="00F968AD" w:rsidRDefault="00F968AD" w:rsidP="00F968AD">
            <w:pPr>
              <w:spacing w:before="0" w:after="0" w:line="240" w:lineRule="auto"/>
              <w:jc w:val="center"/>
              <w:rPr>
                <w:rFonts w:ascii="Calibri" w:hAnsi="Calibri" w:cs="Calibri"/>
                <w:szCs w:val="22"/>
              </w:rPr>
            </w:pPr>
            <w:r w:rsidRPr="00F968AD">
              <w:rPr>
                <w:rFonts w:ascii="Calibri" w:hAnsi="Calibri" w:cs="Calibri"/>
                <w:szCs w:val="22"/>
              </w:rPr>
              <w:t>52%</w:t>
            </w:r>
          </w:p>
        </w:tc>
        <w:tc>
          <w:tcPr>
            <w:tcW w:w="581" w:type="pct"/>
            <w:tcBorders>
              <w:top w:val="nil"/>
              <w:left w:val="nil"/>
              <w:bottom w:val="single" w:sz="4" w:space="0" w:color="auto"/>
              <w:right w:val="single" w:sz="4" w:space="0" w:color="auto"/>
            </w:tcBorders>
            <w:shd w:val="clear" w:color="auto" w:fill="auto"/>
            <w:noWrap/>
            <w:vAlign w:val="center"/>
            <w:hideMark/>
          </w:tcPr>
          <w:p w:rsidR="00F968AD" w:rsidRPr="00F968AD" w:rsidRDefault="00F968AD" w:rsidP="00F968AD">
            <w:pPr>
              <w:spacing w:before="0" w:after="0" w:line="240" w:lineRule="auto"/>
              <w:jc w:val="center"/>
              <w:rPr>
                <w:rFonts w:ascii="Calibri" w:hAnsi="Calibri" w:cs="Calibri"/>
                <w:szCs w:val="22"/>
              </w:rPr>
            </w:pPr>
            <w:r w:rsidRPr="00F968AD">
              <w:rPr>
                <w:rFonts w:ascii="Calibri" w:hAnsi="Calibri" w:cs="Calibri"/>
                <w:szCs w:val="22"/>
              </w:rPr>
              <w:t>72%</w:t>
            </w:r>
          </w:p>
        </w:tc>
        <w:tc>
          <w:tcPr>
            <w:tcW w:w="623" w:type="pct"/>
            <w:tcBorders>
              <w:top w:val="nil"/>
              <w:left w:val="nil"/>
              <w:bottom w:val="single" w:sz="4" w:space="0" w:color="auto"/>
              <w:right w:val="single" w:sz="4" w:space="0" w:color="auto"/>
            </w:tcBorders>
            <w:shd w:val="clear" w:color="auto" w:fill="auto"/>
            <w:noWrap/>
            <w:vAlign w:val="center"/>
            <w:hideMark/>
          </w:tcPr>
          <w:p w:rsidR="00F968AD" w:rsidRPr="00F968AD" w:rsidRDefault="00F968AD" w:rsidP="00F968AD">
            <w:pPr>
              <w:spacing w:before="0" w:after="0" w:line="240" w:lineRule="auto"/>
              <w:jc w:val="center"/>
              <w:rPr>
                <w:rFonts w:ascii="Calibri" w:hAnsi="Calibri" w:cs="Calibri"/>
                <w:szCs w:val="22"/>
              </w:rPr>
            </w:pPr>
            <w:r w:rsidRPr="00F968AD">
              <w:rPr>
                <w:rFonts w:ascii="Calibri" w:hAnsi="Calibri" w:cs="Calibri"/>
                <w:szCs w:val="22"/>
              </w:rPr>
              <w:t>75%</w:t>
            </w:r>
          </w:p>
        </w:tc>
        <w:tc>
          <w:tcPr>
            <w:tcW w:w="659" w:type="pct"/>
            <w:tcBorders>
              <w:top w:val="nil"/>
              <w:left w:val="nil"/>
              <w:bottom w:val="single" w:sz="4" w:space="0" w:color="auto"/>
              <w:right w:val="single" w:sz="4" w:space="0" w:color="auto"/>
            </w:tcBorders>
            <w:shd w:val="clear" w:color="auto" w:fill="auto"/>
            <w:noWrap/>
            <w:vAlign w:val="center"/>
            <w:hideMark/>
          </w:tcPr>
          <w:p w:rsidR="00F968AD" w:rsidRPr="00F968AD" w:rsidRDefault="00F968AD" w:rsidP="00F968AD">
            <w:pPr>
              <w:spacing w:before="0" w:after="0" w:line="240" w:lineRule="auto"/>
              <w:jc w:val="center"/>
              <w:rPr>
                <w:rFonts w:ascii="Calibri" w:hAnsi="Calibri" w:cs="Calibri"/>
                <w:szCs w:val="22"/>
              </w:rPr>
            </w:pPr>
            <w:r w:rsidRPr="00F968AD">
              <w:rPr>
                <w:rFonts w:ascii="Calibri" w:hAnsi="Calibri" w:cs="Calibri"/>
                <w:szCs w:val="22"/>
              </w:rPr>
              <w:t>63%</w:t>
            </w:r>
          </w:p>
        </w:tc>
      </w:tr>
      <w:tr w:rsidR="00F968AD" w:rsidRPr="00F968AD" w:rsidTr="000564A4">
        <w:trPr>
          <w:trHeight w:val="288"/>
        </w:trPr>
        <w:tc>
          <w:tcPr>
            <w:tcW w:w="2478" w:type="pct"/>
            <w:tcBorders>
              <w:top w:val="nil"/>
              <w:left w:val="single" w:sz="4" w:space="0" w:color="auto"/>
              <w:bottom w:val="single" w:sz="4" w:space="0" w:color="auto"/>
              <w:right w:val="single" w:sz="4" w:space="0" w:color="auto"/>
            </w:tcBorders>
            <w:shd w:val="clear" w:color="auto" w:fill="auto"/>
            <w:noWrap/>
            <w:vAlign w:val="bottom"/>
            <w:hideMark/>
          </w:tcPr>
          <w:p w:rsidR="00F968AD" w:rsidRPr="00F968AD" w:rsidRDefault="00F968AD" w:rsidP="00F968AD">
            <w:pPr>
              <w:spacing w:before="0" w:after="0" w:line="240" w:lineRule="auto"/>
              <w:jc w:val="both"/>
              <w:rPr>
                <w:rFonts w:ascii="Calibri" w:hAnsi="Calibri" w:cs="Calibri"/>
                <w:b/>
                <w:bCs/>
                <w:szCs w:val="22"/>
              </w:rPr>
            </w:pPr>
            <w:r w:rsidRPr="00F968AD">
              <w:rPr>
                <w:rFonts w:ascii="Calibri" w:hAnsi="Calibri" w:cs="Calibri"/>
                <w:b/>
                <w:bCs/>
                <w:szCs w:val="22"/>
              </w:rPr>
              <w:t xml:space="preserve"> </w:t>
            </w:r>
            <w:r>
              <w:rPr>
                <w:rFonts w:ascii="Calibri" w:hAnsi="Calibri" w:cs="Calibri"/>
                <w:b/>
                <w:bCs/>
                <w:szCs w:val="22"/>
              </w:rPr>
              <w:t xml:space="preserve">        </w:t>
            </w:r>
            <w:r w:rsidRPr="00F968AD">
              <w:rPr>
                <w:rFonts w:ascii="Calibri" w:hAnsi="Calibri" w:cs="Calibri"/>
                <w:b/>
                <w:bCs/>
                <w:szCs w:val="22"/>
              </w:rPr>
              <w:t>- to increase staff</w:t>
            </w:r>
          </w:p>
        </w:tc>
        <w:tc>
          <w:tcPr>
            <w:tcW w:w="659" w:type="pct"/>
            <w:tcBorders>
              <w:top w:val="nil"/>
              <w:left w:val="nil"/>
              <w:bottom w:val="single" w:sz="4" w:space="0" w:color="auto"/>
              <w:right w:val="single" w:sz="4" w:space="0" w:color="auto"/>
            </w:tcBorders>
            <w:shd w:val="clear" w:color="auto" w:fill="auto"/>
            <w:noWrap/>
            <w:vAlign w:val="center"/>
            <w:hideMark/>
          </w:tcPr>
          <w:p w:rsidR="00F968AD" w:rsidRPr="00F968AD" w:rsidRDefault="00F968AD" w:rsidP="00F968AD">
            <w:pPr>
              <w:spacing w:before="0" w:after="0" w:line="240" w:lineRule="auto"/>
              <w:jc w:val="center"/>
              <w:rPr>
                <w:rFonts w:ascii="Calibri" w:hAnsi="Calibri" w:cs="Calibri"/>
                <w:szCs w:val="22"/>
              </w:rPr>
            </w:pPr>
            <w:r w:rsidRPr="00F968AD">
              <w:rPr>
                <w:rFonts w:ascii="Calibri" w:hAnsi="Calibri" w:cs="Calibri"/>
                <w:szCs w:val="22"/>
              </w:rPr>
              <w:t>50%</w:t>
            </w:r>
          </w:p>
        </w:tc>
        <w:tc>
          <w:tcPr>
            <w:tcW w:w="581" w:type="pct"/>
            <w:tcBorders>
              <w:top w:val="nil"/>
              <w:left w:val="nil"/>
              <w:bottom w:val="single" w:sz="4" w:space="0" w:color="auto"/>
              <w:right w:val="single" w:sz="4" w:space="0" w:color="auto"/>
            </w:tcBorders>
            <w:shd w:val="clear" w:color="auto" w:fill="auto"/>
            <w:noWrap/>
            <w:vAlign w:val="center"/>
            <w:hideMark/>
          </w:tcPr>
          <w:p w:rsidR="00F968AD" w:rsidRPr="00F968AD" w:rsidRDefault="00F968AD" w:rsidP="00F968AD">
            <w:pPr>
              <w:spacing w:before="0" w:after="0" w:line="240" w:lineRule="auto"/>
              <w:jc w:val="center"/>
              <w:rPr>
                <w:rFonts w:ascii="Calibri" w:hAnsi="Calibri" w:cs="Calibri"/>
                <w:szCs w:val="22"/>
              </w:rPr>
            </w:pPr>
            <w:r w:rsidRPr="00F968AD">
              <w:rPr>
                <w:rFonts w:ascii="Calibri" w:hAnsi="Calibri" w:cs="Calibri"/>
                <w:szCs w:val="22"/>
              </w:rPr>
              <w:t>49%</w:t>
            </w:r>
          </w:p>
        </w:tc>
        <w:tc>
          <w:tcPr>
            <w:tcW w:w="623" w:type="pct"/>
            <w:tcBorders>
              <w:top w:val="nil"/>
              <w:left w:val="nil"/>
              <w:bottom w:val="single" w:sz="4" w:space="0" w:color="auto"/>
              <w:right w:val="single" w:sz="4" w:space="0" w:color="auto"/>
            </w:tcBorders>
            <w:shd w:val="clear" w:color="auto" w:fill="auto"/>
            <w:noWrap/>
            <w:vAlign w:val="center"/>
            <w:hideMark/>
          </w:tcPr>
          <w:p w:rsidR="00F968AD" w:rsidRPr="00F968AD" w:rsidRDefault="00F968AD" w:rsidP="00F968AD">
            <w:pPr>
              <w:spacing w:before="0" w:after="0" w:line="240" w:lineRule="auto"/>
              <w:jc w:val="center"/>
              <w:rPr>
                <w:rFonts w:ascii="Calibri" w:hAnsi="Calibri" w:cs="Calibri"/>
                <w:szCs w:val="22"/>
              </w:rPr>
            </w:pPr>
            <w:r w:rsidRPr="00F968AD">
              <w:rPr>
                <w:rFonts w:ascii="Calibri" w:hAnsi="Calibri" w:cs="Calibri"/>
                <w:szCs w:val="22"/>
              </w:rPr>
              <w:t>50%</w:t>
            </w:r>
          </w:p>
        </w:tc>
        <w:tc>
          <w:tcPr>
            <w:tcW w:w="659" w:type="pct"/>
            <w:tcBorders>
              <w:top w:val="nil"/>
              <w:left w:val="nil"/>
              <w:bottom w:val="single" w:sz="4" w:space="0" w:color="auto"/>
              <w:right w:val="single" w:sz="4" w:space="0" w:color="auto"/>
            </w:tcBorders>
            <w:shd w:val="clear" w:color="auto" w:fill="auto"/>
            <w:noWrap/>
            <w:vAlign w:val="center"/>
            <w:hideMark/>
          </w:tcPr>
          <w:p w:rsidR="00F968AD" w:rsidRPr="00F968AD" w:rsidRDefault="00F968AD" w:rsidP="00F968AD">
            <w:pPr>
              <w:spacing w:before="0" w:after="0" w:line="240" w:lineRule="auto"/>
              <w:jc w:val="center"/>
              <w:rPr>
                <w:rFonts w:ascii="Calibri" w:hAnsi="Calibri" w:cs="Calibri"/>
                <w:szCs w:val="22"/>
              </w:rPr>
            </w:pPr>
            <w:r w:rsidRPr="00F968AD">
              <w:rPr>
                <w:rFonts w:ascii="Calibri" w:hAnsi="Calibri" w:cs="Calibri"/>
                <w:szCs w:val="22"/>
              </w:rPr>
              <w:t>46%</w:t>
            </w:r>
          </w:p>
        </w:tc>
      </w:tr>
      <w:tr w:rsidR="00F968AD" w:rsidRPr="00F968AD" w:rsidTr="000564A4">
        <w:trPr>
          <w:trHeight w:val="288"/>
        </w:trPr>
        <w:tc>
          <w:tcPr>
            <w:tcW w:w="2478" w:type="pct"/>
            <w:tcBorders>
              <w:top w:val="nil"/>
              <w:left w:val="single" w:sz="4" w:space="0" w:color="auto"/>
              <w:bottom w:val="single" w:sz="4" w:space="0" w:color="auto"/>
              <w:right w:val="single" w:sz="4" w:space="0" w:color="auto"/>
            </w:tcBorders>
            <w:shd w:val="clear" w:color="auto" w:fill="auto"/>
            <w:noWrap/>
            <w:vAlign w:val="bottom"/>
            <w:hideMark/>
          </w:tcPr>
          <w:p w:rsidR="00F968AD" w:rsidRPr="00F968AD" w:rsidRDefault="00F968AD" w:rsidP="00F968AD">
            <w:pPr>
              <w:spacing w:before="0" w:after="0" w:line="240" w:lineRule="auto"/>
              <w:jc w:val="both"/>
              <w:rPr>
                <w:rFonts w:ascii="Calibri" w:hAnsi="Calibri" w:cs="Calibri"/>
                <w:b/>
                <w:bCs/>
                <w:szCs w:val="22"/>
              </w:rPr>
            </w:pPr>
            <w:r w:rsidRPr="00F968AD">
              <w:rPr>
                <w:rFonts w:ascii="Calibri" w:hAnsi="Calibri" w:cs="Calibri"/>
                <w:b/>
                <w:bCs/>
                <w:szCs w:val="22"/>
              </w:rPr>
              <w:t xml:space="preserve"> </w:t>
            </w:r>
            <w:r>
              <w:rPr>
                <w:rFonts w:ascii="Calibri" w:hAnsi="Calibri" w:cs="Calibri"/>
                <w:b/>
                <w:bCs/>
                <w:szCs w:val="22"/>
              </w:rPr>
              <w:t xml:space="preserve">        </w:t>
            </w:r>
            <w:r w:rsidRPr="00F968AD">
              <w:rPr>
                <w:rFonts w:ascii="Calibri" w:hAnsi="Calibri" w:cs="Calibri"/>
                <w:b/>
                <w:bCs/>
                <w:szCs w:val="22"/>
              </w:rPr>
              <w:t>- to replace staff</w:t>
            </w:r>
          </w:p>
        </w:tc>
        <w:tc>
          <w:tcPr>
            <w:tcW w:w="659" w:type="pct"/>
            <w:tcBorders>
              <w:top w:val="nil"/>
              <w:left w:val="nil"/>
              <w:bottom w:val="single" w:sz="4" w:space="0" w:color="auto"/>
              <w:right w:val="single" w:sz="4" w:space="0" w:color="auto"/>
            </w:tcBorders>
            <w:shd w:val="clear" w:color="auto" w:fill="auto"/>
            <w:noWrap/>
            <w:vAlign w:val="center"/>
            <w:hideMark/>
          </w:tcPr>
          <w:p w:rsidR="00F968AD" w:rsidRPr="00F968AD" w:rsidRDefault="00F968AD" w:rsidP="00F968AD">
            <w:pPr>
              <w:spacing w:before="0" w:after="0" w:line="240" w:lineRule="auto"/>
              <w:jc w:val="center"/>
              <w:rPr>
                <w:rFonts w:ascii="Calibri" w:hAnsi="Calibri" w:cs="Calibri"/>
                <w:szCs w:val="22"/>
              </w:rPr>
            </w:pPr>
            <w:r w:rsidRPr="00F968AD">
              <w:rPr>
                <w:rFonts w:ascii="Calibri" w:hAnsi="Calibri" w:cs="Calibri"/>
                <w:szCs w:val="22"/>
              </w:rPr>
              <w:t>87%</w:t>
            </w:r>
          </w:p>
        </w:tc>
        <w:tc>
          <w:tcPr>
            <w:tcW w:w="581" w:type="pct"/>
            <w:tcBorders>
              <w:top w:val="nil"/>
              <w:left w:val="nil"/>
              <w:bottom w:val="single" w:sz="4" w:space="0" w:color="auto"/>
              <w:right w:val="single" w:sz="4" w:space="0" w:color="auto"/>
            </w:tcBorders>
            <w:shd w:val="clear" w:color="auto" w:fill="auto"/>
            <w:noWrap/>
            <w:vAlign w:val="center"/>
            <w:hideMark/>
          </w:tcPr>
          <w:p w:rsidR="00F968AD" w:rsidRPr="00F968AD" w:rsidRDefault="00F968AD" w:rsidP="00F968AD">
            <w:pPr>
              <w:spacing w:before="0" w:after="0" w:line="240" w:lineRule="auto"/>
              <w:jc w:val="center"/>
              <w:rPr>
                <w:rFonts w:ascii="Calibri" w:hAnsi="Calibri" w:cs="Calibri"/>
                <w:szCs w:val="22"/>
              </w:rPr>
            </w:pPr>
            <w:r w:rsidRPr="00F968AD">
              <w:rPr>
                <w:rFonts w:ascii="Calibri" w:hAnsi="Calibri" w:cs="Calibri"/>
                <w:szCs w:val="22"/>
              </w:rPr>
              <w:t>89%</w:t>
            </w:r>
          </w:p>
        </w:tc>
        <w:tc>
          <w:tcPr>
            <w:tcW w:w="623" w:type="pct"/>
            <w:tcBorders>
              <w:top w:val="nil"/>
              <w:left w:val="nil"/>
              <w:bottom w:val="single" w:sz="4" w:space="0" w:color="auto"/>
              <w:right w:val="single" w:sz="4" w:space="0" w:color="auto"/>
            </w:tcBorders>
            <w:shd w:val="clear" w:color="auto" w:fill="auto"/>
            <w:noWrap/>
            <w:vAlign w:val="center"/>
            <w:hideMark/>
          </w:tcPr>
          <w:p w:rsidR="00F968AD" w:rsidRPr="00F968AD" w:rsidRDefault="00F968AD" w:rsidP="00F968AD">
            <w:pPr>
              <w:spacing w:before="0" w:after="0" w:line="240" w:lineRule="auto"/>
              <w:jc w:val="center"/>
              <w:rPr>
                <w:rFonts w:ascii="Calibri" w:hAnsi="Calibri" w:cs="Calibri"/>
                <w:szCs w:val="22"/>
              </w:rPr>
            </w:pPr>
            <w:r w:rsidRPr="00F968AD">
              <w:rPr>
                <w:rFonts w:ascii="Calibri" w:hAnsi="Calibri" w:cs="Calibri"/>
                <w:szCs w:val="22"/>
              </w:rPr>
              <w:t>83%</w:t>
            </w:r>
          </w:p>
        </w:tc>
        <w:tc>
          <w:tcPr>
            <w:tcW w:w="659" w:type="pct"/>
            <w:tcBorders>
              <w:top w:val="nil"/>
              <w:left w:val="nil"/>
              <w:bottom w:val="single" w:sz="4" w:space="0" w:color="auto"/>
              <w:right w:val="single" w:sz="4" w:space="0" w:color="auto"/>
            </w:tcBorders>
            <w:shd w:val="clear" w:color="auto" w:fill="auto"/>
            <w:noWrap/>
            <w:vAlign w:val="center"/>
            <w:hideMark/>
          </w:tcPr>
          <w:p w:rsidR="00F968AD" w:rsidRPr="00F968AD" w:rsidRDefault="00F968AD" w:rsidP="00F968AD">
            <w:pPr>
              <w:spacing w:before="0" w:after="0" w:line="240" w:lineRule="auto"/>
              <w:jc w:val="center"/>
              <w:rPr>
                <w:rFonts w:ascii="Calibri" w:hAnsi="Calibri" w:cs="Calibri"/>
                <w:szCs w:val="22"/>
              </w:rPr>
            </w:pPr>
            <w:r w:rsidRPr="00F968AD">
              <w:rPr>
                <w:rFonts w:ascii="Calibri" w:hAnsi="Calibri" w:cs="Calibri"/>
                <w:szCs w:val="22"/>
              </w:rPr>
              <w:t>85%</w:t>
            </w:r>
          </w:p>
        </w:tc>
      </w:tr>
      <w:tr w:rsidR="00F968AD" w:rsidRPr="00F968AD" w:rsidTr="000564A4">
        <w:trPr>
          <w:trHeight w:val="288"/>
        </w:trPr>
        <w:tc>
          <w:tcPr>
            <w:tcW w:w="2478" w:type="pct"/>
            <w:tcBorders>
              <w:top w:val="nil"/>
              <w:left w:val="single" w:sz="4" w:space="0" w:color="auto"/>
              <w:bottom w:val="single" w:sz="4" w:space="0" w:color="auto"/>
              <w:right w:val="single" w:sz="4" w:space="0" w:color="auto"/>
            </w:tcBorders>
            <w:shd w:val="clear" w:color="auto" w:fill="auto"/>
            <w:noWrap/>
            <w:vAlign w:val="bottom"/>
            <w:hideMark/>
          </w:tcPr>
          <w:p w:rsidR="00F968AD" w:rsidRPr="00F968AD" w:rsidRDefault="00F968AD" w:rsidP="00F968AD">
            <w:pPr>
              <w:spacing w:before="0" w:after="0" w:line="240" w:lineRule="auto"/>
              <w:jc w:val="both"/>
              <w:rPr>
                <w:rFonts w:ascii="Calibri" w:hAnsi="Calibri" w:cs="Calibri"/>
                <w:b/>
                <w:bCs/>
                <w:szCs w:val="22"/>
              </w:rPr>
            </w:pPr>
            <w:r w:rsidRPr="00F968AD">
              <w:rPr>
                <w:rFonts w:ascii="Calibri" w:hAnsi="Calibri" w:cs="Calibri"/>
                <w:b/>
                <w:bCs/>
                <w:szCs w:val="22"/>
              </w:rPr>
              <w:t>Vacancies per 100 staff</w:t>
            </w:r>
          </w:p>
        </w:tc>
        <w:tc>
          <w:tcPr>
            <w:tcW w:w="659" w:type="pct"/>
            <w:tcBorders>
              <w:top w:val="nil"/>
              <w:left w:val="nil"/>
              <w:bottom w:val="single" w:sz="4" w:space="0" w:color="auto"/>
              <w:right w:val="single" w:sz="4" w:space="0" w:color="auto"/>
            </w:tcBorders>
            <w:shd w:val="clear" w:color="auto" w:fill="auto"/>
            <w:noWrap/>
            <w:vAlign w:val="center"/>
            <w:hideMark/>
          </w:tcPr>
          <w:p w:rsidR="00F968AD" w:rsidRPr="00F968AD" w:rsidRDefault="00F968AD" w:rsidP="00F968AD">
            <w:pPr>
              <w:spacing w:before="0" w:after="0" w:line="240" w:lineRule="auto"/>
              <w:jc w:val="center"/>
              <w:rPr>
                <w:rFonts w:ascii="Calibri" w:hAnsi="Calibri" w:cs="Calibri"/>
                <w:szCs w:val="22"/>
              </w:rPr>
            </w:pPr>
            <w:r w:rsidRPr="00F968AD">
              <w:rPr>
                <w:rFonts w:ascii="Calibri" w:hAnsi="Calibri" w:cs="Calibri"/>
                <w:szCs w:val="22"/>
              </w:rPr>
              <w:t>16</w:t>
            </w:r>
          </w:p>
        </w:tc>
        <w:tc>
          <w:tcPr>
            <w:tcW w:w="581" w:type="pct"/>
            <w:tcBorders>
              <w:top w:val="nil"/>
              <w:left w:val="nil"/>
              <w:bottom w:val="single" w:sz="4" w:space="0" w:color="auto"/>
              <w:right w:val="single" w:sz="4" w:space="0" w:color="auto"/>
            </w:tcBorders>
            <w:shd w:val="clear" w:color="auto" w:fill="auto"/>
            <w:noWrap/>
            <w:vAlign w:val="center"/>
            <w:hideMark/>
          </w:tcPr>
          <w:p w:rsidR="00F968AD" w:rsidRPr="00F968AD" w:rsidRDefault="00F968AD" w:rsidP="00F968AD">
            <w:pPr>
              <w:spacing w:before="0" w:after="0" w:line="240" w:lineRule="auto"/>
              <w:jc w:val="center"/>
              <w:rPr>
                <w:rFonts w:ascii="Calibri" w:hAnsi="Calibri" w:cs="Calibri"/>
                <w:szCs w:val="22"/>
              </w:rPr>
            </w:pPr>
            <w:r w:rsidRPr="00F968AD">
              <w:rPr>
                <w:rFonts w:ascii="Calibri" w:hAnsi="Calibri" w:cs="Calibri"/>
                <w:szCs w:val="22"/>
              </w:rPr>
              <w:t>23</w:t>
            </w:r>
          </w:p>
        </w:tc>
        <w:tc>
          <w:tcPr>
            <w:tcW w:w="623" w:type="pct"/>
            <w:tcBorders>
              <w:top w:val="nil"/>
              <w:left w:val="nil"/>
              <w:bottom w:val="single" w:sz="4" w:space="0" w:color="auto"/>
              <w:right w:val="single" w:sz="4" w:space="0" w:color="auto"/>
            </w:tcBorders>
            <w:shd w:val="clear" w:color="auto" w:fill="auto"/>
            <w:noWrap/>
            <w:vAlign w:val="center"/>
            <w:hideMark/>
          </w:tcPr>
          <w:p w:rsidR="00F968AD" w:rsidRPr="00F968AD" w:rsidRDefault="00F968AD" w:rsidP="00F968AD">
            <w:pPr>
              <w:spacing w:before="0" w:after="0" w:line="240" w:lineRule="auto"/>
              <w:jc w:val="center"/>
              <w:rPr>
                <w:rFonts w:ascii="Calibri" w:hAnsi="Calibri" w:cs="Calibri"/>
                <w:szCs w:val="22"/>
              </w:rPr>
            </w:pPr>
            <w:r w:rsidRPr="00F968AD">
              <w:rPr>
                <w:rFonts w:ascii="Calibri" w:hAnsi="Calibri" w:cs="Calibri"/>
                <w:szCs w:val="22"/>
              </w:rPr>
              <w:t>35</w:t>
            </w:r>
          </w:p>
        </w:tc>
        <w:tc>
          <w:tcPr>
            <w:tcW w:w="659" w:type="pct"/>
            <w:tcBorders>
              <w:top w:val="nil"/>
              <w:left w:val="nil"/>
              <w:bottom w:val="single" w:sz="4" w:space="0" w:color="auto"/>
              <w:right w:val="single" w:sz="4" w:space="0" w:color="auto"/>
            </w:tcBorders>
            <w:shd w:val="clear" w:color="auto" w:fill="auto"/>
            <w:noWrap/>
            <w:vAlign w:val="center"/>
            <w:hideMark/>
          </w:tcPr>
          <w:p w:rsidR="00F968AD" w:rsidRPr="00F968AD" w:rsidRDefault="00F968AD" w:rsidP="00F968AD">
            <w:pPr>
              <w:spacing w:before="0" w:after="0" w:line="240" w:lineRule="auto"/>
              <w:jc w:val="center"/>
              <w:rPr>
                <w:rFonts w:ascii="Calibri" w:hAnsi="Calibri" w:cs="Calibri"/>
                <w:szCs w:val="22"/>
              </w:rPr>
            </w:pPr>
            <w:r w:rsidRPr="00F968AD">
              <w:rPr>
                <w:rFonts w:ascii="Calibri" w:hAnsi="Calibri" w:cs="Calibri"/>
                <w:szCs w:val="22"/>
              </w:rPr>
              <w:t>18</w:t>
            </w:r>
          </w:p>
        </w:tc>
      </w:tr>
      <w:tr w:rsidR="00F968AD" w:rsidRPr="00F968AD" w:rsidTr="000564A4">
        <w:trPr>
          <w:trHeight w:val="576"/>
        </w:trPr>
        <w:tc>
          <w:tcPr>
            <w:tcW w:w="2478" w:type="pct"/>
            <w:tcBorders>
              <w:top w:val="nil"/>
              <w:left w:val="single" w:sz="4" w:space="0" w:color="auto"/>
              <w:bottom w:val="single" w:sz="4" w:space="0" w:color="auto"/>
              <w:right w:val="single" w:sz="4" w:space="0" w:color="auto"/>
            </w:tcBorders>
            <w:shd w:val="clear" w:color="auto" w:fill="auto"/>
            <w:vAlign w:val="bottom"/>
            <w:hideMark/>
          </w:tcPr>
          <w:p w:rsidR="00F968AD" w:rsidRPr="00F968AD" w:rsidRDefault="00F968AD" w:rsidP="00F968AD">
            <w:pPr>
              <w:spacing w:before="0" w:after="0" w:line="240" w:lineRule="auto"/>
              <w:jc w:val="both"/>
              <w:rPr>
                <w:rFonts w:ascii="Calibri" w:hAnsi="Calibri" w:cs="Calibri"/>
                <w:b/>
                <w:bCs/>
                <w:szCs w:val="22"/>
              </w:rPr>
            </w:pPr>
            <w:r w:rsidRPr="00F968AD">
              <w:rPr>
                <w:rFonts w:ascii="Calibri" w:hAnsi="Calibri" w:cs="Calibri"/>
                <w:b/>
                <w:bCs/>
                <w:szCs w:val="22"/>
              </w:rPr>
              <w:t>Proportion of recruiting employers who experienced difficulty</w:t>
            </w:r>
          </w:p>
        </w:tc>
        <w:tc>
          <w:tcPr>
            <w:tcW w:w="659" w:type="pct"/>
            <w:tcBorders>
              <w:top w:val="nil"/>
              <w:left w:val="nil"/>
              <w:bottom w:val="single" w:sz="4" w:space="0" w:color="auto"/>
              <w:right w:val="single" w:sz="4" w:space="0" w:color="auto"/>
            </w:tcBorders>
            <w:shd w:val="clear" w:color="auto" w:fill="auto"/>
            <w:noWrap/>
            <w:vAlign w:val="center"/>
            <w:hideMark/>
          </w:tcPr>
          <w:p w:rsidR="00F968AD" w:rsidRPr="00F968AD" w:rsidRDefault="00F968AD" w:rsidP="00F968AD">
            <w:pPr>
              <w:spacing w:before="0" w:after="0" w:line="240" w:lineRule="auto"/>
              <w:jc w:val="center"/>
              <w:rPr>
                <w:rFonts w:ascii="Calibri" w:hAnsi="Calibri" w:cs="Calibri"/>
                <w:szCs w:val="22"/>
              </w:rPr>
            </w:pPr>
            <w:r w:rsidRPr="00F968AD">
              <w:rPr>
                <w:rFonts w:ascii="Calibri" w:hAnsi="Calibri" w:cs="Calibri"/>
                <w:szCs w:val="22"/>
              </w:rPr>
              <w:t>47%</w:t>
            </w:r>
          </w:p>
        </w:tc>
        <w:tc>
          <w:tcPr>
            <w:tcW w:w="581" w:type="pct"/>
            <w:tcBorders>
              <w:top w:val="nil"/>
              <w:left w:val="nil"/>
              <w:bottom w:val="single" w:sz="4" w:space="0" w:color="auto"/>
              <w:right w:val="single" w:sz="4" w:space="0" w:color="auto"/>
            </w:tcBorders>
            <w:shd w:val="clear" w:color="auto" w:fill="auto"/>
            <w:noWrap/>
            <w:vAlign w:val="center"/>
            <w:hideMark/>
          </w:tcPr>
          <w:p w:rsidR="00F968AD" w:rsidRPr="00F968AD" w:rsidRDefault="00F968AD" w:rsidP="00F968AD">
            <w:pPr>
              <w:spacing w:before="0" w:after="0" w:line="240" w:lineRule="auto"/>
              <w:jc w:val="center"/>
              <w:rPr>
                <w:rFonts w:ascii="Calibri" w:hAnsi="Calibri" w:cs="Calibri"/>
                <w:szCs w:val="22"/>
              </w:rPr>
            </w:pPr>
            <w:r w:rsidRPr="00F968AD">
              <w:rPr>
                <w:rFonts w:ascii="Calibri" w:hAnsi="Calibri" w:cs="Calibri"/>
                <w:szCs w:val="22"/>
              </w:rPr>
              <w:t>58%</w:t>
            </w:r>
          </w:p>
        </w:tc>
        <w:tc>
          <w:tcPr>
            <w:tcW w:w="623" w:type="pct"/>
            <w:tcBorders>
              <w:top w:val="nil"/>
              <w:left w:val="nil"/>
              <w:bottom w:val="single" w:sz="4" w:space="0" w:color="auto"/>
              <w:right w:val="single" w:sz="4" w:space="0" w:color="auto"/>
            </w:tcBorders>
            <w:shd w:val="clear" w:color="auto" w:fill="auto"/>
            <w:noWrap/>
            <w:vAlign w:val="center"/>
            <w:hideMark/>
          </w:tcPr>
          <w:p w:rsidR="00F968AD" w:rsidRPr="00F968AD" w:rsidRDefault="00F968AD" w:rsidP="00F968AD">
            <w:pPr>
              <w:spacing w:before="0" w:after="0" w:line="240" w:lineRule="auto"/>
              <w:jc w:val="center"/>
              <w:rPr>
                <w:rFonts w:ascii="Calibri" w:hAnsi="Calibri" w:cs="Calibri"/>
                <w:szCs w:val="22"/>
              </w:rPr>
            </w:pPr>
            <w:r w:rsidRPr="00F968AD">
              <w:rPr>
                <w:rFonts w:ascii="Calibri" w:hAnsi="Calibri" w:cs="Calibri"/>
                <w:szCs w:val="22"/>
              </w:rPr>
              <w:t>51%</w:t>
            </w:r>
          </w:p>
        </w:tc>
        <w:tc>
          <w:tcPr>
            <w:tcW w:w="659" w:type="pct"/>
            <w:tcBorders>
              <w:top w:val="nil"/>
              <w:left w:val="nil"/>
              <w:bottom w:val="single" w:sz="4" w:space="0" w:color="auto"/>
              <w:right w:val="single" w:sz="4" w:space="0" w:color="auto"/>
            </w:tcBorders>
            <w:shd w:val="clear" w:color="auto" w:fill="auto"/>
            <w:noWrap/>
            <w:vAlign w:val="center"/>
            <w:hideMark/>
          </w:tcPr>
          <w:p w:rsidR="00F968AD" w:rsidRPr="00F968AD" w:rsidRDefault="00F968AD" w:rsidP="00F968AD">
            <w:pPr>
              <w:spacing w:before="0" w:after="0" w:line="240" w:lineRule="auto"/>
              <w:jc w:val="center"/>
              <w:rPr>
                <w:rFonts w:ascii="Calibri" w:hAnsi="Calibri" w:cs="Calibri"/>
                <w:szCs w:val="22"/>
              </w:rPr>
            </w:pPr>
            <w:r w:rsidRPr="00F968AD">
              <w:rPr>
                <w:rFonts w:ascii="Calibri" w:hAnsi="Calibri" w:cs="Calibri"/>
                <w:szCs w:val="22"/>
              </w:rPr>
              <w:t>53%</w:t>
            </w:r>
          </w:p>
        </w:tc>
      </w:tr>
      <w:tr w:rsidR="00F968AD" w:rsidRPr="00F968AD" w:rsidTr="000564A4">
        <w:trPr>
          <w:trHeight w:val="288"/>
        </w:trPr>
        <w:tc>
          <w:tcPr>
            <w:tcW w:w="2478" w:type="pct"/>
            <w:tcBorders>
              <w:top w:val="nil"/>
              <w:left w:val="single" w:sz="4" w:space="0" w:color="auto"/>
              <w:bottom w:val="single" w:sz="4" w:space="0" w:color="auto"/>
              <w:right w:val="single" w:sz="4" w:space="0" w:color="auto"/>
            </w:tcBorders>
            <w:shd w:val="clear" w:color="auto" w:fill="auto"/>
            <w:noWrap/>
            <w:vAlign w:val="bottom"/>
            <w:hideMark/>
          </w:tcPr>
          <w:p w:rsidR="00F968AD" w:rsidRPr="00F968AD" w:rsidRDefault="00F968AD" w:rsidP="00F968AD">
            <w:pPr>
              <w:spacing w:before="0" w:after="0" w:line="240" w:lineRule="auto"/>
              <w:jc w:val="both"/>
              <w:rPr>
                <w:rFonts w:ascii="Calibri" w:hAnsi="Calibri" w:cs="Calibri"/>
                <w:b/>
                <w:bCs/>
                <w:szCs w:val="22"/>
              </w:rPr>
            </w:pPr>
            <w:r w:rsidRPr="00F968AD">
              <w:rPr>
                <w:rFonts w:ascii="Calibri" w:hAnsi="Calibri" w:cs="Calibri"/>
                <w:b/>
                <w:bCs/>
                <w:szCs w:val="22"/>
              </w:rPr>
              <w:t>Proportion of unfilled vacancies</w:t>
            </w:r>
          </w:p>
        </w:tc>
        <w:tc>
          <w:tcPr>
            <w:tcW w:w="659" w:type="pct"/>
            <w:tcBorders>
              <w:top w:val="nil"/>
              <w:left w:val="nil"/>
              <w:bottom w:val="single" w:sz="4" w:space="0" w:color="auto"/>
              <w:right w:val="single" w:sz="4" w:space="0" w:color="auto"/>
            </w:tcBorders>
            <w:shd w:val="clear" w:color="auto" w:fill="auto"/>
            <w:noWrap/>
            <w:vAlign w:val="center"/>
            <w:hideMark/>
          </w:tcPr>
          <w:p w:rsidR="00F968AD" w:rsidRPr="00F968AD" w:rsidRDefault="00F968AD" w:rsidP="00F968AD">
            <w:pPr>
              <w:spacing w:before="0" w:after="0" w:line="240" w:lineRule="auto"/>
              <w:jc w:val="center"/>
              <w:rPr>
                <w:rFonts w:ascii="Calibri" w:hAnsi="Calibri" w:cs="Calibri"/>
                <w:szCs w:val="22"/>
              </w:rPr>
            </w:pPr>
            <w:r w:rsidRPr="00F968AD">
              <w:rPr>
                <w:rFonts w:ascii="Calibri" w:hAnsi="Calibri" w:cs="Calibri"/>
                <w:szCs w:val="22"/>
              </w:rPr>
              <w:t>3.5%</w:t>
            </w:r>
          </w:p>
        </w:tc>
        <w:tc>
          <w:tcPr>
            <w:tcW w:w="581" w:type="pct"/>
            <w:tcBorders>
              <w:top w:val="nil"/>
              <w:left w:val="nil"/>
              <w:bottom w:val="single" w:sz="4" w:space="0" w:color="auto"/>
              <w:right w:val="single" w:sz="4" w:space="0" w:color="auto"/>
            </w:tcBorders>
            <w:shd w:val="clear" w:color="auto" w:fill="auto"/>
            <w:noWrap/>
            <w:vAlign w:val="center"/>
            <w:hideMark/>
          </w:tcPr>
          <w:p w:rsidR="00F968AD" w:rsidRPr="00F968AD" w:rsidRDefault="00F968AD" w:rsidP="00F968AD">
            <w:pPr>
              <w:spacing w:before="0" w:after="0" w:line="240" w:lineRule="auto"/>
              <w:jc w:val="center"/>
              <w:rPr>
                <w:rFonts w:ascii="Calibri" w:hAnsi="Calibri" w:cs="Calibri"/>
                <w:szCs w:val="22"/>
              </w:rPr>
            </w:pPr>
            <w:r w:rsidRPr="00F968AD">
              <w:rPr>
                <w:rFonts w:ascii="Calibri" w:hAnsi="Calibri" w:cs="Calibri"/>
                <w:szCs w:val="22"/>
              </w:rPr>
              <w:t>7.2%</w:t>
            </w:r>
          </w:p>
        </w:tc>
        <w:tc>
          <w:tcPr>
            <w:tcW w:w="623" w:type="pct"/>
            <w:tcBorders>
              <w:top w:val="nil"/>
              <w:left w:val="nil"/>
              <w:bottom w:val="single" w:sz="4" w:space="0" w:color="auto"/>
              <w:right w:val="single" w:sz="4" w:space="0" w:color="auto"/>
            </w:tcBorders>
            <w:shd w:val="clear" w:color="auto" w:fill="auto"/>
            <w:noWrap/>
            <w:vAlign w:val="center"/>
            <w:hideMark/>
          </w:tcPr>
          <w:p w:rsidR="00F968AD" w:rsidRPr="00F968AD" w:rsidRDefault="00F968AD" w:rsidP="00F968AD">
            <w:pPr>
              <w:spacing w:before="0" w:after="0" w:line="240" w:lineRule="auto"/>
              <w:jc w:val="center"/>
              <w:rPr>
                <w:rFonts w:ascii="Calibri" w:hAnsi="Calibri" w:cs="Calibri"/>
                <w:szCs w:val="22"/>
              </w:rPr>
            </w:pPr>
            <w:r w:rsidRPr="00F968AD">
              <w:rPr>
                <w:rFonts w:ascii="Calibri" w:hAnsi="Calibri" w:cs="Calibri"/>
                <w:szCs w:val="22"/>
              </w:rPr>
              <w:t>3.0%</w:t>
            </w:r>
          </w:p>
        </w:tc>
        <w:tc>
          <w:tcPr>
            <w:tcW w:w="659" w:type="pct"/>
            <w:tcBorders>
              <w:top w:val="nil"/>
              <w:left w:val="nil"/>
              <w:bottom w:val="single" w:sz="4" w:space="0" w:color="auto"/>
              <w:right w:val="single" w:sz="4" w:space="0" w:color="auto"/>
            </w:tcBorders>
            <w:shd w:val="clear" w:color="auto" w:fill="auto"/>
            <w:noWrap/>
            <w:vAlign w:val="center"/>
            <w:hideMark/>
          </w:tcPr>
          <w:p w:rsidR="00F968AD" w:rsidRPr="00F968AD" w:rsidRDefault="00F968AD" w:rsidP="00F968AD">
            <w:pPr>
              <w:spacing w:before="0" w:after="0" w:line="240" w:lineRule="auto"/>
              <w:jc w:val="center"/>
              <w:rPr>
                <w:rFonts w:ascii="Calibri" w:hAnsi="Calibri" w:cs="Calibri"/>
                <w:szCs w:val="22"/>
              </w:rPr>
            </w:pPr>
            <w:r w:rsidRPr="00F968AD">
              <w:rPr>
                <w:rFonts w:ascii="Calibri" w:hAnsi="Calibri" w:cs="Calibri"/>
                <w:szCs w:val="22"/>
              </w:rPr>
              <w:t>5.5%</w:t>
            </w:r>
          </w:p>
        </w:tc>
      </w:tr>
    </w:tbl>
    <w:p w:rsidR="00DB4942" w:rsidRPr="008E0D01" w:rsidRDefault="00DB4942" w:rsidP="007D327A">
      <w:pPr>
        <w:pStyle w:val="Figure"/>
        <w:spacing w:before="240" w:after="120"/>
        <w:ind w:right="-79"/>
        <w:jc w:val="both"/>
        <w:rPr>
          <w:rFonts w:asciiTheme="minorHAnsi" w:hAnsiTheme="minorHAnsi" w:cstheme="minorHAnsi"/>
        </w:rPr>
      </w:pPr>
      <w:r w:rsidRPr="008E0D01">
        <w:rPr>
          <w:rFonts w:asciiTheme="minorHAnsi" w:hAnsiTheme="minorHAnsi" w:cstheme="minorHAnsi"/>
        </w:rPr>
        <w:t xml:space="preserve">The proportion of recent vacancies that remained unfilled across the </w:t>
      </w:r>
      <w:r w:rsidR="009C332A" w:rsidRPr="008E0D01">
        <w:rPr>
          <w:rFonts w:asciiTheme="minorHAnsi" w:hAnsiTheme="minorHAnsi" w:cstheme="minorHAnsi"/>
        </w:rPr>
        <w:t>PEA</w:t>
      </w:r>
      <w:r w:rsidRPr="008E0D01">
        <w:rPr>
          <w:rFonts w:asciiTheme="minorHAnsi" w:hAnsiTheme="minorHAnsi" w:cstheme="minorHAnsi"/>
        </w:rPr>
        <w:t xml:space="preserve"> (2.</w:t>
      </w:r>
      <w:r w:rsidR="00653409" w:rsidRPr="008E0D01">
        <w:rPr>
          <w:rFonts w:asciiTheme="minorHAnsi" w:hAnsiTheme="minorHAnsi" w:cstheme="minorHAnsi"/>
        </w:rPr>
        <w:t>7</w:t>
      </w:r>
      <w:r w:rsidRPr="008E0D01">
        <w:rPr>
          <w:rFonts w:asciiTheme="minorHAnsi" w:hAnsiTheme="minorHAnsi" w:cstheme="minorHAnsi"/>
        </w:rPr>
        <w:t> per</w:t>
      </w:r>
      <w:r w:rsidR="00653409" w:rsidRPr="008E0D01">
        <w:rPr>
          <w:rFonts w:asciiTheme="minorHAnsi" w:hAnsiTheme="minorHAnsi" w:cstheme="minorHAnsi"/>
        </w:rPr>
        <w:t> </w:t>
      </w:r>
      <w:r w:rsidRPr="008E0D01">
        <w:rPr>
          <w:rFonts w:asciiTheme="minorHAnsi" w:hAnsiTheme="minorHAnsi" w:cstheme="minorHAnsi"/>
        </w:rPr>
        <w:t xml:space="preserve">cent) was </w:t>
      </w:r>
      <w:r w:rsidR="00653409" w:rsidRPr="008E0D01">
        <w:rPr>
          <w:rFonts w:asciiTheme="minorHAnsi" w:hAnsiTheme="minorHAnsi" w:cstheme="minorHAnsi"/>
        </w:rPr>
        <w:t>considerably</w:t>
      </w:r>
      <w:r w:rsidRPr="008E0D01">
        <w:rPr>
          <w:rFonts w:asciiTheme="minorHAnsi" w:hAnsiTheme="minorHAnsi" w:cstheme="minorHAnsi"/>
        </w:rPr>
        <w:t xml:space="preserve"> lower </w:t>
      </w:r>
      <w:r w:rsidR="00BC1962">
        <w:rPr>
          <w:rFonts w:asciiTheme="minorHAnsi" w:hAnsiTheme="minorHAnsi" w:cstheme="minorHAnsi"/>
        </w:rPr>
        <w:t>than in</w:t>
      </w:r>
      <w:r w:rsidRPr="008E0D01">
        <w:rPr>
          <w:rFonts w:asciiTheme="minorHAnsi" w:hAnsiTheme="minorHAnsi" w:cstheme="minorHAnsi"/>
        </w:rPr>
        <w:t xml:space="preserve"> all regions surveyed to </w:t>
      </w:r>
      <w:r w:rsidR="00966EB0" w:rsidRPr="008E0D01">
        <w:rPr>
          <w:rFonts w:asciiTheme="minorHAnsi" w:hAnsiTheme="minorHAnsi" w:cstheme="minorHAnsi"/>
        </w:rPr>
        <w:t xml:space="preserve">September </w:t>
      </w:r>
      <w:r w:rsidRPr="008E0D01">
        <w:rPr>
          <w:rFonts w:asciiTheme="minorHAnsi" w:hAnsiTheme="minorHAnsi" w:cstheme="minorHAnsi"/>
        </w:rPr>
        <w:t>2012 (</w:t>
      </w:r>
      <w:r w:rsidR="00966EB0" w:rsidRPr="008E0D01">
        <w:rPr>
          <w:rFonts w:asciiTheme="minorHAnsi" w:hAnsiTheme="minorHAnsi" w:cstheme="minorHAnsi"/>
        </w:rPr>
        <w:t>7.2 </w:t>
      </w:r>
      <w:r w:rsidRPr="008E0D01">
        <w:rPr>
          <w:rFonts w:asciiTheme="minorHAnsi" w:hAnsiTheme="minorHAnsi" w:cstheme="minorHAnsi"/>
        </w:rPr>
        <w:t>per</w:t>
      </w:r>
      <w:r w:rsidR="00966EB0" w:rsidRPr="008E0D01">
        <w:rPr>
          <w:rFonts w:asciiTheme="minorHAnsi" w:hAnsiTheme="minorHAnsi" w:cstheme="minorHAnsi"/>
        </w:rPr>
        <w:t> </w:t>
      </w:r>
      <w:r w:rsidRPr="008E0D01">
        <w:rPr>
          <w:rFonts w:asciiTheme="minorHAnsi" w:hAnsiTheme="minorHAnsi" w:cstheme="minorHAnsi"/>
        </w:rPr>
        <w:t xml:space="preserve">cent). </w:t>
      </w:r>
    </w:p>
    <w:p w:rsidR="00501FB2" w:rsidRDefault="00501FB2" w:rsidP="00501FB2">
      <w:pPr>
        <w:pStyle w:val="Figure"/>
        <w:numPr>
          <w:ilvl w:val="0"/>
          <w:numId w:val="17"/>
        </w:numPr>
        <w:spacing w:before="120" w:after="120"/>
        <w:ind w:right="-79"/>
        <w:jc w:val="both"/>
        <w:rPr>
          <w:rFonts w:asciiTheme="minorHAnsi" w:hAnsiTheme="minorHAnsi" w:cstheme="minorHAnsi"/>
        </w:rPr>
      </w:pPr>
      <w:r w:rsidRPr="00DB4942">
        <w:rPr>
          <w:rFonts w:asciiTheme="minorHAnsi" w:hAnsiTheme="minorHAnsi" w:cstheme="minorHAnsi"/>
        </w:rPr>
        <w:t xml:space="preserve">Employers recruiting </w:t>
      </w:r>
      <w:r>
        <w:rPr>
          <w:rFonts w:asciiTheme="minorHAnsi" w:hAnsiTheme="minorHAnsi" w:cstheme="minorHAnsi"/>
        </w:rPr>
        <w:t xml:space="preserve">Technicians and Trades Workers </w:t>
      </w:r>
      <w:r w:rsidRPr="00DB4942">
        <w:rPr>
          <w:rFonts w:asciiTheme="minorHAnsi" w:hAnsiTheme="minorHAnsi" w:cstheme="minorHAnsi"/>
        </w:rPr>
        <w:t>reported the largest proportion of vacancies remaining unfilled (</w:t>
      </w:r>
      <w:r>
        <w:rPr>
          <w:rFonts w:asciiTheme="minorHAnsi" w:hAnsiTheme="minorHAnsi" w:cstheme="minorHAnsi"/>
        </w:rPr>
        <w:t xml:space="preserve">5.9 </w:t>
      </w:r>
      <w:r w:rsidRPr="00DB4942">
        <w:rPr>
          <w:rFonts w:asciiTheme="minorHAnsi" w:hAnsiTheme="minorHAnsi" w:cstheme="minorHAnsi"/>
        </w:rPr>
        <w:t>per cent).</w:t>
      </w:r>
      <w:r>
        <w:rPr>
          <w:rFonts w:asciiTheme="minorHAnsi" w:hAnsiTheme="minorHAnsi" w:cstheme="minorHAnsi"/>
        </w:rPr>
        <w:t xml:space="preserve"> This was followed by Managers and Professionals (4.0 per cent) and Clerical and Administrative Workers (3.3 per cent).</w:t>
      </w:r>
    </w:p>
    <w:p w:rsidR="00653409" w:rsidRDefault="00653409" w:rsidP="008E0D01">
      <w:pPr>
        <w:pStyle w:val="Figure"/>
        <w:numPr>
          <w:ilvl w:val="0"/>
          <w:numId w:val="17"/>
        </w:numPr>
        <w:spacing w:before="120" w:after="120"/>
        <w:ind w:right="-79"/>
        <w:jc w:val="both"/>
        <w:rPr>
          <w:rFonts w:asciiTheme="minorHAnsi" w:hAnsiTheme="minorHAnsi" w:cstheme="minorHAnsi"/>
        </w:rPr>
      </w:pPr>
      <w:r>
        <w:rPr>
          <w:rFonts w:asciiTheme="minorHAnsi" w:hAnsiTheme="minorHAnsi" w:cstheme="minorHAnsi"/>
        </w:rPr>
        <w:t>All vacancies were filled for Community and Personal Service Workers and Machinery Operators and Drivers.</w:t>
      </w:r>
    </w:p>
    <w:p w:rsidR="006261C2" w:rsidRDefault="00C0115D" w:rsidP="00C962BE">
      <w:pPr>
        <w:pStyle w:val="Figure"/>
        <w:spacing w:before="120" w:after="120"/>
        <w:ind w:right="-79"/>
        <w:jc w:val="both"/>
        <w:rPr>
          <w:rFonts w:asciiTheme="minorHAnsi" w:hAnsiTheme="minorHAnsi" w:cstheme="minorHAnsi"/>
        </w:rPr>
      </w:pPr>
      <w:r>
        <w:rPr>
          <w:rFonts w:asciiTheme="minorHAnsi" w:hAnsiTheme="minorHAnsi" w:cstheme="minorHAnsi"/>
        </w:rPr>
        <w:t>Table 2 shows the occupations for which employers commonly reported recruitment difficulty</w:t>
      </w:r>
      <w:r w:rsidRPr="00A22620">
        <w:rPr>
          <w:rFonts w:asciiTheme="minorHAnsi" w:hAnsiTheme="minorHAnsi" w:cstheme="minorHAnsi"/>
        </w:rPr>
        <w:t>.</w:t>
      </w:r>
      <w:r w:rsidR="00776714" w:rsidRPr="008E0D01">
        <w:rPr>
          <w:rFonts w:asciiTheme="minorHAnsi" w:hAnsiTheme="minorHAnsi" w:cstheme="minorHAnsi"/>
        </w:rPr>
        <w:t xml:space="preserve"> </w:t>
      </w:r>
    </w:p>
    <w:p w:rsidR="006261C2" w:rsidRDefault="006261C2">
      <w:pPr>
        <w:spacing w:before="0" w:after="0" w:line="240" w:lineRule="auto"/>
        <w:rPr>
          <w:rFonts w:cstheme="minorHAnsi"/>
          <w:sz w:val="24"/>
        </w:rPr>
      </w:pPr>
      <w:r>
        <w:rPr>
          <w:rFonts w:cstheme="minorHAnsi"/>
        </w:rPr>
        <w:br w:type="page"/>
      </w:r>
    </w:p>
    <w:p w:rsidR="00C962BE" w:rsidRDefault="00C962BE" w:rsidP="00C962BE">
      <w:pPr>
        <w:pStyle w:val="Figure"/>
        <w:spacing w:before="120" w:after="120"/>
        <w:ind w:right="-79"/>
        <w:jc w:val="both"/>
        <w:rPr>
          <w:rFonts w:asciiTheme="minorHAnsi" w:hAnsiTheme="minorHAnsi" w:cstheme="minorHAnsi"/>
        </w:rPr>
      </w:pPr>
    </w:p>
    <w:p w:rsidR="003610FD" w:rsidRPr="00E14972" w:rsidRDefault="00E14972" w:rsidP="00C962BE">
      <w:pPr>
        <w:pStyle w:val="Figure"/>
        <w:spacing w:before="120" w:after="120"/>
        <w:ind w:right="-79"/>
        <w:jc w:val="both"/>
        <w:rPr>
          <w:rFonts w:cstheme="minorHAnsi"/>
          <w:i/>
        </w:rPr>
      </w:pPr>
      <w:r w:rsidRPr="00E14972">
        <w:rPr>
          <w:rFonts w:cstheme="minorHAnsi"/>
          <w:i/>
        </w:rPr>
        <w:t>Table 2. Occupations most commonly mentioned as difficult to fill by skill level</w:t>
      </w:r>
    </w:p>
    <w:tbl>
      <w:tblPr>
        <w:tblW w:w="5000" w:type="pct"/>
        <w:tblLook w:val="04A0" w:firstRow="1" w:lastRow="0" w:firstColumn="1" w:lastColumn="0" w:noHBand="0" w:noVBand="1"/>
      </w:tblPr>
      <w:tblGrid>
        <w:gridCol w:w="4643"/>
        <w:gridCol w:w="4643"/>
      </w:tblGrid>
      <w:tr w:rsidR="003610FD" w:rsidRPr="003610FD" w:rsidTr="003610FD">
        <w:trPr>
          <w:trHeight w:val="360"/>
        </w:trPr>
        <w:tc>
          <w:tcPr>
            <w:tcW w:w="5000" w:type="pct"/>
            <w:gridSpan w:val="2"/>
            <w:tcBorders>
              <w:top w:val="single" w:sz="4" w:space="0" w:color="auto"/>
              <w:left w:val="single" w:sz="4" w:space="0" w:color="auto"/>
              <w:bottom w:val="single" w:sz="4" w:space="0" w:color="auto"/>
              <w:right w:val="single" w:sz="4" w:space="0" w:color="auto"/>
            </w:tcBorders>
            <w:shd w:val="clear" w:color="000000" w:fill="E5B8B7"/>
            <w:vAlign w:val="center"/>
            <w:hideMark/>
          </w:tcPr>
          <w:bookmarkEnd w:id="42"/>
          <w:p w:rsidR="003610FD" w:rsidRPr="003610FD" w:rsidRDefault="003610FD" w:rsidP="003610FD">
            <w:pPr>
              <w:spacing w:before="0" w:after="0" w:line="240" w:lineRule="auto"/>
              <w:jc w:val="center"/>
              <w:rPr>
                <w:rFonts w:ascii="Calibri" w:hAnsi="Calibri" w:cs="Calibri"/>
                <w:b/>
                <w:bCs/>
                <w:szCs w:val="22"/>
              </w:rPr>
            </w:pPr>
            <w:r w:rsidRPr="003610FD">
              <w:rPr>
                <w:rFonts w:ascii="Calibri" w:hAnsi="Calibri" w:cs="Calibri"/>
                <w:b/>
                <w:bCs/>
                <w:szCs w:val="22"/>
              </w:rPr>
              <w:t>Bachelor Degree or Higher VET Qualifications</w:t>
            </w:r>
          </w:p>
        </w:tc>
      </w:tr>
      <w:tr w:rsidR="003610FD" w:rsidRPr="003610FD" w:rsidTr="003610FD">
        <w:trPr>
          <w:trHeight w:val="360"/>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rsidR="003610FD" w:rsidRPr="003610FD" w:rsidRDefault="003610FD" w:rsidP="003610FD">
            <w:pPr>
              <w:spacing w:before="0" w:after="0" w:line="240" w:lineRule="auto"/>
              <w:jc w:val="center"/>
              <w:rPr>
                <w:rFonts w:ascii="Calibri" w:hAnsi="Calibri" w:cs="Calibri"/>
                <w:szCs w:val="22"/>
              </w:rPr>
            </w:pPr>
            <w:r w:rsidRPr="003610FD">
              <w:rPr>
                <w:rFonts w:ascii="Calibri" w:hAnsi="Calibri" w:cs="Calibri"/>
                <w:szCs w:val="22"/>
              </w:rPr>
              <w:t>Motor Mechanics</w:t>
            </w:r>
          </w:p>
        </w:tc>
        <w:tc>
          <w:tcPr>
            <w:tcW w:w="2500" w:type="pct"/>
            <w:tcBorders>
              <w:top w:val="nil"/>
              <w:left w:val="nil"/>
              <w:bottom w:val="single" w:sz="4" w:space="0" w:color="auto"/>
              <w:right w:val="single" w:sz="4" w:space="0" w:color="auto"/>
            </w:tcBorders>
            <w:shd w:val="clear" w:color="auto" w:fill="auto"/>
            <w:noWrap/>
            <w:vAlign w:val="center"/>
            <w:hideMark/>
          </w:tcPr>
          <w:p w:rsidR="003610FD" w:rsidRPr="003610FD" w:rsidRDefault="003610FD" w:rsidP="003610FD">
            <w:pPr>
              <w:spacing w:before="0" w:after="0" w:line="240" w:lineRule="auto"/>
              <w:jc w:val="center"/>
              <w:rPr>
                <w:rFonts w:ascii="Calibri" w:hAnsi="Calibri" w:cs="Calibri"/>
                <w:szCs w:val="22"/>
              </w:rPr>
            </w:pPr>
            <w:r w:rsidRPr="003610FD">
              <w:rPr>
                <w:rFonts w:ascii="Calibri" w:hAnsi="Calibri" w:cs="Calibri"/>
                <w:szCs w:val="22"/>
              </w:rPr>
              <w:t>Chefs</w:t>
            </w:r>
          </w:p>
        </w:tc>
      </w:tr>
      <w:tr w:rsidR="003610FD" w:rsidRPr="003610FD" w:rsidTr="003610FD">
        <w:trPr>
          <w:trHeight w:val="360"/>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rsidR="003610FD" w:rsidRPr="003610FD" w:rsidRDefault="003610FD" w:rsidP="003610FD">
            <w:pPr>
              <w:spacing w:before="0" w:after="0" w:line="240" w:lineRule="auto"/>
              <w:jc w:val="center"/>
              <w:rPr>
                <w:rFonts w:ascii="Calibri" w:hAnsi="Calibri" w:cs="Calibri"/>
                <w:szCs w:val="22"/>
              </w:rPr>
            </w:pPr>
            <w:r w:rsidRPr="003610FD">
              <w:rPr>
                <w:rFonts w:ascii="Calibri" w:hAnsi="Calibri" w:cs="Calibri"/>
                <w:szCs w:val="22"/>
              </w:rPr>
              <w:t>Structural Steel and Welding Trades Workers</w:t>
            </w:r>
          </w:p>
        </w:tc>
        <w:tc>
          <w:tcPr>
            <w:tcW w:w="2500" w:type="pct"/>
            <w:tcBorders>
              <w:top w:val="nil"/>
              <w:left w:val="nil"/>
              <w:bottom w:val="single" w:sz="4" w:space="0" w:color="auto"/>
              <w:right w:val="single" w:sz="4" w:space="0" w:color="auto"/>
            </w:tcBorders>
            <w:shd w:val="clear" w:color="auto" w:fill="auto"/>
            <w:noWrap/>
            <w:vAlign w:val="center"/>
            <w:hideMark/>
          </w:tcPr>
          <w:p w:rsidR="003610FD" w:rsidRPr="003610FD" w:rsidRDefault="003610FD" w:rsidP="00873563">
            <w:pPr>
              <w:spacing w:before="0" w:after="0" w:line="240" w:lineRule="auto"/>
              <w:jc w:val="center"/>
              <w:rPr>
                <w:rFonts w:ascii="Calibri" w:hAnsi="Calibri" w:cs="Calibri"/>
                <w:szCs w:val="22"/>
              </w:rPr>
            </w:pPr>
            <w:r w:rsidRPr="003610FD">
              <w:rPr>
                <w:rFonts w:ascii="Calibri" w:hAnsi="Calibri" w:cs="Calibri"/>
                <w:szCs w:val="22"/>
              </w:rPr>
              <w:t>Registered Nurses</w:t>
            </w:r>
          </w:p>
        </w:tc>
      </w:tr>
      <w:tr w:rsidR="003610FD" w:rsidRPr="003610FD" w:rsidTr="003610FD">
        <w:trPr>
          <w:trHeight w:val="360"/>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rsidR="003610FD" w:rsidRPr="003610FD" w:rsidRDefault="003610FD" w:rsidP="003610FD">
            <w:pPr>
              <w:spacing w:before="0" w:after="0" w:line="240" w:lineRule="auto"/>
              <w:jc w:val="center"/>
              <w:rPr>
                <w:rFonts w:ascii="Calibri" w:hAnsi="Calibri" w:cs="Calibri"/>
                <w:szCs w:val="22"/>
              </w:rPr>
            </w:pPr>
            <w:r w:rsidRPr="003610FD">
              <w:rPr>
                <w:rFonts w:ascii="Calibri" w:hAnsi="Calibri" w:cs="Calibri"/>
                <w:szCs w:val="22"/>
              </w:rPr>
              <w:t>Plumbers</w:t>
            </w:r>
          </w:p>
        </w:tc>
        <w:tc>
          <w:tcPr>
            <w:tcW w:w="2500" w:type="pct"/>
            <w:tcBorders>
              <w:top w:val="nil"/>
              <w:left w:val="nil"/>
              <w:bottom w:val="single" w:sz="4" w:space="0" w:color="auto"/>
              <w:right w:val="single" w:sz="4" w:space="0" w:color="auto"/>
            </w:tcBorders>
            <w:shd w:val="clear" w:color="auto" w:fill="auto"/>
            <w:noWrap/>
            <w:vAlign w:val="center"/>
            <w:hideMark/>
          </w:tcPr>
          <w:p w:rsidR="003610FD" w:rsidRPr="003610FD" w:rsidRDefault="003610FD" w:rsidP="003610FD">
            <w:pPr>
              <w:spacing w:before="0" w:after="0" w:line="240" w:lineRule="auto"/>
              <w:jc w:val="center"/>
              <w:rPr>
                <w:rFonts w:ascii="Calibri" w:hAnsi="Calibri" w:cs="Calibri"/>
                <w:szCs w:val="22"/>
              </w:rPr>
            </w:pPr>
            <w:r w:rsidRPr="003610FD">
              <w:rPr>
                <w:rFonts w:ascii="Calibri" w:hAnsi="Calibri" w:cs="Calibri"/>
                <w:szCs w:val="22"/>
              </w:rPr>
              <w:t>Greenkeepers</w:t>
            </w:r>
          </w:p>
        </w:tc>
      </w:tr>
      <w:tr w:rsidR="003610FD" w:rsidRPr="003610FD" w:rsidTr="003610FD">
        <w:trPr>
          <w:trHeight w:val="360"/>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610FD" w:rsidRPr="003610FD" w:rsidRDefault="003610FD" w:rsidP="003610FD">
            <w:pPr>
              <w:spacing w:before="0" w:after="0" w:line="240" w:lineRule="auto"/>
              <w:jc w:val="center"/>
              <w:rPr>
                <w:rFonts w:ascii="Calibri" w:hAnsi="Calibri" w:cs="Calibri"/>
                <w:szCs w:val="22"/>
              </w:rPr>
            </w:pPr>
            <w:r w:rsidRPr="003610FD">
              <w:rPr>
                <w:rFonts w:ascii="Calibri" w:hAnsi="Calibri" w:cs="Calibri"/>
                <w:szCs w:val="22"/>
              </w:rPr>
              <w:t>Sheetmetal Trades Workers</w:t>
            </w:r>
          </w:p>
        </w:tc>
      </w:tr>
      <w:tr w:rsidR="003610FD" w:rsidRPr="003610FD" w:rsidTr="003610FD">
        <w:trPr>
          <w:trHeight w:val="360"/>
        </w:trPr>
        <w:tc>
          <w:tcPr>
            <w:tcW w:w="5000" w:type="pct"/>
            <w:gridSpan w:val="2"/>
            <w:tcBorders>
              <w:top w:val="single" w:sz="4" w:space="0" w:color="auto"/>
              <w:left w:val="single" w:sz="4" w:space="0" w:color="auto"/>
              <w:bottom w:val="single" w:sz="4" w:space="0" w:color="auto"/>
              <w:right w:val="single" w:sz="4" w:space="0" w:color="auto"/>
            </w:tcBorders>
            <w:shd w:val="clear" w:color="000000" w:fill="E5B8B7"/>
            <w:noWrap/>
            <w:vAlign w:val="center"/>
            <w:hideMark/>
          </w:tcPr>
          <w:p w:rsidR="003610FD" w:rsidRPr="003610FD" w:rsidRDefault="003610FD" w:rsidP="003610FD">
            <w:pPr>
              <w:spacing w:before="0" w:after="0" w:line="240" w:lineRule="auto"/>
              <w:jc w:val="center"/>
              <w:rPr>
                <w:rFonts w:ascii="Calibri" w:hAnsi="Calibri" w:cs="Calibri"/>
                <w:b/>
                <w:bCs/>
                <w:szCs w:val="22"/>
              </w:rPr>
            </w:pPr>
            <w:r w:rsidRPr="003610FD">
              <w:rPr>
                <w:rFonts w:ascii="Calibri" w:hAnsi="Calibri" w:cs="Calibri"/>
                <w:b/>
                <w:bCs/>
                <w:szCs w:val="22"/>
              </w:rPr>
              <w:t>Other occupations</w:t>
            </w:r>
          </w:p>
        </w:tc>
      </w:tr>
      <w:tr w:rsidR="003610FD" w:rsidRPr="003610FD" w:rsidTr="003610FD">
        <w:trPr>
          <w:trHeight w:val="360"/>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rsidR="003610FD" w:rsidRPr="003610FD" w:rsidRDefault="003610FD" w:rsidP="003610FD">
            <w:pPr>
              <w:spacing w:before="0" w:after="0" w:line="240" w:lineRule="auto"/>
              <w:jc w:val="center"/>
              <w:rPr>
                <w:rFonts w:ascii="Calibri" w:hAnsi="Calibri" w:cs="Calibri"/>
                <w:szCs w:val="22"/>
              </w:rPr>
            </w:pPr>
            <w:r w:rsidRPr="003610FD">
              <w:rPr>
                <w:rFonts w:ascii="Calibri" w:hAnsi="Calibri" w:cs="Calibri"/>
                <w:szCs w:val="22"/>
              </w:rPr>
              <w:t>Housekeepers</w:t>
            </w:r>
          </w:p>
        </w:tc>
        <w:tc>
          <w:tcPr>
            <w:tcW w:w="2500" w:type="pct"/>
            <w:tcBorders>
              <w:top w:val="nil"/>
              <w:left w:val="nil"/>
              <w:bottom w:val="single" w:sz="4" w:space="0" w:color="auto"/>
              <w:right w:val="single" w:sz="4" w:space="0" w:color="auto"/>
            </w:tcBorders>
            <w:shd w:val="clear" w:color="auto" w:fill="auto"/>
            <w:noWrap/>
            <w:vAlign w:val="center"/>
            <w:hideMark/>
          </w:tcPr>
          <w:p w:rsidR="003610FD" w:rsidRPr="003610FD" w:rsidRDefault="003610FD" w:rsidP="003610FD">
            <w:pPr>
              <w:spacing w:before="0" w:after="0" w:line="240" w:lineRule="auto"/>
              <w:jc w:val="center"/>
              <w:rPr>
                <w:rFonts w:ascii="Calibri" w:hAnsi="Calibri" w:cs="Calibri"/>
                <w:szCs w:val="22"/>
              </w:rPr>
            </w:pPr>
            <w:r w:rsidRPr="003610FD">
              <w:rPr>
                <w:rFonts w:ascii="Calibri" w:hAnsi="Calibri" w:cs="Calibri"/>
                <w:szCs w:val="22"/>
              </w:rPr>
              <w:t>Sales Representatives</w:t>
            </w:r>
          </w:p>
        </w:tc>
      </w:tr>
      <w:tr w:rsidR="003610FD" w:rsidRPr="003610FD" w:rsidTr="003610FD">
        <w:trPr>
          <w:trHeight w:val="360"/>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610FD" w:rsidRPr="003610FD" w:rsidRDefault="003610FD" w:rsidP="003610FD">
            <w:pPr>
              <w:spacing w:before="0" w:after="0" w:line="240" w:lineRule="auto"/>
              <w:jc w:val="center"/>
              <w:rPr>
                <w:rFonts w:ascii="Calibri" w:hAnsi="Calibri" w:cs="Calibri"/>
                <w:szCs w:val="22"/>
              </w:rPr>
            </w:pPr>
            <w:r w:rsidRPr="003610FD">
              <w:rPr>
                <w:rFonts w:ascii="Calibri" w:hAnsi="Calibri" w:cs="Calibri"/>
                <w:szCs w:val="22"/>
              </w:rPr>
              <w:t>Crop Farm Workers</w:t>
            </w:r>
          </w:p>
        </w:tc>
      </w:tr>
    </w:tbl>
    <w:p w:rsidR="009F1D0F" w:rsidRDefault="00E01C59" w:rsidP="00E01C59">
      <w:pPr>
        <w:pStyle w:val="Figure"/>
        <w:spacing w:before="240" w:after="120"/>
        <w:ind w:right="-79"/>
        <w:jc w:val="both"/>
        <w:rPr>
          <w:rFonts w:asciiTheme="minorHAnsi" w:hAnsiTheme="minorHAnsi" w:cstheme="minorHAnsi"/>
        </w:rPr>
      </w:pPr>
      <w:r w:rsidRPr="00D415F7">
        <w:rPr>
          <w:rFonts w:asciiTheme="minorHAnsi" w:hAnsiTheme="minorHAnsi" w:cstheme="minorHAnsi"/>
        </w:rPr>
        <w:t>In their most recent recruitment round,</w:t>
      </w:r>
      <w:r w:rsidR="00EA7D4A" w:rsidRPr="00AE787C">
        <w:rPr>
          <w:rFonts w:cstheme="minorHAnsi"/>
        </w:rPr>
        <w:t xml:space="preserve"> </w:t>
      </w:r>
      <w:r w:rsidR="00BF110A">
        <w:rPr>
          <w:rFonts w:cstheme="minorHAnsi"/>
        </w:rPr>
        <w:t xml:space="preserve">64 per cent </w:t>
      </w:r>
      <w:r w:rsidR="00BF110A" w:rsidRPr="00AE787C">
        <w:rPr>
          <w:rFonts w:cstheme="minorHAnsi"/>
        </w:rPr>
        <w:t>of employe</w:t>
      </w:r>
      <w:r w:rsidR="00BF110A">
        <w:rPr>
          <w:rFonts w:cstheme="minorHAnsi"/>
        </w:rPr>
        <w:t xml:space="preserve">rs used a formal </w:t>
      </w:r>
      <w:r w:rsidR="006261C2">
        <w:rPr>
          <w:rFonts w:cstheme="minorHAnsi"/>
        </w:rPr>
        <w:t xml:space="preserve">recruitment </w:t>
      </w:r>
      <w:r w:rsidR="00BF110A">
        <w:rPr>
          <w:rFonts w:cstheme="minorHAnsi"/>
        </w:rPr>
        <w:t>method, such as a Newspaper/Magazine</w:t>
      </w:r>
      <w:r w:rsidR="006261C2">
        <w:rPr>
          <w:rFonts w:cstheme="minorHAnsi"/>
        </w:rPr>
        <w:t xml:space="preserve">. In addition, </w:t>
      </w:r>
      <w:r w:rsidR="005F59C8">
        <w:rPr>
          <w:rFonts w:cstheme="minorHAnsi"/>
        </w:rPr>
        <w:t>41</w:t>
      </w:r>
      <w:r w:rsidR="00EA7D4A" w:rsidRPr="00AE787C">
        <w:rPr>
          <w:rFonts w:cstheme="minorHAnsi"/>
        </w:rPr>
        <w:t xml:space="preserve"> per cent of employe</w:t>
      </w:r>
      <w:r w:rsidR="00EA7D4A">
        <w:rPr>
          <w:rFonts w:cstheme="minorHAnsi"/>
        </w:rPr>
        <w:t xml:space="preserve">rs used an informal </w:t>
      </w:r>
      <w:r w:rsidR="00EA7D4A" w:rsidRPr="00AE787C">
        <w:rPr>
          <w:rFonts w:cstheme="minorHAnsi"/>
        </w:rPr>
        <w:t xml:space="preserve">method, such as word of mouth, </w:t>
      </w:r>
      <w:r w:rsidR="00EA7D4A">
        <w:rPr>
          <w:rFonts w:cstheme="minorHAnsi"/>
        </w:rPr>
        <w:t>to recruit staff</w:t>
      </w:r>
      <w:r w:rsidR="005F59C8">
        <w:rPr>
          <w:rFonts w:cstheme="minorHAnsi"/>
        </w:rPr>
        <w:t xml:space="preserve">. </w:t>
      </w:r>
    </w:p>
    <w:p w:rsidR="007D327A" w:rsidRPr="001A672F" w:rsidRDefault="007D327A" w:rsidP="00313A1A">
      <w:pPr>
        <w:pStyle w:val="Figure"/>
        <w:spacing w:before="120" w:after="120"/>
        <w:ind w:right="-81"/>
        <w:jc w:val="both"/>
        <w:rPr>
          <w:rFonts w:asciiTheme="minorHAnsi" w:hAnsiTheme="minorHAnsi" w:cstheme="minorHAnsi"/>
        </w:rPr>
      </w:pPr>
      <w:r>
        <w:rPr>
          <w:rFonts w:asciiTheme="minorHAnsi" w:hAnsiTheme="minorHAnsi" w:cstheme="minorHAnsi"/>
        </w:rPr>
        <w:t xml:space="preserve">In the </w:t>
      </w:r>
      <w:r w:rsidR="006261C2">
        <w:rPr>
          <w:rFonts w:asciiTheme="minorHAnsi" w:hAnsiTheme="minorHAnsi" w:cstheme="minorHAnsi"/>
        </w:rPr>
        <w:t>year</w:t>
      </w:r>
      <w:r>
        <w:rPr>
          <w:rFonts w:asciiTheme="minorHAnsi" w:hAnsiTheme="minorHAnsi" w:cstheme="minorHAnsi"/>
        </w:rPr>
        <w:t xml:space="preserve"> prior to the survey, t</w:t>
      </w:r>
      <w:r w:rsidRPr="001A672F">
        <w:rPr>
          <w:rFonts w:asciiTheme="minorHAnsi" w:hAnsiTheme="minorHAnsi" w:cstheme="minorHAnsi"/>
        </w:rPr>
        <w:t xml:space="preserve">wo </w:t>
      </w:r>
      <w:r>
        <w:rPr>
          <w:rFonts w:asciiTheme="minorHAnsi" w:hAnsiTheme="minorHAnsi" w:cstheme="minorHAnsi"/>
        </w:rPr>
        <w:t xml:space="preserve">in five </w:t>
      </w:r>
      <w:r w:rsidRPr="001A672F">
        <w:rPr>
          <w:rFonts w:asciiTheme="minorHAnsi" w:hAnsiTheme="minorHAnsi" w:cstheme="minorHAnsi"/>
        </w:rPr>
        <w:t>employers had an applicant from a non-English speaking background</w:t>
      </w:r>
      <w:r w:rsidR="006261C2">
        <w:rPr>
          <w:rFonts w:asciiTheme="minorHAnsi" w:hAnsiTheme="minorHAnsi" w:cstheme="minorHAnsi"/>
        </w:rPr>
        <w:t xml:space="preserve"> and 39</w:t>
      </w:r>
      <w:r>
        <w:rPr>
          <w:rFonts w:asciiTheme="minorHAnsi" w:hAnsiTheme="minorHAnsi" w:cstheme="minorHAnsi"/>
        </w:rPr>
        <w:t> per cent</w:t>
      </w:r>
      <w:r w:rsidRPr="001A672F">
        <w:rPr>
          <w:rFonts w:asciiTheme="minorHAnsi" w:hAnsiTheme="minorHAnsi" w:cstheme="minorHAnsi"/>
        </w:rPr>
        <w:t xml:space="preserve"> </w:t>
      </w:r>
      <w:r w:rsidR="006261C2">
        <w:rPr>
          <w:rFonts w:asciiTheme="minorHAnsi" w:hAnsiTheme="minorHAnsi" w:cstheme="minorHAnsi"/>
        </w:rPr>
        <w:t xml:space="preserve">of these employers </w:t>
      </w:r>
      <w:r w:rsidRPr="001A672F">
        <w:rPr>
          <w:rFonts w:asciiTheme="minorHAnsi" w:hAnsiTheme="minorHAnsi" w:cstheme="minorHAnsi"/>
        </w:rPr>
        <w:t xml:space="preserve">filled a </w:t>
      </w:r>
      <w:r w:rsidR="00EF1033">
        <w:rPr>
          <w:rFonts w:asciiTheme="minorHAnsi" w:hAnsiTheme="minorHAnsi" w:cstheme="minorHAnsi"/>
        </w:rPr>
        <w:t>vacancy</w:t>
      </w:r>
      <w:r w:rsidRPr="001A672F">
        <w:rPr>
          <w:rFonts w:asciiTheme="minorHAnsi" w:hAnsiTheme="minorHAnsi" w:cstheme="minorHAnsi"/>
        </w:rPr>
        <w:t xml:space="preserve"> with an applicant from a non-English speaking background.</w:t>
      </w:r>
    </w:p>
    <w:p w:rsidR="007D327A" w:rsidRPr="001A672F" w:rsidRDefault="007D327A" w:rsidP="007D327A">
      <w:pPr>
        <w:pStyle w:val="Figure"/>
        <w:numPr>
          <w:ilvl w:val="0"/>
          <w:numId w:val="17"/>
        </w:numPr>
        <w:spacing w:before="120" w:after="120"/>
        <w:ind w:right="-79"/>
        <w:jc w:val="both"/>
        <w:rPr>
          <w:rFonts w:asciiTheme="minorHAnsi" w:hAnsiTheme="minorHAnsi" w:cstheme="minorHAnsi"/>
        </w:rPr>
      </w:pPr>
      <w:r w:rsidRPr="001A672F">
        <w:rPr>
          <w:rFonts w:asciiTheme="minorHAnsi" w:hAnsiTheme="minorHAnsi" w:cstheme="minorHAnsi"/>
        </w:rPr>
        <w:t xml:space="preserve">Some </w:t>
      </w:r>
      <w:r>
        <w:rPr>
          <w:rFonts w:asciiTheme="minorHAnsi" w:hAnsiTheme="minorHAnsi" w:cstheme="minorHAnsi"/>
        </w:rPr>
        <w:t>18</w:t>
      </w:r>
      <w:r w:rsidRPr="001A672F">
        <w:rPr>
          <w:rFonts w:asciiTheme="minorHAnsi" w:hAnsiTheme="minorHAnsi" w:cstheme="minorHAnsi"/>
        </w:rPr>
        <w:t xml:space="preserve"> per cent of employers </w:t>
      </w:r>
      <w:r>
        <w:rPr>
          <w:rFonts w:asciiTheme="minorHAnsi" w:hAnsiTheme="minorHAnsi" w:cstheme="minorHAnsi"/>
        </w:rPr>
        <w:t>reported barriers to</w:t>
      </w:r>
      <w:r w:rsidRPr="001A672F">
        <w:rPr>
          <w:rFonts w:asciiTheme="minorHAnsi" w:hAnsiTheme="minorHAnsi" w:cstheme="minorHAnsi"/>
        </w:rPr>
        <w:t xml:space="preserve"> employment</w:t>
      </w:r>
      <w:r>
        <w:rPr>
          <w:rFonts w:asciiTheme="minorHAnsi" w:hAnsiTheme="minorHAnsi" w:cstheme="minorHAnsi"/>
        </w:rPr>
        <w:t xml:space="preserve"> other than English language skills</w:t>
      </w:r>
      <w:r w:rsidR="006261C2">
        <w:rPr>
          <w:rFonts w:asciiTheme="minorHAnsi" w:hAnsiTheme="minorHAnsi" w:cstheme="minorHAnsi"/>
        </w:rPr>
        <w:t>,</w:t>
      </w:r>
      <w:r w:rsidR="00313A1A">
        <w:rPr>
          <w:rFonts w:asciiTheme="minorHAnsi" w:hAnsiTheme="minorHAnsi" w:cstheme="minorHAnsi"/>
        </w:rPr>
        <w:t xml:space="preserve"> such as</w:t>
      </w:r>
      <w:r w:rsidR="009C5E66">
        <w:rPr>
          <w:rFonts w:asciiTheme="minorHAnsi" w:hAnsiTheme="minorHAnsi" w:cstheme="minorHAnsi"/>
        </w:rPr>
        <w:t xml:space="preserve"> </w:t>
      </w:r>
      <w:r w:rsidRPr="001A672F">
        <w:rPr>
          <w:rFonts w:asciiTheme="minorHAnsi" w:hAnsiTheme="minorHAnsi" w:cstheme="minorHAnsi"/>
        </w:rPr>
        <w:t>qualifications not being recognised in Australia</w:t>
      </w:r>
      <w:r>
        <w:rPr>
          <w:rFonts w:asciiTheme="minorHAnsi" w:hAnsiTheme="minorHAnsi" w:cstheme="minorHAnsi"/>
        </w:rPr>
        <w:t xml:space="preserve"> (20</w:t>
      </w:r>
      <w:r w:rsidR="009C5E66">
        <w:rPr>
          <w:rFonts w:asciiTheme="minorHAnsi" w:hAnsiTheme="minorHAnsi" w:cstheme="minorHAnsi"/>
        </w:rPr>
        <w:t> </w:t>
      </w:r>
      <w:r>
        <w:rPr>
          <w:rFonts w:asciiTheme="minorHAnsi" w:hAnsiTheme="minorHAnsi" w:cstheme="minorHAnsi"/>
        </w:rPr>
        <w:t>per</w:t>
      </w:r>
      <w:r w:rsidR="009C5E66">
        <w:rPr>
          <w:rFonts w:asciiTheme="minorHAnsi" w:hAnsiTheme="minorHAnsi" w:cstheme="minorHAnsi"/>
        </w:rPr>
        <w:t> </w:t>
      </w:r>
      <w:r>
        <w:rPr>
          <w:rFonts w:asciiTheme="minorHAnsi" w:hAnsiTheme="minorHAnsi" w:cstheme="minorHAnsi"/>
        </w:rPr>
        <w:t>cent</w:t>
      </w:r>
      <w:r w:rsidR="009C5E66">
        <w:rPr>
          <w:rFonts w:asciiTheme="minorHAnsi" w:hAnsiTheme="minorHAnsi" w:cstheme="minorHAnsi"/>
        </w:rPr>
        <w:t xml:space="preserve"> of employers</w:t>
      </w:r>
      <w:r>
        <w:rPr>
          <w:rFonts w:asciiTheme="minorHAnsi" w:hAnsiTheme="minorHAnsi" w:cstheme="minorHAnsi"/>
        </w:rPr>
        <w:t>) and the applicant being over qualified for the job (13 per cent)</w:t>
      </w:r>
      <w:r w:rsidRPr="001A672F">
        <w:rPr>
          <w:rFonts w:asciiTheme="minorHAnsi" w:hAnsiTheme="minorHAnsi" w:cstheme="minorHAnsi"/>
        </w:rPr>
        <w:t xml:space="preserve">. </w:t>
      </w:r>
    </w:p>
    <w:p w:rsidR="008C12AA" w:rsidRPr="0024591A" w:rsidRDefault="008C12AA" w:rsidP="008C12AA">
      <w:pPr>
        <w:pStyle w:val="Figure"/>
        <w:spacing w:before="120" w:after="120"/>
        <w:ind w:right="-81"/>
        <w:jc w:val="both"/>
        <w:rPr>
          <w:rFonts w:asciiTheme="minorHAnsi" w:hAnsiTheme="minorHAnsi" w:cstheme="minorHAnsi"/>
        </w:rPr>
      </w:pPr>
      <w:r>
        <w:rPr>
          <w:rFonts w:asciiTheme="minorHAnsi" w:hAnsiTheme="minorHAnsi" w:cstheme="minorHAnsi"/>
        </w:rPr>
        <w:t>Some 14 per cent</w:t>
      </w:r>
      <w:r w:rsidRPr="0024591A">
        <w:rPr>
          <w:rFonts w:asciiTheme="minorHAnsi" w:hAnsiTheme="minorHAnsi" w:cstheme="minorHAnsi"/>
        </w:rPr>
        <w:t xml:space="preserve"> of employers in the </w:t>
      </w:r>
      <w:r w:rsidR="006261C2">
        <w:rPr>
          <w:rFonts w:asciiTheme="minorHAnsi" w:hAnsiTheme="minorHAnsi" w:cstheme="minorHAnsi"/>
        </w:rPr>
        <w:t xml:space="preserve">region </w:t>
      </w:r>
      <w:r>
        <w:rPr>
          <w:rFonts w:asciiTheme="minorHAnsi" w:hAnsiTheme="minorHAnsi" w:cstheme="minorHAnsi"/>
        </w:rPr>
        <w:t xml:space="preserve">planned to recruit an apprentice or trainee following the survey, </w:t>
      </w:r>
      <w:r w:rsidR="00BC1962">
        <w:rPr>
          <w:rFonts w:asciiTheme="minorHAnsi" w:hAnsiTheme="minorHAnsi" w:cstheme="minorHAnsi"/>
        </w:rPr>
        <w:t>compared with 21 </w:t>
      </w:r>
      <w:r w:rsidR="00BC1962" w:rsidRPr="0024591A">
        <w:rPr>
          <w:rFonts w:asciiTheme="minorHAnsi" w:hAnsiTheme="minorHAnsi" w:cstheme="minorHAnsi"/>
        </w:rPr>
        <w:t xml:space="preserve">per cent </w:t>
      </w:r>
      <w:r w:rsidRPr="0024591A">
        <w:rPr>
          <w:rFonts w:asciiTheme="minorHAnsi" w:hAnsiTheme="minorHAnsi" w:cstheme="minorHAnsi"/>
        </w:rPr>
        <w:t xml:space="preserve">for all regions surveyed. </w:t>
      </w:r>
    </w:p>
    <w:p w:rsidR="007B6B42" w:rsidRPr="006447CF" w:rsidRDefault="00E77664" w:rsidP="00DB4942">
      <w:pPr>
        <w:pStyle w:val="RIESbriefreports"/>
        <w:spacing w:before="240" w:line="240" w:lineRule="auto"/>
        <w:rPr>
          <w:szCs w:val="24"/>
        </w:rPr>
      </w:pPr>
      <w:bookmarkStart w:id="43" w:name="_Toc342900525"/>
      <w:r>
        <w:rPr>
          <w:szCs w:val="24"/>
        </w:rPr>
        <w:t xml:space="preserve">Job </w:t>
      </w:r>
      <w:r w:rsidR="007B6B42" w:rsidRPr="006447CF">
        <w:rPr>
          <w:szCs w:val="24"/>
        </w:rPr>
        <w:t>Applicants</w:t>
      </w:r>
      <w:bookmarkEnd w:id="43"/>
    </w:p>
    <w:p w:rsidR="00DB4942" w:rsidRDefault="00DB4942" w:rsidP="008E0D01">
      <w:pPr>
        <w:pStyle w:val="Figure"/>
        <w:spacing w:before="120" w:after="120"/>
        <w:ind w:right="-79"/>
        <w:jc w:val="both"/>
        <w:rPr>
          <w:rFonts w:asciiTheme="minorHAnsi" w:hAnsiTheme="minorHAnsi" w:cstheme="minorHAnsi"/>
        </w:rPr>
      </w:pPr>
      <w:r w:rsidRPr="0024591A">
        <w:rPr>
          <w:rFonts w:asciiTheme="minorHAnsi" w:hAnsiTheme="minorHAnsi" w:cstheme="minorHAnsi"/>
        </w:rPr>
        <w:t xml:space="preserve">On average, there were </w:t>
      </w:r>
      <w:r w:rsidR="00CE339A">
        <w:rPr>
          <w:rFonts w:asciiTheme="minorHAnsi" w:hAnsiTheme="minorHAnsi" w:cstheme="minorHAnsi"/>
        </w:rPr>
        <w:t>7.7</w:t>
      </w:r>
      <w:r w:rsidRPr="0024591A">
        <w:rPr>
          <w:rFonts w:asciiTheme="minorHAnsi" w:hAnsiTheme="minorHAnsi" w:cstheme="minorHAnsi"/>
        </w:rPr>
        <w:t xml:space="preserve"> applicants per vacancy (compared with </w:t>
      </w:r>
      <w:r w:rsidR="00966EB0">
        <w:rPr>
          <w:rFonts w:asciiTheme="minorHAnsi" w:hAnsiTheme="minorHAnsi" w:cstheme="minorHAnsi"/>
        </w:rPr>
        <w:t>8.2</w:t>
      </w:r>
      <w:r w:rsidRPr="0024591A">
        <w:rPr>
          <w:rFonts w:asciiTheme="minorHAnsi" w:hAnsiTheme="minorHAnsi" w:cstheme="minorHAnsi"/>
        </w:rPr>
        <w:t xml:space="preserve"> applicants for all regions), of whom 2.3 applicants were considered suitable by employers (2.3 for all regions).</w:t>
      </w:r>
    </w:p>
    <w:p w:rsidR="00DB4942" w:rsidRPr="005D3F9B" w:rsidRDefault="00DB4942" w:rsidP="008E0D01">
      <w:pPr>
        <w:pStyle w:val="Figure"/>
        <w:numPr>
          <w:ilvl w:val="0"/>
          <w:numId w:val="17"/>
        </w:numPr>
        <w:spacing w:before="120" w:after="120"/>
        <w:ind w:right="-79"/>
        <w:jc w:val="both"/>
        <w:rPr>
          <w:rFonts w:asciiTheme="minorHAnsi" w:hAnsiTheme="minorHAnsi" w:cstheme="minorHAnsi"/>
        </w:rPr>
      </w:pPr>
      <w:bookmarkStart w:id="44" w:name="_Ref263941771"/>
      <w:r w:rsidRPr="005D3F9B">
        <w:rPr>
          <w:rFonts w:asciiTheme="minorHAnsi" w:hAnsiTheme="minorHAnsi" w:cstheme="minorHAnsi"/>
        </w:rPr>
        <w:t>Competition was low</w:t>
      </w:r>
      <w:r w:rsidR="00C77118">
        <w:rPr>
          <w:rFonts w:asciiTheme="minorHAnsi" w:hAnsiTheme="minorHAnsi" w:cstheme="minorHAnsi"/>
        </w:rPr>
        <w:t>est</w:t>
      </w:r>
      <w:r w:rsidRPr="005D3F9B">
        <w:rPr>
          <w:rFonts w:asciiTheme="minorHAnsi" w:hAnsiTheme="minorHAnsi" w:cstheme="minorHAnsi"/>
        </w:rPr>
        <w:t xml:space="preserve"> for Technicians and Trades Workers vacancies (3.</w:t>
      </w:r>
      <w:r w:rsidR="00C77118">
        <w:rPr>
          <w:rFonts w:asciiTheme="minorHAnsi" w:hAnsiTheme="minorHAnsi" w:cstheme="minorHAnsi"/>
        </w:rPr>
        <w:t>3</w:t>
      </w:r>
      <w:r w:rsidRPr="005D3F9B">
        <w:rPr>
          <w:rFonts w:asciiTheme="minorHAnsi" w:hAnsiTheme="minorHAnsi" w:cstheme="minorHAnsi"/>
        </w:rPr>
        <w:t> applicants per vacancy of whom 1.</w:t>
      </w:r>
      <w:r w:rsidR="00C77118">
        <w:rPr>
          <w:rFonts w:asciiTheme="minorHAnsi" w:hAnsiTheme="minorHAnsi" w:cstheme="minorHAnsi"/>
        </w:rPr>
        <w:t>8</w:t>
      </w:r>
      <w:r w:rsidRPr="005D3F9B">
        <w:rPr>
          <w:rFonts w:asciiTheme="minorHAnsi" w:hAnsiTheme="minorHAnsi" w:cstheme="minorHAnsi"/>
        </w:rPr>
        <w:t xml:space="preserve"> were suitable).</w:t>
      </w:r>
      <w:r w:rsidRPr="005D3F9B">
        <w:t xml:space="preserve"> </w:t>
      </w:r>
    </w:p>
    <w:p w:rsidR="006261C2" w:rsidRPr="006261C2" w:rsidRDefault="00AC4042" w:rsidP="006261C2">
      <w:pPr>
        <w:pStyle w:val="Figure"/>
        <w:spacing w:before="120" w:after="120"/>
        <w:ind w:right="-79"/>
        <w:jc w:val="both"/>
        <w:rPr>
          <w:rFonts w:asciiTheme="minorHAnsi" w:hAnsiTheme="minorHAnsi" w:cstheme="minorHAnsi"/>
        </w:rPr>
      </w:pPr>
      <w:r>
        <w:rPr>
          <w:rFonts w:cstheme="minorHAnsi"/>
        </w:rPr>
        <w:t>More than</w:t>
      </w:r>
      <w:r w:rsidR="00695AC2" w:rsidRPr="006447CF">
        <w:rPr>
          <w:rFonts w:cstheme="minorHAnsi"/>
        </w:rPr>
        <w:t xml:space="preserve"> two</w:t>
      </w:r>
      <w:r w:rsidR="00695AC2">
        <w:rPr>
          <w:rFonts w:cstheme="minorHAnsi"/>
        </w:rPr>
        <w:t>-</w:t>
      </w:r>
      <w:r w:rsidR="00695AC2" w:rsidRPr="006447CF">
        <w:rPr>
          <w:rFonts w:cstheme="minorHAnsi"/>
        </w:rPr>
        <w:t xml:space="preserve">thirds of all applicants were considered </w:t>
      </w:r>
      <w:r w:rsidR="00695AC2">
        <w:rPr>
          <w:rFonts w:cstheme="minorHAnsi"/>
        </w:rPr>
        <w:t xml:space="preserve">to be </w:t>
      </w:r>
      <w:r w:rsidR="00695AC2" w:rsidRPr="006447CF">
        <w:rPr>
          <w:rFonts w:cstheme="minorHAnsi"/>
        </w:rPr>
        <w:t xml:space="preserve">unsuitable </w:t>
      </w:r>
      <w:r w:rsidR="00695AC2">
        <w:rPr>
          <w:rFonts w:cstheme="minorHAnsi"/>
        </w:rPr>
        <w:t xml:space="preserve">for the job </w:t>
      </w:r>
      <w:r w:rsidR="00695AC2" w:rsidRPr="006447CF">
        <w:rPr>
          <w:rFonts w:cstheme="minorHAnsi"/>
        </w:rPr>
        <w:t xml:space="preserve">by employers. </w:t>
      </w:r>
    </w:p>
    <w:p w:rsidR="009709B2" w:rsidRPr="00DE2949" w:rsidRDefault="00695AC2" w:rsidP="006261C2">
      <w:pPr>
        <w:pStyle w:val="Figure"/>
        <w:numPr>
          <w:ilvl w:val="0"/>
          <w:numId w:val="32"/>
        </w:numPr>
        <w:spacing w:before="120" w:after="120"/>
        <w:ind w:right="-79"/>
        <w:jc w:val="both"/>
        <w:rPr>
          <w:rFonts w:asciiTheme="minorHAnsi" w:hAnsiTheme="minorHAnsi" w:cstheme="minorHAnsi"/>
        </w:rPr>
      </w:pPr>
      <w:r>
        <w:rPr>
          <w:rFonts w:cstheme="minorHAnsi"/>
        </w:rPr>
        <w:t xml:space="preserve">The </w:t>
      </w:r>
      <w:r w:rsidRPr="006447CF">
        <w:rPr>
          <w:rFonts w:cstheme="minorHAnsi"/>
        </w:rPr>
        <w:t>most common</w:t>
      </w:r>
      <w:r>
        <w:rPr>
          <w:rFonts w:cstheme="minorHAnsi"/>
        </w:rPr>
        <w:t xml:space="preserve"> reasons were a </w:t>
      </w:r>
      <w:r w:rsidR="009709B2" w:rsidRPr="0024591A">
        <w:rPr>
          <w:rFonts w:asciiTheme="minorHAnsi" w:hAnsiTheme="minorHAnsi" w:cstheme="minorHAnsi"/>
        </w:rPr>
        <w:t>lack of experience to perform</w:t>
      </w:r>
      <w:r w:rsidR="00BC1962">
        <w:rPr>
          <w:rFonts w:asciiTheme="minorHAnsi" w:hAnsiTheme="minorHAnsi" w:cstheme="minorHAnsi"/>
        </w:rPr>
        <w:t xml:space="preserve"> the duties of the </w:t>
      </w:r>
      <w:r w:rsidR="009709B2" w:rsidRPr="0024591A">
        <w:rPr>
          <w:rFonts w:asciiTheme="minorHAnsi" w:hAnsiTheme="minorHAnsi" w:cstheme="minorHAnsi"/>
        </w:rPr>
        <w:t>job (</w:t>
      </w:r>
      <w:r w:rsidR="003D4520">
        <w:rPr>
          <w:rFonts w:asciiTheme="minorHAnsi" w:hAnsiTheme="minorHAnsi" w:cstheme="minorHAnsi"/>
        </w:rPr>
        <w:t>51</w:t>
      </w:r>
      <w:r w:rsidR="00A113D9">
        <w:rPr>
          <w:rFonts w:asciiTheme="minorHAnsi" w:hAnsiTheme="minorHAnsi" w:cstheme="minorHAnsi"/>
        </w:rPr>
        <w:t> </w:t>
      </w:r>
      <w:r w:rsidR="009709B2" w:rsidRPr="0024591A">
        <w:rPr>
          <w:rFonts w:asciiTheme="minorHAnsi" w:hAnsiTheme="minorHAnsi" w:cstheme="minorHAnsi"/>
        </w:rPr>
        <w:t>per cent</w:t>
      </w:r>
      <w:r w:rsidR="0061071D">
        <w:rPr>
          <w:rFonts w:asciiTheme="minorHAnsi" w:hAnsiTheme="minorHAnsi" w:cstheme="minorHAnsi"/>
        </w:rPr>
        <w:t>)</w:t>
      </w:r>
      <w:r w:rsidR="009709B2" w:rsidRPr="0024591A">
        <w:rPr>
          <w:rFonts w:asciiTheme="minorHAnsi" w:hAnsiTheme="minorHAnsi" w:cstheme="minorHAnsi"/>
        </w:rPr>
        <w:t xml:space="preserve">, </w:t>
      </w:r>
      <w:r w:rsidR="00BC1962">
        <w:rPr>
          <w:rFonts w:asciiTheme="minorHAnsi" w:hAnsiTheme="minorHAnsi" w:cstheme="minorHAnsi"/>
        </w:rPr>
        <w:t xml:space="preserve">a </w:t>
      </w:r>
      <w:r w:rsidR="00EF1033">
        <w:rPr>
          <w:rFonts w:asciiTheme="minorHAnsi" w:hAnsiTheme="minorHAnsi" w:cstheme="minorHAnsi"/>
        </w:rPr>
        <w:t xml:space="preserve">lack of </w:t>
      </w:r>
      <w:r w:rsidR="00A113D9">
        <w:rPr>
          <w:rFonts w:asciiTheme="minorHAnsi" w:hAnsiTheme="minorHAnsi" w:cstheme="minorHAnsi"/>
        </w:rPr>
        <w:t>e</w:t>
      </w:r>
      <w:r w:rsidR="00A113D9">
        <w:t xml:space="preserve">mployability skills and personal characteristics of the applicant </w:t>
      </w:r>
      <w:r w:rsidR="009709B2" w:rsidRPr="0024591A">
        <w:rPr>
          <w:rFonts w:asciiTheme="minorHAnsi" w:hAnsiTheme="minorHAnsi" w:cstheme="minorHAnsi"/>
        </w:rPr>
        <w:t>(</w:t>
      </w:r>
      <w:r w:rsidR="00A113D9">
        <w:rPr>
          <w:rFonts w:asciiTheme="minorHAnsi" w:hAnsiTheme="minorHAnsi" w:cstheme="minorHAnsi"/>
        </w:rPr>
        <w:t>4</w:t>
      </w:r>
      <w:r w:rsidR="00EF1033">
        <w:rPr>
          <w:rFonts w:asciiTheme="minorHAnsi" w:hAnsiTheme="minorHAnsi" w:cstheme="minorHAnsi"/>
        </w:rPr>
        <w:t>8</w:t>
      </w:r>
      <w:r w:rsidR="007A6A58">
        <w:rPr>
          <w:rFonts w:asciiTheme="minorHAnsi" w:hAnsiTheme="minorHAnsi" w:cstheme="minorHAnsi"/>
        </w:rPr>
        <w:t> </w:t>
      </w:r>
      <w:r w:rsidR="009709B2" w:rsidRPr="0024591A">
        <w:rPr>
          <w:rFonts w:asciiTheme="minorHAnsi" w:hAnsiTheme="minorHAnsi" w:cstheme="minorHAnsi"/>
        </w:rPr>
        <w:t>per</w:t>
      </w:r>
      <w:r w:rsidR="00A113D9">
        <w:rPr>
          <w:rFonts w:asciiTheme="minorHAnsi" w:hAnsiTheme="minorHAnsi" w:cstheme="minorHAnsi"/>
        </w:rPr>
        <w:t> </w:t>
      </w:r>
      <w:r w:rsidR="009709B2" w:rsidRPr="0024591A">
        <w:rPr>
          <w:rFonts w:asciiTheme="minorHAnsi" w:hAnsiTheme="minorHAnsi" w:cstheme="minorHAnsi"/>
        </w:rPr>
        <w:t xml:space="preserve">cent), insufficient qualifications or training (22 per cent), or </w:t>
      </w:r>
      <w:r w:rsidR="003D4520">
        <w:rPr>
          <w:rFonts w:asciiTheme="minorHAnsi" w:hAnsiTheme="minorHAnsi" w:cstheme="minorHAnsi"/>
        </w:rPr>
        <w:t>p</w:t>
      </w:r>
      <w:r w:rsidR="003D4520" w:rsidRPr="003D4520">
        <w:rPr>
          <w:rFonts w:asciiTheme="minorHAnsi" w:hAnsiTheme="minorHAnsi" w:cstheme="minorHAnsi"/>
        </w:rPr>
        <w:t xml:space="preserve">oor interview skills/written application </w:t>
      </w:r>
      <w:r w:rsidR="009709B2" w:rsidRPr="0024591A">
        <w:rPr>
          <w:rFonts w:asciiTheme="minorHAnsi" w:hAnsiTheme="minorHAnsi" w:cstheme="minorHAnsi"/>
        </w:rPr>
        <w:t>(</w:t>
      </w:r>
      <w:r w:rsidR="003D4520">
        <w:rPr>
          <w:rFonts w:asciiTheme="minorHAnsi" w:hAnsiTheme="minorHAnsi" w:cstheme="minorHAnsi"/>
        </w:rPr>
        <w:t>22</w:t>
      </w:r>
      <w:r w:rsidR="009709B2" w:rsidRPr="0024591A">
        <w:rPr>
          <w:rFonts w:asciiTheme="minorHAnsi" w:hAnsiTheme="minorHAnsi" w:cstheme="minorHAnsi"/>
        </w:rPr>
        <w:t xml:space="preserve"> per cent).</w:t>
      </w:r>
    </w:p>
    <w:p w:rsidR="007B6B42" w:rsidRPr="00AE787C" w:rsidRDefault="00BF5BBA" w:rsidP="00091329">
      <w:pPr>
        <w:pStyle w:val="RIESbriefreports"/>
        <w:spacing w:before="240" w:line="240" w:lineRule="auto"/>
        <w:rPr>
          <w:szCs w:val="24"/>
        </w:rPr>
      </w:pPr>
      <w:bookmarkStart w:id="45" w:name="_Toc329769416"/>
      <w:bookmarkStart w:id="46" w:name="_Toc342900526"/>
      <w:bookmarkEnd w:id="44"/>
      <w:r>
        <w:rPr>
          <w:szCs w:val="24"/>
        </w:rPr>
        <w:t xml:space="preserve">Future </w:t>
      </w:r>
      <w:r w:rsidR="007B6B42" w:rsidRPr="00AE787C">
        <w:rPr>
          <w:szCs w:val="24"/>
        </w:rPr>
        <w:t xml:space="preserve">Recruitment </w:t>
      </w:r>
      <w:bookmarkEnd w:id="45"/>
      <w:r w:rsidR="007B6B42" w:rsidRPr="00AE787C">
        <w:rPr>
          <w:szCs w:val="24"/>
        </w:rPr>
        <w:t>Expectations</w:t>
      </w:r>
      <w:bookmarkEnd w:id="46"/>
      <w:r w:rsidR="007B6B42" w:rsidRPr="00AE787C">
        <w:rPr>
          <w:szCs w:val="24"/>
        </w:rPr>
        <w:t xml:space="preserve"> </w:t>
      </w:r>
    </w:p>
    <w:p w:rsidR="00091329" w:rsidRPr="0024591A" w:rsidRDefault="0028276C" w:rsidP="008E0D01">
      <w:pPr>
        <w:pStyle w:val="Figure"/>
        <w:spacing w:before="120" w:after="120"/>
        <w:ind w:right="-79"/>
        <w:jc w:val="both"/>
        <w:rPr>
          <w:rFonts w:asciiTheme="minorHAnsi" w:hAnsiTheme="minorHAnsi" w:cstheme="minorHAnsi"/>
        </w:rPr>
      </w:pPr>
      <w:r>
        <w:rPr>
          <w:rFonts w:asciiTheme="minorHAnsi" w:hAnsiTheme="minorHAnsi" w:cstheme="minorHAnsi"/>
        </w:rPr>
        <w:t>Employers</w:t>
      </w:r>
      <w:r w:rsidR="006D39CC">
        <w:rPr>
          <w:rFonts w:asciiTheme="minorHAnsi" w:hAnsiTheme="minorHAnsi" w:cstheme="minorHAnsi"/>
        </w:rPr>
        <w:t>’</w:t>
      </w:r>
      <w:r w:rsidR="008C12AA">
        <w:rPr>
          <w:rFonts w:asciiTheme="minorHAnsi" w:hAnsiTheme="minorHAnsi" w:cstheme="minorHAnsi"/>
        </w:rPr>
        <w:t xml:space="preserve"> plans to recruit in the future were subdued. </w:t>
      </w:r>
      <w:r w:rsidR="00B02FD3">
        <w:rPr>
          <w:rFonts w:asciiTheme="minorHAnsi" w:hAnsiTheme="minorHAnsi" w:cstheme="minorHAnsi"/>
        </w:rPr>
        <w:t>Around one</w:t>
      </w:r>
      <w:r w:rsidR="006D39CC">
        <w:rPr>
          <w:rFonts w:asciiTheme="minorHAnsi" w:hAnsiTheme="minorHAnsi" w:cstheme="minorHAnsi"/>
        </w:rPr>
        <w:t xml:space="preserve"> </w:t>
      </w:r>
      <w:r w:rsidR="00B02FD3">
        <w:rPr>
          <w:rFonts w:asciiTheme="minorHAnsi" w:hAnsiTheme="minorHAnsi" w:cstheme="minorHAnsi"/>
        </w:rPr>
        <w:t xml:space="preserve">third of </w:t>
      </w:r>
      <w:r w:rsidR="00091329" w:rsidRPr="0024591A">
        <w:rPr>
          <w:rFonts w:asciiTheme="minorHAnsi" w:hAnsiTheme="minorHAnsi" w:cstheme="minorHAnsi"/>
        </w:rPr>
        <w:t xml:space="preserve">employers expected to recruit in the </w:t>
      </w:r>
      <w:r w:rsidR="006261C2">
        <w:rPr>
          <w:rFonts w:asciiTheme="minorHAnsi" w:hAnsiTheme="minorHAnsi" w:cstheme="minorHAnsi"/>
        </w:rPr>
        <w:t>year</w:t>
      </w:r>
      <w:r w:rsidR="00091329" w:rsidRPr="0024591A">
        <w:rPr>
          <w:rFonts w:asciiTheme="minorHAnsi" w:hAnsiTheme="minorHAnsi" w:cstheme="minorHAnsi"/>
        </w:rPr>
        <w:t xml:space="preserve"> following the survey</w:t>
      </w:r>
      <w:r w:rsidR="00B02FD3">
        <w:rPr>
          <w:rFonts w:asciiTheme="minorHAnsi" w:hAnsiTheme="minorHAnsi" w:cstheme="minorHAnsi"/>
        </w:rPr>
        <w:t>, a</w:t>
      </w:r>
      <w:r w:rsidR="006261C2">
        <w:rPr>
          <w:rFonts w:asciiTheme="minorHAnsi" w:hAnsiTheme="minorHAnsi" w:cstheme="minorHAnsi"/>
        </w:rPr>
        <w:t xml:space="preserve"> </w:t>
      </w:r>
      <w:r w:rsidR="00B02FD3">
        <w:rPr>
          <w:rFonts w:asciiTheme="minorHAnsi" w:hAnsiTheme="minorHAnsi" w:cstheme="minorHAnsi"/>
        </w:rPr>
        <w:t xml:space="preserve">substantial </w:t>
      </w:r>
      <w:r w:rsidR="006261C2">
        <w:rPr>
          <w:rFonts w:asciiTheme="minorHAnsi" w:hAnsiTheme="minorHAnsi" w:cstheme="minorHAnsi"/>
        </w:rPr>
        <w:t>d</w:t>
      </w:r>
      <w:r w:rsidR="00B02FD3">
        <w:rPr>
          <w:rFonts w:asciiTheme="minorHAnsi" w:hAnsiTheme="minorHAnsi" w:cstheme="minorHAnsi"/>
        </w:rPr>
        <w:t>ecrease</w:t>
      </w:r>
      <w:r w:rsidR="00E61038">
        <w:rPr>
          <w:rFonts w:asciiTheme="minorHAnsi" w:hAnsiTheme="minorHAnsi" w:cstheme="minorHAnsi"/>
        </w:rPr>
        <w:t xml:space="preserve"> since</w:t>
      </w:r>
      <w:r w:rsidR="00091329" w:rsidRPr="0024591A">
        <w:rPr>
          <w:rFonts w:asciiTheme="minorHAnsi" w:hAnsiTheme="minorHAnsi" w:cstheme="minorHAnsi"/>
        </w:rPr>
        <w:t xml:space="preserve"> </w:t>
      </w:r>
      <w:r w:rsidR="00D16212">
        <w:rPr>
          <w:rFonts w:asciiTheme="minorHAnsi" w:hAnsiTheme="minorHAnsi" w:cstheme="minorHAnsi"/>
        </w:rPr>
        <w:t xml:space="preserve">the </w:t>
      </w:r>
      <w:r w:rsidR="00E61038">
        <w:rPr>
          <w:rFonts w:asciiTheme="minorHAnsi" w:hAnsiTheme="minorHAnsi" w:cstheme="minorHAnsi"/>
        </w:rPr>
        <w:t>previous survey (56</w:t>
      </w:r>
      <w:r w:rsidR="00E61038" w:rsidRPr="0024591A">
        <w:rPr>
          <w:rFonts w:asciiTheme="minorHAnsi" w:hAnsiTheme="minorHAnsi" w:cstheme="minorHAnsi"/>
        </w:rPr>
        <w:t xml:space="preserve"> per cent</w:t>
      </w:r>
      <w:r w:rsidR="00E61038">
        <w:rPr>
          <w:rFonts w:asciiTheme="minorHAnsi" w:hAnsiTheme="minorHAnsi" w:cstheme="minorHAnsi"/>
        </w:rPr>
        <w:t xml:space="preserve"> in </w:t>
      </w:r>
      <w:r w:rsidR="004C5797">
        <w:rPr>
          <w:rFonts w:asciiTheme="minorHAnsi" w:hAnsiTheme="minorHAnsi" w:cstheme="minorHAnsi"/>
        </w:rPr>
        <w:t>August 201</w:t>
      </w:r>
      <w:r w:rsidR="00E61038">
        <w:rPr>
          <w:rFonts w:asciiTheme="minorHAnsi" w:hAnsiTheme="minorHAnsi" w:cstheme="minorHAnsi"/>
        </w:rPr>
        <w:t>1</w:t>
      </w:r>
      <w:r w:rsidR="004C5797" w:rsidRPr="0024591A">
        <w:rPr>
          <w:rFonts w:asciiTheme="minorHAnsi" w:hAnsiTheme="minorHAnsi" w:cstheme="minorHAnsi"/>
        </w:rPr>
        <w:t>)</w:t>
      </w:r>
      <w:r w:rsidR="00091329" w:rsidRPr="0024591A">
        <w:rPr>
          <w:rFonts w:asciiTheme="minorHAnsi" w:hAnsiTheme="minorHAnsi" w:cstheme="minorHAnsi"/>
        </w:rPr>
        <w:t xml:space="preserve">. </w:t>
      </w:r>
    </w:p>
    <w:p w:rsidR="00091329" w:rsidRDefault="0028276C" w:rsidP="008E0D01">
      <w:pPr>
        <w:pStyle w:val="Figure"/>
        <w:numPr>
          <w:ilvl w:val="0"/>
          <w:numId w:val="17"/>
        </w:numPr>
        <w:spacing w:before="120" w:after="120"/>
        <w:ind w:right="-79"/>
        <w:jc w:val="both"/>
        <w:rPr>
          <w:rFonts w:asciiTheme="minorHAnsi" w:hAnsiTheme="minorHAnsi" w:cstheme="minorHAnsi"/>
        </w:rPr>
      </w:pPr>
      <w:r w:rsidRPr="0024591A">
        <w:rPr>
          <w:rFonts w:asciiTheme="minorHAnsi" w:hAnsiTheme="minorHAnsi" w:cstheme="minorHAnsi"/>
        </w:rPr>
        <w:t>Future recruitment expectations were</w:t>
      </w:r>
      <w:r w:rsidR="00091329" w:rsidRPr="0024591A">
        <w:rPr>
          <w:rFonts w:asciiTheme="minorHAnsi" w:hAnsiTheme="minorHAnsi" w:cstheme="minorHAnsi"/>
        </w:rPr>
        <w:t xml:space="preserve"> highest in the </w:t>
      </w:r>
      <w:r w:rsidR="00591D39">
        <w:rPr>
          <w:rFonts w:asciiTheme="minorHAnsi" w:hAnsiTheme="minorHAnsi" w:cstheme="minorHAnsi"/>
        </w:rPr>
        <w:t>Accommodation</w:t>
      </w:r>
      <w:r w:rsidR="00E61038">
        <w:rPr>
          <w:rFonts w:asciiTheme="minorHAnsi" w:hAnsiTheme="minorHAnsi" w:cstheme="minorHAnsi"/>
        </w:rPr>
        <w:t xml:space="preserve"> and Food Services</w:t>
      </w:r>
      <w:r w:rsidR="00091329" w:rsidRPr="0024591A">
        <w:rPr>
          <w:rFonts w:asciiTheme="minorHAnsi" w:hAnsiTheme="minorHAnsi" w:cstheme="minorHAnsi"/>
        </w:rPr>
        <w:t xml:space="preserve"> industry </w:t>
      </w:r>
      <w:r w:rsidR="00E61038">
        <w:rPr>
          <w:rFonts w:asciiTheme="minorHAnsi" w:hAnsiTheme="minorHAnsi" w:cstheme="minorHAnsi"/>
        </w:rPr>
        <w:t>with 42</w:t>
      </w:r>
      <w:r w:rsidR="00091329" w:rsidRPr="0024591A">
        <w:rPr>
          <w:rFonts w:asciiTheme="minorHAnsi" w:hAnsiTheme="minorHAnsi" w:cstheme="minorHAnsi"/>
        </w:rPr>
        <w:t xml:space="preserve"> per cent </w:t>
      </w:r>
      <w:r w:rsidR="00E61038">
        <w:rPr>
          <w:rFonts w:asciiTheme="minorHAnsi" w:hAnsiTheme="minorHAnsi" w:cstheme="minorHAnsi"/>
        </w:rPr>
        <w:t xml:space="preserve">of surveyed employers </w:t>
      </w:r>
      <w:r w:rsidR="00091329" w:rsidRPr="0024591A">
        <w:rPr>
          <w:rFonts w:asciiTheme="minorHAnsi" w:hAnsiTheme="minorHAnsi" w:cstheme="minorHAnsi"/>
        </w:rPr>
        <w:t xml:space="preserve">expecting to recruit staff. </w:t>
      </w:r>
    </w:p>
    <w:p w:rsidR="007514EE" w:rsidRPr="006261C2" w:rsidRDefault="007021A3" w:rsidP="006261C2">
      <w:pPr>
        <w:pStyle w:val="Figure"/>
        <w:numPr>
          <w:ilvl w:val="0"/>
          <w:numId w:val="17"/>
        </w:numPr>
        <w:spacing w:before="0"/>
        <w:ind w:right="-79"/>
        <w:jc w:val="both"/>
        <w:rPr>
          <w:rFonts w:cstheme="minorHAnsi"/>
          <w:i/>
        </w:rPr>
      </w:pPr>
      <w:r w:rsidRPr="006261C2">
        <w:rPr>
          <w:rFonts w:asciiTheme="minorHAnsi" w:hAnsiTheme="minorHAnsi" w:cstheme="minorHAnsi"/>
        </w:rPr>
        <w:lastRenderedPageBreak/>
        <w:t xml:space="preserve">The Albury LGA had the largest proportion of employers expecting to recruit (36 per cent) and to increase staff numbers (23 per cent). Recruitment expectations in the </w:t>
      </w:r>
      <w:r w:rsidR="0028276C" w:rsidRPr="006261C2">
        <w:rPr>
          <w:rFonts w:asciiTheme="minorHAnsi" w:hAnsiTheme="minorHAnsi" w:cstheme="minorHAnsi"/>
        </w:rPr>
        <w:t>Wangaratta</w:t>
      </w:r>
      <w:r w:rsidR="006261C2">
        <w:rPr>
          <w:rFonts w:asciiTheme="minorHAnsi" w:hAnsiTheme="minorHAnsi" w:cstheme="minorHAnsi"/>
        </w:rPr>
        <w:t xml:space="preserve"> LGA were more subdued </w:t>
      </w:r>
      <w:r w:rsidRPr="006261C2">
        <w:rPr>
          <w:rFonts w:asciiTheme="minorHAnsi" w:hAnsiTheme="minorHAnsi" w:cstheme="minorHAnsi"/>
        </w:rPr>
        <w:t>with only 24 per cent expecting to recruit and 12</w:t>
      </w:r>
      <w:r w:rsidR="0028276C" w:rsidRPr="006261C2">
        <w:rPr>
          <w:rFonts w:asciiTheme="minorHAnsi" w:hAnsiTheme="minorHAnsi" w:cstheme="minorHAnsi"/>
        </w:rPr>
        <w:t> </w:t>
      </w:r>
      <w:r w:rsidRPr="006261C2">
        <w:rPr>
          <w:rFonts w:asciiTheme="minorHAnsi" w:hAnsiTheme="minorHAnsi" w:cstheme="minorHAnsi"/>
        </w:rPr>
        <w:t xml:space="preserve">per cent </w:t>
      </w:r>
      <w:r w:rsidR="00D16212" w:rsidRPr="006261C2">
        <w:rPr>
          <w:rFonts w:asciiTheme="minorHAnsi" w:hAnsiTheme="minorHAnsi" w:cstheme="minorHAnsi"/>
        </w:rPr>
        <w:t xml:space="preserve">expecting </w:t>
      </w:r>
      <w:r w:rsidRPr="006261C2">
        <w:rPr>
          <w:rFonts w:asciiTheme="minorHAnsi" w:hAnsiTheme="minorHAnsi" w:cstheme="minorHAnsi"/>
        </w:rPr>
        <w:t>to increase staff numbers.</w:t>
      </w:r>
      <w:bookmarkStart w:id="47" w:name="_Ref263941891"/>
    </w:p>
    <w:p w:rsidR="00091329" w:rsidRPr="0024591A" w:rsidRDefault="00091329" w:rsidP="0036053A">
      <w:pPr>
        <w:pStyle w:val="Style1"/>
        <w:numPr>
          <w:ilvl w:val="0"/>
          <w:numId w:val="0"/>
        </w:numPr>
        <w:spacing w:before="120" w:after="0"/>
        <w:ind w:left="357" w:hanging="357"/>
        <w:contextualSpacing/>
        <w:rPr>
          <w:rFonts w:asciiTheme="minorHAnsi" w:hAnsiTheme="minorHAnsi" w:cstheme="minorHAnsi"/>
          <w:i/>
        </w:rPr>
      </w:pPr>
      <w:proofErr w:type="gramStart"/>
      <w:r w:rsidRPr="0024591A">
        <w:rPr>
          <w:rFonts w:asciiTheme="minorHAnsi" w:hAnsiTheme="minorHAnsi" w:cstheme="minorHAnsi"/>
          <w:i/>
        </w:rPr>
        <w:t xml:space="preserve">Table </w:t>
      </w:r>
      <w:bookmarkEnd w:id="47"/>
      <w:r w:rsidRPr="0024591A">
        <w:rPr>
          <w:rFonts w:asciiTheme="minorHAnsi" w:hAnsiTheme="minorHAnsi" w:cstheme="minorHAnsi"/>
          <w:i/>
        </w:rPr>
        <w:t>3.</w:t>
      </w:r>
      <w:proofErr w:type="gramEnd"/>
      <w:r w:rsidRPr="0024591A">
        <w:rPr>
          <w:rFonts w:asciiTheme="minorHAnsi" w:hAnsiTheme="minorHAnsi" w:cstheme="minorHAnsi"/>
          <w:i/>
        </w:rPr>
        <w:t xml:space="preserve"> Recruitment expectations for the 12 months following the survey</w:t>
      </w:r>
    </w:p>
    <w:tbl>
      <w:tblPr>
        <w:tblW w:w="5000" w:type="pct"/>
        <w:tblLook w:val="04A0" w:firstRow="1" w:lastRow="0" w:firstColumn="1" w:lastColumn="0" w:noHBand="0" w:noVBand="1"/>
      </w:tblPr>
      <w:tblGrid>
        <w:gridCol w:w="4219"/>
        <w:gridCol w:w="1239"/>
        <w:gridCol w:w="1239"/>
        <w:gridCol w:w="1239"/>
        <w:gridCol w:w="1350"/>
      </w:tblGrid>
      <w:tr w:rsidR="00665E2B" w:rsidRPr="00665E2B" w:rsidTr="00FE20AD">
        <w:trPr>
          <w:trHeight w:val="876"/>
        </w:trPr>
        <w:tc>
          <w:tcPr>
            <w:tcW w:w="2272" w:type="pct"/>
            <w:vMerge w:val="restart"/>
            <w:tcBorders>
              <w:top w:val="single" w:sz="4" w:space="0" w:color="auto"/>
              <w:left w:val="single" w:sz="4" w:space="0" w:color="auto"/>
              <w:bottom w:val="single" w:sz="4" w:space="0" w:color="auto"/>
              <w:right w:val="single" w:sz="4" w:space="0" w:color="auto"/>
            </w:tcBorders>
            <w:shd w:val="clear" w:color="000000" w:fill="B6DDE8"/>
            <w:noWrap/>
            <w:vAlign w:val="bottom"/>
            <w:hideMark/>
          </w:tcPr>
          <w:p w:rsidR="00665E2B" w:rsidRPr="00665E2B" w:rsidRDefault="00665E2B" w:rsidP="00665E2B">
            <w:pPr>
              <w:spacing w:before="0" w:after="0" w:line="240" w:lineRule="auto"/>
              <w:jc w:val="both"/>
              <w:rPr>
                <w:rFonts w:ascii="Calibri" w:hAnsi="Calibri" w:cs="Calibri"/>
                <w:color w:val="000000"/>
                <w:szCs w:val="22"/>
              </w:rPr>
            </w:pPr>
            <w:r w:rsidRPr="00665E2B">
              <w:rPr>
                <w:rFonts w:ascii="Calibri" w:hAnsi="Calibri" w:cs="Calibri"/>
                <w:color w:val="000000"/>
                <w:szCs w:val="22"/>
              </w:rPr>
              <w:t> </w:t>
            </w:r>
          </w:p>
        </w:tc>
        <w:tc>
          <w:tcPr>
            <w:tcW w:w="2001" w:type="pct"/>
            <w:gridSpan w:val="3"/>
            <w:tcBorders>
              <w:top w:val="single" w:sz="4" w:space="0" w:color="auto"/>
              <w:left w:val="nil"/>
              <w:bottom w:val="single" w:sz="4" w:space="0" w:color="auto"/>
              <w:right w:val="single" w:sz="4" w:space="0" w:color="auto"/>
            </w:tcBorders>
            <w:shd w:val="clear" w:color="000000" w:fill="B6DDE8"/>
            <w:vAlign w:val="center"/>
            <w:hideMark/>
          </w:tcPr>
          <w:p w:rsidR="00665E2B" w:rsidRPr="00665E2B" w:rsidRDefault="00665E2B" w:rsidP="00665E2B">
            <w:pPr>
              <w:spacing w:before="0" w:after="0" w:line="240" w:lineRule="auto"/>
              <w:jc w:val="center"/>
              <w:rPr>
                <w:rFonts w:ascii="Calibri" w:hAnsi="Calibri" w:cs="Calibri"/>
                <w:b/>
                <w:bCs/>
                <w:szCs w:val="22"/>
              </w:rPr>
            </w:pPr>
            <w:r w:rsidRPr="00665E2B">
              <w:rPr>
                <w:rFonts w:ascii="Calibri" w:hAnsi="Calibri" w:cs="Calibri"/>
                <w:b/>
                <w:bCs/>
                <w:szCs w:val="22"/>
              </w:rPr>
              <w:t>North Eastern Victoria PEA</w:t>
            </w:r>
          </w:p>
        </w:tc>
        <w:tc>
          <w:tcPr>
            <w:tcW w:w="727" w:type="pct"/>
            <w:vMerge w:val="restart"/>
            <w:tcBorders>
              <w:top w:val="single" w:sz="4" w:space="0" w:color="auto"/>
              <w:left w:val="single" w:sz="4" w:space="0" w:color="auto"/>
              <w:bottom w:val="single" w:sz="4" w:space="0" w:color="auto"/>
              <w:right w:val="single" w:sz="4" w:space="0" w:color="auto"/>
            </w:tcBorders>
            <w:shd w:val="clear" w:color="000000" w:fill="B6DDE8"/>
            <w:vAlign w:val="center"/>
            <w:hideMark/>
          </w:tcPr>
          <w:p w:rsidR="00665E2B" w:rsidRPr="00665E2B" w:rsidRDefault="00665E2B" w:rsidP="00665E2B">
            <w:pPr>
              <w:spacing w:before="0" w:after="0" w:line="240" w:lineRule="auto"/>
              <w:jc w:val="center"/>
              <w:rPr>
                <w:rFonts w:ascii="Calibri" w:hAnsi="Calibri" w:cs="Calibri"/>
                <w:b/>
                <w:bCs/>
                <w:szCs w:val="22"/>
              </w:rPr>
            </w:pPr>
            <w:r w:rsidRPr="00665E2B">
              <w:rPr>
                <w:rFonts w:ascii="Calibri" w:hAnsi="Calibri" w:cs="Calibri"/>
                <w:b/>
                <w:bCs/>
                <w:szCs w:val="22"/>
              </w:rPr>
              <w:t>All regions surveyed to September 2012</w:t>
            </w:r>
          </w:p>
        </w:tc>
      </w:tr>
      <w:tr w:rsidR="00665E2B" w:rsidRPr="00665E2B" w:rsidTr="00FE20AD">
        <w:trPr>
          <w:trHeight w:val="576"/>
        </w:trPr>
        <w:tc>
          <w:tcPr>
            <w:tcW w:w="2272" w:type="pct"/>
            <w:vMerge/>
            <w:tcBorders>
              <w:top w:val="single" w:sz="4" w:space="0" w:color="auto"/>
              <w:left w:val="single" w:sz="4" w:space="0" w:color="auto"/>
              <w:bottom w:val="single" w:sz="4" w:space="0" w:color="auto"/>
              <w:right w:val="single" w:sz="4" w:space="0" w:color="auto"/>
            </w:tcBorders>
            <w:vAlign w:val="center"/>
            <w:hideMark/>
          </w:tcPr>
          <w:p w:rsidR="00665E2B" w:rsidRPr="00665E2B" w:rsidRDefault="00665E2B" w:rsidP="00665E2B">
            <w:pPr>
              <w:spacing w:before="0" w:after="0" w:line="240" w:lineRule="auto"/>
              <w:rPr>
                <w:rFonts w:ascii="Calibri" w:hAnsi="Calibri" w:cs="Calibri"/>
                <w:color w:val="000000"/>
                <w:szCs w:val="22"/>
              </w:rPr>
            </w:pPr>
          </w:p>
        </w:tc>
        <w:tc>
          <w:tcPr>
            <w:tcW w:w="667" w:type="pct"/>
            <w:tcBorders>
              <w:top w:val="nil"/>
              <w:left w:val="nil"/>
              <w:bottom w:val="single" w:sz="4" w:space="0" w:color="auto"/>
              <w:right w:val="single" w:sz="4" w:space="0" w:color="auto"/>
            </w:tcBorders>
            <w:shd w:val="clear" w:color="000000" w:fill="B6DDE8"/>
            <w:vAlign w:val="center"/>
            <w:hideMark/>
          </w:tcPr>
          <w:p w:rsidR="00665E2B" w:rsidRPr="00665E2B" w:rsidRDefault="00665E2B" w:rsidP="00665E2B">
            <w:pPr>
              <w:spacing w:before="0" w:after="0" w:line="240" w:lineRule="auto"/>
              <w:jc w:val="center"/>
              <w:rPr>
                <w:rFonts w:ascii="Calibri" w:hAnsi="Calibri" w:cs="Calibri"/>
                <w:b/>
                <w:bCs/>
                <w:szCs w:val="22"/>
              </w:rPr>
            </w:pPr>
            <w:r w:rsidRPr="00665E2B">
              <w:rPr>
                <w:rFonts w:ascii="Calibri" w:hAnsi="Calibri" w:cs="Calibri"/>
                <w:b/>
                <w:bCs/>
                <w:szCs w:val="22"/>
              </w:rPr>
              <w:t>September 2012</w:t>
            </w:r>
          </w:p>
        </w:tc>
        <w:tc>
          <w:tcPr>
            <w:tcW w:w="667" w:type="pct"/>
            <w:tcBorders>
              <w:top w:val="nil"/>
              <w:left w:val="nil"/>
              <w:bottom w:val="single" w:sz="4" w:space="0" w:color="auto"/>
              <w:right w:val="single" w:sz="4" w:space="0" w:color="auto"/>
            </w:tcBorders>
            <w:shd w:val="clear" w:color="000000" w:fill="B6DDE8"/>
            <w:vAlign w:val="center"/>
            <w:hideMark/>
          </w:tcPr>
          <w:p w:rsidR="00665E2B" w:rsidRPr="00665E2B" w:rsidRDefault="00665E2B" w:rsidP="00665E2B">
            <w:pPr>
              <w:spacing w:before="0" w:after="0" w:line="240" w:lineRule="auto"/>
              <w:jc w:val="center"/>
              <w:rPr>
                <w:rFonts w:ascii="Calibri" w:hAnsi="Calibri" w:cs="Calibri"/>
                <w:b/>
                <w:bCs/>
                <w:szCs w:val="22"/>
              </w:rPr>
            </w:pPr>
            <w:r w:rsidRPr="00665E2B">
              <w:rPr>
                <w:rFonts w:ascii="Calibri" w:hAnsi="Calibri" w:cs="Calibri"/>
                <w:b/>
                <w:bCs/>
                <w:szCs w:val="22"/>
              </w:rPr>
              <w:t>August 2011</w:t>
            </w:r>
          </w:p>
        </w:tc>
        <w:tc>
          <w:tcPr>
            <w:tcW w:w="667" w:type="pct"/>
            <w:tcBorders>
              <w:top w:val="nil"/>
              <w:left w:val="nil"/>
              <w:bottom w:val="single" w:sz="4" w:space="0" w:color="auto"/>
              <w:right w:val="single" w:sz="4" w:space="0" w:color="auto"/>
            </w:tcBorders>
            <w:shd w:val="clear" w:color="000000" w:fill="B6DDE8"/>
            <w:vAlign w:val="center"/>
            <w:hideMark/>
          </w:tcPr>
          <w:p w:rsidR="00665E2B" w:rsidRPr="00665E2B" w:rsidRDefault="00665E2B" w:rsidP="00665E2B">
            <w:pPr>
              <w:spacing w:before="0" w:after="0" w:line="240" w:lineRule="auto"/>
              <w:jc w:val="center"/>
              <w:rPr>
                <w:rFonts w:ascii="Calibri" w:hAnsi="Calibri" w:cs="Calibri"/>
                <w:b/>
                <w:bCs/>
                <w:szCs w:val="22"/>
              </w:rPr>
            </w:pPr>
            <w:r w:rsidRPr="00665E2B">
              <w:rPr>
                <w:rFonts w:ascii="Calibri" w:hAnsi="Calibri" w:cs="Calibri"/>
                <w:b/>
                <w:bCs/>
                <w:szCs w:val="22"/>
              </w:rPr>
              <w:t>August 2010</w:t>
            </w:r>
          </w:p>
        </w:tc>
        <w:tc>
          <w:tcPr>
            <w:tcW w:w="727" w:type="pct"/>
            <w:vMerge/>
            <w:tcBorders>
              <w:top w:val="single" w:sz="4" w:space="0" w:color="auto"/>
              <w:left w:val="single" w:sz="4" w:space="0" w:color="auto"/>
              <w:bottom w:val="single" w:sz="4" w:space="0" w:color="auto"/>
              <w:right w:val="single" w:sz="4" w:space="0" w:color="auto"/>
            </w:tcBorders>
            <w:vAlign w:val="center"/>
            <w:hideMark/>
          </w:tcPr>
          <w:p w:rsidR="00665E2B" w:rsidRPr="00665E2B" w:rsidRDefault="00665E2B" w:rsidP="00665E2B">
            <w:pPr>
              <w:spacing w:before="0" w:after="0" w:line="240" w:lineRule="auto"/>
              <w:rPr>
                <w:rFonts w:ascii="Calibri" w:hAnsi="Calibri" w:cs="Calibri"/>
                <w:b/>
                <w:bCs/>
                <w:szCs w:val="22"/>
              </w:rPr>
            </w:pPr>
          </w:p>
        </w:tc>
      </w:tr>
      <w:tr w:rsidR="00665E2B" w:rsidRPr="00665E2B" w:rsidTr="00FE20AD">
        <w:trPr>
          <w:trHeight w:val="288"/>
        </w:trPr>
        <w:tc>
          <w:tcPr>
            <w:tcW w:w="2272" w:type="pct"/>
            <w:tcBorders>
              <w:top w:val="nil"/>
              <w:left w:val="single" w:sz="4" w:space="0" w:color="auto"/>
              <w:bottom w:val="single" w:sz="4" w:space="0" w:color="auto"/>
              <w:right w:val="single" w:sz="4" w:space="0" w:color="auto"/>
            </w:tcBorders>
            <w:shd w:val="clear" w:color="auto" w:fill="auto"/>
            <w:noWrap/>
            <w:vAlign w:val="bottom"/>
            <w:hideMark/>
          </w:tcPr>
          <w:p w:rsidR="00665E2B" w:rsidRPr="00665E2B" w:rsidRDefault="00665E2B" w:rsidP="00665E2B">
            <w:pPr>
              <w:spacing w:before="0" w:after="0" w:line="240" w:lineRule="auto"/>
              <w:jc w:val="both"/>
              <w:rPr>
                <w:rFonts w:ascii="Calibri" w:hAnsi="Calibri" w:cs="Calibri"/>
                <w:b/>
                <w:bCs/>
                <w:color w:val="000000"/>
                <w:szCs w:val="22"/>
              </w:rPr>
            </w:pPr>
            <w:r w:rsidRPr="00665E2B">
              <w:rPr>
                <w:rFonts w:ascii="Calibri" w:hAnsi="Calibri" w:cs="Calibri"/>
                <w:b/>
                <w:bCs/>
                <w:color w:val="000000"/>
                <w:szCs w:val="22"/>
              </w:rPr>
              <w:t>Expects to recruit</w:t>
            </w:r>
          </w:p>
        </w:tc>
        <w:tc>
          <w:tcPr>
            <w:tcW w:w="667" w:type="pct"/>
            <w:tcBorders>
              <w:top w:val="nil"/>
              <w:left w:val="nil"/>
              <w:bottom w:val="single" w:sz="4" w:space="0" w:color="auto"/>
              <w:right w:val="single" w:sz="4" w:space="0" w:color="auto"/>
            </w:tcBorders>
            <w:shd w:val="clear" w:color="auto" w:fill="auto"/>
            <w:vAlign w:val="bottom"/>
            <w:hideMark/>
          </w:tcPr>
          <w:p w:rsidR="00665E2B" w:rsidRPr="00665E2B" w:rsidRDefault="00665E2B" w:rsidP="00665E2B">
            <w:pPr>
              <w:spacing w:before="0" w:after="0" w:line="240" w:lineRule="auto"/>
              <w:jc w:val="center"/>
              <w:rPr>
                <w:rFonts w:ascii="Calibri" w:hAnsi="Calibri" w:cs="Calibri"/>
                <w:color w:val="000000"/>
                <w:szCs w:val="22"/>
              </w:rPr>
            </w:pPr>
            <w:r w:rsidRPr="00665E2B">
              <w:rPr>
                <w:rFonts w:ascii="Calibri" w:hAnsi="Calibri" w:cs="Calibri"/>
                <w:color w:val="000000"/>
                <w:szCs w:val="22"/>
              </w:rPr>
              <w:t>33%</w:t>
            </w:r>
          </w:p>
        </w:tc>
        <w:tc>
          <w:tcPr>
            <w:tcW w:w="667" w:type="pct"/>
            <w:tcBorders>
              <w:top w:val="nil"/>
              <w:left w:val="nil"/>
              <w:bottom w:val="single" w:sz="4" w:space="0" w:color="auto"/>
              <w:right w:val="single" w:sz="4" w:space="0" w:color="auto"/>
            </w:tcBorders>
            <w:shd w:val="clear" w:color="auto" w:fill="auto"/>
            <w:vAlign w:val="bottom"/>
            <w:hideMark/>
          </w:tcPr>
          <w:p w:rsidR="00665E2B" w:rsidRPr="00665E2B" w:rsidRDefault="00665E2B" w:rsidP="00665E2B">
            <w:pPr>
              <w:spacing w:before="0" w:after="0" w:line="240" w:lineRule="auto"/>
              <w:jc w:val="center"/>
              <w:rPr>
                <w:rFonts w:ascii="Calibri" w:hAnsi="Calibri" w:cs="Calibri"/>
                <w:color w:val="000000"/>
                <w:szCs w:val="22"/>
              </w:rPr>
            </w:pPr>
            <w:r w:rsidRPr="00665E2B">
              <w:rPr>
                <w:rFonts w:ascii="Calibri" w:hAnsi="Calibri" w:cs="Calibri"/>
                <w:color w:val="000000"/>
                <w:szCs w:val="22"/>
              </w:rPr>
              <w:t>56%</w:t>
            </w:r>
          </w:p>
        </w:tc>
        <w:tc>
          <w:tcPr>
            <w:tcW w:w="667" w:type="pct"/>
            <w:tcBorders>
              <w:top w:val="nil"/>
              <w:left w:val="nil"/>
              <w:bottom w:val="single" w:sz="4" w:space="0" w:color="auto"/>
              <w:right w:val="single" w:sz="4" w:space="0" w:color="auto"/>
            </w:tcBorders>
            <w:shd w:val="clear" w:color="auto" w:fill="auto"/>
            <w:vAlign w:val="bottom"/>
            <w:hideMark/>
          </w:tcPr>
          <w:p w:rsidR="00665E2B" w:rsidRPr="00665E2B" w:rsidRDefault="00665E2B" w:rsidP="00665E2B">
            <w:pPr>
              <w:spacing w:before="0" w:after="0" w:line="240" w:lineRule="auto"/>
              <w:jc w:val="center"/>
              <w:rPr>
                <w:rFonts w:ascii="Calibri" w:hAnsi="Calibri" w:cs="Calibri"/>
                <w:color w:val="000000"/>
                <w:szCs w:val="22"/>
              </w:rPr>
            </w:pPr>
            <w:r w:rsidRPr="00665E2B">
              <w:rPr>
                <w:rFonts w:ascii="Calibri" w:hAnsi="Calibri" w:cs="Calibri"/>
                <w:color w:val="000000"/>
                <w:szCs w:val="22"/>
              </w:rPr>
              <w:t>46%</w:t>
            </w:r>
          </w:p>
        </w:tc>
        <w:tc>
          <w:tcPr>
            <w:tcW w:w="727" w:type="pct"/>
            <w:tcBorders>
              <w:top w:val="nil"/>
              <w:left w:val="nil"/>
              <w:bottom w:val="single" w:sz="4" w:space="0" w:color="auto"/>
              <w:right w:val="single" w:sz="4" w:space="0" w:color="auto"/>
            </w:tcBorders>
            <w:shd w:val="clear" w:color="auto" w:fill="auto"/>
            <w:noWrap/>
            <w:vAlign w:val="bottom"/>
            <w:hideMark/>
          </w:tcPr>
          <w:p w:rsidR="00665E2B" w:rsidRPr="00665E2B" w:rsidRDefault="00665E2B" w:rsidP="00665E2B">
            <w:pPr>
              <w:spacing w:before="0" w:after="0" w:line="240" w:lineRule="auto"/>
              <w:jc w:val="center"/>
              <w:rPr>
                <w:rFonts w:ascii="Calibri" w:hAnsi="Calibri" w:cs="Calibri"/>
                <w:color w:val="000000"/>
                <w:szCs w:val="22"/>
              </w:rPr>
            </w:pPr>
            <w:r w:rsidRPr="00665E2B">
              <w:rPr>
                <w:rFonts w:ascii="Calibri" w:hAnsi="Calibri" w:cs="Calibri"/>
                <w:color w:val="000000"/>
                <w:szCs w:val="22"/>
              </w:rPr>
              <w:t>47%</w:t>
            </w:r>
          </w:p>
        </w:tc>
      </w:tr>
      <w:tr w:rsidR="00665E2B" w:rsidRPr="00665E2B" w:rsidTr="00FE20AD">
        <w:trPr>
          <w:trHeight w:val="288"/>
        </w:trPr>
        <w:tc>
          <w:tcPr>
            <w:tcW w:w="2272" w:type="pct"/>
            <w:tcBorders>
              <w:top w:val="nil"/>
              <w:left w:val="single" w:sz="4" w:space="0" w:color="auto"/>
              <w:bottom w:val="single" w:sz="4" w:space="0" w:color="auto"/>
              <w:right w:val="single" w:sz="4" w:space="0" w:color="auto"/>
            </w:tcBorders>
            <w:shd w:val="clear" w:color="auto" w:fill="auto"/>
            <w:noWrap/>
            <w:vAlign w:val="bottom"/>
            <w:hideMark/>
          </w:tcPr>
          <w:p w:rsidR="00665E2B" w:rsidRPr="00665E2B" w:rsidRDefault="00665E2B" w:rsidP="00665E2B">
            <w:pPr>
              <w:spacing w:before="0" w:after="0" w:line="240" w:lineRule="auto"/>
              <w:jc w:val="both"/>
              <w:rPr>
                <w:rFonts w:ascii="Calibri" w:hAnsi="Calibri" w:cs="Calibri"/>
                <w:b/>
                <w:bCs/>
                <w:color w:val="000000"/>
                <w:szCs w:val="22"/>
              </w:rPr>
            </w:pPr>
            <w:r w:rsidRPr="00665E2B">
              <w:rPr>
                <w:rFonts w:ascii="Calibri" w:hAnsi="Calibri" w:cs="Calibri"/>
                <w:b/>
                <w:bCs/>
                <w:color w:val="000000"/>
                <w:szCs w:val="22"/>
              </w:rPr>
              <w:t>Expects to increase staff numbers</w:t>
            </w:r>
          </w:p>
        </w:tc>
        <w:tc>
          <w:tcPr>
            <w:tcW w:w="667" w:type="pct"/>
            <w:tcBorders>
              <w:top w:val="nil"/>
              <w:left w:val="nil"/>
              <w:bottom w:val="single" w:sz="4" w:space="0" w:color="auto"/>
              <w:right w:val="single" w:sz="4" w:space="0" w:color="auto"/>
            </w:tcBorders>
            <w:shd w:val="clear" w:color="auto" w:fill="auto"/>
            <w:vAlign w:val="bottom"/>
            <w:hideMark/>
          </w:tcPr>
          <w:p w:rsidR="00665E2B" w:rsidRPr="00665E2B" w:rsidRDefault="00665E2B" w:rsidP="00665E2B">
            <w:pPr>
              <w:spacing w:before="0" w:after="0" w:line="240" w:lineRule="auto"/>
              <w:jc w:val="center"/>
              <w:rPr>
                <w:rFonts w:ascii="Calibri" w:hAnsi="Calibri" w:cs="Calibri"/>
                <w:color w:val="000000"/>
                <w:szCs w:val="22"/>
              </w:rPr>
            </w:pPr>
            <w:r w:rsidRPr="00665E2B">
              <w:rPr>
                <w:rFonts w:ascii="Calibri" w:hAnsi="Calibri" w:cs="Calibri"/>
                <w:color w:val="000000"/>
                <w:szCs w:val="22"/>
              </w:rPr>
              <w:t>21%</w:t>
            </w:r>
          </w:p>
        </w:tc>
        <w:tc>
          <w:tcPr>
            <w:tcW w:w="667" w:type="pct"/>
            <w:tcBorders>
              <w:top w:val="nil"/>
              <w:left w:val="nil"/>
              <w:bottom w:val="single" w:sz="4" w:space="0" w:color="auto"/>
              <w:right w:val="single" w:sz="4" w:space="0" w:color="auto"/>
            </w:tcBorders>
            <w:shd w:val="clear" w:color="auto" w:fill="auto"/>
            <w:vAlign w:val="bottom"/>
            <w:hideMark/>
          </w:tcPr>
          <w:p w:rsidR="00665E2B" w:rsidRPr="00665E2B" w:rsidRDefault="00665E2B" w:rsidP="00665E2B">
            <w:pPr>
              <w:spacing w:before="0" w:after="0" w:line="240" w:lineRule="auto"/>
              <w:jc w:val="center"/>
              <w:rPr>
                <w:rFonts w:ascii="Calibri" w:hAnsi="Calibri" w:cs="Calibri"/>
                <w:color w:val="000000"/>
                <w:szCs w:val="22"/>
              </w:rPr>
            </w:pPr>
            <w:r w:rsidRPr="00665E2B">
              <w:rPr>
                <w:rFonts w:ascii="Calibri" w:hAnsi="Calibri" w:cs="Calibri"/>
                <w:color w:val="000000"/>
                <w:szCs w:val="22"/>
              </w:rPr>
              <w:t>32%</w:t>
            </w:r>
          </w:p>
        </w:tc>
        <w:tc>
          <w:tcPr>
            <w:tcW w:w="667" w:type="pct"/>
            <w:tcBorders>
              <w:top w:val="nil"/>
              <w:left w:val="nil"/>
              <w:bottom w:val="single" w:sz="4" w:space="0" w:color="auto"/>
              <w:right w:val="single" w:sz="4" w:space="0" w:color="auto"/>
            </w:tcBorders>
            <w:shd w:val="clear" w:color="auto" w:fill="auto"/>
            <w:vAlign w:val="bottom"/>
            <w:hideMark/>
          </w:tcPr>
          <w:p w:rsidR="00665E2B" w:rsidRPr="00665E2B" w:rsidRDefault="00665E2B" w:rsidP="00665E2B">
            <w:pPr>
              <w:spacing w:before="0" w:after="0" w:line="240" w:lineRule="auto"/>
              <w:jc w:val="center"/>
              <w:rPr>
                <w:rFonts w:ascii="Calibri" w:hAnsi="Calibri" w:cs="Calibri"/>
                <w:color w:val="000000"/>
                <w:szCs w:val="22"/>
              </w:rPr>
            </w:pPr>
            <w:r w:rsidRPr="00665E2B">
              <w:rPr>
                <w:rFonts w:ascii="Calibri" w:hAnsi="Calibri" w:cs="Calibri"/>
                <w:color w:val="000000"/>
                <w:szCs w:val="22"/>
              </w:rPr>
              <w:t>32%</w:t>
            </w:r>
          </w:p>
        </w:tc>
        <w:tc>
          <w:tcPr>
            <w:tcW w:w="727" w:type="pct"/>
            <w:tcBorders>
              <w:top w:val="nil"/>
              <w:left w:val="nil"/>
              <w:bottom w:val="single" w:sz="4" w:space="0" w:color="auto"/>
              <w:right w:val="single" w:sz="4" w:space="0" w:color="auto"/>
            </w:tcBorders>
            <w:shd w:val="clear" w:color="auto" w:fill="auto"/>
            <w:noWrap/>
            <w:vAlign w:val="bottom"/>
            <w:hideMark/>
          </w:tcPr>
          <w:p w:rsidR="00665E2B" w:rsidRPr="00665E2B" w:rsidRDefault="00665E2B" w:rsidP="00665E2B">
            <w:pPr>
              <w:spacing w:before="0" w:after="0" w:line="240" w:lineRule="auto"/>
              <w:jc w:val="center"/>
              <w:rPr>
                <w:rFonts w:ascii="Calibri" w:hAnsi="Calibri" w:cs="Calibri"/>
                <w:color w:val="000000"/>
                <w:szCs w:val="22"/>
              </w:rPr>
            </w:pPr>
            <w:r w:rsidRPr="00665E2B">
              <w:rPr>
                <w:rFonts w:ascii="Calibri" w:hAnsi="Calibri" w:cs="Calibri"/>
                <w:color w:val="000000"/>
                <w:szCs w:val="22"/>
              </w:rPr>
              <w:t>25%</w:t>
            </w:r>
          </w:p>
        </w:tc>
      </w:tr>
      <w:tr w:rsidR="00665E2B" w:rsidRPr="00665E2B" w:rsidTr="00FE20AD">
        <w:trPr>
          <w:trHeight w:val="288"/>
        </w:trPr>
        <w:tc>
          <w:tcPr>
            <w:tcW w:w="2272" w:type="pct"/>
            <w:tcBorders>
              <w:top w:val="nil"/>
              <w:left w:val="single" w:sz="4" w:space="0" w:color="auto"/>
              <w:bottom w:val="single" w:sz="4" w:space="0" w:color="auto"/>
              <w:right w:val="single" w:sz="4" w:space="0" w:color="auto"/>
            </w:tcBorders>
            <w:shd w:val="clear" w:color="auto" w:fill="auto"/>
            <w:noWrap/>
            <w:vAlign w:val="bottom"/>
            <w:hideMark/>
          </w:tcPr>
          <w:p w:rsidR="00665E2B" w:rsidRPr="00665E2B" w:rsidRDefault="00665E2B" w:rsidP="00665E2B">
            <w:pPr>
              <w:spacing w:before="0" w:after="0" w:line="240" w:lineRule="auto"/>
              <w:jc w:val="both"/>
              <w:rPr>
                <w:rFonts w:ascii="Calibri" w:hAnsi="Calibri" w:cs="Calibri"/>
                <w:b/>
                <w:bCs/>
                <w:color w:val="000000"/>
                <w:szCs w:val="22"/>
              </w:rPr>
            </w:pPr>
            <w:r w:rsidRPr="00665E2B">
              <w:rPr>
                <w:rFonts w:ascii="Calibri" w:hAnsi="Calibri" w:cs="Calibri"/>
                <w:b/>
                <w:bCs/>
                <w:color w:val="000000"/>
                <w:szCs w:val="22"/>
              </w:rPr>
              <w:t>Expects to reduce staff numbers</w:t>
            </w:r>
          </w:p>
        </w:tc>
        <w:tc>
          <w:tcPr>
            <w:tcW w:w="667" w:type="pct"/>
            <w:tcBorders>
              <w:top w:val="nil"/>
              <w:left w:val="nil"/>
              <w:bottom w:val="single" w:sz="4" w:space="0" w:color="auto"/>
              <w:right w:val="single" w:sz="4" w:space="0" w:color="auto"/>
            </w:tcBorders>
            <w:shd w:val="clear" w:color="auto" w:fill="auto"/>
            <w:vAlign w:val="bottom"/>
            <w:hideMark/>
          </w:tcPr>
          <w:p w:rsidR="00665E2B" w:rsidRPr="00665E2B" w:rsidRDefault="00665E2B" w:rsidP="00665E2B">
            <w:pPr>
              <w:spacing w:before="0" w:after="0" w:line="240" w:lineRule="auto"/>
              <w:jc w:val="center"/>
              <w:rPr>
                <w:rFonts w:ascii="Calibri" w:hAnsi="Calibri" w:cs="Calibri"/>
                <w:color w:val="000000"/>
                <w:szCs w:val="22"/>
              </w:rPr>
            </w:pPr>
            <w:r w:rsidRPr="00665E2B">
              <w:rPr>
                <w:rFonts w:ascii="Calibri" w:hAnsi="Calibri" w:cs="Calibri"/>
                <w:color w:val="000000"/>
                <w:szCs w:val="22"/>
              </w:rPr>
              <w:t>3%</w:t>
            </w:r>
          </w:p>
        </w:tc>
        <w:tc>
          <w:tcPr>
            <w:tcW w:w="667" w:type="pct"/>
            <w:tcBorders>
              <w:top w:val="nil"/>
              <w:left w:val="nil"/>
              <w:bottom w:val="single" w:sz="4" w:space="0" w:color="auto"/>
              <w:right w:val="single" w:sz="4" w:space="0" w:color="auto"/>
            </w:tcBorders>
            <w:shd w:val="clear" w:color="auto" w:fill="auto"/>
            <w:vAlign w:val="bottom"/>
            <w:hideMark/>
          </w:tcPr>
          <w:p w:rsidR="00665E2B" w:rsidRPr="00665E2B" w:rsidRDefault="00665E2B" w:rsidP="00665E2B">
            <w:pPr>
              <w:spacing w:before="0" w:after="0" w:line="240" w:lineRule="auto"/>
              <w:jc w:val="center"/>
              <w:rPr>
                <w:rFonts w:ascii="Calibri" w:hAnsi="Calibri" w:cs="Calibri"/>
                <w:color w:val="000000"/>
                <w:szCs w:val="22"/>
              </w:rPr>
            </w:pPr>
            <w:r w:rsidRPr="00665E2B">
              <w:rPr>
                <w:rFonts w:ascii="Calibri" w:hAnsi="Calibri" w:cs="Calibri"/>
                <w:color w:val="000000"/>
                <w:szCs w:val="22"/>
              </w:rPr>
              <w:t>4%</w:t>
            </w:r>
          </w:p>
        </w:tc>
        <w:tc>
          <w:tcPr>
            <w:tcW w:w="667" w:type="pct"/>
            <w:tcBorders>
              <w:top w:val="nil"/>
              <w:left w:val="nil"/>
              <w:bottom w:val="single" w:sz="4" w:space="0" w:color="auto"/>
              <w:right w:val="single" w:sz="4" w:space="0" w:color="auto"/>
            </w:tcBorders>
            <w:shd w:val="clear" w:color="auto" w:fill="auto"/>
            <w:vAlign w:val="bottom"/>
            <w:hideMark/>
          </w:tcPr>
          <w:p w:rsidR="00665E2B" w:rsidRPr="00665E2B" w:rsidRDefault="00665E2B" w:rsidP="00665E2B">
            <w:pPr>
              <w:spacing w:before="0" w:after="0" w:line="240" w:lineRule="auto"/>
              <w:jc w:val="center"/>
              <w:rPr>
                <w:rFonts w:ascii="Calibri" w:hAnsi="Calibri" w:cs="Calibri"/>
                <w:color w:val="000000"/>
                <w:szCs w:val="22"/>
              </w:rPr>
            </w:pPr>
            <w:r w:rsidRPr="00665E2B">
              <w:rPr>
                <w:rFonts w:ascii="Calibri" w:hAnsi="Calibri" w:cs="Calibri"/>
                <w:color w:val="000000"/>
                <w:szCs w:val="22"/>
              </w:rPr>
              <w:t>3%</w:t>
            </w:r>
          </w:p>
        </w:tc>
        <w:tc>
          <w:tcPr>
            <w:tcW w:w="727" w:type="pct"/>
            <w:tcBorders>
              <w:top w:val="nil"/>
              <w:left w:val="nil"/>
              <w:bottom w:val="single" w:sz="4" w:space="0" w:color="auto"/>
              <w:right w:val="single" w:sz="4" w:space="0" w:color="auto"/>
            </w:tcBorders>
            <w:shd w:val="clear" w:color="auto" w:fill="auto"/>
            <w:noWrap/>
            <w:vAlign w:val="bottom"/>
            <w:hideMark/>
          </w:tcPr>
          <w:p w:rsidR="00665E2B" w:rsidRPr="00665E2B" w:rsidRDefault="00665E2B" w:rsidP="00665E2B">
            <w:pPr>
              <w:spacing w:before="0" w:after="0" w:line="240" w:lineRule="auto"/>
              <w:jc w:val="center"/>
              <w:rPr>
                <w:rFonts w:ascii="Calibri" w:hAnsi="Calibri" w:cs="Calibri"/>
                <w:color w:val="000000"/>
                <w:szCs w:val="22"/>
              </w:rPr>
            </w:pPr>
            <w:r w:rsidRPr="00665E2B">
              <w:rPr>
                <w:rFonts w:ascii="Calibri" w:hAnsi="Calibri" w:cs="Calibri"/>
                <w:color w:val="000000"/>
                <w:szCs w:val="22"/>
              </w:rPr>
              <w:t>4%</w:t>
            </w:r>
          </w:p>
        </w:tc>
      </w:tr>
      <w:tr w:rsidR="00665E2B" w:rsidRPr="00665E2B" w:rsidTr="00FE20AD">
        <w:trPr>
          <w:trHeight w:val="288"/>
        </w:trPr>
        <w:tc>
          <w:tcPr>
            <w:tcW w:w="2272" w:type="pct"/>
            <w:tcBorders>
              <w:top w:val="nil"/>
              <w:left w:val="single" w:sz="4" w:space="0" w:color="auto"/>
              <w:bottom w:val="single" w:sz="4" w:space="0" w:color="auto"/>
              <w:right w:val="single" w:sz="4" w:space="0" w:color="auto"/>
            </w:tcBorders>
            <w:shd w:val="clear" w:color="auto" w:fill="auto"/>
            <w:noWrap/>
            <w:vAlign w:val="bottom"/>
            <w:hideMark/>
          </w:tcPr>
          <w:p w:rsidR="00665E2B" w:rsidRPr="00665E2B" w:rsidRDefault="00665E2B" w:rsidP="00665E2B">
            <w:pPr>
              <w:spacing w:before="0" w:after="0" w:line="240" w:lineRule="auto"/>
              <w:jc w:val="both"/>
              <w:rPr>
                <w:rFonts w:ascii="Calibri" w:hAnsi="Calibri" w:cs="Calibri"/>
                <w:b/>
                <w:bCs/>
                <w:color w:val="000000"/>
                <w:szCs w:val="22"/>
              </w:rPr>
            </w:pPr>
            <w:r w:rsidRPr="00665E2B">
              <w:rPr>
                <w:rFonts w:ascii="Calibri" w:hAnsi="Calibri" w:cs="Calibri"/>
                <w:b/>
                <w:bCs/>
                <w:color w:val="000000"/>
                <w:szCs w:val="22"/>
              </w:rPr>
              <w:t>Expects future recruitment difficulty</w:t>
            </w:r>
          </w:p>
        </w:tc>
        <w:tc>
          <w:tcPr>
            <w:tcW w:w="667" w:type="pct"/>
            <w:tcBorders>
              <w:top w:val="nil"/>
              <w:left w:val="nil"/>
              <w:bottom w:val="single" w:sz="4" w:space="0" w:color="auto"/>
              <w:right w:val="single" w:sz="4" w:space="0" w:color="auto"/>
            </w:tcBorders>
            <w:shd w:val="clear" w:color="auto" w:fill="auto"/>
            <w:vAlign w:val="bottom"/>
            <w:hideMark/>
          </w:tcPr>
          <w:p w:rsidR="00665E2B" w:rsidRPr="00665E2B" w:rsidRDefault="00665E2B" w:rsidP="00665E2B">
            <w:pPr>
              <w:spacing w:before="0" w:after="0" w:line="240" w:lineRule="auto"/>
              <w:jc w:val="center"/>
              <w:rPr>
                <w:rFonts w:ascii="Calibri" w:hAnsi="Calibri" w:cs="Calibri"/>
                <w:color w:val="000000"/>
                <w:szCs w:val="22"/>
              </w:rPr>
            </w:pPr>
            <w:r w:rsidRPr="00665E2B">
              <w:rPr>
                <w:rFonts w:ascii="Calibri" w:hAnsi="Calibri" w:cs="Calibri"/>
                <w:color w:val="000000"/>
                <w:szCs w:val="22"/>
              </w:rPr>
              <w:t>35%</w:t>
            </w:r>
          </w:p>
        </w:tc>
        <w:tc>
          <w:tcPr>
            <w:tcW w:w="667" w:type="pct"/>
            <w:tcBorders>
              <w:top w:val="nil"/>
              <w:left w:val="nil"/>
              <w:bottom w:val="single" w:sz="4" w:space="0" w:color="auto"/>
              <w:right w:val="single" w:sz="4" w:space="0" w:color="auto"/>
            </w:tcBorders>
            <w:shd w:val="clear" w:color="auto" w:fill="auto"/>
            <w:vAlign w:val="bottom"/>
            <w:hideMark/>
          </w:tcPr>
          <w:p w:rsidR="00665E2B" w:rsidRPr="00665E2B" w:rsidRDefault="00665E2B" w:rsidP="00665E2B">
            <w:pPr>
              <w:spacing w:before="0" w:after="0" w:line="240" w:lineRule="auto"/>
              <w:jc w:val="center"/>
              <w:rPr>
                <w:rFonts w:ascii="Calibri" w:hAnsi="Calibri" w:cs="Calibri"/>
                <w:color w:val="000000"/>
                <w:szCs w:val="22"/>
              </w:rPr>
            </w:pPr>
            <w:r w:rsidRPr="00665E2B">
              <w:rPr>
                <w:rFonts w:ascii="Calibri" w:hAnsi="Calibri" w:cs="Calibri"/>
                <w:color w:val="000000"/>
                <w:szCs w:val="22"/>
              </w:rPr>
              <w:t>41%</w:t>
            </w:r>
          </w:p>
        </w:tc>
        <w:tc>
          <w:tcPr>
            <w:tcW w:w="667" w:type="pct"/>
            <w:tcBorders>
              <w:top w:val="nil"/>
              <w:left w:val="nil"/>
              <w:bottom w:val="single" w:sz="4" w:space="0" w:color="auto"/>
              <w:right w:val="single" w:sz="4" w:space="0" w:color="auto"/>
            </w:tcBorders>
            <w:shd w:val="clear" w:color="auto" w:fill="auto"/>
            <w:vAlign w:val="bottom"/>
            <w:hideMark/>
          </w:tcPr>
          <w:p w:rsidR="00665E2B" w:rsidRPr="00665E2B" w:rsidRDefault="00665E2B" w:rsidP="00665E2B">
            <w:pPr>
              <w:spacing w:before="0" w:after="0" w:line="240" w:lineRule="auto"/>
              <w:jc w:val="center"/>
              <w:rPr>
                <w:rFonts w:ascii="Calibri" w:hAnsi="Calibri" w:cs="Calibri"/>
                <w:color w:val="000000"/>
                <w:szCs w:val="22"/>
              </w:rPr>
            </w:pPr>
            <w:r w:rsidRPr="00665E2B">
              <w:rPr>
                <w:rFonts w:ascii="Calibri" w:hAnsi="Calibri" w:cs="Calibri"/>
                <w:color w:val="000000"/>
                <w:szCs w:val="22"/>
              </w:rPr>
              <w:t>35%</w:t>
            </w:r>
          </w:p>
        </w:tc>
        <w:tc>
          <w:tcPr>
            <w:tcW w:w="727" w:type="pct"/>
            <w:tcBorders>
              <w:top w:val="nil"/>
              <w:left w:val="nil"/>
              <w:bottom w:val="single" w:sz="4" w:space="0" w:color="auto"/>
              <w:right w:val="single" w:sz="4" w:space="0" w:color="auto"/>
            </w:tcBorders>
            <w:shd w:val="clear" w:color="auto" w:fill="auto"/>
            <w:noWrap/>
            <w:vAlign w:val="bottom"/>
            <w:hideMark/>
          </w:tcPr>
          <w:p w:rsidR="00665E2B" w:rsidRPr="00665E2B" w:rsidRDefault="00665E2B" w:rsidP="00665E2B">
            <w:pPr>
              <w:spacing w:before="0" w:after="0" w:line="240" w:lineRule="auto"/>
              <w:jc w:val="center"/>
              <w:rPr>
                <w:rFonts w:ascii="Calibri" w:hAnsi="Calibri" w:cs="Calibri"/>
                <w:color w:val="000000"/>
                <w:szCs w:val="22"/>
              </w:rPr>
            </w:pPr>
            <w:r w:rsidRPr="00665E2B">
              <w:rPr>
                <w:rFonts w:ascii="Calibri" w:hAnsi="Calibri" w:cs="Calibri"/>
                <w:color w:val="000000"/>
                <w:szCs w:val="22"/>
              </w:rPr>
              <w:t>43%</w:t>
            </w:r>
          </w:p>
        </w:tc>
      </w:tr>
      <w:tr w:rsidR="00665E2B" w:rsidRPr="00665E2B" w:rsidTr="00FE20AD">
        <w:trPr>
          <w:trHeight w:val="288"/>
        </w:trPr>
        <w:tc>
          <w:tcPr>
            <w:tcW w:w="2272" w:type="pct"/>
            <w:tcBorders>
              <w:top w:val="nil"/>
              <w:left w:val="single" w:sz="4" w:space="0" w:color="auto"/>
              <w:bottom w:val="single" w:sz="4" w:space="0" w:color="auto"/>
              <w:right w:val="single" w:sz="4" w:space="0" w:color="auto"/>
            </w:tcBorders>
            <w:shd w:val="clear" w:color="auto" w:fill="auto"/>
            <w:noWrap/>
            <w:vAlign w:val="bottom"/>
            <w:hideMark/>
          </w:tcPr>
          <w:p w:rsidR="00665E2B" w:rsidRPr="00665E2B" w:rsidRDefault="00665E2B" w:rsidP="00665E2B">
            <w:pPr>
              <w:spacing w:before="0" w:after="0" w:line="240" w:lineRule="auto"/>
              <w:jc w:val="both"/>
              <w:rPr>
                <w:rFonts w:ascii="Calibri" w:hAnsi="Calibri" w:cs="Calibri"/>
                <w:b/>
                <w:bCs/>
                <w:color w:val="000000"/>
                <w:szCs w:val="22"/>
              </w:rPr>
            </w:pPr>
            <w:r w:rsidRPr="00665E2B">
              <w:rPr>
                <w:rFonts w:ascii="Calibri" w:hAnsi="Calibri" w:cs="Calibri"/>
                <w:b/>
                <w:bCs/>
                <w:color w:val="000000"/>
                <w:szCs w:val="22"/>
              </w:rPr>
              <w:t>Expects challenges in the next 12 months</w:t>
            </w:r>
          </w:p>
        </w:tc>
        <w:tc>
          <w:tcPr>
            <w:tcW w:w="667" w:type="pct"/>
            <w:tcBorders>
              <w:top w:val="nil"/>
              <w:left w:val="nil"/>
              <w:bottom w:val="single" w:sz="4" w:space="0" w:color="auto"/>
              <w:right w:val="single" w:sz="4" w:space="0" w:color="auto"/>
            </w:tcBorders>
            <w:shd w:val="clear" w:color="auto" w:fill="auto"/>
            <w:vAlign w:val="bottom"/>
            <w:hideMark/>
          </w:tcPr>
          <w:p w:rsidR="00665E2B" w:rsidRPr="00665E2B" w:rsidRDefault="00665E2B" w:rsidP="00665E2B">
            <w:pPr>
              <w:spacing w:before="0" w:after="0" w:line="240" w:lineRule="auto"/>
              <w:jc w:val="center"/>
              <w:rPr>
                <w:rFonts w:ascii="Calibri" w:hAnsi="Calibri" w:cs="Calibri"/>
                <w:color w:val="000000"/>
                <w:szCs w:val="22"/>
              </w:rPr>
            </w:pPr>
            <w:r w:rsidRPr="00665E2B">
              <w:rPr>
                <w:rFonts w:ascii="Calibri" w:hAnsi="Calibri" w:cs="Calibri"/>
                <w:color w:val="000000"/>
                <w:szCs w:val="22"/>
              </w:rPr>
              <w:t>56%</w:t>
            </w:r>
          </w:p>
        </w:tc>
        <w:tc>
          <w:tcPr>
            <w:tcW w:w="667" w:type="pct"/>
            <w:tcBorders>
              <w:top w:val="nil"/>
              <w:left w:val="nil"/>
              <w:bottom w:val="single" w:sz="4" w:space="0" w:color="auto"/>
              <w:right w:val="single" w:sz="4" w:space="0" w:color="auto"/>
            </w:tcBorders>
            <w:shd w:val="clear" w:color="auto" w:fill="auto"/>
            <w:vAlign w:val="bottom"/>
            <w:hideMark/>
          </w:tcPr>
          <w:p w:rsidR="00665E2B" w:rsidRPr="00665E2B" w:rsidRDefault="00665E2B" w:rsidP="00665E2B">
            <w:pPr>
              <w:spacing w:before="0" w:after="0" w:line="240" w:lineRule="auto"/>
              <w:jc w:val="center"/>
              <w:rPr>
                <w:rFonts w:ascii="Calibri" w:hAnsi="Calibri" w:cs="Calibri"/>
                <w:color w:val="000000"/>
                <w:szCs w:val="22"/>
              </w:rPr>
            </w:pPr>
            <w:r w:rsidRPr="00665E2B">
              <w:rPr>
                <w:rFonts w:ascii="Calibri" w:hAnsi="Calibri" w:cs="Calibri"/>
                <w:color w:val="000000"/>
                <w:szCs w:val="22"/>
              </w:rPr>
              <w:t>65%</w:t>
            </w:r>
          </w:p>
        </w:tc>
        <w:tc>
          <w:tcPr>
            <w:tcW w:w="667" w:type="pct"/>
            <w:tcBorders>
              <w:top w:val="nil"/>
              <w:left w:val="nil"/>
              <w:bottom w:val="single" w:sz="4" w:space="0" w:color="auto"/>
              <w:right w:val="single" w:sz="4" w:space="0" w:color="auto"/>
            </w:tcBorders>
            <w:shd w:val="clear" w:color="auto" w:fill="auto"/>
            <w:vAlign w:val="bottom"/>
            <w:hideMark/>
          </w:tcPr>
          <w:p w:rsidR="00665E2B" w:rsidRPr="00665E2B" w:rsidRDefault="00665E2B" w:rsidP="00665E2B">
            <w:pPr>
              <w:spacing w:before="0" w:after="0" w:line="240" w:lineRule="auto"/>
              <w:jc w:val="center"/>
              <w:rPr>
                <w:rFonts w:ascii="Calibri" w:hAnsi="Calibri" w:cs="Calibri"/>
                <w:color w:val="000000"/>
                <w:szCs w:val="22"/>
              </w:rPr>
            </w:pPr>
            <w:r w:rsidRPr="00665E2B">
              <w:rPr>
                <w:rFonts w:ascii="Calibri" w:hAnsi="Calibri" w:cs="Calibri"/>
                <w:color w:val="000000"/>
                <w:szCs w:val="22"/>
              </w:rPr>
              <w:t>57%</w:t>
            </w:r>
          </w:p>
        </w:tc>
        <w:tc>
          <w:tcPr>
            <w:tcW w:w="727" w:type="pct"/>
            <w:tcBorders>
              <w:top w:val="nil"/>
              <w:left w:val="nil"/>
              <w:bottom w:val="single" w:sz="4" w:space="0" w:color="auto"/>
              <w:right w:val="single" w:sz="4" w:space="0" w:color="auto"/>
            </w:tcBorders>
            <w:shd w:val="clear" w:color="auto" w:fill="auto"/>
            <w:noWrap/>
            <w:vAlign w:val="bottom"/>
            <w:hideMark/>
          </w:tcPr>
          <w:p w:rsidR="00665E2B" w:rsidRPr="00665E2B" w:rsidRDefault="00665E2B" w:rsidP="00665E2B">
            <w:pPr>
              <w:spacing w:before="0" w:after="0" w:line="240" w:lineRule="auto"/>
              <w:jc w:val="center"/>
              <w:rPr>
                <w:rFonts w:ascii="Calibri" w:hAnsi="Calibri" w:cs="Calibri"/>
                <w:color w:val="000000"/>
                <w:szCs w:val="22"/>
              </w:rPr>
            </w:pPr>
            <w:r w:rsidRPr="00665E2B">
              <w:rPr>
                <w:rFonts w:ascii="Calibri" w:hAnsi="Calibri" w:cs="Calibri"/>
                <w:color w:val="000000"/>
                <w:szCs w:val="22"/>
              </w:rPr>
              <w:t>58%</w:t>
            </w:r>
          </w:p>
        </w:tc>
      </w:tr>
    </w:tbl>
    <w:p w:rsidR="00665E2B" w:rsidRPr="00665E2B" w:rsidRDefault="00FD558C" w:rsidP="000D647D">
      <w:pPr>
        <w:pStyle w:val="Figure"/>
        <w:spacing w:before="240" w:after="120"/>
        <w:ind w:right="-79"/>
        <w:jc w:val="both"/>
        <w:rPr>
          <w:rFonts w:asciiTheme="minorHAnsi" w:hAnsiTheme="minorHAnsi" w:cstheme="minorHAnsi"/>
        </w:rPr>
      </w:pPr>
      <w:r>
        <w:rPr>
          <w:rFonts w:asciiTheme="minorHAnsi" w:hAnsiTheme="minorHAnsi" w:cstheme="minorHAnsi"/>
        </w:rPr>
        <w:t>E</w:t>
      </w:r>
      <w:r w:rsidR="00FE20AD">
        <w:rPr>
          <w:rFonts w:asciiTheme="minorHAnsi" w:hAnsiTheme="minorHAnsi" w:cstheme="minorHAnsi"/>
        </w:rPr>
        <w:t xml:space="preserve">mployers expected to recruit </w:t>
      </w:r>
      <w:r>
        <w:rPr>
          <w:rFonts w:asciiTheme="minorHAnsi" w:hAnsiTheme="minorHAnsi" w:cstheme="minorHAnsi"/>
        </w:rPr>
        <w:t xml:space="preserve">for </w:t>
      </w:r>
      <w:r w:rsidR="00986538" w:rsidRPr="00986538">
        <w:rPr>
          <w:rFonts w:asciiTheme="minorHAnsi" w:hAnsiTheme="minorHAnsi" w:cstheme="minorHAnsi"/>
        </w:rPr>
        <w:t>Sales Assistants (General)</w:t>
      </w:r>
      <w:r w:rsidR="00986538">
        <w:rPr>
          <w:rFonts w:asciiTheme="minorHAnsi" w:hAnsiTheme="minorHAnsi" w:cstheme="minorHAnsi"/>
        </w:rPr>
        <w:t xml:space="preserve">, </w:t>
      </w:r>
      <w:r w:rsidR="00986538" w:rsidRPr="00986538">
        <w:rPr>
          <w:rFonts w:asciiTheme="minorHAnsi" w:hAnsiTheme="minorHAnsi" w:cstheme="minorHAnsi"/>
        </w:rPr>
        <w:t>Housekeepers</w:t>
      </w:r>
      <w:r w:rsidR="00986538">
        <w:rPr>
          <w:rFonts w:asciiTheme="minorHAnsi" w:hAnsiTheme="minorHAnsi" w:cstheme="minorHAnsi"/>
        </w:rPr>
        <w:t xml:space="preserve">, </w:t>
      </w:r>
      <w:r w:rsidR="00986538" w:rsidRPr="00986538">
        <w:rPr>
          <w:rFonts w:asciiTheme="minorHAnsi" w:hAnsiTheme="minorHAnsi" w:cstheme="minorHAnsi"/>
        </w:rPr>
        <w:t>Real Estate Sales Agents</w:t>
      </w:r>
      <w:r w:rsidR="00986538">
        <w:rPr>
          <w:rFonts w:asciiTheme="minorHAnsi" w:hAnsiTheme="minorHAnsi" w:cstheme="minorHAnsi"/>
        </w:rPr>
        <w:t xml:space="preserve">, </w:t>
      </w:r>
      <w:r w:rsidR="00986538" w:rsidRPr="00986538">
        <w:rPr>
          <w:rFonts w:asciiTheme="minorHAnsi" w:hAnsiTheme="minorHAnsi" w:cstheme="minorHAnsi"/>
        </w:rPr>
        <w:t>Waiters</w:t>
      </w:r>
      <w:r w:rsidR="00986538">
        <w:rPr>
          <w:rFonts w:asciiTheme="minorHAnsi" w:hAnsiTheme="minorHAnsi" w:cstheme="minorHAnsi"/>
        </w:rPr>
        <w:t xml:space="preserve">, </w:t>
      </w:r>
      <w:r w:rsidR="00986538" w:rsidRPr="00986538">
        <w:rPr>
          <w:rFonts w:asciiTheme="minorHAnsi" w:hAnsiTheme="minorHAnsi" w:cstheme="minorHAnsi"/>
        </w:rPr>
        <w:t>Structural Steel and Welding Trades Workers</w:t>
      </w:r>
      <w:r w:rsidR="004A4BCA" w:rsidRPr="004A4BCA">
        <w:rPr>
          <w:rFonts w:asciiTheme="minorHAnsi" w:hAnsiTheme="minorHAnsi" w:cstheme="minorHAnsi"/>
        </w:rPr>
        <w:t xml:space="preserve"> </w:t>
      </w:r>
      <w:r w:rsidR="004A4BCA">
        <w:rPr>
          <w:rFonts w:asciiTheme="minorHAnsi" w:hAnsiTheme="minorHAnsi" w:cstheme="minorHAnsi"/>
        </w:rPr>
        <w:t xml:space="preserve">and </w:t>
      </w:r>
      <w:r w:rsidR="004A4BCA" w:rsidRPr="00986538">
        <w:rPr>
          <w:rFonts w:asciiTheme="minorHAnsi" w:hAnsiTheme="minorHAnsi" w:cstheme="minorHAnsi"/>
        </w:rPr>
        <w:t>Agricultural and Forestry Scientists</w:t>
      </w:r>
      <w:r w:rsidR="00986538">
        <w:rPr>
          <w:rFonts w:asciiTheme="minorHAnsi" w:hAnsiTheme="minorHAnsi" w:cstheme="minorHAnsi"/>
        </w:rPr>
        <w:t>.</w:t>
      </w:r>
    </w:p>
    <w:p w:rsidR="007B6B42" w:rsidRPr="00AE787C" w:rsidRDefault="007B6B42" w:rsidP="00D415F7">
      <w:pPr>
        <w:pStyle w:val="RIESbriefreports"/>
        <w:spacing w:before="240"/>
        <w:rPr>
          <w:szCs w:val="24"/>
        </w:rPr>
      </w:pPr>
      <w:bookmarkStart w:id="48" w:name="_Toc342900527"/>
      <w:r w:rsidRPr="00AE787C">
        <w:rPr>
          <w:szCs w:val="24"/>
        </w:rPr>
        <w:t>Opportunities</w:t>
      </w:r>
      <w:bookmarkEnd w:id="48"/>
    </w:p>
    <w:p w:rsidR="00005921" w:rsidRDefault="004A4BCA" w:rsidP="004A4BCA">
      <w:pPr>
        <w:pStyle w:val="Figure"/>
        <w:numPr>
          <w:ilvl w:val="0"/>
          <w:numId w:val="17"/>
        </w:numPr>
        <w:spacing w:before="120" w:after="120"/>
        <w:ind w:right="-79"/>
        <w:jc w:val="both"/>
        <w:rPr>
          <w:rFonts w:asciiTheme="minorHAnsi" w:hAnsiTheme="minorHAnsi" w:cstheme="minorHAnsi"/>
        </w:rPr>
      </w:pPr>
      <w:r>
        <w:rPr>
          <w:rFonts w:asciiTheme="minorHAnsi" w:hAnsiTheme="minorHAnsi" w:cstheme="minorHAnsi"/>
        </w:rPr>
        <w:t>O</w:t>
      </w:r>
      <w:r w:rsidR="00091329" w:rsidRPr="008E0D01">
        <w:rPr>
          <w:rFonts w:asciiTheme="minorHAnsi" w:hAnsiTheme="minorHAnsi" w:cstheme="minorHAnsi"/>
        </w:rPr>
        <w:t xml:space="preserve">pportunities may exist for job seekers in </w:t>
      </w:r>
      <w:r w:rsidR="00005921">
        <w:rPr>
          <w:rFonts w:asciiTheme="minorHAnsi" w:hAnsiTheme="minorHAnsi" w:cstheme="minorHAnsi"/>
        </w:rPr>
        <w:t>the</w:t>
      </w:r>
      <w:r w:rsidR="00091329" w:rsidRPr="008E0D01">
        <w:rPr>
          <w:rFonts w:asciiTheme="minorHAnsi" w:hAnsiTheme="minorHAnsi" w:cstheme="minorHAnsi"/>
        </w:rPr>
        <w:t xml:space="preserve"> </w:t>
      </w:r>
      <w:r w:rsidR="007B468C">
        <w:rPr>
          <w:rFonts w:asciiTheme="minorHAnsi" w:hAnsiTheme="minorHAnsi" w:cstheme="minorHAnsi"/>
        </w:rPr>
        <w:t>Accommodation and Food Services</w:t>
      </w:r>
      <w:r w:rsidR="00091329" w:rsidRPr="008E0D01">
        <w:rPr>
          <w:rFonts w:asciiTheme="minorHAnsi" w:hAnsiTheme="minorHAnsi" w:cstheme="minorHAnsi"/>
        </w:rPr>
        <w:t xml:space="preserve"> industry</w:t>
      </w:r>
      <w:r w:rsidR="00005921">
        <w:rPr>
          <w:rFonts w:asciiTheme="minorHAnsi" w:hAnsiTheme="minorHAnsi" w:cstheme="minorHAnsi"/>
        </w:rPr>
        <w:t xml:space="preserve"> where there </w:t>
      </w:r>
      <w:proofErr w:type="gramStart"/>
      <w:r w:rsidR="00B02FD3">
        <w:rPr>
          <w:rFonts w:asciiTheme="minorHAnsi" w:hAnsiTheme="minorHAnsi" w:cstheme="minorHAnsi"/>
        </w:rPr>
        <w:t>is</w:t>
      </w:r>
      <w:proofErr w:type="gramEnd"/>
      <w:r w:rsidR="00005921">
        <w:rPr>
          <w:rFonts w:asciiTheme="minorHAnsi" w:hAnsiTheme="minorHAnsi" w:cstheme="minorHAnsi"/>
        </w:rPr>
        <w:t xml:space="preserve"> a</w:t>
      </w:r>
      <w:r w:rsidR="00091329" w:rsidRPr="008E0D01">
        <w:rPr>
          <w:rFonts w:asciiTheme="minorHAnsi" w:hAnsiTheme="minorHAnsi" w:cstheme="minorHAnsi"/>
        </w:rPr>
        <w:t xml:space="preserve"> relatively high proportion of employers who </w:t>
      </w:r>
      <w:r w:rsidR="00EF1033">
        <w:rPr>
          <w:rFonts w:asciiTheme="minorHAnsi" w:hAnsiTheme="minorHAnsi" w:cstheme="minorHAnsi"/>
        </w:rPr>
        <w:t>expected to</w:t>
      </w:r>
      <w:r w:rsidR="00091329" w:rsidRPr="008E0D01">
        <w:rPr>
          <w:rFonts w:asciiTheme="minorHAnsi" w:hAnsiTheme="minorHAnsi" w:cstheme="minorHAnsi"/>
        </w:rPr>
        <w:t xml:space="preserve"> recruit and </w:t>
      </w:r>
      <w:r w:rsidR="00EF1033">
        <w:rPr>
          <w:rFonts w:asciiTheme="minorHAnsi" w:hAnsiTheme="minorHAnsi" w:cstheme="minorHAnsi"/>
        </w:rPr>
        <w:t>increase staff numbers</w:t>
      </w:r>
      <w:r w:rsidR="00091329" w:rsidRPr="008E0D01">
        <w:rPr>
          <w:rFonts w:asciiTheme="minorHAnsi" w:hAnsiTheme="minorHAnsi" w:cstheme="minorHAnsi"/>
        </w:rPr>
        <w:t xml:space="preserve">. </w:t>
      </w:r>
    </w:p>
    <w:p w:rsidR="00091329" w:rsidRPr="008E0D01" w:rsidRDefault="00091329" w:rsidP="004A4BCA">
      <w:pPr>
        <w:pStyle w:val="Figure"/>
        <w:numPr>
          <w:ilvl w:val="0"/>
          <w:numId w:val="17"/>
        </w:numPr>
        <w:spacing w:before="120" w:after="120"/>
        <w:ind w:right="-79"/>
        <w:jc w:val="both"/>
        <w:rPr>
          <w:rFonts w:asciiTheme="minorHAnsi" w:hAnsiTheme="minorHAnsi" w:cstheme="minorHAnsi"/>
        </w:rPr>
      </w:pPr>
      <w:r w:rsidRPr="008E0D01">
        <w:rPr>
          <w:rFonts w:asciiTheme="minorHAnsi" w:hAnsiTheme="minorHAnsi" w:cstheme="minorHAnsi"/>
        </w:rPr>
        <w:t>Employers experienced difficulty recruiting for Technicians and Trades Workers and expected to recruit for these occupations following the survey. Given the low competition for these vacancies</w:t>
      </w:r>
      <w:r w:rsidR="00B27463">
        <w:rPr>
          <w:rFonts w:asciiTheme="minorHAnsi" w:hAnsiTheme="minorHAnsi" w:cstheme="minorHAnsi"/>
        </w:rPr>
        <w:t>,</w:t>
      </w:r>
      <w:r w:rsidRPr="008E0D01">
        <w:rPr>
          <w:rFonts w:asciiTheme="minorHAnsi" w:hAnsiTheme="minorHAnsi" w:cstheme="minorHAnsi"/>
        </w:rPr>
        <w:t xml:space="preserve"> job seekers </w:t>
      </w:r>
      <w:r w:rsidR="00FD558C">
        <w:rPr>
          <w:rFonts w:asciiTheme="minorHAnsi" w:hAnsiTheme="minorHAnsi" w:cstheme="minorHAnsi"/>
        </w:rPr>
        <w:t>with the required skills</w:t>
      </w:r>
      <w:r w:rsidRPr="008E0D01">
        <w:rPr>
          <w:rFonts w:asciiTheme="minorHAnsi" w:hAnsiTheme="minorHAnsi" w:cstheme="minorHAnsi"/>
        </w:rPr>
        <w:t xml:space="preserve"> are likely to find opportunities.</w:t>
      </w:r>
    </w:p>
    <w:p w:rsidR="00091329" w:rsidRDefault="00091329" w:rsidP="004A4BCA">
      <w:pPr>
        <w:pStyle w:val="Figure"/>
        <w:numPr>
          <w:ilvl w:val="0"/>
          <w:numId w:val="17"/>
        </w:numPr>
        <w:spacing w:before="120" w:after="120"/>
        <w:ind w:right="-79"/>
        <w:jc w:val="both"/>
        <w:rPr>
          <w:rFonts w:asciiTheme="minorHAnsi" w:hAnsiTheme="minorHAnsi" w:cstheme="minorHAnsi"/>
        </w:rPr>
      </w:pPr>
      <w:r w:rsidRPr="008E0D01">
        <w:rPr>
          <w:rFonts w:asciiTheme="minorHAnsi" w:hAnsiTheme="minorHAnsi" w:cstheme="minorHAnsi"/>
        </w:rPr>
        <w:t xml:space="preserve">As insufficient experience to perform job duties was the most common reason employers found applicants unsuitable, support for job seekers to gain relevant work experience will increase their capacity to take advantage of </w:t>
      </w:r>
      <w:r w:rsidR="00FD558C">
        <w:rPr>
          <w:rFonts w:asciiTheme="minorHAnsi" w:hAnsiTheme="minorHAnsi" w:cstheme="minorHAnsi"/>
        </w:rPr>
        <w:t>job</w:t>
      </w:r>
      <w:r w:rsidRPr="008E0D01">
        <w:rPr>
          <w:rFonts w:asciiTheme="minorHAnsi" w:hAnsiTheme="minorHAnsi" w:cstheme="minorHAnsi"/>
        </w:rPr>
        <w:t xml:space="preserve"> opportunities as they occur.</w:t>
      </w:r>
    </w:p>
    <w:p w:rsidR="00367670" w:rsidRPr="00367670" w:rsidRDefault="00367670" w:rsidP="007C4A7B">
      <w:pPr>
        <w:spacing w:after="0" w:line="240" w:lineRule="auto"/>
        <w:rPr>
          <w:rFonts w:cstheme="minorHAnsi"/>
          <w:b/>
          <w:szCs w:val="22"/>
        </w:rPr>
        <w:sectPr w:rsidR="00367670" w:rsidRPr="00367670" w:rsidSect="00D252F4">
          <w:footerReference w:type="default" r:id="rId31"/>
          <w:type w:val="continuous"/>
          <w:pgSz w:w="11906" w:h="16838"/>
          <w:pgMar w:top="709" w:right="1418" w:bottom="1440" w:left="1418" w:header="709" w:footer="709" w:gutter="0"/>
          <w:pgNumType w:start="1"/>
          <w:cols w:space="708"/>
          <w:titlePg/>
          <w:docGrid w:linePitch="360"/>
        </w:sectPr>
      </w:pPr>
    </w:p>
    <w:p w:rsidR="004928EB" w:rsidRPr="00367670" w:rsidRDefault="004928EB" w:rsidP="004928EB">
      <w:pPr>
        <w:pStyle w:val="RIESbriefreports"/>
        <w:spacing w:before="120" w:after="0"/>
      </w:pPr>
      <w:bookmarkStart w:id="49" w:name="_Toc342900528"/>
      <w:r w:rsidRPr="00367670">
        <w:lastRenderedPageBreak/>
        <w:t>More Information</w:t>
      </w:r>
      <w:bookmarkEnd w:id="49"/>
    </w:p>
    <w:p w:rsidR="004928EB" w:rsidRDefault="004928EB" w:rsidP="004928EB">
      <w:pPr>
        <w:spacing w:before="0" w:line="240" w:lineRule="auto"/>
        <w:jc w:val="both"/>
        <w:rPr>
          <w:rFonts w:cstheme="minorHAnsi"/>
          <w:b/>
          <w:color w:val="00529C"/>
        </w:rPr>
      </w:pPr>
    </w:p>
    <w:p w:rsidR="00683D9D" w:rsidRPr="003C608D" w:rsidRDefault="00683D9D" w:rsidP="00683D9D">
      <w:pPr>
        <w:spacing w:before="0" w:line="240" w:lineRule="auto"/>
        <w:rPr>
          <w:rStyle w:val="Hyperlink"/>
          <w:rFonts w:cstheme="minorHAnsi"/>
          <w:b/>
          <w:color w:val="00529C"/>
          <w:sz w:val="24"/>
          <w:u w:val="none"/>
        </w:rPr>
      </w:pPr>
      <w:r w:rsidRPr="003C608D">
        <w:rPr>
          <w:rFonts w:cstheme="minorHAnsi"/>
          <w:color w:val="000000" w:themeColor="text1"/>
          <w:sz w:val="24"/>
        </w:rPr>
        <w:t>Survey of Employers’ Recruitment Experiences:</w:t>
      </w:r>
      <w:r>
        <w:rPr>
          <w:rFonts w:cstheme="minorHAnsi"/>
          <w:b/>
          <w:color w:val="00529C"/>
          <w:sz w:val="24"/>
        </w:rPr>
        <w:t xml:space="preserve"> </w:t>
      </w:r>
      <w:hyperlink r:id="rId32" w:history="1">
        <w:r w:rsidRPr="003C608D">
          <w:rPr>
            <w:rStyle w:val="Hyperlink"/>
            <w:rFonts w:cstheme="minorHAnsi"/>
            <w:b/>
            <w:color w:val="00529C"/>
            <w:sz w:val="24"/>
          </w:rPr>
          <w:t>www.deewr.gov.au/regionalreports</w:t>
        </w:r>
      </w:hyperlink>
    </w:p>
    <w:p w:rsidR="004928EB" w:rsidRPr="003C608D" w:rsidRDefault="004928EB" w:rsidP="003C608D">
      <w:pPr>
        <w:spacing w:before="0" w:line="240" w:lineRule="auto"/>
        <w:rPr>
          <w:rFonts w:cstheme="minorHAnsi"/>
          <w:b/>
          <w:color w:val="00529C"/>
          <w:sz w:val="24"/>
        </w:rPr>
      </w:pPr>
      <w:r w:rsidRPr="003C608D">
        <w:rPr>
          <w:rFonts w:cstheme="minorHAnsi"/>
          <w:color w:val="000000" w:themeColor="text1"/>
          <w:sz w:val="24"/>
        </w:rPr>
        <w:t>Labour Market Information Portal:</w:t>
      </w:r>
      <w:r w:rsidRPr="003C608D">
        <w:rPr>
          <w:rFonts w:cstheme="minorHAnsi"/>
          <w:b/>
          <w:color w:val="00529C"/>
          <w:sz w:val="24"/>
        </w:rPr>
        <w:t xml:space="preserve"> </w:t>
      </w:r>
      <w:hyperlink r:id="rId33" w:history="1">
        <w:r w:rsidRPr="003C608D">
          <w:rPr>
            <w:rStyle w:val="Hyperlink"/>
            <w:rFonts w:cstheme="minorHAnsi"/>
            <w:b/>
            <w:color w:val="00529C"/>
            <w:sz w:val="24"/>
          </w:rPr>
          <w:t>www.deewr.gov.au/lmip</w:t>
        </w:r>
      </w:hyperlink>
    </w:p>
    <w:p w:rsidR="004928EB" w:rsidRPr="003C608D" w:rsidRDefault="004928EB" w:rsidP="003C608D">
      <w:pPr>
        <w:spacing w:before="0" w:line="240" w:lineRule="auto"/>
        <w:rPr>
          <w:rStyle w:val="Hyperlink"/>
          <w:rFonts w:cstheme="minorHAnsi"/>
          <w:b/>
          <w:color w:val="00529C"/>
          <w:sz w:val="24"/>
          <w:u w:val="none"/>
        </w:rPr>
      </w:pPr>
      <w:r w:rsidRPr="003C608D">
        <w:rPr>
          <w:rFonts w:cstheme="minorHAnsi"/>
          <w:color w:val="000000" w:themeColor="text1"/>
          <w:sz w:val="24"/>
        </w:rPr>
        <w:t>Skill Shortages:</w:t>
      </w:r>
      <w:r w:rsidRPr="003C608D">
        <w:rPr>
          <w:rFonts w:cstheme="minorHAnsi"/>
          <w:b/>
          <w:color w:val="00529C"/>
          <w:sz w:val="24"/>
        </w:rPr>
        <w:t xml:space="preserve"> </w:t>
      </w:r>
      <w:r w:rsidRPr="003C608D">
        <w:rPr>
          <w:rStyle w:val="Hyperlink"/>
          <w:rFonts w:cstheme="minorHAnsi"/>
          <w:b/>
          <w:color w:val="00529C"/>
          <w:sz w:val="24"/>
        </w:rPr>
        <w:t>www.deewr.gov.au/skillshortages</w:t>
      </w:r>
    </w:p>
    <w:p w:rsidR="004928EB" w:rsidRPr="003C608D" w:rsidRDefault="004928EB" w:rsidP="003C608D">
      <w:pPr>
        <w:spacing w:before="0" w:line="240" w:lineRule="auto"/>
        <w:rPr>
          <w:rStyle w:val="Hyperlink"/>
          <w:rFonts w:cstheme="minorHAnsi"/>
          <w:b/>
          <w:color w:val="00529C"/>
          <w:sz w:val="24"/>
          <w:u w:val="none"/>
        </w:rPr>
      </w:pPr>
      <w:r w:rsidRPr="003C608D">
        <w:rPr>
          <w:rFonts w:cstheme="minorHAnsi"/>
          <w:color w:val="000000" w:themeColor="text1"/>
          <w:sz w:val="24"/>
        </w:rPr>
        <w:t>Job Outlook:</w:t>
      </w:r>
      <w:r w:rsidRPr="003C608D">
        <w:rPr>
          <w:rFonts w:cstheme="minorHAnsi"/>
          <w:b/>
          <w:color w:val="00529C"/>
          <w:sz w:val="24"/>
        </w:rPr>
        <w:t xml:space="preserve"> </w:t>
      </w:r>
      <w:hyperlink r:id="rId34" w:history="1">
        <w:r w:rsidRPr="003C608D">
          <w:rPr>
            <w:rStyle w:val="Hyperlink"/>
            <w:rFonts w:cstheme="minorHAnsi"/>
            <w:b/>
            <w:color w:val="00529C"/>
            <w:sz w:val="24"/>
          </w:rPr>
          <w:t>www.joboutlook.deewr.gov.au</w:t>
        </w:r>
      </w:hyperlink>
    </w:p>
    <w:p w:rsidR="004928EB" w:rsidRPr="003C608D" w:rsidRDefault="004928EB" w:rsidP="003C608D">
      <w:pPr>
        <w:spacing w:before="0" w:line="240" w:lineRule="auto"/>
        <w:rPr>
          <w:rFonts w:cstheme="minorHAnsi"/>
          <w:b/>
          <w:color w:val="00529C"/>
          <w:sz w:val="24"/>
        </w:rPr>
      </w:pPr>
      <w:r w:rsidRPr="003C608D">
        <w:rPr>
          <w:rFonts w:cstheme="minorHAnsi"/>
          <w:color w:val="000000" w:themeColor="text1"/>
          <w:sz w:val="24"/>
        </w:rPr>
        <w:t>SkillsInfo:</w:t>
      </w:r>
      <w:r w:rsidRPr="003C608D">
        <w:rPr>
          <w:rFonts w:cstheme="minorHAnsi"/>
          <w:b/>
          <w:color w:val="00529C"/>
          <w:sz w:val="24"/>
        </w:rPr>
        <w:t xml:space="preserve"> </w:t>
      </w:r>
      <w:hyperlink r:id="rId35" w:history="1">
        <w:r w:rsidRPr="003C608D">
          <w:rPr>
            <w:rStyle w:val="Hyperlink"/>
            <w:rFonts w:cstheme="minorHAnsi"/>
            <w:b/>
            <w:color w:val="00529C"/>
            <w:sz w:val="24"/>
          </w:rPr>
          <w:t>www.skillsinfo.gov.au</w:t>
        </w:r>
      </w:hyperlink>
    </w:p>
    <w:p w:rsidR="004928EB" w:rsidRPr="003C608D" w:rsidRDefault="004928EB" w:rsidP="003C608D">
      <w:pPr>
        <w:spacing w:before="0" w:line="240" w:lineRule="auto"/>
        <w:rPr>
          <w:rFonts w:cstheme="minorHAnsi"/>
          <w:b/>
          <w:color w:val="00529C"/>
          <w:sz w:val="24"/>
        </w:rPr>
      </w:pPr>
      <w:r w:rsidRPr="003C608D">
        <w:rPr>
          <w:rFonts w:cstheme="minorHAnsi"/>
          <w:color w:val="000000" w:themeColor="text1"/>
          <w:sz w:val="24"/>
        </w:rPr>
        <w:t>Australian Jobs:</w:t>
      </w:r>
      <w:r w:rsidRPr="003C608D">
        <w:rPr>
          <w:rFonts w:cstheme="minorHAnsi"/>
          <w:b/>
          <w:color w:val="00529C"/>
          <w:sz w:val="24"/>
        </w:rPr>
        <w:t xml:space="preserve"> </w:t>
      </w:r>
      <w:hyperlink r:id="rId36" w:history="1">
        <w:r w:rsidRPr="003C608D">
          <w:rPr>
            <w:rStyle w:val="Hyperlink"/>
            <w:rFonts w:cstheme="minorHAnsi"/>
            <w:b/>
            <w:color w:val="00529C"/>
            <w:sz w:val="24"/>
          </w:rPr>
          <w:t>www.deewr.gov.au/australianjobs</w:t>
        </w:r>
      </w:hyperlink>
    </w:p>
    <w:p w:rsidR="00FF69C9" w:rsidRDefault="00FF69C9">
      <w:pPr>
        <w:spacing w:before="0" w:after="0" w:line="240" w:lineRule="auto"/>
        <w:rPr>
          <w:rFonts w:cstheme="minorHAnsi"/>
          <w:sz w:val="28"/>
          <w:szCs w:val="28"/>
        </w:rPr>
      </w:pPr>
      <w:r>
        <w:rPr>
          <w:rFonts w:cstheme="minorHAnsi"/>
          <w:sz w:val="28"/>
          <w:szCs w:val="28"/>
        </w:rPr>
        <w:br w:type="page"/>
      </w:r>
    </w:p>
    <w:p w:rsidR="00FF69C9" w:rsidRDefault="00FF69C9">
      <w:pPr>
        <w:rPr>
          <w:rFonts w:cstheme="minorHAnsi"/>
          <w:sz w:val="28"/>
          <w:szCs w:val="28"/>
        </w:rPr>
      </w:pPr>
    </w:p>
    <w:p w:rsidR="00FF69C9" w:rsidRDefault="00FF69C9">
      <w:pPr>
        <w:rPr>
          <w:rFonts w:cstheme="minorHAnsi"/>
          <w:sz w:val="28"/>
          <w:szCs w:val="28"/>
        </w:rPr>
      </w:pPr>
    </w:p>
    <w:p w:rsidR="00FF69C9" w:rsidRDefault="00FF69C9">
      <w:pPr>
        <w:rPr>
          <w:rFonts w:cstheme="minorHAnsi"/>
          <w:sz w:val="28"/>
          <w:szCs w:val="28"/>
        </w:rPr>
      </w:pPr>
    </w:p>
    <w:p w:rsidR="00AF1D21" w:rsidRPr="00367670" w:rsidRDefault="00AF01BD">
      <w:pPr>
        <w:rPr>
          <w:rFonts w:cstheme="minorHAnsi"/>
          <w:sz w:val="28"/>
          <w:szCs w:val="28"/>
        </w:rPr>
      </w:pPr>
      <w:r w:rsidRPr="00367670">
        <w:rPr>
          <w:rFonts w:cstheme="minorHAnsi"/>
          <w:noProof/>
          <w:sz w:val="28"/>
          <w:szCs w:val="28"/>
        </w:rPr>
        <w:drawing>
          <wp:anchor distT="0" distB="0" distL="114300" distR="114300" simplePos="0" relativeHeight="251662336" behindDoc="1" locked="0" layoutInCell="1" allowOverlap="1">
            <wp:simplePos x="0" y="0"/>
            <wp:positionH relativeFrom="column">
              <wp:posOffset>-1207077</wp:posOffset>
            </wp:positionH>
            <wp:positionV relativeFrom="paragraph">
              <wp:posOffset>4191866</wp:posOffset>
            </wp:positionV>
            <wp:extent cx="7735050" cy="3837709"/>
            <wp:effectExtent l="19050" t="0" r="0" b="0"/>
            <wp:wrapNone/>
            <wp:docPr id="1" name="Picture 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ecorative"/>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735050" cy="3837709"/>
                    </a:xfrm>
                    <a:prstGeom prst="rect">
                      <a:avLst/>
                    </a:prstGeom>
                    <a:noFill/>
                    <a:ln>
                      <a:noFill/>
                    </a:ln>
                  </pic:spPr>
                </pic:pic>
              </a:graphicData>
            </a:graphic>
          </wp:anchor>
        </w:drawing>
      </w:r>
      <w:r w:rsidR="001E1498" w:rsidRPr="00367670">
        <w:rPr>
          <w:rFonts w:cstheme="minorHAnsi"/>
          <w:noProof/>
          <w:sz w:val="28"/>
          <w:szCs w:val="28"/>
        </w:rPr>
        <w:drawing>
          <wp:anchor distT="0" distB="0" distL="114300" distR="114300" simplePos="0" relativeHeight="251664384" behindDoc="1" locked="0" layoutInCell="1" allowOverlap="1">
            <wp:simplePos x="0" y="0"/>
            <wp:positionH relativeFrom="column">
              <wp:posOffset>-1220932</wp:posOffset>
            </wp:positionH>
            <wp:positionV relativeFrom="paragraph">
              <wp:posOffset>2487757</wp:posOffset>
            </wp:positionV>
            <wp:extent cx="7739496" cy="1870363"/>
            <wp:effectExtent l="19050" t="0" r="0" b="0"/>
            <wp:wrapNone/>
            <wp:docPr id="5" name="Picture 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ecorative"/>
                    <pic:cNvPicPr>
                      <a:picLocks noChangeAspect="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739496" cy="1870363"/>
                    </a:xfrm>
                    <a:prstGeom prst="rect">
                      <a:avLst/>
                    </a:prstGeom>
                    <a:noFill/>
                    <a:ln>
                      <a:noFill/>
                    </a:ln>
                  </pic:spPr>
                </pic:pic>
              </a:graphicData>
            </a:graphic>
          </wp:anchor>
        </w:drawing>
      </w:r>
    </w:p>
    <w:sectPr w:rsidR="00AF1D21" w:rsidRPr="00367670" w:rsidSect="004F62FF">
      <w:type w:val="continuous"/>
      <w:pgSz w:w="11906" w:h="16838"/>
      <w:pgMar w:top="1954"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962" w:rsidRDefault="00BC1962" w:rsidP="006D0101">
      <w:pPr>
        <w:spacing w:before="0" w:after="0" w:line="240" w:lineRule="auto"/>
      </w:pPr>
      <w:r>
        <w:separator/>
      </w:r>
    </w:p>
  </w:endnote>
  <w:endnote w:type="continuationSeparator" w:id="0">
    <w:p w:rsidR="00BC1962" w:rsidRDefault="00BC1962" w:rsidP="006D010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962" w:rsidRPr="00C571AA" w:rsidRDefault="00BC1962" w:rsidP="00C571AA">
    <w:pPr>
      <w:pStyle w:val="Footer"/>
      <w:jc w:val="right"/>
    </w:pPr>
    <w:r>
      <w:fldChar w:fldCharType="begin"/>
    </w:r>
    <w:r>
      <w:instrText xml:space="preserve"> PAGE   \* MERGEFORMAT </w:instrText>
    </w:r>
    <w:r>
      <w:fldChar w:fldCharType="separate"/>
    </w:r>
    <w:r>
      <w:rPr>
        <w:noProof/>
      </w:rPr>
      <w:t>10</w:t>
    </w:r>
    <w:r>
      <w:rPr>
        <w:noProof/>
      </w:rPr>
      <w:fldChar w:fldCharType="end"/>
    </w:r>
  </w:p>
  <w:p w:rsidR="00BC1962" w:rsidRDefault="00BC19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962" w:rsidRDefault="002374D8" w:rsidP="00C571AA">
    <w:pPr>
      <w:pStyle w:val="Footer"/>
      <w:jc w:val="right"/>
    </w:pPr>
    <w:sdt>
      <w:sdtPr>
        <w:id w:val="43395880"/>
        <w:docPartObj>
          <w:docPartGallery w:val="Page Numbers (Bottom of Page)"/>
          <w:docPartUnique/>
        </w:docPartObj>
      </w:sdtPr>
      <w:sdtEndPr/>
      <w:sdtContent>
        <w:r w:rsidR="00BC1962">
          <w:fldChar w:fldCharType="begin"/>
        </w:r>
        <w:r w:rsidR="00BC1962">
          <w:instrText xml:space="preserve"> PAGE   \* MERGEFORMAT </w:instrText>
        </w:r>
        <w:r w:rsidR="00BC1962">
          <w:fldChar w:fldCharType="separate"/>
        </w:r>
        <w:r>
          <w:rPr>
            <w:noProof/>
          </w:rPr>
          <w:t>1</w:t>
        </w:r>
        <w:r w:rsidR="00BC1962">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962" w:rsidRDefault="00BC1962" w:rsidP="00BE70FC">
    <w:pPr>
      <w:pStyle w:val="Footer"/>
      <w:pBdr>
        <w:top w:val="single" w:sz="4" w:space="1" w:color="auto"/>
      </w:pBdr>
      <w:spacing w:before="0" w:after="0" w:line="240" w:lineRule="auto"/>
    </w:pPr>
    <w:r>
      <w:t>Labour Market Research and Analysis Branch</w:t>
    </w:r>
  </w:p>
  <w:p w:rsidR="00BC1962" w:rsidRPr="00B32455" w:rsidRDefault="00BC1962" w:rsidP="004157E2">
    <w:pPr>
      <w:pStyle w:val="Footer"/>
      <w:spacing w:before="0" w:after="0" w:line="240" w:lineRule="auto"/>
    </w:pPr>
    <w:r>
      <w:t>September 2012</w:t>
    </w:r>
    <w:r>
      <w:ptab w:relativeTo="margin" w:alignment="right" w:leader="none"/>
    </w:r>
    <w:r>
      <w:t xml:space="preserve"> </w:t>
    </w:r>
    <w:r>
      <w:fldChar w:fldCharType="begin"/>
    </w:r>
    <w:r>
      <w:instrText xml:space="preserve"> PAGE </w:instrText>
    </w:r>
    <w:r>
      <w:fldChar w:fldCharType="separate"/>
    </w:r>
    <w:r w:rsidR="002374D8">
      <w:rPr>
        <w:noProof/>
      </w:rPr>
      <w:t>ii</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395942"/>
      <w:docPartObj>
        <w:docPartGallery w:val="Page Numbers (Bottom of Page)"/>
        <w:docPartUnique/>
      </w:docPartObj>
    </w:sdtPr>
    <w:sdtEndPr/>
    <w:sdtContent>
      <w:p w:rsidR="00BC1962" w:rsidRDefault="00BC1962" w:rsidP="00972397">
        <w:pPr>
          <w:pStyle w:val="Footer"/>
          <w:pBdr>
            <w:top w:val="single" w:sz="4" w:space="1" w:color="auto"/>
          </w:pBdr>
          <w:spacing w:before="0" w:after="0" w:line="240" w:lineRule="auto"/>
        </w:pPr>
        <w:r>
          <w:t>Labour Market Research and Analysis Branch</w:t>
        </w:r>
      </w:p>
      <w:p w:rsidR="00BC1962" w:rsidRDefault="00BC1962" w:rsidP="00972397">
        <w:pPr>
          <w:pStyle w:val="Footer"/>
          <w:spacing w:before="0" w:after="0" w:line="240" w:lineRule="auto"/>
        </w:pPr>
        <w:r>
          <w:t>September 2012</w:t>
        </w:r>
        <w:r>
          <w:ptab w:relativeTo="margin" w:alignment="right" w:leader="none"/>
        </w:r>
        <w:r>
          <w:t xml:space="preserve"> </w:t>
        </w:r>
        <w:r>
          <w:fldChar w:fldCharType="begin"/>
        </w:r>
        <w:r>
          <w:instrText xml:space="preserve"> PAGE </w:instrText>
        </w:r>
        <w:r>
          <w:fldChar w:fldCharType="separate"/>
        </w:r>
        <w:r w:rsidR="002374D8">
          <w:rPr>
            <w:noProof/>
          </w:rPr>
          <w:t>i</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962" w:rsidRDefault="00BC1962" w:rsidP="00BE70FC">
    <w:pPr>
      <w:pStyle w:val="Footer"/>
      <w:pBdr>
        <w:top w:val="single" w:sz="4" w:space="1" w:color="auto"/>
      </w:pBdr>
      <w:spacing w:before="0" w:after="0" w:line="240" w:lineRule="auto"/>
    </w:pPr>
    <w:r>
      <w:t>Labour Market Research and Analysis Branch</w:t>
    </w:r>
  </w:p>
  <w:p w:rsidR="00BC1962" w:rsidRPr="00B32455" w:rsidRDefault="00BC1962" w:rsidP="004157E2">
    <w:pPr>
      <w:pStyle w:val="Footer"/>
      <w:spacing w:before="0" w:after="0" w:line="240" w:lineRule="auto"/>
    </w:pPr>
    <w:r>
      <w:t>September 2012</w:t>
    </w:r>
    <w:r>
      <w:ptab w:relativeTo="margin" w:alignment="right" w:leader="none"/>
    </w:r>
    <w:r>
      <w:t xml:space="preserve"> </w:t>
    </w:r>
    <w:r>
      <w:fldChar w:fldCharType="begin"/>
    </w:r>
    <w:r>
      <w:instrText xml:space="preserve"> PAGE </w:instrText>
    </w:r>
    <w:r>
      <w:fldChar w:fldCharType="separate"/>
    </w:r>
    <w:r w:rsidR="002374D8">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962" w:rsidRDefault="00BC1962" w:rsidP="006D0101">
      <w:pPr>
        <w:spacing w:before="0" w:after="0" w:line="240" w:lineRule="auto"/>
      </w:pPr>
      <w:r>
        <w:separator/>
      </w:r>
    </w:p>
  </w:footnote>
  <w:footnote w:type="continuationSeparator" w:id="0">
    <w:p w:rsidR="00BC1962" w:rsidRDefault="00BC1962" w:rsidP="006D0101">
      <w:pPr>
        <w:spacing w:before="0" w:after="0" w:line="240" w:lineRule="auto"/>
      </w:pPr>
      <w:r>
        <w:continuationSeparator/>
      </w:r>
    </w:p>
  </w:footnote>
  <w:footnote w:id="1">
    <w:p w:rsidR="00BC1962" w:rsidRPr="00C85739" w:rsidRDefault="00BC1962" w:rsidP="009A52B1">
      <w:pPr>
        <w:pStyle w:val="FootnoteText"/>
        <w:spacing w:after="0" w:line="240" w:lineRule="auto"/>
        <w:rPr>
          <w:rFonts w:asciiTheme="minorHAnsi" w:hAnsiTheme="minorHAnsi" w:cstheme="minorHAnsi"/>
          <w:i/>
          <w:color w:val="auto"/>
          <w:sz w:val="16"/>
          <w:szCs w:val="16"/>
        </w:rPr>
      </w:pPr>
      <w:r w:rsidRPr="00C85739">
        <w:rPr>
          <w:rStyle w:val="FootnoteReference"/>
          <w:rFonts w:asciiTheme="minorHAnsi" w:hAnsiTheme="minorHAnsi" w:cstheme="minorHAnsi"/>
          <w:i/>
          <w:color w:val="auto"/>
          <w:sz w:val="16"/>
          <w:szCs w:val="16"/>
        </w:rPr>
        <w:footnoteRef/>
      </w:r>
      <w:r w:rsidRPr="00C85739">
        <w:rPr>
          <w:rFonts w:asciiTheme="minorHAnsi" w:hAnsiTheme="minorHAnsi" w:cstheme="minorHAnsi"/>
          <w:i/>
          <w:color w:val="auto"/>
          <w:sz w:val="16"/>
          <w:szCs w:val="16"/>
        </w:rPr>
        <w:t xml:space="preserve"> DEEWR, Small Area </w:t>
      </w:r>
      <w:proofErr w:type="spellStart"/>
      <w:r w:rsidRPr="00C85739">
        <w:rPr>
          <w:rFonts w:asciiTheme="minorHAnsi" w:hAnsiTheme="minorHAnsi" w:cstheme="minorHAnsi"/>
          <w:i/>
          <w:color w:val="auto"/>
          <w:sz w:val="16"/>
          <w:szCs w:val="16"/>
        </w:rPr>
        <w:t>Labour</w:t>
      </w:r>
      <w:proofErr w:type="spellEnd"/>
      <w:r w:rsidRPr="00C85739">
        <w:rPr>
          <w:rFonts w:asciiTheme="minorHAnsi" w:hAnsiTheme="minorHAnsi" w:cstheme="minorHAnsi"/>
          <w:i/>
          <w:color w:val="auto"/>
          <w:sz w:val="16"/>
          <w:szCs w:val="16"/>
        </w:rPr>
        <w:t xml:space="preserve"> Markets, </w:t>
      </w:r>
      <w:r>
        <w:rPr>
          <w:rFonts w:asciiTheme="minorHAnsi" w:hAnsiTheme="minorHAnsi" w:cstheme="minorHAnsi"/>
          <w:i/>
          <w:color w:val="auto"/>
          <w:sz w:val="16"/>
          <w:szCs w:val="16"/>
        </w:rPr>
        <w:t>June</w:t>
      </w:r>
      <w:r w:rsidRPr="00C85739">
        <w:rPr>
          <w:rFonts w:asciiTheme="minorHAnsi" w:hAnsiTheme="minorHAnsi" w:cstheme="minorHAnsi"/>
          <w:i/>
          <w:color w:val="auto"/>
          <w:sz w:val="16"/>
          <w:szCs w:val="16"/>
        </w:rPr>
        <w:t xml:space="preserve"> quarter 20</w:t>
      </w:r>
      <w:r>
        <w:rPr>
          <w:rFonts w:asciiTheme="minorHAnsi" w:hAnsiTheme="minorHAnsi" w:cstheme="minorHAnsi"/>
          <w:i/>
          <w:color w:val="auto"/>
          <w:sz w:val="16"/>
          <w:szCs w:val="16"/>
        </w:rPr>
        <w:t>1</w:t>
      </w:r>
      <w:r w:rsidRPr="00C85739">
        <w:rPr>
          <w:rFonts w:asciiTheme="minorHAnsi" w:hAnsiTheme="minorHAnsi" w:cstheme="minorHAnsi"/>
          <w:i/>
          <w:color w:val="auto"/>
          <w:sz w:val="16"/>
          <w:szCs w:val="16"/>
        </w:rPr>
        <w:t>2</w:t>
      </w:r>
    </w:p>
  </w:footnote>
  <w:footnote w:id="2">
    <w:p w:rsidR="00BC1962" w:rsidRPr="00C85739" w:rsidRDefault="00BC1962" w:rsidP="0014560E">
      <w:pPr>
        <w:pStyle w:val="FootnoteText"/>
        <w:spacing w:after="0" w:line="240" w:lineRule="auto"/>
        <w:rPr>
          <w:rFonts w:asciiTheme="minorHAnsi" w:hAnsiTheme="minorHAnsi" w:cstheme="minorHAnsi"/>
          <w:i/>
          <w:color w:val="auto"/>
          <w:sz w:val="16"/>
          <w:szCs w:val="16"/>
        </w:rPr>
      </w:pPr>
      <w:r w:rsidRPr="00C85739">
        <w:rPr>
          <w:rStyle w:val="FootnoteReference"/>
          <w:rFonts w:asciiTheme="minorHAnsi" w:hAnsiTheme="minorHAnsi" w:cstheme="minorHAnsi"/>
          <w:i/>
          <w:color w:val="auto"/>
          <w:sz w:val="16"/>
          <w:szCs w:val="16"/>
        </w:rPr>
        <w:footnoteRef/>
      </w:r>
      <w:r w:rsidRPr="00C85739">
        <w:rPr>
          <w:rFonts w:asciiTheme="minorHAnsi" w:hAnsiTheme="minorHAnsi" w:cstheme="minorHAnsi"/>
          <w:i/>
          <w:color w:val="auto"/>
          <w:sz w:val="16"/>
          <w:szCs w:val="16"/>
        </w:rPr>
        <w:t xml:space="preserve"> DEEWR, Small Area </w:t>
      </w:r>
      <w:proofErr w:type="spellStart"/>
      <w:r w:rsidRPr="00C85739">
        <w:rPr>
          <w:rFonts w:asciiTheme="minorHAnsi" w:hAnsiTheme="minorHAnsi" w:cstheme="minorHAnsi"/>
          <w:i/>
          <w:color w:val="auto"/>
          <w:sz w:val="16"/>
          <w:szCs w:val="16"/>
        </w:rPr>
        <w:t>Labour</w:t>
      </w:r>
      <w:proofErr w:type="spellEnd"/>
      <w:r w:rsidRPr="00C85739">
        <w:rPr>
          <w:rFonts w:asciiTheme="minorHAnsi" w:hAnsiTheme="minorHAnsi" w:cstheme="minorHAnsi"/>
          <w:i/>
          <w:color w:val="auto"/>
          <w:sz w:val="16"/>
          <w:szCs w:val="16"/>
        </w:rPr>
        <w:t xml:space="preserve"> Markets, </w:t>
      </w:r>
      <w:r>
        <w:rPr>
          <w:rFonts w:asciiTheme="minorHAnsi" w:hAnsiTheme="minorHAnsi" w:cstheme="minorHAnsi"/>
          <w:i/>
          <w:color w:val="auto"/>
          <w:sz w:val="16"/>
          <w:szCs w:val="16"/>
        </w:rPr>
        <w:t xml:space="preserve">June </w:t>
      </w:r>
      <w:r w:rsidRPr="00C85739">
        <w:rPr>
          <w:rFonts w:asciiTheme="minorHAnsi" w:hAnsiTheme="minorHAnsi" w:cstheme="minorHAnsi"/>
          <w:i/>
          <w:color w:val="auto"/>
          <w:sz w:val="16"/>
          <w:szCs w:val="16"/>
        </w:rPr>
        <w:t>quarter 2012</w:t>
      </w:r>
    </w:p>
  </w:footnote>
  <w:footnote w:id="3">
    <w:p w:rsidR="00BC1962" w:rsidRPr="00CE7764" w:rsidRDefault="00BC1962" w:rsidP="0014560E">
      <w:pPr>
        <w:pStyle w:val="FootnoteText"/>
        <w:spacing w:after="0" w:line="240" w:lineRule="auto"/>
        <w:rPr>
          <w:rFonts w:asciiTheme="minorHAnsi" w:hAnsiTheme="minorHAnsi" w:cstheme="minorHAnsi"/>
          <w:i/>
          <w:iCs/>
          <w:color w:val="auto"/>
          <w:sz w:val="16"/>
          <w:szCs w:val="16"/>
        </w:rPr>
      </w:pPr>
      <w:r w:rsidRPr="00C85739">
        <w:rPr>
          <w:rStyle w:val="FootnoteReference"/>
          <w:rFonts w:asciiTheme="minorHAnsi" w:hAnsiTheme="minorHAnsi" w:cstheme="minorHAnsi"/>
          <w:i/>
          <w:color w:val="auto"/>
          <w:sz w:val="16"/>
          <w:szCs w:val="16"/>
        </w:rPr>
        <w:footnoteRef/>
      </w:r>
      <w:r w:rsidRPr="00C85739">
        <w:rPr>
          <w:rFonts w:asciiTheme="minorHAnsi" w:hAnsiTheme="minorHAnsi" w:cstheme="minorHAnsi"/>
          <w:i/>
          <w:color w:val="auto"/>
          <w:sz w:val="16"/>
          <w:szCs w:val="16"/>
        </w:rPr>
        <w:t xml:space="preserve"> </w:t>
      </w:r>
      <w:r w:rsidRPr="00C85739">
        <w:rPr>
          <w:rFonts w:asciiTheme="minorHAnsi" w:hAnsiTheme="minorHAnsi" w:cstheme="minorHAnsi"/>
          <w:i/>
          <w:iCs/>
          <w:color w:val="auto"/>
          <w:sz w:val="16"/>
          <w:szCs w:val="16"/>
        </w:rPr>
        <w:t xml:space="preserve">DEEWR administrative data, </w:t>
      </w:r>
      <w:r>
        <w:rPr>
          <w:rFonts w:asciiTheme="minorHAnsi" w:hAnsiTheme="minorHAnsi" w:cstheme="minorHAnsi"/>
          <w:i/>
          <w:iCs/>
          <w:color w:val="auto"/>
          <w:sz w:val="16"/>
          <w:szCs w:val="16"/>
        </w:rPr>
        <w:t>September</w:t>
      </w:r>
      <w:r w:rsidRPr="00C85739">
        <w:rPr>
          <w:rFonts w:asciiTheme="minorHAnsi" w:hAnsiTheme="minorHAnsi" w:cstheme="minorHAnsi"/>
          <w:i/>
          <w:iCs/>
          <w:color w:val="auto"/>
          <w:sz w:val="16"/>
          <w:szCs w:val="16"/>
        </w:rPr>
        <w:t xml:space="preserve"> 2012; </w:t>
      </w:r>
      <w:r w:rsidRPr="00CE7764">
        <w:rPr>
          <w:rFonts w:asciiTheme="minorHAnsi" w:hAnsiTheme="minorHAnsi" w:cstheme="minorHAnsi"/>
          <w:i/>
          <w:iCs/>
          <w:color w:val="auto"/>
          <w:sz w:val="16"/>
          <w:szCs w:val="16"/>
        </w:rPr>
        <w:t>ABS Estimated Res</w:t>
      </w:r>
      <w:r>
        <w:rPr>
          <w:rFonts w:asciiTheme="minorHAnsi" w:hAnsiTheme="minorHAnsi" w:cstheme="minorHAnsi"/>
          <w:i/>
          <w:iCs/>
          <w:color w:val="auto"/>
          <w:sz w:val="16"/>
          <w:szCs w:val="16"/>
        </w:rPr>
        <w:t>ident Population, 2006 and 2011</w:t>
      </w:r>
    </w:p>
  </w:footnote>
  <w:footnote w:id="4">
    <w:p w:rsidR="00BC1962" w:rsidRPr="00DD64D2" w:rsidRDefault="00BC1962" w:rsidP="0014560E">
      <w:pPr>
        <w:pStyle w:val="FootnoteText"/>
        <w:spacing w:after="0" w:line="240" w:lineRule="auto"/>
        <w:rPr>
          <w:rFonts w:asciiTheme="minorHAnsi" w:hAnsiTheme="minorHAnsi" w:cstheme="minorHAnsi"/>
          <w:i/>
          <w:color w:val="auto"/>
          <w:sz w:val="16"/>
          <w:szCs w:val="16"/>
          <w:lang w:val="en-AU"/>
        </w:rPr>
      </w:pPr>
      <w:r w:rsidRPr="00DD64D2">
        <w:rPr>
          <w:rStyle w:val="FootnoteReference"/>
          <w:rFonts w:asciiTheme="minorHAnsi" w:hAnsiTheme="minorHAnsi" w:cstheme="minorHAnsi"/>
          <w:i/>
          <w:color w:val="auto"/>
          <w:sz w:val="16"/>
          <w:szCs w:val="16"/>
        </w:rPr>
        <w:footnoteRef/>
      </w:r>
      <w:r w:rsidRPr="00DD64D2">
        <w:rPr>
          <w:rFonts w:asciiTheme="minorHAnsi" w:hAnsiTheme="minorHAnsi" w:cstheme="minorHAnsi"/>
          <w:i/>
          <w:color w:val="auto"/>
          <w:sz w:val="16"/>
          <w:szCs w:val="16"/>
        </w:rPr>
        <w:t xml:space="preserve"> </w:t>
      </w:r>
      <w:r>
        <w:rPr>
          <w:rFonts w:asciiTheme="minorHAnsi" w:hAnsiTheme="minorHAnsi" w:cstheme="minorHAnsi"/>
          <w:i/>
          <w:color w:val="auto"/>
          <w:sz w:val="16"/>
          <w:szCs w:val="16"/>
          <w:lang w:val="en-AU"/>
        </w:rPr>
        <w:t xml:space="preserve">ABS, </w:t>
      </w:r>
      <w:r w:rsidRPr="00C85739">
        <w:rPr>
          <w:rFonts w:asciiTheme="minorHAnsi" w:hAnsiTheme="minorHAnsi" w:cstheme="minorHAnsi"/>
          <w:i/>
          <w:color w:val="auto"/>
          <w:sz w:val="16"/>
          <w:szCs w:val="16"/>
        </w:rPr>
        <w:t>Census of Population and Housing, 2011</w:t>
      </w:r>
    </w:p>
  </w:footnote>
  <w:footnote w:id="5">
    <w:p w:rsidR="00BC1962" w:rsidRPr="00F85D7B" w:rsidRDefault="00BC1962" w:rsidP="007D5265">
      <w:pPr>
        <w:pStyle w:val="FootnoteText"/>
        <w:spacing w:after="0" w:line="240" w:lineRule="auto"/>
        <w:rPr>
          <w:rFonts w:asciiTheme="minorHAnsi" w:hAnsiTheme="minorHAnsi" w:cstheme="minorHAnsi"/>
          <w:i/>
          <w:color w:val="auto"/>
          <w:sz w:val="16"/>
          <w:szCs w:val="16"/>
        </w:rPr>
      </w:pPr>
      <w:r w:rsidRPr="00F85D7B">
        <w:rPr>
          <w:rStyle w:val="FootnoteReference"/>
          <w:rFonts w:asciiTheme="minorHAnsi" w:hAnsiTheme="minorHAnsi" w:cstheme="minorHAnsi"/>
          <w:i/>
          <w:color w:val="auto"/>
          <w:sz w:val="16"/>
          <w:szCs w:val="16"/>
        </w:rPr>
        <w:footnoteRef/>
      </w:r>
      <w:r>
        <w:t xml:space="preserve"> </w:t>
      </w:r>
      <w:r>
        <w:rPr>
          <w:rFonts w:asciiTheme="minorHAnsi" w:hAnsiTheme="minorHAnsi" w:cstheme="minorHAnsi"/>
          <w:i/>
          <w:color w:val="auto"/>
          <w:sz w:val="16"/>
          <w:szCs w:val="16"/>
        </w:rPr>
        <w:t>DIAC,</w:t>
      </w:r>
      <w:r w:rsidRPr="0014560E">
        <w:rPr>
          <w:rFonts w:asciiTheme="minorHAnsi" w:hAnsiTheme="minorHAnsi" w:cstheme="minorHAnsi"/>
          <w:i/>
          <w:color w:val="auto"/>
          <w:sz w:val="16"/>
          <w:szCs w:val="16"/>
        </w:rPr>
        <w:t xml:space="preserve"> Settlement </w:t>
      </w:r>
      <w:r>
        <w:rPr>
          <w:rFonts w:asciiTheme="minorHAnsi" w:hAnsiTheme="minorHAnsi" w:cstheme="minorHAnsi"/>
          <w:i/>
          <w:color w:val="auto"/>
          <w:sz w:val="16"/>
          <w:szCs w:val="16"/>
        </w:rPr>
        <w:t>Re</w:t>
      </w:r>
      <w:r w:rsidRPr="0014560E">
        <w:rPr>
          <w:rFonts w:asciiTheme="minorHAnsi" w:hAnsiTheme="minorHAnsi" w:cstheme="minorHAnsi"/>
          <w:i/>
          <w:color w:val="auto"/>
          <w:sz w:val="16"/>
          <w:szCs w:val="16"/>
        </w:rPr>
        <w:t xml:space="preserve">porting: http://www.immi.gov.au/settlement, </w:t>
      </w:r>
      <w:r>
        <w:rPr>
          <w:rFonts w:asciiTheme="minorHAnsi" w:hAnsiTheme="minorHAnsi" w:cstheme="minorHAnsi"/>
          <w:i/>
          <w:color w:val="auto"/>
          <w:sz w:val="16"/>
          <w:szCs w:val="16"/>
        </w:rPr>
        <w:t>November</w:t>
      </w:r>
      <w:r w:rsidRPr="0014560E">
        <w:rPr>
          <w:rFonts w:asciiTheme="minorHAnsi" w:hAnsiTheme="minorHAnsi" w:cstheme="minorHAnsi"/>
          <w:i/>
          <w:color w:val="auto"/>
          <w:sz w:val="16"/>
          <w:szCs w:val="16"/>
        </w:rPr>
        <w:t xml:space="preserve"> 2007 to </w:t>
      </w:r>
      <w:r>
        <w:rPr>
          <w:rFonts w:asciiTheme="minorHAnsi" w:hAnsiTheme="minorHAnsi" w:cstheme="minorHAnsi"/>
          <w:i/>
          <w:color w:val="auto"/>
          <w:sz w:val="16"/>
          <w:szCs w:val="16"/>
        </w:rPr>
        <w:t xml:space="preserve">November </w:t>
      </w:r>
      <w:r w:rsidRPr="0014560E">
        <w:rPr>
          <w:rFonts w:asciiTheme="minorHAnsi" w:hAnsiTheme="minorHAnsi" w:cstheme="minorHAnsi"/>
          <w:i/>
          <w:color w:val="auto"/>
          <w:sz w:val="16"/>
          <w:szCs w:val="16"/>
        </w:rPr>
        <w:t>2012</w:t>
      </w:r>
    </w:p>
  </w:footnote>
  <w:footnote w:id="6">
    <w:p w:rsidR="00BC1962" w:rsidRPr="001D64C3" w:rsidRDefault="00BC1962" w:rsidP="001D64C3">
      <w:pPr>
        <w:pStyle w:val="FootnoteText"/>
        <w:spacing w:after="0" w:line="240" w:lineRule="auto"/>
        <w:rPr>
          <w:rFonts w:asciiTheme="minorHAnsi" w:hAnsiTheme="minorHAnsi" w:cstheme="minorHAnsi"/>
          <w:i/>
          <w:color w:val="auto"/>
          <w:sz w:val="16"/>
          <w:szCs w:val="16"/>
        </w:rPr>
      </w:pPr>
      <w:r w:rsidRPr="001D64C3">
        <w:rPr>
          <w:rStyle w:val="FootnoteReference"/>
          <w:rFonts w:asciiTheme="minorHAnsi" w:hAnsiTheme="minorHAnsi" w:cstheme="minorHAnsi"/>
          <w:i/>
          <w:color w:val="auto"/>
          <w:sz w:val="16"/>
          <w:szCs w:val="16"/>
        </w:rPr>
        <w:footnoteRef/>
      </w:r>
      <w:r w:rsidRPr="001D64C3">
        <w:rPr>
          <w:rFonts w:asciiTheme="minorHAnsi" w:hAnsiTheme="minorHAnsi" w:cstheme="minorHAnsi"/>
          <w:i/>
          <w:color w:val="auto"/>
          <w:sz w:val="16"/>
          <w:szCs w:val="16"/>
        </w:rPr>
        <w:t xml:space="preserve"> </w:t>
      </w:r>
      <w:r>
        <w:rPr>
          <w:rFonts w:asciiTheme="minorHAnsi" w:hAnsiTheme="minorHAnsi" w:cstheme="minorHAnsi"/>
          <w:color w:val="auto"/>
          <w:sz w:val="16"/>
          <w:szCs w:val="16"/>
        </w:rPr>
        <w:t>Small business is defined as a business employing 2 to 4 people</w:t>
      </w:r>
      <w:r w:rsidRPr="001D64C3">
        <w:rPr>
          <w:rFonts w:asciiTheme="minorHAnsi" w:hAnsiTheme="minorHAnsi" w:cstheme="minorHAnsi"/>
          <w:color w:val="auto"/>
          <w:sz w:val="16"/>
          <w:szCs w:val="16"/>
        </w:rPr>
        <w:t>.</w:t>
      </w:r>
    </w:p>
  </w:footnote>
  <w:footnote w:id="7">
    <w:p w:rsidR="00BC1962" w:rsidRPr="00A021CC" w:rsidRDefault="00BC1962" w:rsidP="00A021CC">
      <w:pPr>
        <w:pStyle w:val="FootnoteText"/>
        <w:spacing w:after="0" w:line="240" w:lineRule="auto"/>
        <w:contextualSpacing/>
        <w:rPr>
          <w:color w:val="auto"/>
          <w:lang w:val="en-AU"/>
        </w:rPr>
      </w:pPr>
      <w:r w:rsidRPr="00A021CC">
        <w:rPr>
          <w:rStyle w:val="FootnoteReference"/>
          <w:rFonts w:asciiTheme="minorHAnsi" w:hAnsiTheme="minorHAnsi" w:cstheme="minorHAnsi"/>
          <w:i/>
          <w:color w:val="auto"/>
          <w:sz w:val="16"/>
          <w:szCs w:val="16"/>
        </w:rPr>
        <w:footnoteRef/>
      </w:r>
      <w:r w:rsidRPr="00A021CC">
        <w:rPr>
          <w:rFonts w:asciiTheme="minorHAnsi" w:hAnsiTheme="minorHAnsi" w:cstheme="minorHAnsi"/>
          <w:color w:val="auto"/>
          <w:sz w:val="16"/>
          <w:szCs w:val="16"/>
        </w:rPr>
        <w:t xml:space="preserve"> </w:t>
      </w:r>
      <w:r w:rsidRPr="00A021CC">
        <w:rPr>
          <w:rFonts w:asciiTheme="minorHAnsi" w:eastAsiaTheme="minorEastAsia" w:hAnsiTheme="minorHAnsi" w:cstheme="minorHAnsi"/>
          <w:color w:val="auto"/>
          <w:sz w:val="16"/>
          <w:szCs w:val="16"/>
        </w:rPr>
        <w:t>The Other Services industry includes a broad range of personal services, such as hairdressing; religious, civil, professional and other interest groups; and selected repair and maintenance activities, including automotive repair.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962" w:rsidRPr="00F1256C" w:rsidRDefault="00BC1962" w:rsidP="00F1256C">
    <w:pPr>
      <w:pStyle w:val="BodyText"/>
      <w:jc w:val="right"/>
      <w:rPr>
        <w:color w:val="808080" w:themeColor="background1" w:themeShade="80"/>
      </w:rPr>
    </w:pPr>
    <w:r>
      <w:rPr>
        <w:color w:val="808080" w:themeColor="background1" w:themeShade="80"/>
      </w:rPr>
      <w:t xml:space="preserve">xxx Report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962" w:rsidRDefault="00BC1962" w:rsidP="00793116">
    <w:pPr>
      <w:pStyle w:val="BodyText"/>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962" w:rsidRPr="00B72DA8" w:rsidRDefault="00BC1962" w:rsidP="0060157A">
    <w:pPr>
      <w:pStyle w:val="BodyText"/>
      <w:jc w:val="right"/>
      <w:rPr>
        <w:color w:val="A6A6A6" w:themeColor="background1" w:themeShade="A6"/>
      </w:rPr>
    </w:pPr>
    <w:r w:rsidRPr="00972397">
      <w:tab/>
    </w:r>
    <w:r w:rsidRPr="00B72DA8">
      <w:rPr>
        <w:color w:val="A6A6A6" w:themeColor="background1" w:themeShade="A6"/>
      </w:rPr>
      <w:t xml:space="preserve">North Eastern Victoria </w:t>
    </w:r>
    <w:r>
      <w:rPr>
        <w:color w:val="A6A6A6" w:themeColor="background1" w:themeShade="A6"/>
      </w:rPr>
      <w:t>Priority Employment Area</w:t>
    </w:r>
    <w:r w:rsidRPr="00B72DA8">
      <w:rPr>
        <w:color w:val="A6A6A6" w:themeColor="background1" w:themeShade="A6"/>
      </w:rPr>
      <w:t xml:space="preserve"> Report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962" w:rsidRPr="00D23D2A" w:rsidRDefault="00BC1962" w:rsidP="00046925">
    <w:pPr>
      <w:pStyle w:val="Header"/>
      <w:jc w:val="right"/>
      <w:rPr>
        <w:color w:val="A6A6A6" w:themeColor="background1" w:themeShade="A6"/>
      </w:rPr>
    </w:pPr>
    <w:r>
      <w:rPr>
        <w:color w:val="A6A6A6" w:themeColor="background1" w:themeShade="A6"/>
      </w:rPr>
      <w:t>North Eastern Victoria Priority Employment Area</w:t>
    </w:r>
    <w:r w:rsidRPr="00D23D2A">
      <w:rPr>
        <w:color w:val="A6A6A6" w:themeColor="background1" w:themeShade="A6"/>
      </w:rPr>
      <w:t xml:space="preserve">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B5D4F640"/>
    <w:lvl w:ilvl="0">
      <w:start w:val="1"/>
      <w:numFmt w:val="decimal"/>
      <w:pStyle w:val="ListNumber"/>
      <w:lvlText w:val="%1."/>
      <w:lvlJc w:val="left"/>
      <w:pPr>
        <w:tabs>
          <w:tab w:val="num" w:pos="360"/>
        </w:tabs>
        <w:ind w:left="360" w:hanging="360"/>
      </w:pPr>
    </w:lvl>
  </w:abstractNum>
  <w:abstractNum w:abstractNumId="1">
    <w:nsid w:val="FFFFFF89"/>
    <w:multiLevelType w:val="singleLevel"/>
    <w:tmpl w:val="D6DEAECA"/>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5570136"/>
    <w:multiLevelType w:val="multilevel"/>
    <w:tmpl w:val="CF50D334"/>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134" w:hanging="414"/>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0E13BEC"/>
    <w:multiLevelType w:val="hybridMultilevel"/>
    <w:tmpl w:val="379E2660"/>
    <w:lvl w:ilvl="0" w:tplc="783AD48C">
      <w:start w:val="1"/>
      <w:numFmt w:val="bullet"/>
      <w:pStyle w:val="Style1"/>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13D7473B"/>
    <w:multiLevelType w:val="hybridMultilevel"/>
    <w:tmpl w:val="9EFE2342"/>
    <w:lvl w:ilvl="0" w:tplc="0C090001">
      <w:start w:val="1"/>
      <w:numFmt w:val="bullet"/>
      <w:lvlText w:val=""/>
      <w:lvlJc w:val="left"/>
      <w:pPr>
        <w:ind w:left="714" w:hanging="360"/>
      </w:pPr>
      <w:rPr>
        <w:rFonts w:ascii="Symbol" w:hAnsi="Symbol" w:hint="default"/>
      </w:rPr>
    </w:lvl>
    <w:lvl w:ilvl="1" w:tplc="0C090003">
      <w:start w:val="1"/>
      <w:numFmt w:val="bullet"/>
      <w:lvlText w:val="o"/>
      <w:lvlJc w:val="left"/>
      <w:pPr>
        <w:ind w:left="1434" w:hanging="360"/>
      </w:pPr>
      <w:rPr>
        <w:rFonts w:ascii="Courier New" w:hAnsi="Courier New" w:cs="Courier New" w:hint="default"/>
      </w:rPr>
    </w:lvl>
    <w:lvl w:ilvl="2" w:tplc="0C090005" w:tentative="1">
      <w:start w:val="1"/>
      <w:numFmt w:val="bullet"/>
      <w:lvlText w:val=""/>
      <w:lvlJc w:val="left"/>
      <w:pPr>
        <w:ind w:left="2154" w:hanging="360"/>
      </w:pPr>
      <w:rPr>
        <w:rFonts w:ascii="Wingdings" w:hAnsi="Wingdings" w:hint="default"/>
      </w:rPr>
    </w:lvl>
    <w:lvl w:ilvl="3" w:tplc="0C090001" w:tentative="1">
      <w:start w:val="1"/>
      <w:numFmt w:val="bullet"/>
      <w:lvlText w:val=""/>
      <w:lvlJc w:val="left"/>
      <w:pPr>
        <w:ind w:left="2874" w:hanging="360"/>
      </w:pPr>
      <w:rPr>
        <w:rFonts w:ascii="Symbol" w:hAnsi="Symbol" w:hint="default"/>
      </w:rPr>
    </w:lvl>
    <w:lvl w:ilvl="4" w:tplc="0C090003" w:tentative="1">
      <w:start w:val="1"/>
      <w:numFmt w:val="bullet"/>
      <w:lvlText w:val="o"/>
      <w:lvlJc w:val="left"/>
      <w:pPr>
        <w:ind w:left="3594" w:hanging="360"/>
      </w:pPr>
      <w:rPr>
        <w:rFonts w:ascii="Courier New" w:hAnsi="Courier New" w:cs="Courier New" w:hint="default"/>
      </w:rPr>
    </w:lvl>
    <w:lvl w:ilvl="5" w:tplc="0C090005" w:tentative="1">
      <w:start w:val="1"/>
      <w:numFmt w:val="bullet"/>
      <w:lvlText w:val=""/>
      <w:lvlJc w:val="left"/>
      <w:pPr>
        <w:ind w:left="4314" w:hanging="360"/>
      </w:pPr>
      <w:rPr>
        <w:rFonts w:ascii="Wingdings" w:hAnsi="Wingdings" w:hint="default"/>
      </w:rPr>
    </w:lvl>
    <w:lvl w:ilvl="6" w:tplc="0C090001" w:tentative="1">
      <w:start w:val="1"/>
      <w:numFmt w:val="bullet"/>
      <w:lvlText w:val=""/>
      <w:lvlJc w:val="left"/>
      <w:pPr>
        <w:ind w:left="5034" w:hanging="360"/>
      </w:pPr>
      <w:rPr>
        <w:rFonts w:ascii="Symbol" w:hAnsi="Symbol" w:hint="default"/>
      </w:rPr>
    </w:lvl>
    <w:lvl w:ilvl="7" w:tplc="0C090003" w:tentative="1">
      <w:start w:val="1"/>
      <w:numFmt w:val="bullet"/>
      <w:lvlText w:val="o"/>
      <w:lvlJc w:val="left"/>
      <w:pPr>
        <w:ind w:left="5754" w:hanging="360"/>
      </w:pPr>
      <w:rPr>
        <w:rFonts w:ascii="Courier New" w:hAnsi="Courier New" w:cs="Courier New" w:hint="default"/>
      </w:rPr>
    </w:lvl>
    <w:lvl w:ilvl="8" w:tplc="0C090005" w:tentative="1">
      <w:start w:val="1"/>
      <w:numFmt w:val="bullet"/>
      <w:lvlText w:val=""/>
      <w:lvlJc w:val="left"/>
      <w:pPr>
        <w:ind w:left="6474" w:hanging="360"/>
      </w:pPr>
      <w:rPr>
        <w:rFonts w:ascii="Wingdings" w:hAnsi="Wingdings" w:hint="default"/>
      </w:rPr>
    </w:lvl>
  </w:abstractNum>
  <w:abstractNum w:abstractNumId="5">
    <w:nsid w:val="149E1D14"/>
    <w:multiLevelType w:val="hybridMultilevel"/>
    <w:tmpl w:val="66C2BC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7">
    <w:nsid w:val="19D06BAD"/>
    <w:multiLevelType w:val="hybridMultilevel"/>
    <w:tmpl w:val="5420E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CC25B93"/>
    <w:multiLevelType w:val="multilevel"/>
    <w:tmpl w:val="072C9B8A"/>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D107D47"/>
    <w:multiLevelType w:val="hybridMultilevel"/>
    <w:tmpl w:val="9C6A08C2"/>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2DDE58B7"/>
    <w:multiLevelType w:val="hybridMultilevel"/>
    <w:tmpl w:val="7870F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2FED586F"/>
    <w:multiLevelType w:val="hybridMultilevel"/>
    <w:tmpl w:val="A53C76C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34CF23C0"/>
    <w:multiLevelType w:val="hybridMultilevel"/>
    <w:tmpl w:val="32EE56D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360462E7"/>
    <w:multiLevelType w:val="hybridMultilevel"/>
    <w:tmpl w:val="E51CECC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369E7D57"/>
    <w:multiLevelType w:val="hybridMultilevel"/>
    <w:tmpl w:val="7640DA1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419B1185"/>
    <w:multiLevelType w:val="hybridMultilevel"/>
    <w:tmpl w:val="7E5E81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4C231E68"/>
    <w:multiLevelType w:val="hybridMultilevel"/>
    <w:tmpl w:val="0ED20EA6"/>
    <w:lvl w:ilvl="0" w:tplc="35B85938">
      <w:start w:val="1"/>
      <w:numFmt w:val="bullet"/>
      <w:lvlText w:val=""/>
      <w:lvlJc w:val="left"/>
      <w:pPr>
        <w:tabs>
          <w:tab w:val="num" w:pos="360"/>
        </w:tabs>
        <w:ind w:left="360" w:hanging="360"/>
      </w:pPr>
      <w:rPr>
        <w:rFonts w:ascii="Symbol" w:hAnsi="Symbol" w:hint="default"/>
        <w:color w:val="auto"/>
      </w:rPr>
    </w:lvl>
    <w:lvl w:ilvl="1" w:tplc="0C090003">
      <w:start w:val="1"/>
      <w:numFmt w:val="bullet"/>
      <w:lvlText w:val="o"/>
      <w:lvlJc w:val="left"/>
      <w:pPr>
        <w:tabs>
          <w:tab w:val="num" w:pos="785"/>
        </w:tabs>
        <w:ind w:left="785"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4E461AAA"/>
    <w:multiLevelType w:val="hybridMultilevel"/>
    <w:tmpl w:val="3170DB0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50547DEB"/>
    <w:multiLevelType w:val="hybridMultilevel"/>
    <w:tmpl w:val="C3703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D3E6A10"/>
    <w:multiLevelType w:val="hybridMultilevel"/>
    <w:tmpl w:val="68E48252"/>
    <w:lvl w:ilvl="0" w:tplc="2230EBF8">
      <w:start w:val="1"/>
      <w:numFmt w:val="bullet"/>
      <w:pStyle w:val="ShadedList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5F115157"/>
    <w:multiLevelType w:val="multilevel"/>
    <w:tmpl w:val="CF50D334"/>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134" w:hanging="414"/>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62E65E8E"/>
    <w:multiLevelType w:val="hybridMultilevel"/>
    <w:tmpl w:val="589E3C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7B84975"/>
    <w:multiLevelType w:val="hybridMultilevel"/>
    <w:tmpl w:val="85406A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9B80984"/>
    <w:multiLevelType w:val="hybridMultilevel"/>
    <w:tmpl w:val="86364C58"/>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nsid w:val="6E283F33"/>
    <w:multiLevelType w:val="hybridMultilevel"/>
    <w:tmpl w:val="A5E615DE"/>
    <w:lvl w:ilvl="0" w:tplc="6AC8116A">
      <w:start w:val="1"/>
      <w:numFmt w:val="bullet"/>
      <w:lvlText w:val=""/>
      <w:lvlJc w:val="left"/>
      <w:pPr>
        <w:tabs>
          <w:tab w:val="num" w:pos="360"/>
        </w:tabs>
        <w:ind w:left="360" w:hanging="360"/>
      </w:pPr>
      <w:rPr>
        <w:rFonts w:ascii="Symbol" w:hAnsi="Symbol" w:hint="default"/>
        <w:color w:val="00529C"/>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6F9A27EE"/>
    <w:multiLevelType w:val="hybridMultilevel"/>
    <w:tmpl w:val="37D43A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34A1FB7"/>
    <w:multiLevelType w:val="hybridMultilevel"/>
    <w:tmpl w:val="C23E7A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60625FB"/>
    <w:multiLevelType w:val="hybridMultilevel"/>
    <w:tmpl w:val="70DE5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9"/>
  </w:num>
  <w:num w:numId="4">
    <w:abstractNumId w:val="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4"/>
  </w:num>
  <w:num w:numId="8">
    <w:abstractNumId w:val="10"/>
  </w:num>
  <w:num w:numId="9">
    <w:abstractNumId w:val="13"/>
  </w:num>
  <w:num w:numId="10">
    <w:abstractNumId w:val="15"/>
  </w:num>
  <w:num w:numId="11">
    <w:abstractNumId w:val="17"/>
  </w:num>
  <w:num w:numId="12">
    <w:abstractNumId w:val="11"/>
  </w:num>
  <w:num w:numId="13">
    <w:abstractNumId w:val="24"/>
  </w:num>
  <w:num w:numId="14">
    <w:abstractNumId w:val="6"/>
  </w:num>
  <w:num w:numId="15">
    <w:abstractNumId w:val="27"/>
  </w:num>
  <w:num w:numId="16">
    <w:abstractNumId w:val="18"/>
  </w:num>
  <w:num w:numId="17">
    <w:abstractNumId w:val="2"/>
  </w:num>
  <w:num w:numId="18">
    <w:abstractNumId w:val="5"/>
  </w:num>
  <w:num w:numId="19">
    <w:abstractNumId w:val="3"/>
  </w:num>
  <w:num w:numId="20">
    <w:abstractNumId w:val="7"/>
  </w:num>
  <w:num w:numId="21">
    <w:abstractNumId w:val="16"/>
  </w:num>
  <w:num w:numId="22">
    <w:abstractNumId w:val="22"/>
  </w:num>
  <w:num w:numId="23">
    <w:abstractNumId w:val="26"/>
  </w:num>
  <w:num w:numId="24">
    <w:abstractNumId w:val="3"/>
  </w:num>
  <w:num w:numId="25">
    <w:abstractNumId w:val="4"/>
  </w:num>
  <w:num w:numId="26">
    <w:abstractNumId w:val="21"/>
  </w:num>
  <w:num w:numId="27">
    <w:abstractNumId w:val="23"/>
  </w:num>
  <w:num w:numId="28">
    <w:abstractNumId w:val="3"/>
  </w:num>
  <w:num w:numId="29">
    <w:abstractNumId w:val="3"/>
  </w:num>
  <w:num w:numId="30">
    <w:abstractNumId w:val="25"/>
  </w:num>
  <w:num w:numId="31">
    <w:abstractNumId w:val="20"/>
  </w:num>
  <w:num w:numId="3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2268"/>
  <w:drawingGridHorizontalSpacing w:val="110"/>
  <w:displayHorizontalDrawingGridEvery w:val="2"/>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2"/>
  </w:compat>
  <w:docVars>
    <w:docVar w:name="_AMO_XmlVersion" w:val="Empty"/>
  </w:docVars>
  <w:rsids>
    <w:rsidRoot w:val="00D860A9"/>
    <w:rsid w:val="00002B74"/>
    <w:rsid w:val="00005921"/>
    <w:rsid w:val="000078B6"/>
    <w:rsid w:val="00015F3A"/>
    <w:rsid w:val="000322AF"/>
    <w:rsid w:val="00032567"/>
    <w:rsid w:val="000423DD"/>
    <w:rsid w:val="0004492F"/>
    <w:rsid w:val="00046925"/>
    <w:rsid w:val="0005083D"/>
    <w:rsid w:val="00055FBE"/>
    <w:rsid w:val="000564A4"/>
    <w:rsid w:val="00067ED7"/>
    <w:rsid w:val="00081559"/>
    <w:rsid w:val="00081C82"/>
    <w:rsid w:val="00091329"/>
    <w:rsid w:val="00092F1C"/>
    <w:rsid w:val="000A7946"/>
    <w:rsid w:val="000D647D"/>
    <w:rsid w:val="000D71F9"/>
    <w:rsid w:val="000D73FB"/>
    <w:rsid w:val="000D78C0"/>
    <w:rsid w:val="000E06DE"/>
    <w:rsid w:val="000F064A"/>
    <w:rsid w:val="00111482"/>
    <w:rsid w:val="00111C3D"/>
    <w:rsid w:val="00126AE0"/>
    <w:rsid w:val="00143AA9"/>
    <w:rsid w:val="0014560E"/>
    <w:rsid w:val="00146B6E"/>
    <w:rsid w:val="001540BF"/>
    <w:rsid w:val="0017122A"/>
    <w:rsid w:val="001745BD"/>
    <w:rsid w:val="00175A74"/>
    <w:rsid w:val="001778DC"/>
    <w:rsid w:val="00184742"/>
    <w:rsid w:val="001906F0"/>
    <w:rsid w:val="0019736B"/>
    <w:rsid w:val="001A0F18"/>
    <w:rsid w:val="001A672F"/>
    <w:rsid w:val="001B2E59"/>
    <w:rsid w:val="001B3A5A"/>
    <w:rsid w:val="001B58C1"/>
    <w:rsid w:val="001C08B6"/>
    <w:rsid w:val="001C5597"/>
    <w:rsid w:val="001D64C3"/>
    <w:rsid w:val="001E1498"/>
    <w:rsid w:val="00203D7D"/>
    <w:rsid w:val="00206388"/>
    <w:rsid w:val="00214486"/>
    <w:rsid w:val="00220994"/>
    <w:rsid w:val="0022116C"/>
    <w:rsid w:val="00225B62"/>
    <w:rsid w:val="00226068"/>
    <w:rsid w:val="00226F63"/>
    <w:rsid w:val="002374D8"/>
    <w:rsid w:val="00242EBE"/>
    <w:rsid w:val="00264AAD"/>
    <w:rsid w:val="00276D23"/>
    <w:rsid w:val="0028276C"/>
    <w:rsid w:val="00284C50"/>
    <w:rsid w:val="002923D5"/>
    <w:rsid w:val="00292A11"/>
    <w:rsid w:val="00294827"/>
    <w:rsid w:val="002966E7"/>
    <w:rsid w:val="002B49FA"/>
    <w:rsid w:val="002C189F"/>
    <w:rsid w:val="002C3C91"/>
    <w:rsid w:val="002C52BD"/>
    <w:rsid w:val="002D2D74"/>
    <w:rsid w:val="002D54E4"/>
    <w:rsid w:val="00304C2F"/>
    <w:rsid w:val="0031381B"/>
    <w:rsid w:val="00313A1A"/>
    <w:rsid w:val="00315B36"/>
    <w:rsid w:val="00322D0A"/>
    <w:rsid w:val="0032332A"/>
    <w:rsid w:val="003249FF"/>
    <w:rsid w:val="0036053A"/>
    <w:rsid w:val="003610FD"/>
    <w:rsid w:val="00367670"/>
    <w:rsid w:val="00383AC5"/>
    <w:rsid w:val="003A021F"/>
    <w:rsid w:val="003B43E9"/>
    <w:rsid w:val="003C0392"/>
    <w:rsid w:val="003C30F8"/>
    <w:rsid w:val="003C608D"/>
    <w:rsid w:val="003D2E3A"/>
    <w:rsid w:val="003D4520"/>
    <w:rsid w:val="003D728F"/>
    <w:rsid w:val="003E47D5"/>
    <w:rsid w:val="003E7365"/>
    <w:rsid w:val="004157E2"/>
    <w:rsid w:val="00417AD7"/>
    <w:rsid w:val="00421C94"/>
    <w:rsid w:val="004331A9"/>
    <w:rsid w:val="00436B5C"/>
    <w:rsid w:val="0043759F"/>
    <w:rsid w:val="00473AE6"/>
    <w:rsid w:val="00485223"/>
    <w:rsid w:val="00485B64"/>
    <w:rsid w:val="004924D7"/>
    <w:rsid w:val="004928EB"/>
    <w:rsid w:val="00492D52"/>
    <w:rsid w:val="004A4BCA"/>
    <w:rsid w:val="004A67FA"/>
    <w:rsid w:val="004B032A"/>
    <w:rsid w:val="004B1A2D"/>
    <w:rsid w:val="004C105C"/>
    <w:rsid w:val="004C28A1"/>
    <w:rsid w:val="004C578F"/>
    <w:rsid w:val="004C5797"/>
    <w:rsid w:val="004D0B3D"/>
    <w:rsid w:val="004E2913"/>
    <w:rsid w:val="004E4E95"/>
    <w:rsid w:val="004E64FE"/>
    <w:rsid w:val="004F1D29"/>
    <w:rsid w:val="004F62FF"/>
    <w:rsid w:val="005009B6"/>
    <w:rsid w:val="0050100C"/>
    <w:rsid w:val="00501FB2"/>
    <w:rsid w:val="00514D35"/>
    <w:rsid w:val="00515E5C"/>
    <w:rsid w:val="00522877"/>
    <w:rsid w:val="00544A2E"/>
    <w:rsid w:val="00546211"/>
    <w:rsid w:val="0055673F"/>
    <w:rsid w:val="00561AA2"/>
    <w:rsid w:val="00574DED"/>
    <w:rsid w:val="0058716B"/>
    <w:rsid w:val="00590F85"/>
    <w:rsid w:val="00591D39"/>
    <w:rsid w:val="00597E69"/>
    <w:rsid w:val="005A3E3C"/>
    <w:rsid w:val="005B0245"/>
    <w:rsid w:val="005B0E55"/>
    <w:rsid w:val="005B0FE4"/>
    <w:rsid w:val="005B4457"/>
    <w:rsid w:val="005D6995"/>
    <w:rsid w:val="005E0B99"/>
    <w:rsid w:val="005E6246"/>
    <w:rsid w:val="005F0BD5"/>
    <w:rsid w:val="005F19A4"/>
    <w:rsid w:val="005F59C8"/>
    <w:rsid w:val="005F61DE"/>
    <w:rsid w:val="0060157A"/>
    <w:rsid w:val="006062E5"/>
    <w:rsid w:val="0061071D"/>
    <w:rsid w:val="006144EF"/>
    <w:rsid w:val="00623058"/>
    <w:rsid w:val="006261C2"/>
    <w:rsid w:val="00631832"/>
    <w:rsid w:val="00634820"/>
    <w:rsid w:val="00637895"/>
    <w:rsid w:val="00643AC5"/>
    <w:rsid w:val="006447CF"/>
    <w:rsid w:val="006503D7"/>
    <w:rsid w:val="00650AB3"/>
    <w:rsid w:val="00652139"/>
    <w:rsid w:val="00653409"/>
    <w:rsid w:val="00665E2B"/>
    <w:rsid w:val="00667592"/>
    <w:rsid w:val="00676E3A"/>
    <w:rsid w:val="00683D9D"/>
    <w:rsid w:val="00695AC2"/>
    <w:rsid w:val="006C7EFD"/>
    <w:rsid w:val="006D0101"/>
    <w:rsid w:val="006D146E"/>
    <w:rsid w:val="006D24B7"/>
    <w:rsid w:val="006D39CC"/>
    <w:rsid w:val="006E71DB"/>
    <w:rsid w:val="006F138D"/>
    <w:rsid w:val="006F2676"/>
    <w:rsid w:val="0070186F"/>
    <w:rsid w:val="007021A3"/>
    <w:rsid w:val="007309AE"/>
    <w:rsid w:val="00734B0C"/>
    <w:rsid w:val="00750146"/>
    <w:rsid w:val="00750BEF"/>
    <w:rsid w:val="007514EE"/>
    <w:rsid w:val="007519A5"/>
    <w:rsid w:val="00752CDE"/>
    <w:rsid w:val="00772EF2"/>
    <w:rsid w:val="00776714"/>
    <w:rsid w:val="00790B92"/>
    <w:rsid w:val="00793116"/>
    <w:rsid w:val="007A6A58"/>
    <w:rsid w:val="007A6A6C"/>
    <w:rsid w:val="007A73EB"/>
    <w:rsid w:val="007B468C"/>
    <w:rsid w:val="007B6B42"/>
    <w:rsid w:val="007C4A7B"/>
    <w:rsid w:val="007C6864"/>
    <w:rsid w:val="007D327A"/>
    <w:rsid w:val="007D372A"/>
    <w:rsid w:val="007D5265"/>
    <w:rsid w:val="007D5D41"/>
    <w:rsid w:val="007E25A2"/>
    <w:rsid w:val="007F2A2A"/>
    <w:rsid w:val="007F3156"/>
    <w:rsid w:val="007F4E0A"/>
    <w:rsid w:val="007F6A60"/>
    <w:rsid w:val="00804429"/>
    <w:rsid w:val="008113B1"/>
    <w:rsid w:val="00811983"/>
    <w:rsid w:val="00821E12"/>
    <w:rsid w:val="00822942"/>
    <w:rsid w:val="00834551"/>
    <w:rsid w:val="00834AFE"/>
    <w:rsid w:val="0084067F"/>
    <w:rsid w:val="00850D76"/>
    <w:rsid w:val="00853FD6"/>
    <w:rsid w:val="008631A9"/>
    <w:rsid w:val="00865C72"/>
    <w:rsid w:val="00867491"/>
    <w:rsid w:val="00871FA2"/>
    <w:rsid w:val="00872D6E"/>
    <w:rsid w:val="00873563"/>
    <w:rsid w:val="008765FF"/>
    <w:rsid w:val="008939B0"/>
    <w:rsid w:val="008A1B59"/>
    <w:rsid w:val="008A6E76"/>
    <w:rsid w:val="008B316E"/>
    <w:rsid w:val="008C12AA"/>
    <w:rsid w:val="008D00C6"/>
    <w:rsid w:val="008D30C5"/>
    <w:rsid w:val="008D6194"/>
    <w:rsid w:val="008E0D01"/>
    <w:rsid w:val="008E4DA0"/>
    <w:rsid w:val="008E612A"/>
    <w:rsid w:val="00924595"/>
    <w:rsid w:val="00933B39"/>
    <w:rsid w:val="00936382"/>
    <w:rsid w:val="00937620"/>
    <w:rsid w:val="009424D7"/>
    <w:rsid w:val="009528B9"/>
    <w:rsid w:val="00954670"/>
    <w:rsid w:val="00955C03"/>
    <w:rsid w:val="00962A02"/>
    <w:rsid w:val="009658D1"/>
    <w:rsid w:val="00966EB0"/>
    <w:rsid w:val="009709B2"/>
    <w:rsid w:val="00972397"/>
    <w:rsid w:val="0097493D"/>
    <w:rsid w:val="00986538"/>
    <w:rsid w:val="00990E43"/>
    <w:rsid w:val="009A37F6"/>
    <w:rsid w:val="009A52B1"/>
    <w:rsid w:val="009A5A1D"/>
    <w:rsid w:val="009C332A"/>
    <w:rsid w:val="009C4DA9"/>
    <w:rsid w:val="009C4E05"/>
    <w:rsid w:val="009C5E66"/>
    <w:rsid w:val="009D1163"/>
    <w:rsid w:val="009D5AE8"/>
    <w:rsid w:val="009F1AE2"/>
    <w:rsid w:val="009F1D0F"/>
    <w:rsid w:val="00A021CC"/>
    <w:rsid w:val="00A04D33"/>
    <w:rsid w:val="00A05D1E"/>
    <w:rsid w:val="00A113D9"/>
    <w:rsid w:val="00A12BE8"/>
    <w:rsid w:val="00A13D3E"/>
    <w:rsid w:val="00A16CBA"/>
    <w:rsid w:val="00A355FD"/>
    <w:rsid w:val="00A366BD"/>
    <w:rsid w:val="00A41716"/>
    <w:rsid w:val="00A52BC8"/>
    <w:rsid w:val="00A53C45"/>
    <w:rsid w:val="00A54BF3"/>
    <w:rsid w:val="00A63B27"/>
    <w:rsid w:val="00A6579D"/>
    <w:rsid w:val="00A70886"/>
    <w:rsid w:val="00A81141"/>
    <w:rsid w:val="00A814FD"/>
    <w:rsid w:val="00A93930"/>
    <w:rsid w:val="00AB4311"/>
    <w:rsid w:val="00AB49D3"/>
    <w:rsid w:val="00AC4042"/>
    <w:rsid w:val="00AC4F38"/>
    <w:rsid w:val="00AC7DE9"/>
    <w:rsid w:val="00AD6796"/>
    <w:rsid w:val="00AE3F93"/>
    <w:rsid w:val="00AE66D5"/>
    <w:rsid w:val="00AE787C"/>
    <w:rsid w:val="00AF01BD"/>
    <w:rsid w:val="00AF1D21"/>
    <w:rsid w:val="00B02FD3"/>
    <w:rsid w:val="00B06045"/>
    <w:rsid w:val="00B061E2"/>
    <w:rsid w:val="00B162F1"/>
    <w:rsid w:val="00B17D9B"/>
    <w:rsid w:val="00B27463"/>
    <w:rsid w:val="00B32455"/>
    <w:rsid w:val="00B32505"/>
    <w:rsid w:val="00B50114"/>
    <w:rsid w:val="00B52422"/>
    <w:rsid w:val="00B72DA8"/>
    <w:rsid w:val="00B74C7A"/>
    <w:rsid w:val="00B77E56"/>
    <w:rsid w:val="00B823D0"/>
    <w:rsid w:val="00B838C5"/>
    <w:rsid w:val="00B90A58"/>
    <w:rsid w:val="00B93EC3"/>
    <w:rsid w:val="00B956AD"/>
    <w:rsid w:val="00BA27F0"/>
    <w:rsid w:val="00BA70C2"/>
    <w:rsid w:val="00BA7342"/>
    <w:rsid w:val="00BB0E53"/>
    <w:rsid w:val="00BB4BF7"/>
    <w:rsid w:val="00BC1962"/>
    <w:rsid w:val="00BC2DAD"/>
    <w:rsid w:val="00BC456C"/>
    <w:rsid w:val="00BC6289"/>
    <w:rsid w:val="00BC7FB7"/>
    <w:rsid w:val="00BD002B"/>
    <w:rsid w:val="00BD69AE"/>
    <w:rsid w:val="00BE0483"/>
    <w:rsid w:val="00BE70FC"/>
    <w:rsid w:val="00BF110A"/>
    <w:rsid w:val="00BF2639"/>
    <w:rsid w:val="00BF27F7"/>
    <w:rsid w:val="00BF5BBA"/>
    <w:rsid w:val="00C0115D"/>
    <w:rsid w:val="00C01E64"/>
    <w:rsid w:val="00C15DAE"/>
    <w:rsid w:val="00C22381"/>
    <w:rsid w:val="00C34DD1"/>
    <w:rsid w:val="00C36CD5"/>
    <w:rsid w:val="00C431F9"/>
    <w:rsid w:val="00C462FB"/>
    <w:rsid w:val="00C50990"/>
    <w:rsid w:val="00C571AA"/>
    <w:rsid w:val="00C6227E"/>
    <w:rsid w:val="00C629CA"/>
    <w:rsid w:val="00C63075"/>
    <w:rsid w:val="00C77118"/>
    <w:rsid w:val="00C85739"/>
    <w:rsid w:val="00C92722"/>
    <w:rsid w:val="00C962BE"/>
    <w:rsid w:val="00CB12E7"/>
    <w:rsid w:val="00CB3A09"/>
    <w:rsid w:val="00CB7818"/>
    <w:rsid w:val="00CC59CA"/>
    <w:rsid w:val="00CC7471"/>
    <w:rsid w:val="00CC76E7"/>
    <w:rsid w:val="00CD6E50"/>
    <w:rsid w:val="00CE339A"/>
    <w:rsid w:val="00CE7764"/>
    <w:rsid w:val="00CF032A"/>
    <w:rsid w:val="00D050A8"/>
    <w:rsid w:val="00D05827"/>
    <w:rsid w:val="00D1426C"/>
    <w:rsid w:val="00D16212"/>
    <w:rsid w:val="00D23D2A"/>
    <w:rsid w:val="00D252F4"/>
    <w:rsid w:val="00D415F7"/>
    <w:rsid w:val="00D4534C"/>
    <w:rsid w:val="00D4794C"/>
    <w:rsid w:val="00D70208"/>
    <w:rsid w:val="00D729C9"/>
    <w:rsid w:val="00D76B72"/>
    <w:rsid w:val="00D771E2"/>
    <w:rsid w:val="00D860A9"/>
    <w:rsid w:val="00D91210"/>
    <w:rsid w:val="00DA2981"/>
    <w:rsid w:val="00DB0902"/>
    <w:rsid w:val="00DB4942"/>
    <w:rsid w:val="00DB5845"/>
    <w:rsid w:val="00DC2549"/>
    <w:rsid w:val="00DD64D2"/>
    <w:rsid w:val="00DE1F11"/>
    <w:rsid w:val="00DE4088"/>
    <w:rsid w:val="00DE6A0F"/>
    <w:rsid w:val="00DF7AA3"/>
    <w:rsid w:val="00E01C59"/>
    <w:rsid w:val="00E14972"/>
    <w:rsid w:val="00E153CA"/>
    <w:rsid w:val="00E202B8"/>
    <w:rsid w:val="00E37317"/>
    <w:rsid w:val="00E42431"/>
    <w:rsid w:val="00E549D7"/>
    <w:rsid w:val="00E61038"/>
    <w:rsid w:val="00E77664"/>
    <w:rsid w:val="00E824DD"/>
    <w:rsid w:val="00E90710"/>
    <w:rsid w:val="00EA06EE"/>
    <w:rsid w:val="00EA4B48"/>
    <w:rsid w:val="00EA7D4A"/>
    <w:rsid w:val="00EB0178"/>
    <w:rsid w:val="00EB4AFE"/>
    <w:rsid w:val="00EC514F"/>
    <w:rsid w:val="00ED00AF"/>
    <w:rsid w:val="00ED48E4"/>
    <w:rsid w:val="00ED4E55"/>
    <w:rsid w:val="00ED516B"/>
    <w:rsid w:val="00EE04A0"/>
    <w:rsid w:val="00EF06A9"/>
    <w:rsid w:val="00EF1033"/>
    <w:rsid w:val="00EF2C79"/>
    <w:rsid w:val="00F1256C"/>
    <w:rsid w:val="00F147FC"/>
    <w:rsid w:val="00F42451"/>
    <w:rsid w:val="00F42DAD"/>
    <w:rsid w:val="00F440E7"/>
    <w:rsid w:val="00F509FA"/>
    <w:rsid w:val="00F63357"/>
    <w:rsid w:val="00F6374D"/>
    <w:rsid w:val="00F85D7B"/>
    <w:rsid w:val="00F968AD"/>
    <w:rsid w:val="00FA280E"/>
    <w:rsid w:val="00FA374A"/>
    <w:rsid w:val="00FB3BF4"/>
    <w:rsid w:val="00FB7922"/>
    <w:rsid w:val="00FC011C"/>
    <w:rsid w:val="00FD558C"/>
    <w:rsid w:val="00FE0302"/>
    <w:rsid w:val="00FE20AD"/>
    <w:rsid w:val="00FF054E"/>
    <w:rsid w:val="00FF518E"/>
    <w:rsid w:val="00FF69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List Bullet" w:qFormat="1"/>
    <w:lsdException w:name="List Number" w:qFormat="1"/>
    <w:lsdException w:name="Title" w:uiPriority="10" w:qFormat="1"/>
    <w:lsdException w:name="Default Paragraph Font" w:uiPriority="1"/>
    <w:lsdException w:name="Subtitle" w:uiPriority="11" w:qFormat="1"/>
    <w:lsdException w:name="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3EC3"/>
    <w:pPr>
      <w:spacing w:before="120" w:after="120" w:line="300" w:lineRule="auto"/>
    </w:pPr>
    <w:rPr>
      <w:rFonts w:asciiTheme="minorHAnsi" w:hAnsiTheme="minorHAnsi"/>
      <w:sz w:val="22"/>
      <w:szCs w:val="24"/>
    </w:rPr>
  </w:style>
  <w:style w:type="paragraph" w:styleId="Heading1">
    <w:name w:val="heading 1"/>
    <w:basedOn w:val="Normal"/>
    <w:next w:val="Normal"/>
    <w:link w:val="Heading1Char"/>
    <w:uiPriority w:val="9"/>
    <w:qFormat/>
    <w:rsid w:val="008B316E"/>
    <w:pPr>
      <w:keepNext/>
      <w:keepLines/>
      <w:pBdr>
        <w:bottom w:val="single" w:sz="8" w:space="1" w:color="165788"/>
      </w:pBdr>
      <w:spacing w:before="480"/>
      <w:outlineLvl w:val="0"/>
    </w:pPr>
    <w:rPr>
      <w:rFonts w:ascii="Calibri" w:eastAsiaTheme="majorEastAsia" w:hAnsi="Calibri" w:cstheme="majorBidi"/>
      <w:b/>
      <w:bCs/>
      <w:color w:val="165788"/>
      <w:sz w:val="40"/>
      <w:szCs w:val="28"/>
    </w:rPr>
  </w:style>
  <w:style w:type="paragraph" w:styleId="Heading2">
    <w:name w:val="heading 2"/>
    <w:basedOn w:val="Normal"/>
    <w:next w:val="Normal"/>
    <w:link w:val="Heading2Char"/>
    <w:uiPriority w:val="9"/>
    <w:unhideWhenUsed/>
    <w:qFormat/>
    <w:rsid w:val="006503D7"/>
    <w:pPr>
      <w:keepNext/>
      <w:keepLines/>
      <w:tabs>
        <w:tab w:val="left" w:pos="567"/>
      </w:tabs>
      <w:spacing w:before="240" w:line="240" w:lineRule="auto"/>
      <w:outlineLvl w:val="1"/>
    </w:pPr>
    <w:rPr>
      <w:rFonts w:ascii="Calibri" w:eastAsiaTheme="majorEastAsia" w:hAnsi="Calibri" w:cstheme="majorBidi"/>
      <w:b/>
      <w:bCs/>
      <w:color w:val="165788"/>
      <w:sz w:val="32"/>
      <w:szCs w:val="26"/>
    </w:rPr>
  </w:style>
  <w:style w:type="paragraph" w:styleId="Heading3">
    <w:name w:val="heading 3"/>
    <w:basedOn w:val="Normal"/>
    <w:next w:val="Normal"/>
    <w:link w:val="Heading3Char"/>
    <w:uiPriority w:val="9"/>
    <w:unhideWhenUsed/>
    <w:qFormat/>
    <w:rsid w:val="006D24B7"/>
    <w:pPr>
      <w:keepNext/>
      <w:keepLines/>
      <w:spacing w:before="0"/>
      <w:outlineLvl w:val="2"/>
    </w:pPr>
    <w:rPr>
      <w:rFonts w:ascii="Calibri" w:eastAsiaTheme="majorEastAsia" w:hAnsi="Calibri" w:cstheme="majorBidi"/>
      <w:bCs/>
      <w:color w:val="165788"/>
      <w:sz w:val="24"/>
    </w:rPr>
  </w:style>
  <w:style w:type="paragraph" w:styleId="Heading4">
    <w:name w:val="heading 4"/>
    <w:basedOn w:val="Normal"/>
    <w:next w:val="Normal"/>
    <w:link w:val="Heading4Char"/>
    <w:uiPriority w:val="9"/>
    <w:unhideWhenUsed/>
    <w:qFormat/>
    <w:rsid w:val="00B32455"/>
    <w:pPr>
      <w:keepNext/>
      <w:keepLines/>
      <w:spacing w:before="200"/>
      <w:outlineLvl w:val="3"/>
    </w:pPr>
    <w:rPr>
      <w:rFonts w:ascii="Calibri" w:eastAsiaTheme="majorEastAsia" w:hAnsi="Calibri" w:cstheme="majorBidi"/>
      <w:b/>
      <w:bCs/>
      <w:iCs/>
      <w:sz w:val="26"/>
    </w:rPr>
  </w:style>
  <w:style w:type="paragraph" w:styleId="Heading5">
    <w:name w:val="heading 5"/>
    <w:basedOn w:val="Normal"/>
    <w:next w:val="Normal"/>
    <w:link w:val="Heading5Char"/>
    <w:uiPriority w:val="9"/>
    <w:unhideWhenUsed/>
    <w:qFormat/>
    <w:rsid w:val="00B32455"/>
    <w:pPr>
      <w:keepNext/>
      <w:keepLines/>
      <w:spacing w:before="200" w:after="0"/>
      <w:outlineLvl w:val="4"/>
    </w:pPr>
    <w:rPr>
      <w:rFonts w:ascii="Calibri" w:eastAsiaTheme="majorEastAsia" w:hAnsi="Calibri" w:cstheme="majorBidi"/>
      <w:b/>
      <w:sz w:val="24"/>
    </w:rPr>
  </w:style>
  <w:style w:type="paragraph" w:styleId="Heading6">
    <w:name w:val="heading 6"/>
    <w:basedOn w:val="Normal"/>
    <w:next w:val="Normal"/>
    <w:link w:val="Heading6Char"/>
    <w:uiPriority w:val="9"/>
    <w:semiHidden/>
    <w:unhideWhenUsed/>
    <w:qFormat/>
    <w:rsid w:val="00B32455"/>
    <w:pPr>
      <w:keepNext/>
      <w:keepLines/>
      <w:spacing w:before="200" w:after="0"/>
      <w:outlineLvl w:val="5"/>
    </w:pPr>
    <w:rPr>
      <w:rFonts w:ascii="Calibri" w:eastAsiaTheme="majorEastAsia" w:hAnsi="Calibri" w:cstheme="majorBidi"/>
      <w:b/>
      <w:iCs/>
    </w:rPr>
  </w:style>
  <w:style w:type="paragraph" w:styleId="Heading7">
    <w:name w:val="heading 7"/>
    <w:basedOn w:val="Normal"/>
    <w:next w:val="Normal"/>
    <w:link w:val="Heading7Char"/>
    <w:uiPriority w:val="9"/>
    <w:semiHidden/>
    <w:unhideWhenUsed/>
    <w:qFormat/>
    <w:rsid w:val="004B1A2D"/>
    <w:pPr>
      <w:pBdr>
        <w:bottom w:val="dotted" w:sz="8" w:space="1" w:color="67676C"/>
      </w:pBdr>
      <w:spacing w:before="200" w:after="100" w:line="240" w:lineRule="auto"/>
      <w:contextualSpacing/>
      <w:outlineLvl w:val="6"/>
    </w:pPr>
    <w:rPr>
      <w:rFonts w:ascii="Corbel" w:hAnsi="Corbel"/>
      <w:b/>
      <w:bCs/>
      <w:smallCaps/>
      <w:color w:val="67676C"/>
      <w:spacing w:val="20"/>
      <w:sz w:val="16"/>
      <w:szCs w:val="16"/>
      <w:lang w:val="en-US" w:eastAsia="en-US"/>
    </w:rPr>
  </w:style>
  <w:style w:type="paragraph" w:styleId="Heading8">
    <w:name w:val="heading 8"/>
    <w:basedOn w:val="Normal"/>
    <w:next w:val="Normal"/>
    <w:link w:val="Heading8Char"/>
    <w:uiPriority w:val="9"/>
    <w:semiHidden/>
    <w:unhideWhenUsed/>
    <w:qFormat/>
    <w:rsid w:val="004B1A2D"/>
    <w:pPr>
      <w:spacing w:before="200" w:after="60" w:line="240" w:lineRule="auto"/>
      <w:contextualSpacing/>
      <w:outlineLvl w:val="7"/>
    </w:pPr>
    <w:rPr>
      <w:rFonts w:ascii="Corbel" w:hAnsi="Corbel"/>
      <w:b/>
      <w:smallCaps/>
      <w:color w:val="67676C"/>
      <w:spacing w:val="20"/>
      <w:sz w:val="16"/>
      <w:szCs w:val="16"/>
      <w:lang w:val="en-US" w:eastAsia="en-US"/>
    </w:rPr>
  </w:style>
  <w:style w:type="paragraph" w:styleId="Heading9">
    <w:name w:val="heading 9"/>
    <w:basedOn w:val="Normal"/>
    <w:next w:val="Normal"/>
    <w:link w:val="Heading9Char"/>
    <w:uiPriority w:val="9"/>
    <w:semiHidden/>
    <w:unhideWhenUsed/>
    <w:qFormat/>
    <w:rsid w:val="004B1A2D"/>
    <w:pPr>
      <w:spacing w:before="200" w:after="60" w:line="240" w:lineRule="auto"/>
      <w:contextualSpacing/>
      <w:outlineLvl w:val="8"/>
    </w:pPr>
    <w:rPr>
      <w:rFonts w:ascii="Corbel" w:hAnsi="Corbel"/>
      <w:smallCaps/>
      <w:color w:val="67676C"/>
      <w:spacing w:val="20"/>
      <w:sz w:val="16"/>
      <w:szCs w:val="1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Emphasis &lt;EM&gt;"/>
    <w:basedOn w:val="DefaultParagraphFont"/>
    <w:uiPriority w:val="20"/>
    <w:qFormat/>
    <w:rsid w:val="00822942"/>
    <w:rPr>
      <w:rFonts w:asciiTheme="minorHAnsi" w:hAnsiTheme="minorHAnsi"/>
      <w:i/>
      <w:iCs/>
      <w:sz w:val="22"/>
    </w:rPr>
  </w:style>
  <w:style w:type="paragraph" w:styleId="NormalWeb">
    <w:name w:val="Normal (Web)"/>
    <w:basedOn w:val="Normal"/>
    <w:link w:val="NormalWebChar"/>
    <w:uiPriority w:val="99"/>
    <w:unhideWhenUsed/>
    <w:rsid w:val="00AF1D21"/>
    <w:pPr>
      <w:spacing w:before="100" w:beforeAutospacing="1" w:after="100" w:afterAutospacing="1"/>
    </w:pPr>
  </w:style>
  <w:style w:type="paragraph" w:styleId="Title">
    <w:name w:val="Title"/>
    <w:basedOn w:val="Normal"/>
    <w:next w:val="Normal"/>
    <w:link w:val="TitleChar"/>
    <w:uiPriority w:val="10"/>
    <w:qFormat/>
    <w:rsid w:val="00B32455"/>
    <w:pPr>
      <w:spacing w:before="1440" w:after="360"/>
      <w:contextualSpacing/>
      <w:jc w:val="right"/>
    </w:pPr>
    <w:rPr>
      <w:rFonts w:ascii="Calibri" w:eastAsiaTheme="majorEastAsia" w:hAnsi="Calibri" w:cstheme="majorBidi"/>
      <w:b/>
      <w:color w:val="165788"/>
      <w:spacing w:val="5"/>
      <w:kern w:val="28"/>
      <w:sz w:val="72"/>
      <w:szCs w:val="52"/>
    </w:rPr>
  </w:style>
  <w:style w:type="character" w:customStyle="1" w:styleId="TitleChar">
    <w:name w:val="Title Char"/>
    <w:basedOn w:val="DefaultParagraphFont"/>
    <w:link w:val="Title"/>
    <w:uiPriority w:val="10"/>
    <w:rsid w:val="00B32455"/>
    <w:rPr>
      <w:rFonts w:ascii="Calibri" w:eastAsiaTheme="majorEastAsia" w:hAnsi="Calibri" w:cstheme="majorBidi"/>
      <w:b/>
      <w:color w:val="165788"/>
      <w:spacing w:val="5"/>
      <w:kern w:val="28"/>
      <w:sz w:val="72"/>
      <w:szCs w:val="52"/>
    </w:rPr>
  </w:style>
  <w:style w:type="paragraph" w:styleId="Subtitle">
    <w:name w:val="Subtitle"/>
    <w:basedOn w:val="Normal"/>
    <w:next w:val="Normal"/>
    <w:link w:val="SubtitleChar"/>
    <w:uiPriority w:val="11"/>
    <w:qFormat/>
    <w:rsid w:val="00B32455"/>
    <w:pPr>
      <w:numPr>
        <w:ilvl w:val="1"/>
      </w:numPr>
      <w:jc w:val="right"/>
    </w:pPr>
    <w:rPr>
      <w:rFonts w:ascii="Calibri" w:eastAsiaTheme="majorEastAsia" w:hAnsi="Calibri" w:cstheme="majorBidi"/>
      <w:iCs/>
      <w:color w:val="165788"/>
      <w:spacing w:val="15"/>
      <w:sz w:val="40"/>
    </w:rPr>
  </w:style>
  <w:style w:type="character" w:customStyle="1" w:styleId="SubtitleChar">
    <w:name w:val="Subtitle Char"/>
    <w:basedOn w:val="DefaultParagraphFont"/>
    <w:link w:val="Subtitle"/>
    <w:uiPriority w:val="11"/>
    <w:rsid w:val="00B32455"/>
    <w:rPr>
      <w:rFonts w:ascii="Calibri" w:eastAsiaTheme="majorEastAsia" w:hAnsi="Calibri" w:cstheme="majorBidi"/>
      <w:iCs/>
      <w:color w:val="165788"/>
      <w:spacing w:val="15"/>
      <w:sz w:val="40"/>
      <w:szCs w:val="24"/>
    </w:rPr>
  </w:style>
  <w:style w:type="character" w:customStyle="1" w:styleId="Heading1Char">
    <w:name w:val="Heading 1 Char"/>
    <w:basedOn w:val="DefaultParagraphFont"/>
    <w:link w:val="Heading1"/>
    <w:uiPriority w:val="9"/>
    <w:rsid w:val="008B316E"/>
    <w:rPr>
      <w:rFonts w:ascii="Calibri" w:eastAsiaTheme="majorEastAsia" w:hAnsi="Calibri" w:cstheme="majorBidi"/>
      <w:b/>
      <w:bCs/>
      <w:color w:val="165788"/>
      <w:sz w:val="40"/>
      <w:szCs w:val="28"/>
    </w:rPr>
  </w:style>
  <w:style w:type="character" w:customStyle="1" w:styleId="Heading2Char">
    <w:name w:val="Heading 2 Char"/>
    <w:basedOn w:val="DefaultParagraphFont"/>
    <w:link w:val="Heading2"/>
    <w:uiPriority w:val="9"/>
    <w:rsid w:val="006503D7"/>
    <w:rPr>
      <w:rFonts w:ascii="Calibri" w:eastAsiaTheme="majorEastAsia" w:hAnsi="Calibri" w:cstheme="majorBidi"/>
      <w:b/>
      <w:bCs/>
      <w:color w:val="165788"/>
      <w:sz w:val="32"/>
      <w:szCs w:val="26"/>
    </w:rPr>
  </w:style>
  <w:style w:type="character" w:customStyle="1" w:styleId="Heading3Char">
    <w:name w:val="Heading 3 Char"/>
    <w:basedOn w:val="DefaultParagraphFont"/>
    <w:link w:val="Heading3"/>
    <w:uiPriority w:val="9"/>
    <w:rsid w:val="006D24B7"/>
    <w:rPr>
      <w:rFonts w:ascii="Calibri" w:eastAsiaTheme="majorEastAsia" w:hAnsi="Calibri" w:cstheme="majorBidi"/>
      <w:bCs/>
      <w:color w:val="165788"/>
      <w:sz w:val="24"/>
      <w:szCs w:val="24"/>
    </w:rPr>
  </w:style>
  <w:style w:type="character" w:customStyle="1" w:styleId="Heading4Char">
    <w:name w:val="Heading 4 Char"/>
    <w:basedOn w:val="DefaultParagraphFont"/>
    <w:link w:val="Heading4"/>
    <w:uiPriority w:val="9"/>
    <w:rsid w:val="00B32455"/>
    <w:rPr>
      <w:rFonts w:ascii="Calibri" w:eastAsiaTheme="majorEastAsia" w:hAnsi="Calibri" w:cstheme="majorBidi"/>
      <w:b/>
      <w:bCs/>
      <w:iCs/>
      <w:sz w:val="26"/>
      <w:szCs w:val="24"/>
    </w:rPr>
  </w:style>
  <w:style w:type="paragraph" w:styleId="Header">
    <w:name w:val="header"/>
    <w:basedOn w:val="Normal"/>
    <w:link w:val="HeaderChar"/>
    <w:uiPriority w:val="99"/>
    <w:rsid w:val="006D0101"/>
    <w:pPr>
      <w:tabs>
        <w:tab w:val="center" w:pos="4513"/>
        <w:tab w:val="right" w:pos="9026"/>
      </w:tabs>
    </w:pPr>
  </w:style>
  <w:style w:type="character" w:customStyle="1" w:styleId="HeaderChar">
    <w:name w:val="Header Char"/>
    <w:basedOn w:val="DefaultParagraphFont"/>
    <w:link w:val="Header"/>
    <w:uiPriority w:val="99"/>
    <w:rsid w:val="006D0101"/>
    <w:rPr>
      <w:sz w:val="24"/>
      <w:szCs w:val="24"/>
    </w:rPr>
  </w:style>
  <w:style w:type="paragraph" w:styleId="Footer">
    <w:name w:val="footer"/>
    <w:basedOn w:val="Normal"/>
    <w:link w:val="FooterChar"/>
    <w:uiPriority w:val="99"/>
    <w:rsid w:val="006D0101"/>
    <w:pPr>
      <w:tabs>
        <w:tab w:val="center" w:pos="4513"/>
        <w:tab w:val="right" w:pos="9026"/>
      </w:tabs>
    </w:pPr>
  </w:style>
  <w:style w:type="character" w:customStyle="1" w:styleId="FooterChar">
    <w:name w:val="Footer Char"/>
    <w:basedOn w:val="DefaultParagraphFont"/>
    <w:link w:val="Footer"/>
    <w:uiPriority w:val="99"/>
    <w:rsid w:val="006D0101"/>
    <w:rPr>
      <w:sz w:val="24"/>
      <w:szCs w:val="24"/>
    </w:rPr>
  </w:style>
  <w:style w:type="character" w:styleId="Strong">
    <w:name w:val="Strong"/>
    <w:basedOn w:val="DefaultParagraphFont"/>
    <w:uiPriority w:val="22"/>
    <w:qFormat/>
    <w:rsid w:val="0022116C"/>
    <w:rPr>
      <w:b/>
      <w:bCs/>
    </w:rPr>
  </w:style>
  <w:style w:type="paragraph" w:styleId="Quote">
    <w:name w:val="Quote"/>
    <w:basedOn w:val="Normal"/>
    <w:next w:val="Normal"/>
    <w:link w:val="QuoteChar"/>
    <w:uiPriority w:val="29"/>
    <w:qFormat/>
    <w:rsid w:val="00B32455"/>
    <w:pPr>
      <w:spacing w:before="240" w:after="240"/>
      <w:ind w:left="284" w:right="284"/>
    </w:pPr>
    <w:rPr>
      <w:rFonts w:ascii="Calibri" w:hAnsi="Calibri"/>
      <w:i/>
      <w:iCs/>
      <w:color w:val="000000" w:themeColor="text1"/>
    </w:rPr>
  </w:style>
  <w:style w:type="character" w:customStyle="1" w:styleId="QuoteChar">
    <w:name w:val="Quote Char"/>
    <w:basedOn w:val="DefaultParagraphFont"/>
    <w:link w:val="Quote"/>
    <w:uiPriority w:val="29"/>
    <w:rsid w:val="00B32455"/>
    <w:rPr>
      <w:rFonts w:ascii="Calibri" w:hAnsi="Calibri"/>
      <w:i/>
      <w:iCs/>
      <w:color w:val="000000" w:themeColor="text1"/>
      <w:sz w:val="22"/>
      <w:szCs w:val="24"/>
    </w:rPr>
  </w:style>
  <w:style w:type="paragraph" w:styleId="BalloonText">
    <w:name w:val="Balloon Text"/>
    <w:basedOn w:val="Normal"/>
    <w:link w:val="BalloonTextChar"/>
    <w:uiPriority w:val="99"/>
    <w:rsid w:val="009528B9"/>
    <w:rPr>
      <w:rFonts w:ascii="Tahoma" w:hAnsi="Tahoma" w:cs="Tahoma"/>
      <w:sz w:val="16"/>
      <w:szCs w:val="16"/>
    </w:rPr>
  </w:style>
  <w:style w:type="character" w:customStyle="1" w:styleId="BalloonTextChar">
    <w:name w:val="Balloon Text Char"/>
    <w:basedOn w:val="DefaultParagraphFont"/>
    <w:link w:val="BalloonText"/>
    <w:uiPriority w:val="99"/>
    <w:rsid w:val="009528B9"/>
    <w:rPr>
      <w:rFonts w:ascii="Tahoma" w:hAnsi="Tahoma" w:cs="Tahoma"/>
      <w:sz w:val="16"/>
      <w:szCs w:val="16"/>
    </w:rPr>
  </w:style>
  <w:style w:type="paragraph" w:styleId="Caption">
    <w:name w:val="caption"/>
    <w:basedOn w:val="Normal"/>
    <w:next w:val="Normal"/>
    <w:uiPriority w:val="35"/>
    <w:unhideWhenUsed/>
    <w:qFormat/>
    <w:rsid w:val="00B32455"/>
    <w:pPr>
      <w:spacing w:before="0" w:after="0"/>
    </w:pPr>
    <w:rPr>
      <w:b/>
      <w:bCs/>
      <w:color w:val="165788"/>
      <w:sz w:val="20"/>
      <w:szCs w:val="18"/>
    </w:rPr>
  </w:style>
  <w:style w:type="table" w:styleId="TableGrid">
    <w:name w:val="Table Grid"/>
    <w:basedOn w:val="TableNormal"/>
    <w:uiPriority w:val="59"/>
    <w:rsid w:val="004924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Web"/>
    <w:link w:val="TableHeadingChar"/>
    <w:qFormat/>
    <w:rsid w:val="00B32455"/>
    <w:rPr>
      <w:rFonts w:ascii="Calibri" w:hAnsi="Calibri"/>
      <w:b/>
      <w:color w:val="FFFFFF" w:themeColor="background1"/>
    </w:rPr>
  </w:style>
  <w:style w:type="paragraph" w:styleId="ListNumber">
    <w:name w:val="List Number"/>
    <w:basedOn w:val="Normal"/>
    <w:link w:val="ListNumberChar"/>
    <w:qFormat/>
    <w:rsid w:val="00546211"/>
    <w:pPr>
      <w:numPr>
        <w:numId w:val="2"/>
      </w:numPr>
      <w:contextualSpacing/>
    </w:pPr>
  </w:style>
  <w:style w:type="character" w:customStyle="1" w:styleId="NormalWebChar">
    <w:name w:val="Normal (Web) Char"/>
    <w:basedOn w:val="DefaultParagraphFont"/>
    <w:link w:val="NormalWeb"/>
    <w:uiPriority w:val="99"/>
    <w:rsid w:val="0032332A"/>
    <w:rPr>
      <w:sz w:val="24"/>
      <w:szCs w:val="24"/>
    </w:rPr>
  </w:style>
  <w:style w:type="character" w:customStyle="1" w:styleId="TableHeadingChar">
    <w:name w:val="Table Heading Char"/>
    <w:basedOn w:val="NormalWebChar"/>
    <w:link w:val="TableHeading"/>
    <w:rsid w:val="00B32455"/>
    <w:rPr>
      <w:rFonts w:ascii="Calibri" w:hAnsi="Calibri"/>
      <w:b/>
      <w:color w:val="FFFFFF" w:themeColor="background1"/>
      <w:sz w:val="22"/>
      <w:szCs w:val="24"/>
    </w:rPr>
  </w:style>
  <w:style w:type="paragraph" w:styleId="ListBullet">
    <w:name w:val="List Bullet"/>
    <w:basedOn w:val="Normal"/>
    <w:qFormat/>
    <w:rsid w:val="00546211"/>
    <w:pPr>
      <w:numPr>
        <w:numId w:val="1"/>
      </w:numPr>
      <w:contextualSpacing/>
    </w:pPr>
  </w:style>
  <w:style w:type="character" w:styleId="Hyperlink">
    <w:name w:val="Hyperlink"/>
    <w:basedOn w:val="DefaultParagraphFont"/>
    <w:uiPriority w:val="99"/>
    <w:unhideWhenUsed/>
    <w:rsid w:val="00750BEF"/>
    <w:rPr>
      <w:color w:val="0000FF" w:themeColor="hyperlink"/>
      <w:u w:val="single"/>
    </w:rPr>
  </w:style>
  <w:style w:type="paragraph" w:styleId="TOC1">
    <w:name w:val="toc 1"/>
    <w:basedOn w:val="Normal"/>
    <w:next w:val="Normal"/>
    <w:autoRedefine/>
    <w:uiPriority w:val="39"/>
    <w:rsid w:val="007E25A2"/>
    <w:pPr>
      <w:tabs>
        <w:tab w:val="left" w:pos="8675"/>
      </w:tabs>
      <w:spacing w:after="100"/>
      <w:ind w:left="567"/>
    </w:pPr>
    <w:rPr>
      <w:rFonts w:ascii="Calibri" w:hAnsi="Calibri"/>
      <w:b/>
      <w:color w:val="165788"/>
    </w:rPr>
  </w:style>
  <w:style w:type="paragraph" w:styleId="TOC2">
    <w:name w:val="toc 2"/>
    <w:basedOn w:val="Normal"/>
    <w:next w:val="Normal"/>
    <w:autoRedefine/>
    <w:uiPriority w:val="39"/>
    <w:rsid w:val="00BB0E53"/>
    <w:pPr>
      <w:tabs>
        <w:tab w:val="left" w:pos="880"/>
        <w:tab w:val="right" w:leader="dot" w:pos="8898"/>
      </w:tabs>
      <w:spacing w:after="100"/>
      <w:ind w:left="1134"/>
    </w:pPr>
    <w:rPr>
      <w:rFonts w:ascii="Calibri" w:eastAsiaTheme="majorEastAsia" w:hAnsi="Calibri"/>
      <w:b/>
      <w:noProof/>
    </w:rPr>
  </w:style>
  <w:style w:type="paragraph" w:styleId="TOC3">
    <w:name w:val="toc 3"/>
    <w:basedOn w:val="Normal"/>
    <w:next w:val="Normal"/>
    <w:autoRedefine/>
    <w:uiPriority w:val="39"/>
    <w:rsid w:val="007E25A2"/>
    <w:pPr>
      <w:tabs>
        <w:tab w:val="right" w:leader="dot" w:pos="8898"/>
      </w:tabs>
      <w:spacing w:after="100"/>
      <w:ind w:left="1843"/>
    </w:pPr>
    <w:rPr>
      <w:rFonts w:ascii="Calibri" w:hAnsi="Calibri"/>
      <w:i/>
    </w:rPr>
  </w:style>
  <w:style w:type="paragraph" w:styleId="NoSpacing">
    <w:name w:val="No Spacing"/>
    <w:link w:val="NoSpacingChar"/>
    <w:uiPriority w:val="1"/>
    <w:qFormat/>
    <w:rsid w:val="00B32455"/>
    <w:rPr>
      <w:rFonts w:ascii="Calibri" w:eastAsiaTheme="minorEastAsia" w:hAnsi="Calibri" w:cstheme="minorBidi"/>
      <w:sz w:val="22"/>
      <w:szCs w:val="22"/>
      <w:lang w:val="en-US" w:eastAsia="ja-JP"/>
    </w:rPr>
  </w:style>
  <w:style w:type="character" w:customStyle="1" w:styleId="NoSpacingChar">
    <w:name w:val="No Spacing Char"/>
    <w:basedOn w:val="DefaultParagraphFont"/>
    <w:link w:val="NoSpacing"/>
    <w:uiPriority w:val="1"/>
    <w:rsid w:val="00B32455"/>
    <w:rPr>
      <w:rFonts w:ascii="Calibri" w:eastAsiaTheme="minorEastAsia" w:hAnsi="Calibri" w:cstheme="minorBidi"/>
      <w:sz w:val="22"/>
      <w:szCs w:val="22"/>
      <w:lang w:val="en-US" w:eastAsia="ja-JP"/>
    </w:rPr>
  </w:style>
  <w:style w:type="paragraph" w:customStyle="1" w:styleId="SecurityRating">
    <w:name w:val="Security Rating"/>
    <w:basedOn w:val="Normal"/>
    <w:link w:val="SecurityRatingChar"/>
    <w:qFormat/>
    <w:rsid w:val="00214486"/>
    <w:pPr>
      <w:spacing w:before="0" w:after="200" w:line="240" w:lineRule="auto"/>
      <w:contextualSpacing/>
      <w:jc w:val="center"/>
    </w:pPr>
    <w:rPr>
      <w:b/>
      <w:color w:val="FF0000"/>
      <w:lang w:bidi="en-US"/>
    </w:rPr>
  </w:style>
  <w:style w:type="character" w:styleId="PlaceholderText">
    <w:name w:val="Placeholder Text"/>
    <w:basedOn w:val="DefaultParagraphFont"/>
    <w:uiPriority w:val="99"/>
    <w:semiHidden/>
    <w:rsid w:val="008B316E"/>
    <w:rPr>
      <w:color w:val="808080"/>
    </w:rPr>
  </w:style>
  <w:style w:type="character" w:customStyle="1" w:styleId="SecurityRatingChar">
    <w:name w:val="Security Rating Char"/>
    <w:basedOn w:val="DefaultParagraphFont"/>
    <w:link w:val="SecurityRating"/>
    <w:rsid w:val="00214486"/>
    <w:rPr>
      <w:rFonts w:asciiTheme="minorHAnsi" w:hAnsiTheme="minorHAnsi"/>
      <w:b/>
      <w:color w:val="FF0000"/>
      <w:sz w:val="22"/>
      <w:szCs w:val="24"/>
      <w:lang w:bidi="en-US"/>
    </w:rPr>
  </w:style>
  <w:style w:type="paragraph" w:customStyle="1" w:styleId="NonTOCHeading1">
    <w:name w:val="Non TOC Heading 1"/>
    <w:basedOn w:val="Heading1"/>
    <w:link w:val="NonTOCHeading1Char"/>
    <w:qFormat/>
    <w:rsid w:val="008B316E"/>
  </w:style>
  <w:style w:type="character" w:customStyle="1" w:styleId="Heading5Char">
    <w:name w:val="Heading 5 Char"/>
    <w:basedOn w:val="DefaultParagraphFont"/>
    <w:link w:val="Heading5"/>
    <w:uiPriority w:val="9"/>
    <w:rsid w:val="00B32455"/>
    <w:rPr>
      <w:rFonts w:ascii="Calibri" w:eastAsiaTheme="majorEastAsia" w:hAnsi="Calibri" w:cstheme="majorBidi"/>
      <w:b/>
      <w:sz w:val="24"/>
      <w:szCs w:val="24"/>
    </w:rPr>
  </w:style>
  <w:style w:type="character" w:customStyle="1" w:styleId="NonTOCHeading1Char">
    <w:name w:val="Non TOC Heading 1 Char"/>
    <w:basedOn w:val="Heading1Char"/>
    <w:link w:val="NonTOCHeading1"/>
    <w:rsid w:val="008B316E"/>
    <w:rPr>
      <w:rFonts w:ascii="Calibri" w:eastAsiaTheme="majorEastAsia" w:hAnsi="Calibri" w:cstheme="majorBidi"/>
      <w:b/>
      <w:bCs/>
      <w:color w:val="165788"/>
      <w:sz w:val="40"/>
      <w:szCs w:val="28"/>
    </w:rPr>
  </w:style>
  <w:style w:type="character" w:customStyle="1" w:styleId="Heading6Char">
    <w:name w:val="Heading 6 Char"/>
    <w:basedOn w:val="DefaultParagraphFont"/>
    <w:link w:val="Heading6"/>
    <w:uiPriority w:val="9"/>
    <w:semiHidden/>
    <w:rsid w:val="00B32455"/>
    <w:rPr>
      <w:rFonts w:ascii="Calibri" w:eastAsiaTheme="majorEastAsia" w:hAnsi="Calibri" w:cstheme="majorBidi"/>
      <w:b/>
      <w:iCs/>
      <w:sz w:val="22"/>
      <w:szCs w:val="24"/>
    </w:rPr>
  </w:style>
  <w:style w:type="paragraph" w:styleId="TOC4">
    <w:name w:val="toc 4"/>
    <w:basedOn w:val="Normal"/>
    <w:next w:val="Normal"/>
    <w:autoRedefine/>
    <w:rsid w:val="00CF032A"/>
    <w:pPr>
      <w:spacing w:after="100"/>
      <w:ind w:left="660"/>
    </w:pPr>
    <w:rPr>
      <w:rFonts w:ascii="Calibri" w:hAnsi="Calibri"/>
    </w:rPr>
  </w:style>
  <w:style w:type="paragraph" w:styleId="TOC5">
    <w:name w:val="toc 5"/>
    <w:basedOn w:val="Normal"/>
    <w:next w:val="Normal"/>
    <w:autoRedefine/>
    <w:rsid w:val="00CF032A"/>
    <w:pPr>
      <w:spacing w:after="100"/>
      <w:ind w:left="880"/>
    </w:pPr>
    <w:rPr>
      <w:rFonts w:ascii="Calibri" w:hAnsi="Calibri"/>
    </w:rPr>
  </w:style>
  <w:style w:type="paragraph" w:styleId="TOC6">
    <w:name w:val="toc 6"/>
    <w:basedOn w:val="Normal"/>
    <w:next w:val="Normal"/>
    <w:autoRedefine/>
    <w:rsid w:val="00CF032A"/>
    <w:pPr>
      <w:spacing w:after="100"/>
      <w:ind w:left="1100"/>
    </w:pPr>
    <w:rPr>
      <w:rFonts w:ascii="Calibri" w:hAnsi="Calibri"/>
    </w:rPr>
  </w:style>
  <w:style w:type="paragraph" w:customStyle="1" w:styleId="ShadedBoxHeader">
    <w:name w:val="Shaded Box Header"/>
    <w:basedOn w:val="Normal"/>
    <w:link w:val="ShadedBoxHeaderChar"/>
    <w:qFormat/>
    <w:rsid w:val="00485223"/>
    <w:pPr>
      <w:pBdr>
        <w:top w:val="single" w:sz="12" w:space="1" w:color="165788"/>
        <w:left w:val="single" w:sz="12" w:space="4" w:color="165788"/>
        <w:right w:val="single" w:sz="12" w:space="4" w:color="165788"/>
      </w:pBdr>
      <w:shd w:val="clear" w:color="auto" w:fill="E2EAF0"/>
      <w:spacing w:after="0"/>
      <w:ind w:left="357" w:hanging="357"/>
    </w:pPr>
    <w:rPr>
      <w:b/>
      <w:color w:val="165788"/>
      <w:sz w:val="28"/>
    </w:rPr>
  </w:style>
  <w:style w:type="paragraph" w:customStyle="1" w:styleId="ShadedBoxBody">
    <w:name w:val="Shaded Box Body"/>
    <w:basedOn w:val="Normal"/>
    <w:link w:val="ShadedBoxBodyChar"/>
    <w:qFormat/>
    <w:rsid w:val="00D771E2"/>
    <w:pPr>
      <w:pBdr>
        <w:left w:val="single" w:sz="12" w:space="4" w:color="165788"/>
        <w:bottom w:val="single" w:sz="12" w:space="1" w:color="165788"/>
        <w:right w:val="single" w:sz="12" w:space="4" w:color="165788"/>
      </w:pBdr>
      <w:shd w:val="clear" w:color="auto" w:fill="E2EAF0"/>
      <w:tabs>
        <w:tab w:val="left" w:pos="567"/>
      </w:tabs>
      <w:spacing w:before="0"/>
    </w:pPr>
  </w:style>
  <w:style w:type="character" w:customStyle="1" w:styleId="ListNumberChar">
    <w:name w:val="List Number Char"/>
    <w:basedOn w:val="DefaultParagraphFont"/>
    <w:link w:val="ListNumber"/>
    <w:rsid w:val="00485223"/>
    <w:rPr>
      <w:rFonts w:asciiTheme="minorHAnsi" w:hAnsiTheme="minorHAnsi"/>
      <w:sz w:val="22"/>
      <w:szCs w:val="24"/>
    </w:rPr>
  </w:style>
  <w:style w:type="character" w:customStyle="1" w:styleId="ShadedBoxHeaderChar">
    <w:name w:val="Shaded Box Header Char"/>
    <w:basedOn w:val="ListNumberChar"/>
    <w:link w:val="ShadedBoxHeader"/>
    <w:rsid w:val="00485223"/>
    <w:rPr>
      <w:rFonts w:asciiTheme="minorHAnsi" w:hAnsiTheme="minorHAnsi"/>
      <w:b/>
      <w:color w:val="165788"/>
      <w:sz w:val="28"/>
      <w:szCs w:val="24"/>
      <w:shd w:val="clear" w:color="auto" w:fill="E2EAF0"/>
    </w:rPr>
  </w:style>
  <w:style w:type="character" w:customStyle="1" w:styleId="ShadedBoxBodyChar">
    <w:name w:val="Shaded Box Body Char"/>
    <w:basedOn w:val="ShadedBoxHeaderChar"/>
    <w:link w:val="ShadedBoxBody"/>
    <w:rsid w:val="00D771E2"/>
    <w:rPr>
      <w:rFonts w:asciiTheme="minorHAnsi" w:hAnsiTheme="minorHAnsi"/>
      <w:b/>
      <w:color w:val="165788"/>
      <w:sz w:val="22"/>
      <w:szCs w:val="24"/>
      <w:shd w:val="clear" w:color="auto" w:fill="FFFFFF"/>
    </w:rPr>
  </w:style>
  <w:style w:type="character" w:customStyle="1" w:styleId="Heading7Char">
    <w:name w:val="Heading 7 Char"/>
    <w:basedOn w:val="DefaultParagraphFont"/>
    <w:link w:val="Heading7"/>
    <w:uiPriority w:val="9"/>
    <w:semiHidden/>
    <w:rsid w:val="004B1A2D"/>
    <w:rPr>
      <w:rFonts w:ascii="Corbel" w:hAnsi="Corbel"/>
      <w:b/>
      <w:bCs/>
      <w:smallCaps/>
      <w:color w:val="67676C"/>
      <w:spacing w:val="20"/>
      <w:sz w:val="16"/>
      <w:szCs w:val="16"/>
      <w:lang w:val="en-US" w:eastAsia="en-US"/>
    </w:rPr>
  </w:style>
  <w:style w:type="character" w:customStyle="1" w:styleId="Heading8Char">
    <w:name w:val="Heading 8 Char"/>
    <w:basedOn w:val="DefaultParagraphFont"/>
    <w:link w:val="Heading8"/>
    <w:uiPriority w:val="9"/>
    <w:semiHidden/>
    <w:rsid w:val="004B1A2D"/>
    <w:rPr>
      <w:rFonts w:ascii="Corbel" w:hAnsi="Corbel"/>
      <w:b/>
      <w:smallCaps/>
      <w:color w:val="67676C"/>
      <w:spacing w:val="20"/>
      <w:sz w:val="16"/>
      <w:szCs w:val="16"/>
      <w:lang w:val="en-US" w:eastAsia="en-US"/>
    </w:rPr>
  </w:style>
  <w:style w:type="character" w:customStyle="1" w:styleId="Heading9Char">
    <w:name w:val="Heading 9 Char"/>
    <w:basedOn w:val="DefaultParagraphFont"/>
    <w:link w:val="Heading9"/>
    <w:uiPriority w:val="9"/>
    <w:semiHidden/>
    <w:rsid w:val="004B1A2D"/>
    <w:rPr>
      <w:rFonts w:ascii="Corbel" w:hAnsi="Corbel"/>
      <w:smallCaps/>
      <w:color w:val="67676C"/>
      <w:spacing w:val="20"/>
      <w:sz w:val="16"/>
      <w:szCs w:val="16"/>
      <w:lang w:val="en-US" w:eastAsia="en-US"/>
    </w:rPr>
  </w:style>
  <w:style w:type="paragraph" w:styleId="ListParagraph">
    <w:name w:val="List Paragraph"/>
    <w:basedOn w:val="Normal"/>
    <w:uiPriority w:val="34"/>
    <w:qFormat/>
    <w:rsid w:val="004B1A2D"/>
    <w:pPr>
      <w:spacing w:before="0" w:after="160" w:line="288" w:lineRule="auto"/>
      <w:ind w:left="720"/>
      <w:contextualSpacing/>
    </w:pPr>
    <w:rPr>
      <w:rFonts w:ascii="Corbel" w:eastAsia="Corbel" w:hAnsi="Corbel"/>
      <w:color w:val="5A5A5A"/>
      <w:sz w:val="24"/>
      <w:szCs w:val="20"/>
      <w:lang w:val="en-US" w:eastAsia="en-US" w:bidi="en-US"/>
    </w:rPr>
  </w:style>
  <w:style w:type="paragraph" w:styleId="IntenseQuote">
    <w:name w:val="Intense Quote"/>
    <w:basedOn w:val="Normal"/>
    <w:next w:val="Normal"/>
    <w:link w:val="IntenseQuoteChar"/>
    <w:uiPriority w:val="30"/>
    <w:qFormat/>
    <w:rsid w:val="004B1A2D"/>
    <w:pPr>
      <w:pBdr>
        <w:top w:val="single" w:sz="4" w:space="12" w:color="FFC534"/>
        <w:left w:val="single" w:sz="4" w:space="15" w:color="FFC534"/>
        <w:bottom w:val="single" w:sz="12" w:space="10" w:color="B38000"/>
        <w:right w:val="single" w:sz="12" w:space="15" w:color="B38000"/>
        <w:between w:val="single" w:sz="4" w:space="12" w:color="FFC534"/>
        <w:bar w:val="single" w:sz="4" w:color="FFC534"/>
      </w:pBdr>
      <w:spacing w:before="0" w:after="160"/>
      <w:ind w:left="2506" w:right="432"/>
    </w:pPr>
    <w:rPr>
      <w:rFonts w:ascii="Corbel" w:hAnsi="Corbel"/>
      <w:smallCaps/>
      <w:color w:val="B38000"/>
      <w:sz w:val="20"/>
      <w:szCs w:val="20"/>
      <w:lang w:val="en-US" w:eastAsia="en-US"/>
    </w:rPr>
  </w:style>
  <w:style w:type="character" w:customStyle="1" w:styleId="IntenseQuoteChar">
    <w:name w:val="Intense Quote Char"/>
    <w:basedOn w:val="DefaultParagraphFont"/>
    <w:link w:val="IntenseQuote"/>
    <w:uiPriority w:val="30"/>
    <w:rsid w:val="004B1A2D"/>
    <w:rPr>
      <w:rFonts w:ascii="Corbel" w:hAnsi="Corbel"/>
      <w:smallCaps/>
      <w:color w:val="B38000"/>
      <w:lang w:val="en-US" w:eastAsia="en-US"/>
    </w:rPr>
  </w:style>
  <w:style w:type="character" w:styleId="SubtleEmphasis">
    <w:name w:val="Subtle Emphasis"/>
    <w:uiPriority w:val="19"/>
    <w:qFormat/>
    <w:rsid w:val="004B1A2D"/>
    <w:rPr>
      <w:smallCaps/>
      <w:dstrike w:val="0"/>
      <w:color w:val="5A5A5A"/>
      <w:vertAlign w:val="baseline"/>
    </w:rPr>
  </w:style>
  <w:style w:type="character" w:styleId="IntenseEmphasis">
    <w:name w:val="Intense Emphasis"/>
    <w:uiPriority w:val="21"/>
    <w:qFormat/>
    <w:rsid w:val="004B1A2D"/>
    <w:rPr>
      <w:b/>
      <w:bCs/>
      <w:smallCaps/>
      <w:color w:val="F0AD00"/>
      <w:spacing w:val="40"/>
    </w:rPr>
  </w:style>
  <w:style w:type="character" w:styleId="SubtleReference">
    <w:name w:val="Subtle Reference"/>
    <w:uiPriority w:val="31"/>
    <w:qFormat/>
    <w:rsid w:val="004B1A2D"/>
    <w:rPr>
      <w:rFonts w:ascii="Corbel" w:eastAsia="Times New Roman" w:hAnsi="Corbel" w:cs="Times New Roman"/>
      <w:i/>
      <w:iCs/>
      <w:smallCaps/>
      <w:color w:val="5A5A5A"/>
      <w:spacing w:val="20"/>
    </w:rPr>
  </w:style>
  <w:style w:type="character" w:styleId="IntenseReference">
    <w:name w:val="Intense Reference"/>
    <w:uiPriority w:val="32"/>
    <w:qFormat/>
    <w:rsid w:val="004B1A2D"/>
    <w:rPr>
      <w:rFonts w:ascii="Corbel" w:eastAsia="Times New Roman" w:hAnsi="Corbel" w:cs="Times New Roman"/>
      <w:b/>
      <w:bCs/>
      <w:i/>
      <w:iCs/>
      <w:smallCaps/>
      <w:color w:val="434959"/>
      <w:spacing w:val="20"/>
    </w:rPr>
  </w:style>
  <w:style w:type="character" w:styleId="BookTitle">
    <w:name w:val="Book Title"/>
    <w:uiPriority w:val="33"/>
    <w:qFormat/>
    <w:rsid w:val="004B1A2D"/>
    <w:rPr>
      <w:rFonts w:ascii="Corbel" w:eastAsia="Times New Roman" w:hAnsi="Corbel" w:cs="Times New Roman"/>
      <w:b/>
      <w:bCs/>
      <w:smallCaps/>
      <w:color w:val="434959"/>
      <w:spacing w:val="10"/>
      <w:u w:val="single"/>
    </w:rPr>
  </w:style>
  <w:style w:type="paragraph" w:styleId="TOCHeading">
    <w:name w:val="TOC Heading"/>
    <w:basedOn w:val="Heading1"/>
    <w:next w:val="Normal"/>
    <w:uiPriority w:val="39"/>
    <w:semiHidden/>
    <w:unhideWhenUsed/>
    <w:qFormat/>
    <w:rsid w:val="004B1A2D"/>
    <w:pPr>
      <w:keepNext w:val="0"/>
      <w:keepLines w:val="0"/>
      <w:pBdr>
        <w:bottom w:val="none" w:sz="0" w:space="0" w:color="auto"/>
      </w:pBdr>
      <w:spacing w:before="400" w:after="240" w:line="240" w:lineRule="auto"/>
      <w:contextualSpacing/>
      <w:outlineLvl w:val="9"/>
    </w:pPr>
    <w:rPr>
      <w:rFonts w:ascii="Corbel" w:eastAsia="Times New Roman" w:hAnsi="Corbel" w:cs="Times New Roman"/>
      <w:b w:val="0"/>
      <w:bCs w:val="0"/>
      <w:smallCaps/>
      <w:color w:val="2C313B"/>
      <w:spacing w:val="20"/>
      <w:sz w:val="32"/>
      <w:szCs w:val="32"/>
      <w:lang w:val="en-US" w:eastAsia="en-US"/>
    </w:rPr>
  </w:style>
  <w:style w:type="paragraph" w:customStyle="1" w:styleId="Default">
    <w:name w:val="Default"/>
    <w:rsid w:val="004B1A2D"/>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iPriority w:val="99"/>
    <w:unhideWhenUsed/>
    <w:rsid w:val="004B1A2D"/>
    <w:pPr>
      <w:spacing w:before="0" w:after="160" w:line="288" w:lineRule="auto"/>
    </w:pPr>
    <w:rPr>
      <w:rFonts w:ascii="Corbel" w:eastAsia="Corbel" w:hAnsi="Corbel"/>
      <w:color w:val="5A5A5A"/>
      <w:sz w:val="20"/>
      <w:szCs w:val="20"/>
      <w:lang w:val="en-US" w:eastAsia="en-US" w:bidi="en-US"/>
    </w:rPr>
  </w:style>
  <w:style w:type="character" w:customStyle="1" w:styleId="FootnoteTextChar">
    <w:name w:val="Footnote Text Char"/>
    <w:basedOn w:val="DefaultParagraphFont"/>
    <w:link w:val="FootnoteText"/>
    <w:uiPriority w:val="99"/>
    <w:rsid w:val="004B1A2D"/>
    <w:rPr>
      <w:rFonts w:ascii="Corbel" w:eastAsia="Corbel" w:hAnsi="Corbel"/>
      <w:color w:val="5A5A5A"/>
      <w:lang w:val="en-US" w:eastAsia="en-US" w:bidi="en-US"/>
    </w:rPr>
  </w:style>
  <w:style w:type="character" w:styleId="FootnoteReference">
    <w:name w:val="footnote reference"/>
    <w:uiPriority w:val="99"/>
    <w:unhideWhenUsed/>
    <w:rsid w:val="004B1A2D"/>
    <w:rPr>
      <w:vertAlign w:val="superscript"/>
    </w:rPr>
  </w:style>
  <w:style w:type="character" w:customStyle="1" w:styleId="apple-style-span">
    <w:name w:val="apple-style-span"/>
    <w:rsid w:val="004B1A2D"/>
  </w:style>
  <w:style w:type="character" w:styleId="CommentReference">
    <w:name w:val="annotation reference"/>
    <w:basedOn w:val="DefaultParagraphFont"/>
    <w:uiPriority w:val="99"/>
    <w:unhideWhenUsed/>
    <w:rsid w:val="004B1A2D"/>
    <w:rPr>
      <w:sz w:val="16"/>
      <w:szCs w:val="16"/>
    </w:rPr>
  </w:style>
  <w:style w:type="paragraph" w:styleId="CommentText">
    <w:name w:val="annotation text"/>
    <w:basedOn w:val="Normal"/>
    <w:link w:val="CommentTextChar"/>
    <w:uiPriority w:val="99"/>
    <w:unhideWhenUsed/>
    <w:rsid w:val="004B1A2D"/>
    <w:pPr>
      <w:spacing w:before="0" w:after="160" w:line="240" w:lineRule="auto"/>
    </w:pPr>
    <w:rPr>
      <w:rFonts w:ascii="Corbel" w:eastAsia="Corbel" w:hAnsi="Corbel"/>
      <w:color w:val="5A5A5A"/>
      <w:sz w:val="20"/>
      <w:szCs w:val="20"/>
      <w:lang w:val="en-US" w:eastAsia="en-US" w:bidi="en-US"/>
    </w:rPr>
  </w:style>
  <w:style w:type="character" w:customStyle="1" w:styleId="CommentTextChar">
    <w:name w:val="Comment Text Char"/>
    <w:basedOn w:val="DefaultParagraphFont"/>
    <w:link w:val="CommentText"/>
    <w:uiPriority w:val="99"/>
    <w:rsid w:val="004B1A2D"/>
    <w:rPr>
      <w:rFonts w:ascii="Corbel" w:eastAsia="Corbel" w:hAnsi="Corbel"/>
      <w:color w:val="5A5A5A"/>
      <w:lang w:val="en-US" w:eastAsia="en-US" w:bidi="en-US"/>
    </w:rPr>
  </w:style>
  <w:style w:type="paragraph" w:styleId="CommentSubject">
    <w:name w:val="annotation subject"/>
    <w:basedOn w:val="CommentText"/>
    <w:next w:val="CommentText"/>
    <w:link w:val="CommentSubjectChar"/>
    <w:uiPriority w:val="99"/>
    <w:unhideWhenUsed/>
    <w:rsid w:val="004B1A2D"/>
    <w:rPr>
      <w:b/>
      <w:bCs/>
    </w:rPr>
  </w:style>
  <w:style w:type="character" w:customStyle="1" w:styleId="CommentSubjectChar">
    <w:name w:val="Comment Subject Char"/>
    <w:basedOn w:val="CommentTextChar"/>
    <w:link w:val="CommentSubject"/>
    <w:uiPriority w:val="99"/>
    <w:rsid w:val="004B1A2D"/>
    <w:rPr>
      <w:rFonts w:ascii="Corbel" w:eastAsia="Corbel" w:hAnsi="Corbel"/>
      <w:b/>
      <w:bCs/>
      <w:color w:val="5A5A5A"/>
      <w:lang w:val="en-US" w:eastAsia="en-US" w:bidi="en-US"/>
    </w:rPr>
  </w:style>
  <w:style w:type="paragraph" w:customStyle="1" w:styleId="Bullet">
    <w:name w:val="Bullet"/>
    <w:basedOn w:val="Normal"/>
    <w:link w:val="BulletChar"/>
    <w:rsid w:val="004B1A2D"/>
    <w:pPr>
      <w:numPr>
        <w:numId w:val="4"/>
      </w:numPr>
      <w:spacing w:line="288" w:lineRule="auto"/>
    </w:pPr>
    <w:rPr>
      <w:rFonts w:ascii="Book Antiqua" w:eastAsia="Corbel" w:hAnsi="Book Antiqua"/>
      <w:szCs w:val="22"/>
      <w:lang w:eastAsia="en-US" w:bidi="en-US"/>
    </w:rPr>
  </w:style>
  <w:style w:type="character" w:customStyle="1" w:styleId="BulletChar">
    <w:name w:val="Bullet Char"/>
    <w:basedOn w:val="DefaultParagraphFont"/>
    <w:link w:val="Bullet"/>
    <w:rsid w:val="004B1A2D"/>
    <w:rPr>
      <w:rFonts w:ascii="Book Antiqua" w:eastAsia="Corbel" w:hAnsi="Book Antiqua"/>
      <w:sz w:val="22"/>
      <w:szCs w:val="22"/>
      <w:lang w:eastAsia="en-US" w:bidi="en-US"/>
    </w:rPr>
  </w:style>
  <w:style w:type="paragraph" w:customStyle="1" w:styleId="Dash">
    <w:name w:val="Dash"/>
    <w:basedOn w:val="Normal"/>
    <w:link w:val="DashChar"/>
    <w:rsid w:val="004B1A2D"/>
    <w:pPr>
      <w:numPr>
        <w:ilvl w:val="1"/>
        <w:numId w:val="4"/>
      </w:numPr>
      <w:spacing w:line="288" w:lineRule="auto"/>
    </w:pPr>
    <w:rPr>
      <w:rFonts w:ascii="Book Antiqua" w:eastAsia="Corbel" w:hAnsi="Book Antiqua"/>
      <w:szCs w:val="22"/>
      <w:lang w:eastAsia="en-US" w:bidi="en-US"/>
    </w:rPr>
  </w:style>
  <w:style w:type="character" w:customStyle="1" w:styleId="DashChar">
    <w:name w:val="Dash Char"/>
    <w:basedOn w:val="DefaultParagraphFont"/>
    <w:link w:val="Dash"/>
    <w:rsid w:val="004B1A2D"/>
    <w:rPr>
      <w:rFonts w:ascii="Book Antiqua" w:eastAsia="Corbel" w:hAnsi="Book Antiqua"/>
      <w:sz w:val="22"/>
      <w:szCs w:val="22"/>
      <w:lang w:eastAsia="en-US" w:bidi="en-US"/>
    </w:rPr>
  </w:style>
  <w:style w:type="paragraph" w:customStyle="1" w:styleId="DoubleDot">
    <w:name w:val="Double Dot"/>
    <w:basedOn w:val="Normal"/>
    <w:link w:val="DoubleDotChar"/>
    <w:rsid w:val="004B1A2D"/>
    <w:pPr>
      <w:numPr>
        <w:ilvl w:val="2"/>
        <w:numId w:val="4"/>
      </w:numPr>
      <w:spacing w:line="288" w:lineRule="auto"/>
    </w:pPr>
    <w:rPr>
      <w:rFonts w:ascii="Book Antiqua" w:eastAsia="Corbel" w:hAnsi="Book Antiqua"/>
      <w:szCs w:val="22"/>
      <w:lang w:eastAsia="en-US" w:bidi="en-US"/>
    </w:rPr>
  </w:style>
  <w:style w:type="character" w:customStyle="1" w:styleId="DoubleDotChar">
    <w:name w:val="Double Dot Char"/>
    <w:basedOn w:val="DefaultParagraphFont"/>
    <w:link w:val="DoubleDot"/>
    <w:rsid w:val="004B1A2D"/>
    <w:rPr>
      <w:rFonts w:ascii="Book Antiqua" w:eastAsia="Corbel" w:hAnsi="Book Antiqua"/>
      <w:sz w:val="22"/>
      <w:szCs w:val="22"/>
      <w:lang w:eastAsia="en-US" w:bidi="en-US"/>
    </w:rPr>
  </w:style>
  <w:style w:type="paragraph" w:customStyle="1" w:styleId="ecxmsonormal">
    <w:name w:val="ecxmsonormal"/>
    <w:basedOn w:val="Normal"/>
    <w:rsid w:val="004B1A2D"/>
    <w:pPr>
      <w:spacing w:before="100" w:beforeAutospacing="1" w:after="100" w:afterAutospacing="1" w:line="240" w:lineRule="auto"/>
    </w:pPr>
    <w:rPr>
      <w:rFonts w:ascii="Times New Roman" w:hAnsi="Times New Roman"/>
      <w:sz w:val="24"/>
    </w:rPr>
  </w:style>
  <w:style w:type="paragraph" w:customStyle="1" w:styleId="ecxmsolistparagraph">
    <w:name w:val="ecxmsolistparagraph"/>
    <w:basedOn w:val="Normal"/>
    <w:rsid w:val="004B1A2D"/>
    <w:pPr>
      <w:spacing w:before="100" w:beforeAutospacing="1" w:after="100" w:afterAutospacing="1" w:line="240" w:lineRule="auto"/>
    </w:pPr>
    <w:rPr>
      <w:rFonts w:ascii="Times New Roman" w:hAnsi="Times New Roman"/>
      <w:sz w:val="24"/>
    </w:rPr>
  </w:style>
  <w:style w:type="character" w:customStyle="1" w:styleId="apple-converted-space">
    <w:name w:val="apple-converted-space"/>
    <w:basedOn w:val="DefaultParagraphFont"/>
    <w:rsid w:val="004B1A2D"/>
  </w:style>
  <w:style w:type="paragraph" w:styleId="BodyText">
    <w:name w:val="Body Text"/>
    <w:basedOn w:val="Normal"/>
    <w:link w:val="BodyTextChar"/>
    <w:rsid w:val="004B1A2D"/>
  </w:style>
  <w:style w:type="character" w:customStyle="1" w:styleId="BodyTextChar">
    <w:name w:val="Body Text Char"/>
    <w:basedOn w:val="DefaultParagraphFont"/>
    <w:link w:val="BodyText"/>
    <w:rsid w:val="004B1A2D"/>
    <w:rPr>
      <w:rFonts w:asciiTheme="minorHAnsi" w:hAnsiTheme="minorHAnsi"/>
      <w:sz w:val="22"/>
      <w:szCs w:val="24"/>
    </w:rPr>
  </w:style>
  <w:style w:type="paragraph" w:customStyle="1" w:styleId="ShadedListBullet">
    <w:name w:val="Shaded List Bullet"/>
    <w:basedOn w:val="ListBullet"/>
    <w:qFormat/>
    <w:rsid w:val="00AE66D5"/>
    <w:pPr>
      <w:keepNext/>
      <w:numPr>
        <w:numId w:val="3"/>
      </w:numPr>
      <w:pBdr>
        <w:left w:val="single" w:sz="12" w:space="4" w:color="165788"/>
        <w:bottom w:val="single" w:sz="12" w:space="1" w:color="165788"/>
        <w:right w:val="single" w:sz="12" w:space="4" w:color="165788"/>
      </w:pBdr>
      <w:shd w:val="clear" w:color="auto" w:fill="E2EAF0"/>
      <w:spacing w:before="0" w:line="288" w:lineRule="auto"/>
      <w:ind w:left="357" w:hanging="357"/>
    </w:pPr>
    <w:rPr>
      <w:szCs w:val="22"/>
    </w:rPr>
  </w:style>
  <w:style w:type="paragraph" w:customStyle="1" w:styleId="ShadedNumberedList">
    <w:name w:val="Shaded Numbered List"/>
    <w:basedOn w:val="ListNumber"/>
    <w:qFormat/>
    <w:rsid w:val="00E202B8"/>
    <w:pPr>
      <w:pBdr>
        <w:left w:val="single" w:sz="12" w:space="4" w:color="165788"/>
        <w:bottom w:val="single" w:sz="12" w:space="1" w:color="165788"/>
        <w:right w:val="single" w:sz="12" w:space="4" w:color="165788"/>
      </w:pBdr>
      <w:shd w:val="clear" w:color="auto" w:fill="E2EAF0"/>
      <w:spacing w:before="0"/>
      <w:ind w:left="357" w:hanging="357"/>
    </w:pPr>
  </w:style>
  <w:style w:type="paragraph" w:styleId="List">
    <w:name w:val="List"/>
    <w:basedOn w:val="Normal"/>
    <w:rsid w:val="00B32505"/>
    <w:pPr>
      <w:ind w:left="283" w:hanging="283"/>
      <w:contextualSpacing/>
    </w:pPr>
  </w:style>
  <w:style w:type="paragraph" w:customStyle="1" w:styleId="TableBody">
    <w:name w:val="Table Body"/>
    <w:basedOn w:val="BodyText"/>
    <w:qFormat/>
    <w:rsid w:val="005B0FE4"/>
    <w:rPr>
      <w:sz w:val="20"/>
      <w:szCs w:val="20"/>
    </w:rPr>
  </w:style>
  <w:style w:type="paragraph" w:customStyle="1" w:styleId="TableListBullet">
    <w:name w:val="Table List Bullet"/>
    <w:basedOn w:val="ListBullet"/>
    <w:qFormat/>
    <w:rsid w:val="005B0FE4"/>
    <w:rPr>
      <w:sz w:val="20"/>
    </w:rPr>
  </w:style>
  <w:style w:type="paragraph" w:customStyle="1" w:styleId="numberedpara">
    <w:name w:val="numbered para"/>
    <w:basedOn w:val="Normal"/>
    <w:rsid w:val="0019736B"/>
    <w:pPr>
      <w:numPr>
        <w:numId w:val="5"/>
      </w:numPr>
      <w:spacing w:before="0" w:after="0" w:line="240" w:lineRule="auto"/>
    </w:pPr>
    <w:rPr>
      <w:rFonts w:ascii="Calibri" w:eastAsiaTheme="minorHAnsi" w:hAnsi="Calibri" w:cs="Calibri"/>
      <w:szCs w:val="22"/>
    </w:rPr>
  </w:style>
  <w:style w:type="paragraph" w:styleId="BlockText">
    <w:name w:val="Block Text"/>
    <w:basedOn w:val="Normal"/>
    <w:rsid w:val="009F1AE2"/>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cstheme="minorBidi"/>
      <w:i/>
      <w:iCs/>
      <w:color w:val="4F81BD" w:themeColor="accent1"/>
    </w:rPr>
  </w:style>
  <w:style w:type="paragraph" w:styleId="Revision">
    <w:name w:val="Revision"/>
    <w:hidden/>
    <w:uiPriority w:val="99"/>
    <w:semiHidden/>
    <w:rsid w:val="009424D7"/>
    <w:rPr>
      <w:rFonts w:asciiTheme="minorHAnsi" w:hAnsiTheme="minorHAnsi"/>
      <w:sz w:val="22"/>
      <w:szCs w:val="24"/>
    </w:rPr>
  </w:style>
  <w:style w:type="paragraph" w:customStyle="1" w:styleId="RIESbriefreports">
    <w:name w:val="RIES brief/reports"/>
    <w:basedOn w:val="Heading1"/>
    <w:next w:val="Normal"/>
    <w:link w:val="RIESbriefreportsChar"/>
    <w:qFormat/>
    <w:rsid w:val="007B6B42"/>
    <w:pPr>
      <w:pBdr>
        <w:bottom w:val="single" w:sz="4" w:space="1" w:color="auto"/>
      </w:pBdr>
      <w:spacing w:line="276" w:lineRule="auto"/>
    </w:pPr>
    <w:rPr>
      <w:rFonts w:asciiTheme="minorHAnsi" w:hAnsiTheme="minorHAnsi" w:cstheme="minorHAnsi"/>
      <w:color w:val="365F91" w:themeColor="accent1" w:themeShade="BF"/>
      <w:sz w:val="24"/>
      <w:lang w:eastAsia="en-US"/>
    </w:rPr>
  </w:style>
  <w:style w:type="character" w:customStyle="1" w:styleId="RIESbriefreportsChar">
    <w:name w:val="RIES brief/reports Char"/>
    <w:basedOn w:val="DefaultParagraphFont"/>
    <w:link w:val="RIESbriefreports"/>
    <w:rsid w:val="007B6B42"/>
    <w:rPr>
      <w:rFonts w:asciiTheme="minorHAnsi" w:eastAsiaTheme="majorEastAsia" w:hAnsiTheme="minorHAnsi" w:cstheme="minorHAnsi"/>
      <w:b/>
      <w:bCs/>
      <w:color w:val="365F91" w:themeColor="accent1" w:themeShade="BF"/>
      <w:sz w:val="24"/>
      <w:szCs w:val="28"/>
      <w:lang w:eastAsia="en-US"/>
    </w:rPr>
  </w:style>
  <w:style w:type="paragraph" w:customStyle="1" w:styleId="Figure">
    <w:name w:val="Figure"/>
    <w:basedOn w:val="Normal"/>
    <w:rsid w:val="00DB4942"/>
    <w:pPr>
      <w:widowControl w:val="0"/>
      <w:spacing w:before="60" w:after="0" w:line="240" w:lineRule="auto"/>
      <w:jc w:val="center"/>
    </w:pPr>
    <w:rPr>
      <w:rFonts w:ascii="Calibri" w:hAnsi="Calibri"/>
      <w:sz w:val="24"/>
    </w:rPr>
  </w:style>
  <w:style w:type="paragraph" w:customStyle="1" w:styleId="Style1">
    <w:name w:val="Style1"/>
    <w:basedOn w:val="Normal"/>
    <w:rsid w:val="00091329"/>
    <w:pPr>
      <w:numPr>
        <w:numId w:val="19"/>
      </w:numPr>
      <w:spacing w:before="60" w:after="60" w:line="240" w:lineRule="auto"/>
      <w:jc w:val="both"/>
    </w:pPr>
    <w:rPr>
      <w:rFonts w:ascii="Calibri" w:hAnsi="Calibr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803697">
      <w:bodyDiv w:val="1"/>
      <w:marLeft w:val="0"/>
      <w:marRight w:val="0"/>
      <w:marTop w:val="0"/>
      <w:marBottom w:val="0"/>
      <w:divBdr>
        <w:top w:val="none" w:sz="0" w:space="0" w:color="auto"/>
        <w:left w:val="none" w:sz="0" w:space="0" w:color="auto"/>
        <w:bottom w:val="none" w:sz="0" w:space="0" w:color="auto"/>
        <w:right w:val="none" w:sz="0" w:space="0" w:color="auto"/>
      </w:divBdr>
    </w:div>
    <w:div w:id="202980440">
      <w:bodyDiv w:val="1"/>
      <w:marLeft w:val="0"/>
      <w:marRight w:val="0"/>
      <w:marTop w:val="0"/>
      <w:marBottom w:val="0"/>
      <w:divBdr>
        <w:top w:val="none" w:sz="0" w:space="0" w:color="auto"/>
        <w:left w:val="none" w:sz="0" w:space="0" w:color="auto"/>
        <w:bottom w:val="none" w:sz="0" w:space="0" w:color="auto"/>
        <w:right w:val="none" w:sz="0" w:space="0" w:color="auto"/>
      </w:divBdr>
    </w:div>
    <w:div w:id="355809625">
      <w:bodyDiv w:val="1"/>
      <w:marLeft w:val="0"/>
      <w:marRight w:val="0"/>
      <w:marTop w:val="0"/>
      <w:marBottom w:val="0"/>
      <w:divBdr>
        <w:top w:val="none" w:sz="0" w:space="0" w:color="auto"/>
        <w:left w:val="none" w:sz="0" w:space="0" w:color="auto"/>
        <w:bottom w:val="none" w:sz="0" w:space="0" w:color="auto"/>
        <w:right w:val="none" w:sz="0" w:space="0" w:color="auto"/>
      </w:divBdr>
    </w:div>
    <w:div w:id="669455574">
      <w:bodyDiv w:val="1"/>
      <w:marLeft w:val="0"/>
      <w:marRight w:val="0"/>
      <w:marTop w:val="0"/>
      <w:marBottom w:val="0"/>
      <w:divBdr>
        <w:top w:val="none" w:sz="0" w:space="0" w:color="auto"/>
        <w:left w:val="none" w:sz="0" w:space="0" w:color="auto"/>
        <w:bottom w:val="none" w:sz="0" w:space="0" w:color="auto"/>
        <w:right w:val="none" w:sz="0" w:space="0" w:color="auto"/>
      </w:divBdr>
    </w:div>
    <w:div w:id="698967941">
      <w:bodyDiv w:val="1"/>
      <w:marLeft w:val="0"/>
      <w:marRight w:val="0"/>
      <w:marTop w:val="0"/>
      <w:marBottom w:val="0"/>
      <w:divBdr>
        <w:top w:val="none" w:sz="0" w:space="0" w:color="auto"/>
        <w:left w:val="none" w:sz="0" w:space="0" w:color="auto"/>
        <w:bottom w:val="none" w:sz="0" w:space="0" w:color="auto"/>
        <w:right w:val="none" w:sz="0" w:space="0" w:color="auto"/>
      </w:divBdr>
    </w:div>
    <w:div w:id="810288954">
      <w:bodyDiv w:val="1"/>
      <w:marLeft w:val="0"/>
      <w:marRight w:val="0"/>
      <w:marTop w:val="0"/>
      <w:marBottom w:val="0"/>
      <w:divBdr>
        <w:top w:val="none" w:sz="0" w:space="0" w:color="auto"/>
        <w:left w:val="none" w:sz="0" w:space="0" w:color="auto"/>
        <w:bottom w:val="none" w:sz="0" w:space="0" w:color="auto"/>
        <w:right w:val="none" w:sz="0" w:space="0" w:color="auto"/>
      </w:divBdr>
    </w:div>
    <w:div w:id="965888025">
      <w:bodyDiv w:val="1"/>
      <w:marLeft w:val="0"/>
      <w:marRight w:val="0"/>
      <w:marTop w:val="0"/>
      <w:marBottom w:val="0"/>
      <w:divBdr>
        <w:top w:val="none" w:sz="0" w:space="0" w:color="auto"/>
        <w:left w:val="none" w:sz="0" w:space="0" w:color="auto"/>
        <w:bottom w:val="none" w:sz="0" w:space="0" w:color="auto"/>
        <w:right w:val="none" w:sz="0" w:space="0" w:color="auto"/>
      </w:divBdr>
    </w:div>
    <w:div w:id="1032000266">
      <w:bodyDiv w:val="1"/>
      <w:marLeft w:val="0"/>
      <w:marRight w:val="0"/>
      <w:marTop w:val="0"/>
      <w:marBottom w:val="0"/>
      <w:divBdr>
        <w:top w:val="none" w:sz="0" w:space="0" w:color="auto"/>
        <w:left w:val="none" w:sz="0" w:space="0" w:color="auto"/>
        <w:bottom w:val="none" w:sz="0" w:space="0" w:color="auto"/>
        <w:right w:val="none" w:sz="0" w:space="0" w:color="auto"/>
      </w:divBdr>
    </w:div>
    <w:div w:id="1291208677">
      <w:bodyDiv w:val="1"/>
      <w:marLeft w:val="0"/>
      <w:marRight w:val="0"/>
      <w:marTop w:val="0"/>
      <w:marBottom w:val="0"/>
      <w:divBdr>
        <w:top w:val="none" w:sz="0" w:space="0" w:color="auto"/>
        <w:left w:val="none" w:sz="0" w:space="0" w:color="auto"/>
        <w:bottom w:val="none" w:sz="0" w:space="0" w:color="auto"/>
        <w:right w:val="none" w:sz="0" w:space="0" w:color="auto"/>
      </w:divBdr>
    </w:div>
    <w:div w:id="1393624388">
      <w:bodyDiv w:val="1"/>
      <w:marLeft w:val="0"/>
      <w:marRight w:val="0"/>
      <w:marTop w:val="0"/>
      <w:marBottom w:val="0"/>
      <w:divBdr>
        <w:top w:val="none" w:sz="0" w:space="0" w:color="auto"/>
        <w:left w:val="none" w:sz="0" w:space="0" w:color="auto"/>
        <w:bottom w:val="none" w:sz="0" w:space="0" w:color="auto"/>
        <w:right w:val="none" w:sz="0" w:space="0" w:color="auto"/>
      </w:divBdr>
    </w:div>
    <w:div w:id="1617250426">
      <w:bodyDiv w:val="1"/>
      <w:marLeft w:val="0"/>
      <w:marRight w:val="0"/>
      <w:marTop w:val="0"/>
      <w:marBottom w:val="0"/>
      <w:divBdr>
        <w:top w:val="none" w:sz="0" w:space="0" w:color="auto"/>
        <w:left w:val="none" w:sz="0" w:space="0" w:color="auto"/>
        <w:bottom w:val="none" w:sz="0" w:space="0" w:color="auto"/>
        <w:right w:val="none" w:sz="0" w:space="0" w:color="auto"/>
      </w:divBdr>
    </w:div>
    <w:div w:id="1713188555">
      <w:bodyDiv w:val="1"/>
      <w:marLeft w:val="0"/>
      <w:marRight w:val="0"/>
      <w:marTop w:val="0"/>
      <w:marBottom w:val="0"/>
      <w:divBdr>
        <w:top w:val="none" w:sz="0" w:space="0" w:color="auto"/>
        <w:left w:val="none" w:sz="0" w:space="0" w:color="auto"/>
        <w:bottom w:val="none" w:sz="0" w:space="0" w:color="auto"/>
        <w:right w:val="none" w:sz="0" w:space="0" w:color="auto"/>
      </w:divBdr>
    </w:div>
    <w:div w:id="1725180519">
      <w:bodyDiv w:val="1"/>
      <w:marLeft w:val="0"/>
      <w:marRight w:val="0"/>
      <w:marTop w:val="0"/>
      <w:marBottom w:val="0"/>
      <w:divBdr>
        <w:top w:val="none" w:sz="0" w:space="0" w:color="auto"/>
        <w:left w:val="none" w:sz="0" w:space="0" w:color="auto"/>
        <w:bottom w:val="none" w:sz="0" w:space="0" w:color="auto"/>
        <w:right w:val="none" w:sz="0" w:space="0" w:color="auto"/>
      </w:divBdr>
    </w:div>
    <w:div w:id="201406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hyperlink" Target="mailto:recruitmentsurveys@deewr.gov.au"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http://www.joboutlook.deewr.gov.au"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jpeg"/><Relationship Id="rId25" Type="http://schemas.openxmlformats.org/officeDocument/2006/relationships/hyperlink" Target="http://creativecommons.org/licenses/by/3.0/au/legalcode" TargetMode="External"/><Relationship Id="rId33" Type="http://schemas.openxmlformats.org/officeDocument/2006/relationships/hyperlink" Target="http://www.deewr.gov.au/lm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2.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creativecommons.org/licenses/by/3.0/au/" TargetMode="External"/><Relationship Id="rId32" Type="http://schemas.openxmlformats.org/officeDocument/2006/relationships/hyperlink" Target="http://www.deewr.gov.au/regionalreports" TargetMode="External"/><Relationship Id="rId37" Type="http://schemas.openxmlformats.org/officeDocument/2006/relationships/image" Target="media/image5.jpeg"/><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image" Target="cid:image001.png@01CC5B5E.C6C84990" TargetMode="External"/><Relationship Id="rId28" Type="http://schemas.openxmlformats.org/officeDocument/2006/relationships/footer" Target="footer3.xml"/><Relationship Id="rId36" Type="http://schemas.openxmlformats.org/officeDocument/2006/relationships/hyperlink" Target="http://www.deewr.gov.au/australianjobs" TargetMode="External"/><Relationship Id="rId10" Type="http://schemas.microsoft.com/office/2007/relationships/stylesWithEffects" Target="stylesWithEffects.xml"/><Relationship Id="rId19" Type="http://schemas.openxmlformats.org/officeDocument/2006/relationships/footer" Target="foot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image" Target="media/image4.png"/><Relationship Id="rId27" Type="http://schemas.openxmlformats.org/officeDocument/2006/relationships/header" Target="header3.xml"/><Relationship Id="rId30" Type="http://schemas.openxmlformats.org/officeDocument/2006/relationships/footer" Target="footer4.xml"/><Relationship Id="rId35" Type="http://schemas.openxmlformats.org/officeDocument/2006/relationships/hyperlink" Target="http://www.skillsinfo.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Insert the document abstract here. The abstract should describe the purpose of the policy/guide, and is a document metadata field that is used to help establish relevance for search engines, etc. The abstract is also used to populate library cards for any documents publishable under the Information Publication Scheme. You cannot use paragraphs in the abstract so keep it brief.</Abstract>
  <CompanyAddress/>
  <CompanyPhone/>
  <CompanyFax/>
  <CompanyEmail/>
</CoverPageProperties>
</file>

<file path=customXml/item2.xml><?xml version="1.0" encoding="utf-8"?>
<p:properties xmlns:p="http://schemas.microsoft.com/office/2006/metadata/properties" xmlns:xsi="http://www.w3.org/2001/XMLSchema-instance">
  <documentManagement>
    <DdocsSearchTerms xmlns="http://schemas.microsoft.com/sharepoint/v3/fields" xsi:nil="true"/>
    <_dlc_ExpireDateSaved xmlns="4ff5bc6b-1238-418a-b0ee-f48830a30d62" xsi:nil="true"/>
    <_dlc_ExpireDate xmlns="4ff5bc6b-1238-418a-b0ee-f48830a30d6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docs Word Document" ma:contentTypeID="0x0101009EDC4876AF524A70BD125A9D2C0D191E0C0026B08DF205FC2F479E17486463F9ACA8" ma:contentTypeVersion="11" ma:contentTypeDescription="Ddocs' Word Content Type" ma:contentTypeScope="" ma:versionID="59e736296bbe3d93632163566f51bc98">
  <xsd:schema xmlns:xsd="http://www.w3.org/2001/XMLSchema" xmlns:p="http://schemas.microsoft.com/office/2006/metadata/properties" xmlns:ns2="http://schemas.microsoft.com/sharepoint/v3/fields" xmlns:ns3="4ff5bc6b-1238-418a-b0ee-f48830a30d62" targetNamespace="http://schemas.microsoft.com/office/2006/metadata/properties" ma:root="true" ma:fieldsID="dc64026ba537ae81b4e4f7ba51bda4c7" ns2:_="" ns3:_="">
    <xsd:import namespace="http://schemas.microsoft.com/sharepoint/v3/fields"/>
    <xsd:import namespace="4ff5bc6b-1238-418a-b0ee-f48830a30d62"/>
    <xsd:element name="properties">
      <xsd:complexType>
        <xsd:sequence>
          <xsd:element name="documentManagement">
            <xsd:complexType>
              <xsd:all>
                <xsd:element ref="ns2:DdocsSearchTerms" minOccurs="0"/>
                <xsd:element ref="ns3:_dlc_Exempt" minOccurs="0"/>
                <xsd:element ref="ns3:_dlc_ExpireDateSaved" minOccurs="0"/>
                <xsd:element ref="ns3:_dlc_ExpireDate" minOccurs="0"/>
                <xsd:element ref="ns2:TrimDatePublished" minOccurs="0"/>
                <xsd:element ref="ns2:TrimDocumentNumber" minOccurs="0"/>
                <xsd:element ref="ns2:TrimDocumentUri" minOccurs="0"/>
                <xsd:element ref="ns2:TrimFileNumber" minOccurs="0"/>
                <xsd:element ref="ns2:DNetUniqueI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DdocsSearchTerms" ma:index="2" nillable="true" ma:displayName="Search terms" ma:internalName="DdocsSearchTerms">
      <xsd:simpleType>
        <xsd:restriction base="dms:Text"/>
      </xsd:simpleType>
    </xsd:element>
    <xsd:element name="TrimDatePublished" ma:index="12" nillable="true" ma:displayName="TRIM Date Published" ma:internalName="TrimDatePublished" ma:readOnly="true">
      <xsd:simpleType>
        <xsd:restriction base="dms:DateTime"/>
      </xsd:simpleType>
    </xsd:element>
    <xsd:element name="TrimDocumentNumber" ma:index="13" nillable="true" ma:displayName="TRIM Document Number" ma:internalName="TrimDocumentNumber" ma:readOnly="true">
      <xsd:simpleType>
        <xsd:restriction base="dms:Text"/>
      </xsd:simpleType>
    </xsd:element>
    <xsd:element name="TrimDocumentUri" ma:index="14" nillable="true" ma:displayName="TRIM Document Uri" ma:hidden="true" ma:internalName="TrimDocumentUri" ma:readOnly="true">
      <xsd:simpleType>
        <xsd:restriction base="dms:Unknown"/>
      </xsd:simpleType>
    </xsd:element>
    <xsd:element name="TrimFileNumber" ma:index="15" nillable="true" ma:displayName="TRIM File Number" ma:internalName="TrimFileNumber" ma:readOnly="true">
      <xsd:simpleType>
        <xsd:restriction base="dms:Text"/>
      </xsd:simpleType>
    </xsd:element>
    <xsd:element name="DNetUniqueId" ma:index="16" nillable="true" ma:displayName="DdocsId" ma:internalName="DNetUniqueId" ma:readOnly="true">
      <xsd:simpleType>
        <xsd:restriction base="dms:Text"/>
      </xsd:simpleType>
    </xsd:element>
  </xsd:schema>
  <xsd:schema xmlns:xsd="http://www.w3.org/2001/XMLSchema" xmlns:dms="http://schemas.microsoft.com/office/2006/documentManagement/types" targetNamespace="4ff5bc6b-1238-418a-b0ee-f48830a30d62" elementFormDefault="qualified">
    <xsd:import namespace="http://schemas.microsoft.com/office/2006/documentManagement/types"/>
    <xsd:element name="_dlc_Exempt" ma:index="9" nillable="true" ma:displayName="Exempt from Policy" ma:description="" ma:hidden="true" ma:internalName="_dlc_Exempt" ma:readOnly="true">
      <xsd:simpleType>
        <xsd:restriction base="dms:Unknown"/>
      </xsd:simpleType>
    </xsd:element>
    <xsd:element name="_dlc_ExpireDateSaved" ma:index="10" nillable="true" ma:displayName="Original Expiration Date" ma:description="" ma:hidden="true" ma:internalName="_dlc_ExpireDateSaved" ma:readOnly="true">
      <xsd:simpleType>
        <xsd:restriction base="dms:DateTime"/>
      </xsd:simpleType>
    </xsd:element>
    <xsd:element name="_dlc_ExpireDate" ma:index="11" nillable="true" ma:displayName="Expiration Date" ma:description="" ma:hidden="true" ma:internalName="_dlc_ExpireDat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spe:Receivers xmlns:spe="http://schemas.microsoft.com/sharepoint/events">
  <Receiver>
    <Name>Policy Auditing</Name>
    <Type>10001</Type>
    <SequenceNumber>1100</SequenceNumber>
    <Assembly>Microsoft.Office.Policy, Version=12.0.0.0, Culture=neutral, PublicKeyToken=71e9bce111e9429c</Assembly>
    <Class>Microsoft.Office.RecordsManagement.Internal.AuditHandler</Class>
    <Data/>
    <Filter/>
  </Receiver>
  <Receiver>
    <Name>Policy Auditing</Name>
    <Type>10002</Type>
    <SequenceNumber>1101</SequenceNumber>
    <Assembly>Microsoft.Office.Policy, Version=12.0.0.0, Culture=neutral, PublicKeyToken=71e9bce111e9429c</Assembly>
    <Class>Microsoft.Office.RecordsManagement.Internal.AuditHandler</Class>
    <Data/>
    <Filter/>
  </Receiver>
  <Receiver>
    <Name>Policy Auditing</Name>
    <Type>10004</Type>
    <SequenceNumber>1102</SequenceNumber>
    <Assembly>Microsoft.Office.Policy, Version=12.0.0.0, Culture=neutral, PublicKeyToken=71e9bce111e9429c</Assembly>
    <Class>Microsoft.Office.RecordsManagement.Internal.AuditHandler</Class>
    <Data/>
    <Filter/>
  </Receiver>
  <Receiver>
    <Name>Policy Auditing</Name>
    <Type>10006</Type>
    <SequenceNumber>1103</SequenceNumber>
    <Assembly>Microsoft.Office.Policy, Version=12.0.0.0, Culture=neutral, PublicKeyToken=71e9bce111e9429c</Assembly>
    <Class>Microsoft.Office.RecordsManagement.Internal.AuditHandler</Class>
    <Data/>
    <Filter/>
  </Receiver>
  <Receiver>
    <Name>Microsoft.Office.RecordsManagement.PolicyFeatures.ExpirationEventReceiver</Name>
    <Type>10001</Type>
    <SequenceNumber>101</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10002</Type>
    <SequenceNumber>102</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10004</Type>
    <SequenceNumber>103</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10006</Type>
    <SequenceNumber>104</SequenceNumber>
    <Assembly>Microsoft.Office.Policy, Version=12.0.0.0, Culture=neutral, PublicKeyToken=71e9bce111e9429c</Assembly>
    <Class>Microsoft.Office.RecordsManagement.Internal.UpdateExpireDate</Class>
    <Data/>
    <Filter/>
  </Receiver>
</spe:Receivers>
</file>

<file path=customXml/item5.xml><?xml version="1.0" encoding="utf-8"?>
<?mso-contentType ?>
<p:Policy xmlns:p="office.server.policy" id="da8fb119-f310-4c1a-adbe-1192e31a6ac5" local="false">
  <p:Name>Ddocs' Information Management Policy</p:Name>
  <p:Description>Ddocs' Information Management Policy</p:Description>
  <p:Statement/>
  <p:PolicyItems>
    <p:PolicyItem featureId="Microsoft.Office.RecordsManagement.PolicyFeatures.PolicyAudit">
      <p:Name>Auditing</p:Name>
      <p:Description>Audits user actions on documents and list items to the Audit Log.</p:Description>
      <p:CustomData>
        <Audit>
          <Update/>
          <View/>
          <DeleteRestore/>
        </Audit>
      </p:CustomData>
    </p:PolicyItem>
    <p:PolicyItem featureId="Microsoft.Office.RecordsManagement.PolicyFeatures.Expiration">
      <p:Name>Expiration</p:Name>
      <p:Description>Automatic scheduling of content for processing, and expiry of content that has reached its due date.</p:Description>
      <p:CustomData>
        <data>
          <formula id="Microsoft.Office.RecordsManagement.PolicyFeatures.Expiration.Formula.BuiltIn">
            <number>5</number>
            <property>Modified</property>
            <period>years</period>
          </formula>
          <action type="action" id="Microsoft.Office.RecordsManagement.PolicyFeatures.Expiration.Action.MoveToRecycleBin"/>
        </data>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E93746-C7CB-47C7-9427-5E12F449EAC1}">
  <ds:schemaRefs>
    <ds:schemaRef ds:uri="4ff5bc6b-1238-418a-b0ee-f48830a30d62"/>
    <ds:schemaRef ds:uri="http://purl.org/dc/terms/"/>
    <ds:schemaRef ds:uri="http://schemas.microsoft.com/sharepoint/v3/fields"/>
    <ds:schemaRef ds:uri="http://www.w3.org/XML/1998/namespace"/>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2006/metadata/properties"/>
  </ds:schemaRefs>
</ds:datastoreItem>
</file>

<file path=customXml/itemProps3.xml><?xml version="1.0" encoding="utf-8"?>
<ds:datastoreItem xmlns:ds="http://schemas.openxmlformats.org/officeDocument/2006/customXml" ds:itemID="{4F8C9F18-AFFC-4553-9323-FC66C3EA8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4ff5bc6b-1238-418a-b0ee-f48830a30d6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5C0D125-9778-4CCD-859F-AD89FBA8A7F8}">
  <ds:schemaRefs>
    <ds:schemaRef ds:uri="http://schemas.microsoft.com/sharepoint/events"/>
  </ds:schemaRefs>
</ds:datastoreItem>
</file>

<file path=customXml/itemProps5.xml><?xml version="1.0" encoding="utf-8"?>
<ds:datastoreItem xmlns:ds="http://schemas.openxmlformats.org/officeDocument/2006/customXml" ds:itemID="{53794BD5-7DF6-498B-A624-D85A92467193}">
  <ds:schemaRefs>
    <ds:schemaRef ds:uri="office.server.policy"/>
  </ds:schemaRefs>
</ds:datastoreItem>
</file>

<file path=customXml/itemProps6.xml><?xml version="1.0" encoding="utf-8"?>
<ds:datastoreItem xmlns:ds="http://schemas.openxmlformats.org/officeDocument/2006/customXml" ds:itemID="{2A167753-3446-4269-AF6F-9D055574B864}">
  <ds:schemaRefs>
    <ds:schemaRef ds:uri="http://schemas.openxmlformats.org/officeDocument/2006/bibliography"/>
  </ds:schemaRefs>
</ds:datastoreItem>
</file>

<file path=customXml/itemProps7.xml><?xml version="1.0" encoding="utf-8"?>
<ds:datastoreItem xmlns:ds="http://schemas.openxmlformats.org/officeDocument/2006/customXml" ds:itemID="{110B33B7-EBEE-447E-927A-3EFA767A6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566E24AA.dotm</Template>
  <TotalTime>28</TotalTime>
  <Pages>8</Pages>
  <Words>1427</Words>
  <Characters>9325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North Eastern Victoria                     Priority Employment Area</vt:lpstr>
    </vt:vector>
  </TitlesOfParts>
  <Company>Australian Government</Company>
  <LinksUpToDate>false</LinksUpToDate>
  <CharactersWithSpaces>10731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Eastern Victoria                     Priority Employment Area</dc:title>
  <dc:creator>Robert Pacey</dc:creator>
  <cp:lastModifiedBy>Kartina Tjia</cp:lastModifiedBy>
  <cp:revision>6</cp:revision>
  <cp:lastPrinted>2012-12-07T02:11:00Z</cp:lastPrinted>
  <dcterms:created xsi:type="dcterms:W3CDTF">2012-12-09T22:54:00Z</dcterms:created>
  <dcterms:modified xsi:type="dcterms:W3CDTF">2012-12-09T23:59:00Z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0x0101009EDC4876AF524A70BD125A9D2C0D191E0C0026B08DF205FC2F479E17486463F9ACA8</vt:lpwstr>
  </property>
  <property fmtid="{D5CDD505-2E9C-101B-9397-08002B2CF9AE}" pid="3" name="_dlc_ExpireDate">
    <vt:lpwstr>2016-09-15T00:04:33+00:00</vt:lpwstr>
  </property>
  <property fmtid="{D5CDD505-2E9C-101B-9397-08002B2CF9AE}" pid="4" name="_dlc_policyId">
    <vt:lpwstr/>
  </property>
  <property fmtid="{D5CDD505-2E9C-101B-9397-08002B2CF9AE}" pid="5" name="ItemRetentionFormula">
    <vt:lpwstr/>
  </property>
</Properties>
</file>