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B1" w:rsidRPr="000E6666" w:rsidRDefault="00FA1EB1" w:rsidP="00594C84"/>
    <w:p w:rsidR="00FA1EB1" w:rsidRPr="000E6666" w:rsidRDefault="00FA1EB1" w:rsidP="00911318">
      <w:pPr>
        <w:pStyle w:val="PartHeading"/>
        <w:spacing w:before="1200"/>
      </w:pPr>
      <w:bookmarkStart w:id="0" w:name="ARC"/>
      <w:r w:rsidRPr="000E6666">
        <w:t>Australian Research Council</w:t>
      </w:r>
      <w:bookmarkEnd w:id="0"/>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BB5663">
          <w:headerReference w:type="even" r:id="rId14"/>
          <w:footerReference w:type="default" r:id="rId15"/>
          <w:type w:val="oddPage"/>
          <w:pgSz w:w="11906" w:h="16838" w:code="9"/>
          <w:pgMar w:top="2466" w:right="2098" w:bottom="2466" w:left="2098" w:header="1899" w:footer="1899" w:gutter="0"/>
          <w:pgNumType w:start="111"/>
          <w:cols w:space="708"/>
          <w:docGrid w:linePitch="360"/>
        </w:sectPr>
      </w:pPr>
    </w:p>
    <w:p w:rsidR="00FA1EB1" w:rsidRPr="000E6666" w:rsidRDefault="00FA1EB1" w:rsidP="00594C84">
      <w:pPr>
        <w:pStyle w:val="ContentsHeading"/>
      </w:pPr>
      <w:r w:rsidRPr="000E6666">
        <w:lastRenderedPageBreak/>
        <w:t>Australian Research Council</w:t>
      </w:r>
    </w:p>
    <w:p w:rsidR="00FA1EB1" w:rsidRPr="000E6666" w:rsidRDefault="00FA1EB1" w:rsidP="0066473B">
      <w:pPr>
        <w:pStyle w:val="TOC1"/>
      </w:pPr>
      <w:r w:rsidRPr="000E6666">
        <w:fldChar w:fldCharType="begin"/>
      </w:r>
      <w:r w:rsidRPr="000E6666">
        <w:instrText xml:space="preserve"> REF ARC_1_0 \h </w:instrText>
      </w:r>
      <w:r w:rsidRPr="000E6666">
        <w:fldChar w:fldCharType="separate"/>
      </w:r>
      <w:r w:rsidR="00BB5663" w:rsidRPr="000E6666">
        <w:t>Section 1: Entity overview and resources</w:t>
      </w:r>
      <w:r w:rsidRPr="000E6666">
        <w:fldChar w:fldCharType="end"/>
      </w:r>
      <w:r w:rsidRPr="000E6666">
        <w:tab/>
      </w:r>
      <w:r w:rsidRPr="000E6666">
        <w:fldChar w:fldCharType="begin"/>
      </w:r>
      <w:r w:rsidRPr="000E6666">
        <w:instrText xml:space="preserve"> PAGEREF ARC_1_0 \h </w:instrText>
      </w:r>
      <w:r w:rsidRPr="000E6666">
        <w:fldChar w:fldCharType="separate"/>
      </w:r>
      <w:r w:rsidR="00BB5663">
        <w:rPr>
          <w:noProof/>
        </w:rPr>
        <w:t>114</w:t>
      </w:r>
      <w:r w:rsidRPr="000E6666">
        <w:fldChar w:fldCharType="end"/>
      </w:r>
    </w:p>
    <w:p w:rsidR="00FA1EB1" w:rsidRPr="000E6666" w:rsidRDefault="00FA1EB1" w:rsidP="00786C0B">
      <w:pPr>
        <w:pStyle w:val="TOC2"/>
      </w:pPr>
      <w:r w:rsidRPr="000E6666">
        <w:fldChar w:fldCharType="begin"/>
      </w:r>
      <w:r w:rsidRPr="000E6666">
        <w:instrText xml:space="preserve"> REF ARC_1_1 \h </w:instrText>
      </w:r>
      <w:r w:rsidRPr="000E6666">
        <w:fldChar w:fldCharType="separate"/>
      </w:r>
      <w:r w:rsidR="00BB5663" w:rsidRPr="000E6666">
        <w:t>1.1</w:t>
      </w:r>
      <w:r w:rsidR="00BB5663" w:rsidRPr="000E6666">
        <w:tab/>
        <w:t>Strategic direction statement</w:t>
      </w:r>
      <w:r w:rsidRPr="000E6666">
        <w:fldChar w:fldCharType="end"/>
      </w:r>
      <w:r w:rsidRPr="000E6666">
        <w:tab/>
      </w:r>
      <w:r w:rsidRPr="000E6666">
        <w:fldChar w:fldCharType="begin"/>
      </w:r>
      <w:r w:rsidRPr="000E6666">
        <w:instrText xml:space="preserve"> PAGEREF ARC_1_1 \h </w:instrText>
      </w:r>
      <w:r w:rsidRPr="000E6666">
        <w:fldChar w:fldCharType="separate"/>
      </w:r>
      <w:r w:rsidR="00BB5663">
        <w:rPr>
          <w:noProof/>
        </w:rPr>
        <w:t>114</w:t>
      </w:r>
      <w:r w:rsidRPr="000E6666">
        <w:fldChar w:fldCharType="end"/>
      </w:r>
    </w:p>
    <w:p w:rsidR="00FA1EB1" w:rsidRPr="000E6666" w:rsidRDefault="00FA1EB1" w:rsidP="0066473B">
      <w:pPr>
        <w:pStyle w:val="TOC2"/>
      </w:pPr>
      <w:r w:rsidRPr="000E6666">
        <w:fldChar w:fldCharType="begin"/>
      </w:r>
      <w:r w:rsidRPr="000E6666">
        <w:instrText xml:space="preserve"> REF ARC_1_2 \h </w:instrText>
      </w:r>
      <w:r w:rsidRPr="000E6666">
        <w:fldChar w:fldCharType="separate"/>
      </w:r>
      <w:r w:rsidR="00BB5663" w:rsidRPr="000E6666">
        <w:t>1.2</w:t>
      </w:r>
      <w:r w:rsidR="00BB5663" w:rsidRPr="000E6666">
        <w:tab/>
        <w:t>Entity resource statement</w:t>
      </w:r>
      <w:r w:rsidRPr="000E6666">
        <w:fldChar w:fldCharType="end"/>
      </w:r>
      <w:r w:rsidRPr="000E6666">
        <w:tab/>
      </w:r>
      <w:r w:rsidRPr="000E6666">
        <w:fldChar w:fldCharType="begin"/>
      </w:r>
      <w:r w:rsidRPr="000E6666">
        <w:instrText xml:space="preserve"> PAGEREF ARC_1_2 \h </w:instrText>
      </w:r>
      <w:r w:rsidRPr="000E6666">
        <w:fldChar w:fldCharType="separate"/>
      </w:r>
      <w:r w:rsidR="00BB5663">
        <w:rPr>
          <w:noProof/>
        </w:rPr>
        <w:t>116</w:t>
      </w:r>
      <w:r w:rsidRPr="000E6666">
        <w:fldChar w:fldCharType="end"/>
      </w:r>
    </w:p>
    <w:p w:rsidR="00FA1EB1" w:rsidRPr="000E6666" w:rsidRDefault="00FA1EB1" w:rsidP="0066473B">
      <w:pPr>
        <w:pStyle w:val="TOC2"/>
      </w:pPr>
      <w:r w:rsidRPr="000E6666">
        <w:fldChar w:fldCharType="begin"/>
      </w:r>
      <w:r w:rsidRPr="000E6666">
        <w:instrText xml:space="preserve"> REF ARC_1_3 \h </w:instrText>
      </w:r>
      <w:r w:rsidRPr="000E6666">
        <w:fldChar w:fldCharType="separate"/>
      </w:r>
      <w:r w:rsidR="00BB5663" w:rsidRPr="000E6666">
        <w:t>1.3</w:t>
      </w:r>
      <w:r w:rsidR="00BB5663" w:rsidRPr="000E6666">
        <w:tab/>
        <w:t>Budget measures</w:t>
      </w:r>
      <w:r w:rsidRPr="000E6666">
        <w:fldChar w:fldCharType="end"/>
      </w:r>
      <w:r w:rsidRPr="000E6666">
        <w:tab/>
      </w:r>
      <w:r w:rsidRPr="000E6666">
        <w:fldChar w:fldCharType="begin"/>
      </w:r>
      <w:r w:rsidRPr="000E6666">
        <w:instrText xml:space="preserve"> PAGEREF ARC_1_3 \h </w:instrText>
      </w:r>
      <w:r w:rsidRPr="000E6666">
        <w:fldChar w:fldCharType="separate"/>
      </w:r>
      <w:r w:rsidR="00BB5663">
        <w:rPr>
          <w:noProof/>
        </w:rPr>
        <w:t>118</w:t>
      </w:r>
      <w:r w:rsidRPr="000E6666">
        <w:fldChar w:fldCharType="end"/>
      </w:r>
    </w:p>
    <w:p w:rsidR="00FA1EB1" w:rsidRPr="000E6666" w:rsidRDefault="00FA1EB1" w:rsidP="0066473B">
      <w:pPr>
        <w:pStyle w:val="TOC1"/>
      </w:pPr>
      <w:r w:rsidRPr="000E6666">
        <w:fldChar w:fldCharType="begin"/>
      </w:r>
      <w:r w:rsidRPr="000E6666">
        <w:instrText xml:space="preserve"> REF ARC_2_0 \h </w:instrText>
      </w:r>
      <w:r w:rsidRPr="000E6666">
        <w:fldChar w:fldCharType="separate"/>
      </w:r>
      <w:r w:rsidR="00BB5663" w:rsidRPr="000E6666">
        <w:t>Section 2: Outcomes and planned performance</w:t>
      </w:r>
      <w:r w:rsidRPr="000E6666">
        <w:fldChar w:fldCharType="end"/>
      </w:r>
      <w:r w:rsidRPr="000E6666">
        <w:tab/>
      </w:r>
      <w:r w:rsidRPr="000E6666">
        <w:fldChar w:fldCharType="begin"/>
      </w:r>
      <w:r w:rsidRPr="000E6666">
        <w:instrText xml:space="preserve"> PAGEREF ARC_2_0 \h </w:instrText>
      </w:r>
      <w:r w:rsidRPr="000E6666">
        <w:fldChar w:fldCharType="separate"/>
      </w:r>
      <w:r w:rsidR="00BB5663">
        <w:rPr>
          <w:noProof/>
        </w:rPr>
        <w:t>119</w:t>
      </w:r>
      <w:r w:rsidRPr="000E6666">
        <w:fldChar w:fldCharType="end"/>
      </w:r>
    </w:p>
    <w:p w:rsidR="00FA1EB1" w:rsidRPr="000E6666" w:rsidRDefault="00FA1EB1" w:rsidP="0066473B">
      <w:pPr>
        <w:pStyle w:val="TOC2"/>
      </w:pPr>
      <w:r w:rsidRPr="000E6666">
        <w:fldChar w:fldCharType="begin"/>
      </w:r>
      <w:r w:rsidRPr="000E6666">
        <w:instrText xml:space="preserve"> REF ARC_2_1 \h </w:instrText>
      </w:r>
      <w:r w:rsidRPr="000E6666">
        <w:fldChar w:fldCharType="separate"/>
      </w:r>
      <w:r w:rsidR="00BB5663" w:rsidRPr="000E6666">
        <w:t xml:space="preserve">2.1 </w:t>
      </w:r>
      <w:r w:rsidR="00BB5663" w:rsidRPr="000E6666">
        <w:tab/>
        <w:t>Budgeted expenses and performance for Outcome 1</w:t>
      </w:r>
      <w:r w:rsidRPr="000E6666">
        <w:fldChar w:fldCharType="end"/>
      </w:r>
      <w:r w:rsidRPr="000E6666">
        <w:tab/>
      </w:r>
      <w:r w:rsidRPr="000E6666">
        <w:fldChar w:fldCharType="begin"/>
      </w:r>
      <w:r w:rsidRPr="000E6666">
        <w:instrText xml:space="preserve"> PAGEREF ARC_2_1 \h </w:instrText>
      </w:r>
      <w:r w:rsidRPr="000E6666">
        <w:fldChar w:fldCharType="separate"/>
      </w:r>
      <w:r w:rsidR="00BB5663">
        <w:rPr>
          <w:noProof/>
        </w:rPr>
        <w:t>120</w:t>
      </w:r>
      <w:r w:rsidRPr="000E6666">
        <w:fldChar w:fldCharType="end"/>
      </w:r>
    </w:p>
    <w:p w:rsidR="00FA1EB1" w:rsidRPr="000E6666" w:rsidRDefault="00FA1EB1" w:rsidP="0066473B">
      <w:pPr>
        <w:pStyle w:val="TOC1"/>
      </w:pPr>
      <w:r w:rsidRPr="000E6666">
        <w:fldChar w:fldCharType="begin"/>
      </w:r>
      <w:r w:rsidRPr="000E6666">
        <w:instrText xml:space="preserve"> REF ARC_3_0 \h </w:instrText>
      </w:r>
      <w:r w:rsidRPr="000E6666">
        <w:fldChar w:fldCharType="separate"/>
      </w:r>
      <w:r w:rsidR="00BB5663" w:rsidRPr="000E6666">
        <w:t>Section 3: Budgeted financial statements</w:t>
      </w:r>
      <w:r w:rsidRPr="000E6666">
        <w:fldChar w:fldCharType="end"/>
      </w:r>
      <w:r w:rsidRPr="000E6666">
        <w:tab/>
      </w:r>
      <w:r w:rsidRPr="000E6666">
        <w:fldChar w:fldCharType="begin"/>
      </w:r>
      <w:r w:rsidRPr="000E6666">
        <w:instrText xml:space="preserve"> PAGEREF ARC_3_0 \h </w:instrText>
      </w:r>
      <w:r w:rsidRPr="000E6666">
        <w:fldChar w:fldCharType="separate"/>
      </w:r>
      <w:r w:rsidR="00BB5663">
        <w:rPr>
          <w:noProof/>
        </w:rPr>
        <w:t>128</w:t>
      </w:r>
      <w:r w:rsidRPr="000E6666">
        <w:fldChar w:fldCharType="end"/>
      </w:r>
    </w:p>
    <w:p w:rsidR="00FA1EB1" w:rsidRPr="000E6666" w:rsidRDefault="00FA1EB1" w:rsidP="0066473B">
      <w:pPr>
        <w:pStyle w:val="TOC2"/>
      </w:pPr>
      <w:r w:rsidRPr="000E6666">
        <w:fldChar w:fldCharType="begin"/>
      </w:r>
      <w:r w:rsidRPr="000E6666">
        <w:instrText xml:space="preserve"> REF ARC_3_1 \h </w:instrText>
      </w:r>
      <w:r w:rsidRPr="000E6666">
        <w:fldChar w:fldCharType="separate"/>
      </w:r>
      <w:r w:rsidR="00BB5663" w:rsidRPr="000E6666">
        <w:t>3.1</w:t>
      </w:r>
      <w:r w:rsidR="00BB5663" w:rsidRPr="000E6666">
        <w:tab/>
        <w:t>Budgeted financial statements</w:t>
      </w:r>
      <w:r w:rsidRPr="000E6666">
        <w:fldChar w:fldCharType="end"/>
      </w:r>
      <w:r w:rsidRPr="000E6666">
        <w:tab/>
      </w:r>
      <w:r w:rsidRPr="000E6666">
        <w:fldChar w:fldCharType="begin"/>
      </w:r>
      <w:r w:rsidRPr="000E6666">
        <w:instrText xml:space="preserve"> PAGEREF ARC_3_1 \h </w:instrText>
      </w:r>
      <w:r w:rsidRPr="000E6666">
        <w:fldChar w:fldCharType="separate"/>
      </w:r>
      <w:r w:rsidR="00BB5663">
        <w:rPr>
          <w:noProof/>
        </w:rPr>
        <w:t>128</w:t>
      </w:r>
      <w:r w:rsidRPr="000E6666">
        <w:fldChar w:fldCharType="end"/>
      </w:r>
    </w:p>
    <w:p w:rsidR="00FA1EB1" w:rsidRPr="000E6666" w:rsidRDefault="00FA1EB1" w:rsidP="0066473B">
      <w:pPr>
        <w:pStyle w:val="TOC2"/>
      </w:pPr>
      <w:r w:rsidRPr="000E6666">
        <w:fldChar w:fldCharType="begin"/>
      </w:r>
      <w:r w:rsidRPr="000E6666">
        <w:instrText xml:space="preserve"> REF ARC_3_2 \h </w:instrText>
      </w:r>
      <w:r w:rsidRPr="000E6666">
        <w:fldChar w:fldCharType="separate"/>
      </w:r>
      <w:r w:rsidR="00BB5663" w:rsidRPr="000E6666">
        <w:t>3.2.</w:t>
      </w:r>
      <w:r w:rsidR="00BB5663" w:rsidRPr="000E6666">
        <w:tab/>
        <w:t>Budgeted financial statements tables</w:t>
      </w:r>
      <w:r w:rsidRPr="000E6666">
        <w:fldChar w:fldCharType="end"/>
      </w:r>
      <w:r w:rsidRPr="000E6666">
        <w:tab/>
      </w:r>
      <w:r w:rsidRPr="000E6666">
        <w:fldChar w:fldCharType="begin"/>
      </w:r>
      <w:r w:rsidRPr="000E6666">
        <w:instrText xml:space="preserve"> PAGEREF ARC_3_2 \h </w:instrText>
      </w:r>
      <w:r w:rsidRPr="000E6666">
        <w:fldChar w:fldCharType="separate"/>
      </w:r>
      <w:r w:rsidR="00BB5663">
        <w:rPr>
          <w:noProof/>
        </w:rPr>
        <w:t>129</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6"/>
          <w:footerReference w:type="first" r:id="rId17"/>
          <w:type w:val="oddPage"/>
          <w:pgSz w:w="11906" w:h="16838" w:code="9"/>
          <w:pgMar w:top="2466" w:right="2098" w:bottom="2466" w:left="2098" w:header="1899" w:footer="1899" w:gutter="0"/>
          <w:cols w:space="708"/>
          <w:titlePg/>
          <w:docGrid w:linePitch="360"/>
        </w:sectPr>
      </w:pPr>
    </w:p>
    <w:p w:rsidR="00FA1EB1" w:rsidRPr="000E6666" w:rsidRDefault="00FA1EB1" w:rsidP="00594C84">
      <w:pPr>
        <w:pStyle w:val="Heading1"/>
      </w:pPr>
      <w:r w:rsidRPr="000E6666">
        <w:lastRenderedPageBreak/>
        <w:t>Australian Research Council</w:t>
      </w:r>
    </w:p>
    <w:p w:rsidR="00FA1EB1" w:rsidRPr="000E6666" w:rsidRDefault="00FA1EB1" w:rsidP="00257FF4">
      <w:pPr>
        <w:pStyle w:val="Heading2"/>
      </w:pPr>
      <w:bookmarkStart w:id="1" w:name="ARC_1_0"/>
      <w:r w:rsidRPr="000E6666">
        <w:t>Section 1: Entity overview and resources</w:t>
      </w:r>
      <w:bookmarkEnd w:id="1"/>
    </w:p>
    <w:p w:rsidR="00FA1EB1" w:rsidRPr="000E6666" w:rsidRDefault="00FA1EB1" w:rsidP="00257FF4">
      <w:pPr>
        <w:pStyle w:val="Heading3"/>
      </w:pPr>
      <w:bookmarkStart w:id="2" w:name="ARC_1_1"/>
      <w:r w:rsidRPr="000E6666">
        <w:t>1.1</w:t>
      </w:r>
      <w:r w:rsidRPr="000E6666">
        <w:tab/>
        <w:t>Strategic direction statement</w:t>
      </w:r>
      <w:bookmarkEnd w:id="2"/>
    </w:p>
    <w:p w:rsidR="00FA1EB1" w:rsidRPr="000E6666" w:rsidRDefault="00FA1EB1" w:rsidP="00594C84">
      <w:r w:rsidRPr="000E6666">
        <w:t xml:space="preserve">The Australian Research Council (ARC) is a non-corporate Commonwealth entity established under the </w:t>
      </w:r>
      <w:r w:rsidRPr="000E6666">
        <w:rPr>
          <w:i/>
        </w:rPr>
        <w:t>Australian Research Council Act 2001</w:t>
      </w:r>
      <w:r w:rsidRPr="000E6666">
        <w:t>. The ARC is responsible for administering the National Competitive Grants Program (NCGP), assessing the quality, engagement and impact of research and providing advice on research matters.</w:t>
      </w:r>
    </w:p>
    <w:p w:rsidR="00FA1EB1" w:rsidRPr="000E6666" w:rsidRDefault="00FA1EB1" w:rsidP="00594C84">
      <w:r w:rsidRPr="000E6666">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 and infrastructure.</w:t>
      </w:r>
    </w:p>
    <w:p w:rsidR="00FA1EB1" w:rsidRPr="000E6666" w:rsidRDefault="00FA1EB1" w:rsidP="00594C84">
      <w:r w:rsidRPr="000E6666">
        <w:t xml:space="preserve">The ARC administers Excellence in Research for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implementing an Engagement and Impact (EI) assessment, announced by the Australian Government in December 2015 as part of the National Science and Innovation Agenda (NISA). </w:t>
      </w:r>
    </w:p>
    <w:p w:rsidR="00FA1EB1" w:rsidRPr="000E6666" w:rsidRDefault="00FA1EB1" w:rsidP="00594C84">
      <w:r w:rsidRPr="000E6666">
        <w:t>The ARC’s priorities for 2018–19 include:</w:t>
      </w:r>
    </w:p>
    <w:p w:rsidR="00FA1EB1" w:rsidRPr="000E6666" w:rsidRDefault="00FA1EB1" w:rsidP="00594C84">
      <w:pPr>
        <w:pStyle w:val="PBS16BulletList"/>
      </w:pPr>
      <w:r w:rsidRPr="000E6666">
        <w:t>delivering the NCGP effectively and efficiently</w:t>
      </w:r>
    </w:p>
    <w:p w:rsidR="00FA1EB1" w:rsidRPr="000E6666" w:rsidRDefault="00FA1EB1" w:rsidP="00594C84">
      <w:pPr>
        <w:pStyle w:val="PBS16BulletList"/>
      </w:pPr>
      <w:r w:rsidRPr="000E6666">
        <w:t>conducting the ERA 2018 evaluation</w:t>
      </w:r>
    </w:p>
    <w:p w:rsidR="00FA1EB1" w:rsidRPr="000E6666" w:rsidRDefault="00FA1EB1" w:rsidP="00594C84">
      <w:pPr>
        <w:pStyle w:val="PBS16BulletList"/>
      </w:pPr>
      <w:r w:rsidRPr="000E6666">
        <w:t>continuing to support the Government’s NISA by:</w:t>
      </w:r>
    </w:p>
    <w:p w:rsidR="00FA1EB1" w:rsidRPr="000E6666" w:rsidRDefault="00FA1EB1" w:rsidP="00594C84">
      <w:pPr>
        <w:pStyle w:val="PBS16BulletList2"/>
      </w:pPr>
      <w:r w:rsidRPr="000E6666">
        <w:t>conducting a continuous application process under the Linkage Projects scheme</w:t>
      </w:r>
    </w:p>
    <w:p w:rsidR="00FA1EB1" w:rsidRPr="000E6666" w:rsidRDefault="00FA1EB1" w:rsidP="00594C84">
      <w:pPr>
        <w:pStyle w:val="PBS16BulletList2"/>
      </w:pPr>
      <w:r w:rsidRPr="000E6666">
        <w:t xml:space="preserve">conducting an EI assessment as a companion to ERA </w:t>
      </w:r>
    </w:p>
    <w:p w:rsidR="00FA1EB1" w:rsidRPr="000E6666" w:rsidRDefault="00FA1EB1" w:rsidP="00594C84">
      <w:pPr>
        <w:pStyle w:val="PBS16BulletList2"/>
      </w:pPr>
      <w:r w:rsidRPr="000E6666">
        <w:t>contributing to other NISA initiatives as required</w:t>
      </w:r>
    </w:p>
    <w:p w:rsidR="00FA1EB1" w:rsidRPr="000E6666" w:rsidRDefault="00FA1EB1" w:rsidP="00594C84">
      <w:pPr>
        <w:pStyle w:val="PBS16BulletList"/>
      </w:pPr>
      <w:r w:rsidRPr="000E6666">
        <w:t xml:space="preserve">continuing to provide high quality advice to the Minister on research matters including in areas of Government focus (for example, strengthening linkages between research and business) </w:t>
      </w:r>
    </w:p>
    <w:p w:rsidR="00FA1EB1" w:rsidRPr="000E6666" w:rsidRDefault="00FA1EB1" w:rsidP="00594C84">
      <w:pPr>
        <w:pStyle w:val="PBS16BulletList"/>
      </w:pPr>
      <w:r w:rsidRPr="000E6666">
        <w:t>working with stakeholders in delivering program and policy responsibilities, including through consultations and in raising awareness of research funded by the ARC</w:t>
      </w:r>
    </w:p>
    <w:p w:rsidR="00FA1EB1" w:rsidRPr="000E6666" w:rsidRDefault="00FA1EB1" w:rsidP="00594C84">
      <w:pPr>
        <w:pStyle w:val="PBS16BulletList"/>
      </w:pPr>
      <w:r w:rsidRPr="000E6666">
        <w:lastRenderedPageBreak/>
        <w:t>continuing to monitor the performance of selected NCGP schemes through scheduled reviews and evaluations</w:t>
      </w:r>
    </w:p>
    <w:p w:rsidR="00FA1EB1" w:rsidRPr="000E6666" w:rsidRDefault="00FA1EB1" w:rsidP="00594C84">
      <w:pPr>
        <w:pStyle w:val="PBS16BulletList"/>
      </w:pPr>
      <w:r w:rsidRPr="000E6666">
        <w:t>ensuring that the NCGP supports participation by all researchers, including Aboriginal and Torres Strait Islander researchers, women researchers and early and mid-career researchers</w:t>
      </w:r>
    </w:p>
    <w:p w:rsidR="00FA1EB1" w:rsidRPr="000E6666" w:rsidRDefault="00FA1EB1" w:rsidP="00594C84">
      <w:pPr>
        <w:pStyle w:val="PBS16BulletList"/>
      </w:pPr>
      <w:r w:rsidRPr="000E6666">
        <w:t>maintaining a strong governance framework to support delivery against legislative requirements as well as the Government’s expectations for the agency as articulated in the ARC outcome statement.</w:t>
      </w:r>
    </w:p>
    <w:p w:rsidR="00FA1EB1" w:rsidRPr="000E6666" w:rsidRDefault="00FA1EB1" w:rsidP="0079797F">
      <w:pPr>
        <w:pStyle w:val="Heading3"/>
      </w:pPr>
      <w:r w:rsidRPr="000E6666">
        <w:br w:type="page"/>
      </w:r>
      <w:bookmarkStart w:id="3" w:name="ARC_1_2"/>
      <w:r w:rsidRPr="000E6666">
        <w:lastRenderedPageBreak/>
        <w:t>1.2</w:t>
      </w:r>
      <w:r w:rsidRPr="000E6666">
        <w:tab/>
        <w:t>Entity resource statement</w:t>
      </w:r>
      <w:bookmarkEnd w:id="3"/>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tables in Section 2 and the financial statements in Section 3 are presented on an accrual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5731D3">
      <w:pPr>
        <w:pStyle w:val="TableHeading"/>
        <w:rPr>
          <w:lang w:val="en-AU"/>
        </w:rPr>
      </w:pPr>
      <w:r w:rsidRPr="000E6666">
        <w:rPr>
          <w:lang w:val="en-AU"/>
        </w:rPr>
        <w:lastRenderedPageBreak/>
        <w:t>Table 1.1: ARC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4D9898B8" wp14:editId="7227B8D6">
            <wp:extent cx="4895850" cy="4480460"/>
            <wp:effectExtent l="0" t="0" r="0" b="0"/>
            <wp:docPr id="39" name="Picture 3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4480460"/>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4366BB" w:rsidP="00594C84">
      <w:pPr>
        <w:pStyle w:val="ChartandTableFootnote"/>
      </w:pPr>
      <w:r>
        <w:t>Note:</w:t>
      </w:r>
      <w:r>
        <w:tab/>
      </w:r>
      <w:r w:rsidR="00FA1EB1" w:rsidRPr="000E6666">
        <w:t>All figures shown above are GST exclusive - these may not match figures in the cash flow statement.</w:t>
      </w:r>
    </w:p>
    <w:p w:rsidR="00646B71" w:rsidRDefault="00FA1EB1" w:rsidP="00594C84">
      <w:pPr>
        <w:pStyle w:val="ChartandTableFootnote"/>
      </w:pPr>
      <w:r w:rsidRPr="000E6666">
        <w:t xml:space="preserve">(a) </w:t>
      </w:r>
      <w:r w:rsidRPr="000E6666">
        <w:tab/>
        <w:t>Appropriation Bill (No. 1) 2018–19.</w:t>
      </w:r>
    </w:p>
    <w:p w:rsidR="00FA1EB1" w:rsidRPr="000E6666" w:rsidRDefault="00FA1EB1" w:rsidP="00594C84">
      <w:pPr>
        <w:pStyle w:val="ChartandTableFootnote"/>
      </w:pPr>
      <w:r w:rsidRPr="000E6666">
        <w:t xml:space="preserve">(b) </w:t>
      </w:r>
      <w:r w:rsidRPr="000E6666">
        <w:tab/>
        <w:t>Excludes departmental capital budget (DCB).</w:t>
      </w:r>
      <w:r w:rsidRPr="000E6666">
        <w:tab/>
      </w:r>
      <w:r w:rsidRPr="000E6666">
        <w:tab/>
      </w:r>
    </w:p>
    <w:p w:rsidR="00FA1EB1" w:rsidRPr="000E6666" w:rsidRDefault="00FA1EB1" w:rsidP="00594C84">
      <w:pPr>
        <w:pStyle w:val="ChartandTableFootnote"/>
      </w:pPr>
      <w:r w:rsidRPr="000E6666">
        <w:t xml:space="preserve">(c) </w:t>
      </w:r>
      <w:r w:rsidRPr="000E6666">
        <w:tab/>
        <w:t>Estimated retained revenue receipts under s74 of the PGPA Act.</w:t>
      </w:r>
      <w:r w:rsidRPr="000E6666">
        <w:tab/>
      </w:r>
      <w:r w:rsidRPr="000E6666">
        <w:tab/>
      </w:r>
    </w:p>
    <w:p w:rsidR="00FA1EB1" w:rsidRPr="000E6666" w:rsidRDefault="00FA1EB1" w:rsidP="00594C84">
      <w:pPr>
        <w:pStyle w:val="ChartandTableFootnote"/>
      </w:pPr>
      <w:r w:rsidRPr="000E6666">
        <w:t xml:space="preserve">(d) </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r w:rsidRPr="000E6666">
        <w:tab/>
      </w:r>
      <w:r w:rsidRPr="000E6666">
        <w:tab/>
      </w:r>
    </w:p>
    <w:p w:rsidR="00FA1EB1" w:rsidRPr="000E6666" w:rsidRDefault="00FA1EB1" w:rsidP="00594C84">
      <w:pPr>
        <w:pStyle w:val="ChartandTableFootnote"/>
      </w:pPr>
      <w:r w:rsidRPr="000E6666">
        <w:t xml:space="preserve">(e) </w:t>
      </w:r>
      <w:r w:rsidRPr="000E6666">
        <w:tab/>
        <w:t>Appropriation Bill (No. 2) 2018–19.</w:t>
      </w:r>
      <w:r w:rsidRPr="000E6666">
        <w:tab/>
      </w:r>
      <w:r w:rsidRPr="000E6666">
        <w:tab/>
      </w:r>
    </w:p>
    <w:p w:rsidR="00646B71" w:rsidRDefault="00FA1EB1" w:rsidP="00594C84">
      <w:pPr>
        <w:pStyle w:val="ChartandTableFootnote"/>
      </w:pPr>
      <w:r w:rsidRPr="000E6666">
        <w:t xml:space="preserve">(f) </w:t>
      </w:r>
      <w:r w:rsidRPr="000E6666">
        <w:tab/>
        <w:t xml:space="preserve">Excludes trust money and </w:t>
      </w:r>
      <w:r w:rsidR="00C2729B">
        <w:t>‘other CRF money’</w:t>
      </w:r>
      <w:r w:rsidRPr="000E6666">
        <w:t xml:space="preserve">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4 - Agency Resourcing. Please also see Table 2.1.1 for further information on outcome and program expenses broken down by various funding sources, e.g. annual appropriations, special appropriations and special accounts.</w:t>
      </w:r>
    </w:p>
    <w:p w:rsidR="00FA1EB1" w:rsidRPr="000E6666" w:rsidRDefault="00FA1EB1" w:rsidP="00594C84">
      <w:pPr>
        <w:pStyle w:val="ChartandTableFootnote"/>
      </w:pPr>
      <w:r w:rsidRPr="000E6666">
        <w:t xml:space="preserve">(g) </w:t>
      </w:r>
      <w:r w:rsidRPr="000E6666">
        <w:tab/>
        <w:t xml:space="preserve">ARC Research Endowment Account - s80 PGPA Act [s62 </w:t>
      </w:r>
      <w:r w:rsidRPr="000E6666">
        <w:rPr>
          <w:i/>
        </w:rPr>
        <w:t>Australian Research Council Act 2001</w:t>
      </w:r>
      <w:r w:rsidRPr="000E6666">
        <w:t>].</w:t>
      </w:r>
    </w:p>
    <w:p w:rsidR="00FA1EB1" w:rsidRPr="000E6666" w:rsidRDefault="00FA1EB1" w:rsidP="00594C84">
      <w:pPr>
        <w:pStyle w:val="ChartandTableFootnote"/>
      </w:pPr>
      <w:r w:rsidRPr="000E6666">
        <w:t xml:space="preserve">(h) </w:t>
      </w:r>
      <w:r w:rsidRPr="000E6666">
        <w:tab/>
        <w:t>Administered appropriations drawn from annual appropriations and credited to special account.</w:t>
      </w:r>
      <w:r w:rsidRPr="000E6666">
        <w:tab/>
      </w:r>
      <w:r w:rsidRPr="000E6666">
        <w:tab/>
      </w:r>
    </w:p>
    <w:p w:rsidR="00FA1EB1" w:rsidRPr="000E6666" w:rsidRDefault="00FA1EB1" w:rsidP="00594C84">
      <w:pPr>
        <w:pStyle w:val="TableHeadingcontinued"/>
      </w:pPr>
      <w:r w:rsidRPr="000E6666">
        <w:br w:type="page"/>
      </w:r>
    </w:p>
    <w:p w:rsidR="00FA1EB1" w:rsidRPr="000E6666" w:rsidRDefault="00FA1EB1" w:rsidP="00AD42E2">
      <w:pPr>
        <w:pStyle w:val="Heading3"/>
        <w:spacing w:before="0"/>
      </w:pPr>
      <w:bookmarkStart w:id="4" w:name="ARC_1_3"/>
      <w:r w:rsidRPr="000E6666">
        <w:lastRenderedPageBreak/>
        <w:t>1.3</w:t>
      </w:r>
      <w:r w:rsidRPr="000E6666">
        <w:tab/>
        <w:t>Budget measures</w:t>
      </w:r>
      <w:bookmarkEnd w:id="4"/>
    </w:p>
    <w:p w:rsidR="00FA1EB1" w:rsidRPr="000E6666" w:rsidRDefault="00FA1EB1" w:rsidP="0008449F">
      <w:r w:rsidRPr="000E6666">
        <w:t>Budget measures in Part 1 relating to the Australian Research Council are detailed in Budget Paper No. 2 and are summarised below.</w:t>
      </w:r>
    </w:p>
    <w:p w:rsidR="00FA1EB1" w:rsidRPr="000E6666" w:rsidRDefault="00FA1EB1" w:rsidP="00E5444F">
      <w:pPr>
        <w:pStyle w:val="TableHeading"/>
        <w:rPr>
          <w:lang w:val="en-AU"/>
        </w:rPr>
      </w:pPr>
      <w:r w:rsidRPr="000E6666">
        <w:rPr>
          <w:lang w:val="en-AU"/>
        </w:rPr>
        <w:t>Table 1.2: ARC 2018–19 Budget measures</w:t>
      </w:r>
    </w:p>
    <w:p w:rsidR="00FA1EB1" w:rsidRPr="000E6666" w:rsidRDefault="00FA1EB1" w:rsidP="00E5444F">
      <w:pPr>
        <w:pStyle w:val="TableHeadingcontinued"/>
      </w:pPr>
      <w:r w:rsidRPr="000E6666">
        <w:t>Part 1: Measures announced since the 2017</w:t>
      </w:r>
      <w:r w:rsidR="004D1FBB">
        <w:t>–</w:t>
      </w:r>
      <w:r w:rsidRPr="000E6666">
        <w:t>18 Mid-Year Economic and Fiscal Outlook (MYEFO)</w:t>
      </w:r>
    </w:p>
    <w:p w:rsidR="00FA1EB1" w:rsidRPr="000E6666" w:rsidRDefault="00FB6434" w:rsidP="00594C84">
      <w:pPr>
        <w:pStyle w:val="ChartGraphic"/>
        <w:rPr>
          <w:noProof w:val="0"/>
        </w:rPr>
      </w:pPr>
      <w:r w:rsidRPr="00FB6434">
        <w:drawing>
          <wp:inline distT="0" distB="0" distL="0" distR="0" wp14:anchorId="78EADC74" wp14:editId="651851F0">
            <wp:extent cx="4895850" cy="2001401"/>
            <wp:effectExtent l="0" t="0" r="0" b="0"/>
            <wp:docPr id="8" name="Picture 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5850" cy="2001401"/>
                    </a:xfrm>
                    <a:prstGeom prst="rect">
                      <a:avLst/>
                    </a:prstGeom>
                    <a:noFill/>
                    <a:ln>
                      <a:noFill/>
                    </a:ln>
                  </pic:spPr>
                </pic:pic>
              </a:graphicData>
            </a:graphic>
          </wp:inline>
        </w:drawing>
      </w:r>
    </w:p>
    <w:p w:rsidR="00646B71" w:rsidRDefault="00FA1EB1" w:rsidP="00646B71">
      <w:pPr>
        <w:pStyle w:val="ChartandTableFootnote"/>
        <w:ind w:left="0" w:firstLine="0"/>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rsidP="00646B71">
      <w:pPr>
        <w:pStyle w:val="ChartandTableFootnote"/>
        <w:ind w:left="0" w:firstLine="0"/>
        <w:rPr>
          <w:sz w:val="30"/>
        </w:rPr>
      </w:pPr>
      <w:r w:rsidRPr="000E6666">
        <w:br w:type="page"/>
      </w:r>
    </w:p>
    <w:p w:rsidR="00FA1EB1" w:rsidRPr="000E6666" w:rsidRDefault="00FA1EB1" w:rsidP="00810C6A">
      <w:pPr>
        <w:pStyle w:val="Heading2"/>
      </w:pPr>
      <w:bookmarkStart w:id="5" w:name="ARC_2_0"/>
      <w:r w:rsidRPr="000E6666">
        <w:lastRenderedPageBreak/>
        <w:t>Section 2: Outcomes and planned performance</w:t>
      </w:r>
      <w:bookmarkEnd w:id="5"/>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0F2EF3" w:rsidP="00801EF6">
      <w:pPr>
        <w:pBdr>
          <w:top w:val="single" w:sz="2" w:space="6" w:color="auto"/>
          <w:left w:val="single" w:sz="2" w:space="4" w:color="auto"/>
          <w:bottom w:val="single" w:sz="2" w:space="6" w:color="auto"/>
          <w:right w:val="single" w:sz="2" w:space="4" w:color="auto"/>
        </w:pBdr>
      </w:pPr>
      <w:hyperlink r:id="rId20" w:history="1">
        <w:r w:rsidR="00FA1EB1" w:rsidRPr="00646B71">
          <w:rPr>
            <w:rStyle w:val="Hyperlink"/>
          </w:rPr>
          <w:t>The most recent corporate plan for ARC can be found at: www.arc.gov.au &gt; About Us &gt; Publications &gt; Corporate Plan</w:t>
        </w:r>
      </w:hyperlink>
    </w:p>
    <w:p w:rsidR="00FA1EB1" w:rsidRPr="00251FB9" w:rsidRDefault="000F2EF3" w:rsidP="00810C6A">
      <w:pPr>
        <w:pBdr>
          <w:top w:val="single" w:sz="2" w:space="6" w:color="auto"/>
          <w:left w:val="single" w:sz="2" w:space="4" w:color="auto"/>
          <w:bottom w:val="single" w:sz="2" w:space="6" w:color="auto"/>
          <w:right w:val="single" w:sz="2" w:space="4" w:color="auto"/>
        </w:pBdr>
      </w:pPr>
      <w:hyperlink r:id="rId21" w:history="1">
        <w:r w:rsidR="00FA1EB1" w:rsidRPr="00646B71">
          <w:rPr>
            <w:rStyle w:val="Hyperlink"/>
          </w:rPr>
          <w:t>The most recent annual performance statement can be found in the Australian Research Council Annual Report at: www.arc.gov.au &gt; About Us &gt; Publications &gt; Annual Report</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6" w:name="ARC_2_1"/>
      <w:r w:rsidRPr="000E6666">
        <w:lastRenderedPageBreak/>
        <w:t xml:space="preserve">2.1 </w:t>
      </w:r>
      <w:r w:rsidRPr="000E6666">
        <w:tab/>
        <w:t>Budgeted expenses and performance for Outcome 1</w:t>
      </w:r>
      <w:bookmarkEnd w:id="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3876AB">
            <w:pPr>
              <w:pStyle w:val="TableColumnHeadingLeft"/>
            </w:pPr>
            <w:r w:rsidRPr="000E6666">
              <w:t>Outcome 1: Growth of knowledge and innovation through managing research funding schemes, measuring research excellence and providing advice.</w:t>
            </w:r>
          </w:p>
        </w:tc>
      </w:tr>
    </w:tbl>
    <w:p w:rsidR="00FA1EB1" w:rsidRPr="000E6666" w:rsidRDefault="00FA1EB1" w:rsidP="00594C84"/>
    <w:p w:rsidR="00FA1EB1" w:rsidRPr="000E6666" w:rsidRDefault="00FA1EB1" w:rsidP="00594C84">
      <w:pPr>
        <w:pStyle w:val="Heading4"/>
      </w:pPr>
      <w:r w:rsidRPr="000E6666">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Environment and Energy</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3.1 – Antarctic Science Policy and Presence</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 xml:space="preserve">The ARC is responsible for the management of the Special Research Initiative in Excellence in Antarctic Science. The Department of the Environment and Energy is responsible for the Australian Antarctic Program. As these two programs support the Australian Antarctic Science Strategic Plan 2011–12 to </w:t>
            </w:r>
            <w:r w:rsidRPr="000E6666">
              <w:br/>
              <w:t>2020–21, the ARC and the Department will work together to ensure effective delivery of these initiatives.</w:t>
            </w:r>
          </w:p>
        </w:tc>
      </w:tr>
    </w:tbl>
    <w:p w:rsidR="00FA1EB1" w:rsidRPr="000E6666" w:rsidRDefault="00FA1EB1" w:rsidP="00594C84"/>
    <w:p w:rsidR="00FA1EB1" w:rsidRPr="000E6666" w:rsidRDefault="00FA1EB1" w:rsidP="00594C84">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710C5181" wp14:editId="009FC298">
            <wp:extent cx="4895850" cy="2062788"/>
            <wp:effectExtent l="0" t="0" r="0" b="0"/>
            <wp:docPr id="43" name="Picture 4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2062788"/>
                    </a:xfrm>
                    <a:prstGeom prst="rect">
                      <a:avLst/>
                    </a:prstGeom>
                    <a:noFill/>
                    <a:ln>
                      <a:noFill/>
                    </a:ln>
                  </pic:spPr>
                </pic:pic>
              </a:graphicData>
            </a:graphic>
          </wp:inline>
        </w:drawing>
      </w:r>
    </w:p>
    <w:p w:rsidR="00FA1EB1" w:rsidRPr="000E6666" w:rsidRDefault="00FA1EB1">
      <w:pPr>
        <w:spacing w:after="0" w:line="240" w:lineRule="auto"/>
        <w:jc w:val="left"/>
      </w:pPr>
      <w:r w:rsidRPr="000E6666">
        <w:br w:type="page"/>
      </w:r>
    </w:p>
    <w:p w:rsidR="00FA1EB1" w:rsidRPr="000E6666" w:rsidRDefault="00FA1EB1" w:rsidP="00AD42E2">
      <w:pPr>
        <w:pStyle w:val="TableHeading"/>
        <w:rPr>
          <w:lang w:val="en-AU"/>
        </w:rPr>
      </w:pPr>
      <w:r w:rsidRPr="000E6666">
        <w:rPr>
          <w:lang w:val="en-AU"/>
        </w:rPr>
        <w:lastRenderedPageBreak/>
        <w:t>Table 2.1.1: Budgeted expenses for Outcome 1 (continued)</w:t>
      </w:r>
    </w:p>
    <w:p w:rsidR="00FA1EB1" w:rsidRPr="000E6666" w:rsidRDefault="00FA1EB1" w:rsidP="00594C84">
      <w:pPr>
        <w:pStyle w:val="ChartGraphic"/>
        <w:rPr>
          <w:noProof w:val="0"/>
        </w:rPr>
      </w:pPr>
      <w:r w:rsidRPr="000E6666">
        <w:drawing>
          <wp:inline distT="0" distB="0" distL="0" distR="0" wp14:anchorId="0BF8F718" wp14:editId="692C1E32">
            <wp:extent cx="4895850" cy="5438309"/>
            <wp:effectExtent l="0" t="0" r="0" b="0"/>
            <wp:docPr id="46" name="Picture 4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5438309"/>
                    </a:xfrm>
                    <a:prstGeom prst="rect">
                      <a:avLst/>
                    </a:prstGeom>
                    <a:noFill/>
                    <a:ln>
                      <a:noFill/>
                    </a:ln>
                  </pic:spPr>
                </pic:pic>
              </a:graphicData>
            </a:graphic>
          </wp:inline>
        </w:drawing>
      </w:r>
    </w:p>
    <w:p w:rsidR="00646B71" w:rsidRDefault="00FA1EB1" w:rsidP="00646B71">
      <w:pPr>
        <w:pStyle w:val="ChartandTableFootnote"/>
        <w:ind w:left="0" w:firstLine="1"/>
      </w:pPr>
      <w:r w:rsidRPr="000E6666">
        <w:t>Prepared on Australian Accounting Standards basis. Figures displayed in brackets are negative and represent a decrease in funds. Non-bracketed figures are positive and represent an increase in funds.</w:t>
      </w:r>
    </w:p>
    <w:p w:rsidR="00646B71" w:rsidRPr="00AC0B5A" w:rsidRDefault="00FA1EB1" w:rsidP="00AC0B5A">
      <w:pPr>
        <w:pStyle w:val="ChartandTableFootnote"/>
      </w:pPr>
      <w:r w:rsidRPr="00AC0B5A">
        <w:t>(a)</w:t>
      </w:r>
      <w:r w:rsidR="00AC0B5A">
        <w:tab/>
      </w:r>
      <w:r w:rsidRPr="00AC0B5A">
        <w:t>Figures displayed are expenses only. This does not align to resourcing because appropriations credited to special account are not recognised as expense.</w:t>
      </w:r>
    </w:p>
    <w:p w:rsidR="00646B71" w:rsidRPr="00AC0B5A" w:rsidRDefault="00FA1EB1" w:rsidP="00AC0B5A">
      <w:pPr>
        <w:pStyle w:val="ChartandTableFootnote"/>
      </w:pPr>
      <w:r w:rsidRPr="00AC0B5A">
        <w:t xml:space="preserve">(b) </w:t>
      </w:r>
      <w:r w:rsidRPr="00AC0B5A">
        <w:tab/>
        <w:t>Estimated expenses incurred in relation to receipts retained under s74 of the PGPA Act.</w:t>
      </w:r>
    </w:p>
    <w:p w:rsidR="00AC0B5A" w:rsidRDefault="00FA1EB1" w:rsidP="00AC0B5A">
      <w:pPr>
        <w:pStyle w:val="ChartandTableFootnote"/>
      </w:pPr>
      <w:r w:rsidRPr="00AC0B5A">
        <w:t xml:space="preserve">(c) </w:t>
      </w:r>
      <w:r w:rsidRPr="00AC0B5A">
        <w:tab/>
        <w:t>Expenses not requiring appropriation in the Budget year are made up of depreciation expenses, amortisation expenses and audit fees.</w:t>
      </w:r>
    </w:p>
    <w:p w:rsidR="00FA1EB1" w:rsidRPr="00251FB9" w:rsidRDefault="00FA1EB1" w:rsidP="00AC0B5A">
      <w:pPr>
        <w:pStyle w:val="ChartandTableFootnote"/>
      </w:pP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r w:rsidRPr="000E6666">
        <w:t>This section details the performance criteria for each program associated with Outcome 1. It summarises how each program is delivered and where 2018–19 Budget measures have created new programs or materially changed existing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7767"/>
      </w:tblGrid>
      <w:tr w:rsidR="00FA1EB1" w:rsidRPr="000E6666" w:rsidTr="00594C84">
        <w:trPr>
          <w:cantSplit/>
          <w:trHeight w:val="23"/>
          <w:tblHeader/>
        </w:trPr>
        <w:tc>
          <w:tcPr>
            <w:tcW w:w="7767" w:type="dxa"/>
            <w:shd w:val="clear" w:color="auto" w:fill="D9D9D9" w:themeFill="background1" w:themeFillShade="D9"/>
          </w:tcPr>
          <w:p w:rsidR="00FA1EB1" w:rsidRPr="000E6666" w:rsidRDefault="00FA1EB1" w:rsidP="00594C84">
            <w:pPr>
              <w:spacing w:before="60" w:after="60" w:line="240" w:lineRule="auto"/>
              <w:rPr>
                <w:rFonts w:ascii="Arial" w:hAnsi="Arial"/>
                <w:b/>
              </w:rPr>
            </w:pPr>
            <w:r w:rsidRPr="000E6666">
              <w:rPr>
                <w:rFonts w:ascii="Arial" w:hAnsi="Arial"/>
                <w:b/>
              </w:rPr>
              <w:t>Outcome 1: Growth of knowledge and innovation through managing research funding schemes, measuring research excellence and providing advice.</w:t>
            </w:r>
          </w:p>
        </w:tc>
      </w:tr>
    </w:tbl>
    <w:p w:rsidR="00FA1EB1" w:rsidRPr="000E6666" w:rsidRDefault="00FA1EB1" w:rsidP="00594C84">
      <w:pPr>
        <w:pStyle w:val="Heading5"/>
      </w:pPr>
      <w:r w:rsidRPr="000E6666">
        <w:t>Program 1.1: Discovery</w:t>
      </w:r>
      <w:r w:rsidR="00E85EBA">
        <w:t xml:space="preserve"> – </w:t>
      </w:r>
      <w:r w:rsidRPr="000E6666">
        <w:t>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Through the Discovery program, the ARC aims to build Australia’s research capacity by supporting excellent, internationally competitive research projects, fellowships and awards. </w:t>
            </w:r>
          </w:p>
          <w:p w:rsidR="00FA1EB1" w:rsidRPr="000E6666" w:rsidRDefault="00FA1EB1" w:rsidP="00594C84">
            <w:pPr>
              <w:pStyle w:val="PBS16TableNormal"/>
            </w:pPr>
            <w:r w:rsidRPr="000E6666">
              <w:t>This contributes to Outcome 1 by: providing training and career opportunities for current and emerging researchers; fostering international engagement; and encouraging research that will strengthen Australia’s capacity in areas of priority.</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Discovery program is delivered through the following activities:</w:t>
            </w:r>
          </w:p>
          <w:p w:rsidR="00FA1EB1" w:rsidRPr="000E6666" w:rsidRDefault="00FA1EB1" w:rsidP="00594C84">
            <w:pPr>
              <w:pStyle w:val="PBS16TableListBullet"/>
            </w:pPr>
            <w:r w:rsidRPr="000E6666">
              <w:t>administering the Discovery funding schemes—Australian Laureate Fellowships, Discovery Early Career Researcher Award (DECRA), Discovery Indigenous, Discovery Projects and Future Fellowships—which provide funding to eligible administering organisations for excellent, internationally competitive research projects, fellowships and awards</w:t>
            </w:r>
          </w:p>
          <w:p w:rsidR="00FA1EB1" w:rsidRPr="000E6666" w:rsidRDefault="00FA1EB1" w:rsidP="00594C84">
            <w:pPr>
              <w:pStyle w:val="PBS16TableListBullet"/>
              <w:rPr>
                <w:i/>
              </w:rPr>
            </w:pPr>
            <w:r w:rsidRPr="000E6666">
              <w:t>informing policy on research and research training.</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Del="004331F1" w:rsidRDefault="00FA1EB1" w:rsidP="00594C84">
            <w:pPr>
              <w:pStyle w:val="PBS16TableNormal"/>
            </w:pPr>
            <w:r w:rsidRPr="000E6666" w:rsidDel="004331F1">
              <w:t>The ARC’s purpose is to grow knowledge and innovation for the benefit of the Australian community through funding the highest quality research, assessing the quality, engagement and impact of research and providing advice on research matters.</w:t>
            </w:r>
          </w:p>
        </w:tc>
      </w:tr>
    </w:tbl>
    <w:p w:rsidR="00FA1EB1" w:rsidRPr="000E6666" w:rsidRDefault="00FA1EB1" w:rsidP="00594C84">
      <w:pPr>
        <w:pStyle w:val="Heading6"/>
      </w:pPr>
      <w:r w:rsidRPr="000E6666">
        <w:t>Performance information 1.1 Discovery</w:t>
      </w:r>
      <w:r w:rsidR="00E85EBA">
        <w:t xml:space="preserve"> – </w:t>
      </w:r>
      <w:r w:rsidRPr="000E6666">
        <w:t>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Normal"/>
            </w:pPr>
            <w:r w:rsidRPr="000E6666">
              <w:t>The Discovery program contributes to the growth of knowledge and innovation in Australia by funding:</w:t>
            </w:r>
          </w:p>
          <w:p w:rsidR="00FA1EB1" w:rsidRPr="000E6666" w:rsidRDefault="00FA1EB1" w:rsidP="00594C84">
            <w:pPr>
              <w:pStyle w:val="PBS16TableListBullet"/>
            </w:pPr>
            <w:r w:rsidRPr="000E6666">
              <w:t>excellent research and</w:t>
            </w:r>
            <w:r w:rsidRPr="000E6666">
              <w:rPr>
                <w:spacing w:val="-18"/>
              </w:rPr>
              <w:t xml:space="preserve"> </w:t>
            </w:r>
            <w:r w:rsidRPr="000E6666">
              <w:t>researchers</w:t>
            </w:r>
          </w:p>
          <w:p w:rsidR="00FA1EB1" w:rsidRPr="000E6666" w:rsidRDefault="00FA1EB1" w:rsidP="00594C84">
            <w:pPr>
              <w:pStyle w:val="PBS16TableListBullet"/>
            </w:pPr>
            <w:r w:rsidRPr="000E6666">
              <w:t>research training and career development</w:t>
            </w:r>
          </w:p>
          <w:p w:rsidR="00FA1EB1" w:rsidRPr="000E6666" w:rsidRDefault="00FA1EB1" w:rsidP="00594C84">
            <w:pPr>
              <w:pStyle w:val="PBS16TableListBullet"/>
            </w:pPr>
            <w:r w:rsidRPr="000E6666">
              <w:t>international</w:t>
            </w:r>
            <w:r w:rsidRPr="000E6666">
              <w:rPr>
                <w:spacing w:val="-13"/>
              </w:rPr>
              <w:t xml:space="preserve"> </w:t>
            </w:r>
            <w:r w:rsidRPr="000E6666">
              <w:t>collaboration</w:t>
            </w:r>
          </w:p>
          <w:p w:rsidR="00FA1EB1" w:rsidRPr="000E6666" w:rsidRDefault="00FA1EB1" w:rsidP="00594C84">
            <w:pPr>
              <w:pStyle w:val="PBS16TableListBullet"/>
            </w:pPr>
            <w:r w:rsidRPr="000E6666">
              <w:t>research in areas of</w:t>
            </w:r>
            <w:r w:rsidRPr="000E6666">
              <w:rPr>
                <w:spacing w:val="-15"/>
              </w:rPr>
              <w:t xml:space="preserve"> </w:t>
            </w:r>
            <w:r w:rsidRPr="000E6666">
              <w:t>priority.</w:t>
            </w:r>
          </w:p>
          <w:p w:rsidR="00FA1EB1" w:rsidRPr="000E6666" w:rsidRDefault="00FA1EB1" w:rsidP="00594C84">
            <w:pPr>
              <w:pStyle w:val="PBS16TableNormal"/>
              <w:rPr>
                <w:rFonts w:eastAsia="Cambria"/>
                <w:i/>
              </w:rPr>
            </w:pPr>
            <w:r w:rsidRPr="000E6666">
              <w:t>The Discovery program produces outcomes that improve our fundamental understanding of the world and/or provide economic, environmental, social, health and/or cultural benefits to Australia.</w:t>
            </w:r>
          </w:p>
        </w:tc>
        <w:tc>
          <w:tcPr>
            <w:tcW w:w="3402" w:type="dxa"/>
          </w:tcPr>
          <w:p w:rsidR="00FA1EB1" w:rsidRPr="000E6666" w:rsidRDefault="00FA1EB1" w:rsidP="00594C84">
            <w:pPr>
              <w:pStyle w:val="PBS16TableNormal"/>
            </w:pPr>
            <w:r w:rsidRPr="000E6666">
              <w:t>Final reporting data for targets will be available at the end of 2017–18 and compared against baseline data in the annual report. To date:</w:t>
            </w:r>
          </w:p>
          <w:p w:rsidR="00FA1EB1" w:rsidRPr="000E6666" w:rsidRDefault="00FA1EB1" w:rsidP="00594C84">
            <w:pPr>
              <w:pStyle w:val="PBS16TableListBullet"/>
            </w:pPr>
            <w:r w:rsidRPr="000E6666">
              <w:t>17% of Discovery program funding allocated for commencement in 2017–18 was allocated under the DECRA scheme</w:t>
            </w:r>
          </w:p>
          <w:p w:rsidR="00FA1EB1" w:rsidRPr="000E6666" w:rsidRDefault="00FA1EB1" w:rsidP="00594C84">
            <w:pPr>
              <w:pStyle w:val="PBS16TableListBullet"/>
            </w:pPr>
            <w:r w:rsidRPr="000E6666">
              <w:t>80% of Discovery program research projects commencing in 2017–18 involve international collaboration</w:t>
            </w:r>
          </w:p>
          <w:p w:rsidR="00FA1EB1" w:rsidRPr="000E6666" w:rsidRDefault="00FA1EB1" w:rsidP="00594C84">
            <w:pPr>
              <w:pStyle w:val="PBS16TableListBullet"/>
            </w:pPr>
            <w:r w:rsidRPr="000E6666">
              <w:t>56% of Discovery program research projects commencing in 2017–18 address an Australian Government Science and Research Priority area.</w:t>
            </w:r>
          </w:p>
          <w:p w:rsidR="00FA1EB1" w:rsidRPr="000E6666" w:rsidRDefault="00FA1EB1" w:rsidP="00594C84">
            <w:pPr>
              <w:pStyle w:val="PBS16TableNormal"/>
            </w:pPr>
            <w:r w:rsidRPr="000E6666">
              <w:t>Case studies demonstrating the benefits arising from Discovery research will be provided in the ARC annual report.</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Normal"/>
            </w:pPr>
            <w:r w:rsidRPr="000E6666">
              <w:t>The Discovery program contributes to the growth of knowledge and innovation in Australia by funding:</w:t>
            </w:r>
          </w:p>
          <w:p w:rsidR="00FA1EB1" w:rsidRPr="000E6666" w:rsidRDefault="00FA1EB1" w:rsidP="00594C84">
            <w:pPr>
              <w:pStyle w:val="PBS16TableListBullet"/>
            </w:pPr>
            <w:r w:rsidRPr="000E6666">
              <w:t>excellent research and</w:t>
            </w:r>
            <w:r w:rsidRPr="000E6666">
              <w:rPr>
                <w:spacing w:val="-18"/>
              </w:rPr>
              <w:t xml:space="preserve"> </w:t>
            </w:r>
            <w:r w:rsidRPr="000E6666">
              <w:t>researchers</w:t>
            </w:r>
          </w:p>
          <w:p w:rsidR="00FA1EB1" w:rsidRPr="000E6666" w:rsidRDefault="00FA1EB1" w:rsidP="00594C84">
            <w:pPr>
              <w:pStyle w:val="PBS16TableListBullet"/>
            </w:pPr>
            <w:r w:rsidRPr="000E6666">
              <w:t>research training and career development</w:t>
            </w:r>
          </w:p>
          <w:p w:rsidR="00FA1EB1" w:rsidRPr="000E6666" w:rsidRDefault="00FA1EB1" w:rsidP="00594C84">
            <w:pPr>
              <w:pStyle w:val="PBS16TableListBullet"/>
            </w:pPr>
            <w:r w:rsidRPr="000E6666">
              <w:t>international</w:t>
            </w:r>
            <w:r w:rsidRPr="000E6666">
              <w:rPr>
                <w:spacing w:val="-13"/>
              </w:rPr>
              <w:t xml:space="preserve"> </w:t>
            </w:r>
            <w:r w:rsidRPr="000E6666">
              <w:t>collaboration</w:t>
            </w:r>
          </w:p>
          <w:p w:rsidR="00FA1EB1" w:rsidRPr="000E6666" w:rsidRDefault="00FA1EB1" w:rsidP="00594C84">
            <w:pPr>
              <w:pStyle w:val="PBS16TableListBullet"/>
            </w:pPr>
            <w:r w:rsidRPr="000E6666">
              <w:t>research in areas of</w:t>
            </w:r>
            <w:r w:rsidRPr="000E6666">
              <w:rPr>
                <w:spacing w:val="-15"/>
              </w:rPr>
              <w:t xml:space="preserve"> </w:t>
            </w:r>
            <w:r w:rsidRPr="000E6666">
              <w:t>priority.</w:t>
            </w:r>
          </w:p>
          <w:p w:rsidR="00FA1EB1" w:rsidRPr="000E6666" w:rsidRDefault="00FA1EB1" w:rsidP="00594C84">
            <w:pPr>
              <w:pStyle w:val="PBS16TableNormal"/>
            </w:pPr>
            <w:r w:rsidRPr="000E6666">
              <w:t>The Discovery program produces outcomes that improve our fundamental understanding of the world and/or provide economic, environmental, social, health and/or cultural benefits to Australia.</w:t>
            </w:r>
          </w:p>
        </w:tc>
        <w:tc>
          <w:tcPr>
            <w:tcW w:w="3402" w:type="dxa"/>
          </w:tcPr>
          <w:p w:rsidR="00FA1EB1" w:rsidRPr="000E6666" w:rsidRDefault="00FA1EB1" w:rsidP="00594C84">
            <w:pPr>
              <w:pStyle w:val="PBS16TableNormal"/>
            </w:pPr>
            <w:r w:rsidRPr="000E6666">
              <w:t>Target: Maintain proportion of Discovery program funding allocated to support early career researchers under the DECRA scheme.</w:t>
            </w:r>
          </w:p>
          <w:p w:rsidR="00FA1EB1" w:rsidRPr="000E6666" w:rsidRDefault="00FA1EB1" w:rsidP="00594C84">
            <w:pPr>
              <w:pStyle w:val="PBS16TableNormal"/>
            </w:pPr>
            <w:r w:rsidRPr="000E6666">
              <w:t>Target: Maintain or increase the proportion of Discovery research projects, fellowships and awards that support international collaboration.</w:t>
            </w:r>
          </w:p>
          <w:p w:rsidR="00FA1EB1" w:rsidRPr="000E6666" w:rsidRDefault="00FA1EB1" w:rsidP="00594C84">
            <w:pPr>
              <w:pStyle w:val="PBS16TableNormal"/>
            </w:pPr>
            <w:r w:rsidRPr="000E6666">
              <w:t>Target: Maintain the proportion of Discovery research projects, fellowships and awards that involve research in one of the Australian Government’s Science and Research Priority areas.</w:t>
            </w:r>
          </w:p>
          <w:p w:rsidR="00FA1EB1" w:rsidRPr="000E6666" w:rsidRDefault="00FA1EB1" w:rsidP="00594C84">
            <w:pPr>
              <w:pStyle w:val="PBS16TableNormal"/>
            </w:pPr>
            <w:r w:rsidRPr="000E6666">
              <w:rPr>
                <w:rFonts w:eastAsia="Arial"/>
              </w:rPr>
              <w:t>Target: Evidence of outcomes arising from Discovery research projects, fellowships and awards improving our fundamental understanding of the world and/or providing economic, environmental, social, health and/or cultural benefits to Australia.</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As per 2018–19</w:t>
            </w:r>
          </w:p>
        </w:tc>
      </w:tr>
    </w:tbl>
    <w:p w:rsidR="00FA1EB1" w:rsidRPr="000E6666" w:rsidRDefault="00FA1EB1" w:rsidP="00594C84"/>
    <w:p w:rsidR="00FA1EB1" w:rsidRPr="000E6666" w:rsidRDefault="00FA1EB1" w:rsidP="00594C84">
      <w:r w:rsidRPr="000E6666">
        <w:br w:type="page"/>
      </w:r>
    </w:p>
    <w:p w:rsidR="00FA1EB1" w:rsidRPr="000E6666" w:rsidRDefault="00FA1EB1" w:rsidP="00594C84">
      <w:pPr>
        <w:pStyle w:val="Heading5"/>
      </w:pPr>
      <w:r w:rsidRPr="000E6666">
        <w:lastRenderedPageBreak/>
        <w:t>Program 1.2: Linkage – Cross Sector Research Partnerships</w:t>
      </w:r>
    </w:p>
    <w:tbl>
      <w:tblPr>
        <w:tblpPr w:leftFromText="180" w:rightFromText="180" w:vertAnchor="text" w:tblpY="1"/>
        <w:tblOverlap w:val="neve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Through the Linkage program, the ARC aims to build Australia’s research and innovation capacity by supporting excellent, internationally competitive research projects, infrastructure, hubs and centres that involve collaboration among researchers within and beyond the research sector.</w:t>
            </w:r>
          </w:p>
          <w:p w:rsidR="00FA1EB1" w:rsidRPr="000E6666" w:rsidRDefault="00FA1EB1" w:rsidP="00594C84">
            <w:pPr>
              <w:pStyle w:val="PBS16TableNormal"/>
            </w:pPr>
            <w:r w:rsidRPr="000E6666">
              <w:t>This contributes to Outcome 1 by: providing training and career opportunities for current and emerging researchers; fostering industry and other end-user engagement; supporting international collaboration; and encouraging research that will strengthen Australia’s capacity in areas of priority.</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Delivery</w:t>
            </w:r>
          </w:p>
        </w:tc>
        <w:tc>
          <w:tcPr>
            <w:tcW w:w="6718" w:type="dxa"/>
            <w:shd w:val="clear" w:color="auto" w:fill="auto"/>
          </w:tcPr>
          <w:p w:rsidR="00FA1EB1" w:rsidRPr="000E6666" w:rsidRDefault="00FA1EB1" w:rsidP="00594C84">
            <w:pPr>
              <w:pStyle w:val="PBS16TableNormal"/>
            </w:pPr>
            <w:r w:rsidRPr="000E6666">
              <w:t>The Linkage program is delivered through the following activities:</w:t>
            </w:r>
          </w:p>
          <w:p w:rsidR="00FA1EB1" w:rsidRPr="000E6666" w:rsidRDefault="00FA1EB1" w:rsidP="00594C84">
            <w:pPr>
              <w:pStyle w:val="PBS16TableListBullet"/>
              <w:rPr>
                <w:i/>
              </w:rPr>
            </w:pPr>
            <w:r w:rsidRPr="000E6666">
              <w:t>Administering the Linkage funding schemes—ARC Centres of Excellence, Industrial Transformation Research Hubs, Industrial Transformation Training Centres, Linkage Infrastructure, Equipment and Facilities, Linkage Learned Academies Special Projects, Linkage Projects and Special Research Initiatives—which provide funding to eligible administering organisations for excellent, internationally competitive research projects, infrastructure, hubs and centres</w:t>
            </w:r>
          </w:p>
          <w:p w:rsidR="00FA1EB1" w:rsidRPr="000E6666" w:rsidRDefault="00FA1EB1" w:rsidP="00594C84">
            <w:pPr>
              <w:pStyle w:val="PBS16TableListBullet"/>
              <w:rPr>
                <w:i/>
              </w:rPr>
            </w:pPr>
            <w:r w:rsidRPr="000E6666">
              <w:t>informing policy on cross sector research partnerships.</w:t>
            </w:r>
          </w:p>
        </w:tc>
      </w:tr>
      <w:tr w:rsidR="00FA1EB1" w:rsidRPr="000E6666" w:rsidDel="004331F1" w:rsidTr="00594C84">
        <w:trPr>
          <w:cantSplit/>
          <w:trHeight w:val="23"/>
        </w:trPr>
        <w:tc>
          <w:tcPr>
            <w:tcW w:w="1049" w:type="dxa"/>
            <w:shd w:val="clear" w:color="auto" w:fill="auto"/>
          </w:tcPr>
          <w:p w:rsidR="00FA1EB1" w:rsidRPr="000E6666" w:rsidDel="004331F1" w:rsidRDefault="00FA1EB1" w:rsidP="00594C84">
            <w:pPr>
              <w:pStyle w:val="PBS16TableNormalHeading"/>
            </w:pPr>
            <w:r w:rsidRPr="000E6666" w:rsidDel="004331F1">
              <w:t xml:space="preserve">Purposes </w:t>
            </w:r>
          </w:p>
        </w:tc>
        <w:tc>
          <w:tcPr>
            <w:tcW w:w="6718" w:type="dxa"/>
            <w:shd w:val="clear" w:color="auto" w:fill="auto"/>
          </w:tcPr>
          <w:p w:rsidR="00FA1EB1" w:rsidRPr="000E6666" w:rsidDel="004331F1" w:rsidRDefault="00FA1EB1" w:rsidP="00594C84">
            <w:pPr>
              <w:pStyle w:val="PBS16TableNormal"/>
            </w:pPr>
            <w:r w:rsidRPr="000E6666" w:rsidDel="004331F1">
              <w:t>The ARC’s purpose is to grow knowledge and innovation for the benefit of the Australian community through funding the highest quality research, assessing the quality, engagement and impact of research and providing advice on research matters.</w:t>
            </w:r>
          </w:p>
        </w:tc>
      </w:tr>
      <w:tr w:rsidR="006D514A" w:rsidRPr="000E6666" w:rsidDel="004331F1" w:rsidTr="006D514A">
        <w:trPr>
          <w:cantSplit/>
          <w:trHeight w:val="23"/>
        </w:trPr>
        <w:tc>
          <w:tcPr>
            <w:tcW w:w="7767" w:type="dxa"/>
            <w:gridSpan w:val="2"/>
            <w:shd w:val="clear" w:color="auto" w:fill="auto"/>
          </w:tcPr>
          <w:p w:rsidR="006D514A" w:rsidRDefault="006D514A" w:rsidP="006D514A">
            <w:pPr>
              <w:pStyle w:val="PBS16TableNormalHeading"/>
            </w:pPr>
            <w:r>
              <w:t>Budget measures impacting program 1.2</w:t>
            </w:r>
          </w:p>
          <w:p w:rsidR="006D514A" w:rsidRDefault="006D514A" w:rsidP="006D514A">
            <w:pPr>
              <w:pStyle w:val="PBS16TableListBullet"/>
            </w:pPr>
            <w:r w:rsidRPr="006D514A">
              <w:t>Australian Antarctic Science</w:t>
            </w:r>
          </w:p>
          <w:p w:rsidR="006D514A" w:rsidRPr="000E6666" w:rsidDel="004331F1" w:rsidRDefault="006D514A" w:rsidP="006D514A">
            <w:pPr>
              <w:pStyle w:val="PBS16TableListBullet"/>
            </w:pPr>
            <w:r w:rsidRPr="006D514A">
              <w:t>Per</w:t>
            </w:r>
            <w:r>
              <w:t>-</w:t>
            </w:r>
            <w:r w:rsidRPr="006D514A">
              <w:t xml:space="preserve"> and Poly</w:t>
            </w:r>
            <w:r>
              <w:t>-</w:t>
            </w:r>
            <w:r w:rsidRPr="006D514A">
              <w:t>Fluorinated Alkyl Substances — research and associated activities</w:t>
            </w:r>
          </w:p>
        </w:tc>
      </w:tr>
    </w:tbl>
    <w:p w:rsidR="00FA1EB1" w:rsidRPr="000E6666" w:rsidRDefault="00FA1EB1" w:rsidP="00594C84">
      <w:pPr>
        <w:pStyle w:val="Heading6"/>
      </w:pPr>
      <w:r w:rsidRPr="000E6666">
        <w:t>Performance information 1.2 Linkage – Cross Sector Research Partnerships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Borders>
              <w:bottom w:val="single" w:sz="4" w:space="0" w:color="auto"/>
            </w:tcBorders>
          </w:tcPr>
          <w:p w:rsidR="00FA1EB1" w:rsidRPr="000E6666" w:rsidRDefault="00FA1EB1" w:rsidP="00594C84">
            <w:pPr>
              <w:pStyle w:val="PBS16TableNormalHeading"/>
              <w:keepNext/>
            </w:pPr>
            <w:r w:rsidRPr="000E6666">
              <w:t>Year</w:t>
            </w:r>
          </w:p>
        </w:tc>
        <w:tc>
          <w:tcPr>
            <w:tcW w:w="3317" w:type="dxa"/>
            <w:tcBorders>
              <w:bottom w:val="single" w:sz="4" w:space="0" w:color="auto"/>
            </w:tcBorders>
          </w:tcPr>
          <w:p w:rsidR="00FA1EB1" w:rsidRPr="000E6666" w:rsidRDefault="00FA1EB1" w:rsidP="00594C84">
            <w:pPr>
              <w:pStyle w:val="PBS16TableNormalHeading"/>
              <w:keepNext/>
            </w:pPr>
            <w:r w:rsidRPr="000E6666">
              <w:t>Performance criteria</w:t>
            </w:r>
          </w:p>
        </w:tc>
        <w:tc>
          <w:tcPr>
            <w:tcW w:w="3402" w:type="dxa"/>
            <w:tcBorders>
              <w:bottom w:val="single" w:sz="4" w:space="0" w:color="auto"/>
            </w:tcBorders>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Linkage program contributes to the growth of knowledge and innovation in Australia by funding:</w:t>
            </w:r>
          </w:p>
          <w:p w:rsidR="00FA1EB1" w:rsidRPr="000E6666" w:rsidRDefault="00FA1EB1" w:rsidP="00594C84">
            <w:pPr>
              <w:pStyle w:val="PBS16TableListBullet"/>
            </w:pPr>
            <w:r w:rsidRPr="000E6666">
              <w:t>excellent collaborative research and researchers</w:t>
            </w:r>
          </w:p>
          <w:p w:rsidR="00FA1EB1" w:rsidRPr="000E6666" w:rsidRDefault="00FA1EB1" w:rsidP="00594C84">
            <w:pPr>
              <w:pStyle w:val="PBS16TableListBullet"/>
            </w:pPr>
            <w:r w:rsidRPr="000E6666">
              <w:t xml:space="preserve">industrial research training and career development </w:t>
            </w:r>
          </w:p>
          <w:p w:rsidR="00FA1EB1" w:rsidRPr="000E6666" w:rsidRDefault="00FA1EB1" w:rsidP="00594C84">
            <w:pPr>
              <w:pStyle w:val="PBS16TableListBullet"/>
            </w:pPr>
            <w:r w:rsidRPr="000E6666">
              <w:t>partnerships between universities and research end-users</w:t>
            </w:r>
          </w:p>
          <w:p w:rsidR="00FA1EB1" w:rsidRPr="000E6666" w:rsidRDefault="00FA1EB1" w:rsidP="00594C84">
            <w:pPr>
              <w:pStyle w:val="PBS16TableListBullet"/>
            </w:pPr>
            <w:r w:rsidRPr="000E6666">
              <w:t>research in areas of priority.</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Final reporting data for targets will be available at the end of 2017–18 and compared against baseline data in the annual report. To date:</w:t>
            </w:r>
          </w:p>
          <w:p w:rsidR="00FA1EB1" w:rsidRPr="000E6666" w:rsidRDefault="00FA1EB1" w:rsidP="00594C84">
            <w:pPr>
              <w:pStyle w:val="PBS16TableListBullet"/>
            </w:pPr>
            <w:r w:rsidRPr="000E6666">
              <w:t>partner organisations involved in Linkage Projects have pledged $1.76 for every dollar awarded by the ARC</w:t>
            </w:r>
          </w:p>
          <w:p w:rsidR="00FA1EB1" w:rsidRPr="000E6666" w:rsidRDefault="00FA1EB1" w:rsidP="00594C84">
            <w:pPr>
              <w:pStyle w:val="PBS16TableListBullet"/>
            </w:pPr>
            <w:r w:rsidRPr="000E6666">
              <w:t>results indicate the Linkage Projects scheme is on track to maintain the level of stakeholder satisfaction with the research partnerships supported through the scheme</w:t>
            </w:r>
          </w:p>
          <w:p w:rsidR="00FA1EB1" w:rsidRPr="000E6666" w:rsidRDefault="00FA1EB1" w:rsidP="00594C84">
            <w:pPr>
              <w:pStyle w:val="PBS16TableListBullet"/>
            </w:pPr>
            <w:r w:rsidRPr="000E6666">
              <w:t>78% of Linkage program research projects commencing in 2017–18 address an Australian Government Science and Research Priority area</w:t>
            </w:r>
          </w:p>
          <w:p w:rsidR="00FA1EB1" w:rsidRPr="000E6666" w:rsidRDefault="00FA1EB1" w:rsidP="00594C84">
            <w:pPr>
              <w:pStyle w:val="PBS16TableListBullet"/>
            </w:pPr>
            <w:r w:rsidRPr="000E6666">
              <w:t>100% of recommendations to the Minister under the Linkage Projects scheme have been made within six months of submission.</w:t>
            </w:r>
          </w:p>
          <w:p w:rsidR="00FA1EB1" w:rsidRPr="000E6666" w:rsidRDefault="00FA1EB1" w:rsidP="00594C84">
            <w:pPr>
              <w:pStyle w:val="PBS16TableNormal"/>
            </w:pPr>
            <w:r w:rsidRPr="000E6666">
              <w:t>In relation to the target for expenditure on the Industrial Transformation Training Centres scheme as a proportion of Linkage program funding the selection round for Industrial Transformation Training Centres 2018 has not been finalised.</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Borders>
              <w:top w:val="single" w:sz="4" w:space="0" w:color="auto"/>
              <w:bottom w:val="dotted" w:sz="4" w:space="0" w:color="auto"/>
            </w:tcBorders>
          </w:tcPr>
          <w:p w:rsidR="00FA1EB1" w:rsidRPr="000E6666" w:rsidRDefault="00FA1EB1" w:rsidP="00594C84">
            <w:pPr>
              <w:pStyle w:val="PBS16TableNormal"/>
            </w:pPr>
            <w:r w:rsidRPr="000E6666">
              <w:t>2018–19</w:t>
            </w:r>
          </w:p>
        </w:tc>
        <w:tc>
          <w:tcPr>
            <w:tcW w:w="3317" w:type="dxa"/>
            <w:tcBorders>
              <w:top w:val="single" w:sz="4" w:space="0" w:color="auto"/>
              <w:bottom w:val="dotted" w:sz="4" w:space="0" w:color="auto"/>
            </w:tcBorders>
          </w:tcPr>
          <w:p w:rsidR="00FA1EB1" w:rsidRPr="000E6666" w:rsidRDefault="00FA1EB1" w:rsidP="00594C84">
            <w:pPr>
              <w:pStyle w:val="PBS16TableNormal"/>
            </w:pPr>
            <w:r w:rsidRPr="000E6666">
              <w:t>The Linkage program contributes to the growth of knowledge and innovation in Australia by funding:</w:t>
            </w:r>
          </w:p>
          <w:p w:rsidR="00FA1EB1" w:rsidRPr="000E6666" w:rsidRDefault="00FA1EB1" w:rsidP="00594C84">
            <w:pPr>
              <w:pStyle w:val="PBS16TableListBullet"/>
            </w:pPr>
            <w:r w:rsidRPr="000E6666">
              <w:t>excellent collaborative research and researchers</w:t>
            </w:r>
          </w:p>
          <w:p w:rsidR="00FA1EB1" w:rsidRPr="000E6666" w:rsidRDefault="00FA1EB1" w:rsidP="00594C84">
            <w:pPr>
              <w:pStyle w:val="PBS16TableListBullet"/>
            </w:pPr>
            <w:r w:rsidRPr="000E6666">
              <w:t xml:space="preserve">industrial research training and career development </w:t>
            </w:r>
          </w:p>
          <w:p w:rsidR="00FA1EB1" w:rsidRPr="000E6666" w:rsidRDefault="00FA1EB1" w:rsidP="00594C84">
            <w:pPr>
              <w:pStyle w:val="PBS16TableListBullet"/>
            </w:pPr>
            <w:r w:rsidRPr="000E6666">
              <w:t>partnerships between universities and research end-users</w:t>
            </w:r>
          </w:p>
          <w:p w:rsidR="00FA1EB1" w:rsidRPr="000E6666" w:rsidRDefault="00FA1EB1" w:rsidP="00594C84">
            <w:pPr>
              <w:pStyle w:val="PBS16TableListBullet"/>
            </w:pPr>
            <w:r w:rsidRPr="000E6666">
              <w:t>research in areas of priority.</w:t>
            </w:r>
          </w:p>
        </w:tc>
        <w:tc>
          <w:tcPr>
            <w:tcW w:w="3402" w:type="dxa"/>
            <w:tcBorders>
              <w:top w:val="single" w:sz="4" w:space="0" w:color="auto"/>
              <w:bottom w:val="dotted" w:sz="4" w:space="0" w:color="auto"/>
            </w:tcBorders>
          </w:tcPr>
          <w:p w:rsidR="00FA1EB1" w:rsidRPr="000E6666" w:rsidRDefault="00FA1EB1" w:rsidP="00594C84">
            <w:pPr>
              <w:pStyle w:val="PBS16TableNormal"/>
            </w:pPr>
            <w:r w:rsidRPr="000E6666">
              <w:t>Target: Maintain proportion of Linkage program funding to support industrial research training under the Industrial Transformation Training Centres scheme.</w:t>
            </w:r>
          </w:p>
          <w:p w:rsidR="00FA1EB1" w:rsidRPr="000E6666" w:rsidRDefault="00FA1EB1" w:rsidP="00594C84">
            <w:pPr>
              <w:pStyle w:val="PBS16TableNormal"/>
            </w:pPr>
            <w:r w:rsidRPr="000E6666">
              <w:t>Target: Maintain or increase the level of co-funding from partner organisations under the Linkage Projects scheme [≥$1 for every ARC dollar].</w:t>
            </w:r>
          </w:p>
          <w:p w:rsidR="00FA1EB1" w:rsidRPr="000E6666" w:rsidRDefault="00FA1EB1" w:rsidP="00594C84">
            <w:pPr>
              <w:pStyle w:val="PBS16TableNormal"/>
            </w:pPr>
            <w:r w:rsidRPr="000E6666">
              <w:t>Target: Maintain stakeholder satisfaction with the research partnerships supported through Linkage research projects, infrastructure, hubs and centres [with baseline based on 4 year rolling average].</w:t>
            </w:r>
          </w:p>
          <w:p w:rsidR="00FA1EB1" w:rsidRPr="000E6666" w:rsidRDefault="00FA1EB1" w:rsidP="00594C84">
            <w:pPr>
              <w:pStyle w:val="PBS16TableNormal"/>
            </w:pPr>
            <w:r w:rsidRPr="000E6666">
              <w:t>Target: Maintain or increase the proportion of Linkage research projects, infrastructure, hubs and centres that involve research in one of the Australian Government’s Science and Research Priority areas.</w:t>
            </w:r>
          </w:p>
          <w:p w:rsidR="00FA1EB1" w:rsidRPr="000E6666" w:rsidRDefault="00FA1EB1" w:rsidP="00594C84">
            <w:pPr>
              <w:pStyle w:val="PBS16TableNormal"/>
            </w:pPr>
            <w:r w:rsidRPr="000E6666">
              <w:t>Target: Linkage Projects scheme is delivered efficiently [100% of recommendations are made to the Minister within six months of submission].</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7"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As per 2018–19</w:t>
            </w:r>
          </w:p>
        </w:tc>
      </w:tr>
    </w:tbl>
    <w:p w:rsidR="00FA1EB1" w:rsidRPr="000E6666" w:rsidRDefault="00FA1EB1" w:rsidP="00594C84">
      <w:pPr>
        <w:rPr>
          <w:b/>
        </w:rPr>
      </w:pPr>
      <w:r w:rsidRPr="000E6666">
        <w:rPr>
          <w:b/>
        </w:rPr>
        <w:br w:type="page"/>
      </w:r>
    </w:p>
    <w:p w:rsidR="00FA1EB1" w:rsidRPr="000E6666" w:rsidRDefault="00FA1EB1" w:rsidP="00594C84">
      <w:pPr>
        <w:pStyle w:val="Heading5"/>
      </w:pPr>
      <w:r w:rsidRPr="000E6666">
        <w:lastRenderedPageBreak/>
        <w:t>Program 1.3: Excellence in Research for Australia</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an Engagement and Impact (EI) assessment framework, which will assess the engagement of researchers with end-users, and show how universities are translating their research into economic, social, environmental and other impacts. </w:t>
            </w:r>
          </w:p>
          <w:p w:rsidR="00FA1EB1" w:rsidRPr="000E6666" w:rsidRDefault="00FA1EB1" w:rsidP="00594C84">
            <w:pPr>
              <w:pStyle w:val="PBS16TableNormal"/>
            </w:pPr>
            <w:r w:rsidRPr="000E6666">
              <w:t>This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program is delivered through the following activities:</w:t>
            </w:r>
          </w:p>
          <w:p w:rsidR="00FA1EB1" w:rsidRPr="000E6666" w:rsidRDefault="00FA1EB1" w:rsidP="00594C84">
            <w:pPr>
              <w:pStyle w:val="PBS16TableListBullet"/>
            </w:pPr>
            <w:r w:rsidRPr="000E6666">
              <w:t>administering an evaluation framework to measure and report on the quality of research conducted at Australia’s higher education institutions</w:t>
            </w:r>
          </w:p>
          <w:p w:rsidR="00FA1EB1" w:rsidRPr="000E6666" w:rsidRDefault="00FA1EB1" w:rsidP="00594C84">
            <w:pPr>
              <w:pStyle w:val="PBS16TableListBullet"/>
            </w:pPr>
            <w:r w:rsidRPr="000E6666">
              <w:t>administering a framework to assess engagement and show how universities are translating their research into economic, social, environmental and other impacts</w:t>
            </w:r>
          </w:p>
          <w:p w:rsidR="00FA1EB1" w:rsidRPr="000E6666" w:rsidRDefault="00FA1EB1" w:rsidP="00594C84">
            <w:pPr>
              <w:pStyle w:val="PBS16TableListBullet"/>
              <w:rPr>
                <w:i/>
              </w:rPr>
            </w:pPr>
            <w:r w:rsidRPr="000E6666">
              <w:t>informing strategic policy advice on research quality, engagement and impact.</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Purposes</w:t>
            </w:r>
            <w:r w:rsidRPr="000E6666">
              <w:rPr>
                <w:vertAlign w:val="superscript"/>
              </w:rPr>
              <w:t xml:space="preserve"> </w:t>
            </w:r>
          </w:p>
        </w:tc>
        <w:tc>
          <w:tcPr>
            <w:tcW w:w="6718" w:type="dxa"/>
          </w:tcPr>
          <w:p w:rsidR="00FA1EB1" w:rsidRPr="000E6666" w:rsidRDefault="00FA1EB1" w:rsidP="00594C84">
            <w:pPr>
              <w:pStyle w:val="PBS16TableNormal"/>
            </w:pPr>
            <w:r w:rsidRPr="000E6666">
              <w:t>The ARC’s purpose is to grow knowledge and innovation for the benefit of the Australian community through funding the highest quality research, assessing the quality, engagement and impact of research and providing advice on research matters.</w:t>
            </w:r>
          </w:p>
        </w:tc>
      </w:tr>
    </w:tbl>
    <w:p w:rsidR="00FA1EB1" w:rsidRPr="000E6666" w:rsidRDefault="00FA1EB1" w:rsidP="00594C84">
      <w:pPr>
        <w:pStyle w:val="Heading6"/>
      </w:pPr>
      <w:r w:rsidRPr="000E6666">
        <w:t>Performance information 1.3 Excellence in Research for Australia</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Year</w:t>
            </w:r>
          </w:p>
        </w:tc>
        <w:tc>
          <w:tcPr>
            <w:tcW w:w="3317"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rPr>
                <w:rFonts w:ascii="Arial" w:hAnsi="Arial" w:cs="Arial"/>
                <w:sz w:val="16"/>
                <w:szCs w:val="16"/>
              </w:rPr>
            </w:pPr>
            <w:r w:rsidRPr="000E6666">
              <w:rPr>
                <w:rFonts w:ascii="Arial" w:hAnsi="Arial" w:cs="Arial"/>
                <w:sz w:val="16"/>
                <w:szCs w:val="16"/>
              </w:rPr>
              <w:t>2017–18</w:t>
            </w:r>
          </w:p>
        </w:tc>
        <w:tc>
          <w:tcPr>
            <w:tcW w:w="3317" w:type="dxa"/>
          </w:tcPr>
          <w:p w:rsidR="00FA1EB1" w:rsidRPr="000E6666" w:rsidRDefault="00FA1EB1" w:rsidP="00594C84">
            <w:pPr>
              <w:pStyle w:val="PBS16TableNormal"/>
            </w:pPr>
            <w:r w:rsidRPr="000E6666">
              <w:t>The ERA program, including the research quality evaluation framework and the development and implementation of the EI assessment framework, contributes to the growth of knowledge and innovation in Australia by:</w:t>
            </w:r>
          </w:p>
          <w:p w:rsidR="00FA1EB1" w:rsidRPr="000E6666" w:rsidRDefault="00FA1EB1" w:rsidP="00594C84">
            <w:pPr>
              <w:pStyle w:val="PBS16TableListBullet"/>
            </w:pPr>
            <w:r w:rsidRPr="000E6666">
              <w:t>providing assurance of the quality of research in Australia</w:t>
            </w:r>
          </w:p>
          <w:p w:rsidR="00FA1EB1" w:rsidRPr="000E6666" w:rsidRDefault="00FA1EB1" w:rsidP="00594C84">
            <w:pPr>
              <w:pStyle w:val="PBS16TableListBullet"/>
            </w:pPr>
            <w:r w:rsidRPr="000E6666">
              <w:t>encouraging excellent, internationally competitive research</w:t>
            </w:r>
          </w:p>
          <w:p w:rsidR="00FA1EB1" w:rsidRPr="000E6666" w:rsidRDefault="00FA1EB1" w:rsidP="00594C84">
            <w:pPr>
              <w:pStyle w:val="PBS16TableListBullet"/>
            </w:pPr>
            <w:r w:rsidRPr="000E6666">
              <w:t>encouraging impactful engagement within and beyond the research sector.</w:t>
            </w:r>
          </w:p>
        </w:tc>
        <w:tc>
          <w:tcPr>
            <w:tcW w:w="3402" w:type="dxa"/>
          </w:tcPr>
          <w:p w:rsidR="00FA1EB1" w:rsidRPr="000E6666" w:rsidRDefault="00FA1EB1" w:rsidP="00594C84">
            <w:pPr>
              <w:pStyle w:val="PBS16TableNormal"/>
            </w:pPr>
            <w:r w:rsidRPr="000E6666">
              <w:t>Reporting information for the following targets will be in the ARC annual report:</w:t>
            </w:r>
            <w:r w:rsidRPr="000E6666">
              <w:rPr>
                <w:rStyle w:val="FootnoteReference"/>
              </w:rPr>
              <w:t xml:space="preserve"> </w:t>
            </w:r>
            <w:r w:rsidRPr="000E6666">
              <w:rPr>
                <w:rStyle w:val="FootnoteReference"/>
              </w:rPr>
              <w:footnoteReference w:id="1"/>
            </w:r>
          </w:p>
          <w:p w:rsidR="00FA1EB1" w:rsidRPr="000E6666" w:rsidRDefault="00FA1EB1" w:rsidP="00594C84">
            <w:pPr>
              <w:pStyle w:val="PBS16TableListBullet"/>
            </w:pPr>
            <w:r w:rsidRPr="000E6666">
              <w:t>ERA program reports and activities inform Australian Government policy</w:t>
            </w:r>
          </w:p>
          <w:p w:rsidR="00FA1EB1" w:rsidRPr="000E6666" w:rsidRDefault="00FA1EB1" w:rsidP="00594C84">
            <w:pPr>
              <w:pStyle w:val="PBS16TableListBullet"/>
            </w:pPr>
            <w:r w:rsidRPr="000E6666">
              <w:t>ERA program reports and activities inform strategic planning at eligible Australian higher education institutions.</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7" w:type="dxa"/>
          </w:tcPr>
          <w:p w:rsidR="00FA1EB1" w:rsidRPr="000E6666" w:rsidRDefault="00FA1EB1" w:rsidP="00594C84">
            <w:pPr>
              <w:pStyle w:val="PBS16TableNormal"/>
            </w:pPr>
            <w:r w:rsidRPr="000E6666">
              <w:t>The ERA program, including the research quality evaluation framework and EI assessment framework, contributes to the growth of knowledge and innovation in Australia by:</w:t>
            </w:r>
          </w:p>
          <w:p w:rsidR="00FA1EB1" w:rsidRPr="000E6666" w:rsidRDefault="00FA1EB1" w:rsidP="00594C84">
            <w:pPr>
              <w:pStyle w:val="PBS16TableListBullet"/>
            </w:pPr>
            <w:r w:rsidRPr="000E6666">
              <w:t>providing assurance of the quality of research in Australia</w:t>
            </w:r>
          </w:p>
          <w:p w:rsidR="00FA1EB1" w:rsidRPr="000E6666" w:rsidRDefault="00FA1EB1" w:rsidP="00594C84">
            <w:pPr>
              <w:pStyle w:val="PBS16TableListBullet"/>
            </w:pPr>
            <w:r w:rsidRPr="000E6666">
              <w:t>encouraging excellent, internationally competitive research</w:t>
            </w:r>
          </w:p>
          <w:p w:rsidR="00FA1EB1" w:rsidRPr="000E6666" w:rsidRDefault="00FA1EB1" w:rsidP="00594C84">
            <w:pPr>
              <w:pStyle w:val="PBS16TableListBullet"/>
            </w:pPr>
            <w:r w:rsidRPr="000E6666">
              <w:t>encouraging impactful engagement within and beyond the research sector.</w:t>
            </w:r>
          </w:p>
        </w:tc>
        <w:tc>
          <w:tcPr>
            <w:tcW w:w="3402" w:type="dxa"/>
          </w:tcPr>
          <w:p w:rsidR="00FA1EB1" w:rsidRPr="000E6666" w:rsidRDefault="00FA1EB1" w:rsidP="00594C84">
            <w:pPr>
              <w:pStyle w:val="PBS16TableNormal"/>
            </w:pPr>
            <w:r w:rsidRPr="000E6666">
              <w:t>Reporting information for the following targets will be in the ARC annual report:</w:t>
            </w:r>
          </w:p>
          <w:p w:rsidR="00FA1EB1" w:rsidRPr="000E6666" w:rsidRDefault="00FA1EB1" w:rsidP="00594C84">
            <w:pPr>
              <w:pStyle w:val="PBS16TableListBullet"/>
            </w:pPr>
            <w:r w:rsidRPr="000E6666">
              <w:t>ERA program reports and activities inform Australian Government policy</w:t>
            </w:r>
          </w:p>
          <w:p w:rsidR="00FA1EB1" w:rsidRPr="000E6666" w:rsidRDefault="00FA1EB1" w:rsidP="00594C84">
            <w:pPr>
              <w:pStyle w:val="PBS16TableListBullet"/>
            </w:pPr>
            <w:r w:rsidRPr="000E6666">
              <w:t>ERA program reports and activities inform strategic planning at eligible Australian higher education institutions</w:t>
            </w:r>
          </w:p>
          <w:p w:rsidR="00FA1EB1" w:rsidRPr="000E6666" w:rsidRDefault="00FA1EB1" w:rsidP="00594C84">
            <w:pPr>
              <w:pStyle w:val="PBS16TableListBullet"/>
            </w:pPr>
            <w:r w:rsidRPr="000E6666">
              <w:t>engagement within and beyond the research sector is benchmarked</w:t>
            </w:r>
          </w:p>
          <w:p w:rsidR="00FA1EB1" w:rsidRPr="000E6666" w:rsidRDefault="00FA1EB1" w:rsidP="00594C84">
            <w:pPr>
              <w:pStyle w:val="PBS16TableListBullet"/>
            </w:pPr>
            <w:r w:rsidRPr="000E6666">
              <w:t>impact studies submitted for the EI assessment publicly demonstrate how universities are translating their research into economic, social, environmental and other impacts</w:t>
            </w:r>
          </w:p>
          <w:p w:rsidR="00FA1EB1" w:rsidRPr="000E6666" w:rsidRDefault="00FA1EB1" w:rsidP="00594C84">
            <w:pPr>
              <w:pStyle w:val="PBS16TableListBullet"/>
            </w:pPr>
            <w:r w:rsidRPr="000E6666">
              <w:t>Research performance of Australian higher education institutions improves.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7"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ERA program reports and activities inform Australian Government policy.</w:t>
            </w:r>
          </w:p>
          <w:p w:rsidR="00FA1EB1" w:rsidRPr="000E6666" w:rsidRDefault="00FA1EB1" w:rsidP="00594C84">
            <w:pPr>
              <w:pStyle w:val="PBS16TableNormal"/>
            </w:pPr>
            <w:r w:rsidRPr="000E6666">
              <w:t>ERA program reports and activities inform strategic planning at eligible Australian higher education institutions.</w:t>
            </w:r>
          </w:p>
          <w:p w:rsidR="00FA1EB1" w:rsidRPr="000E6666" w:rsidRDefault="00FA1EB1" w:rsidP="00594C84">
            <w:pPr>
              <w:pStyle w:val="PBS16TableNormal"/>
            </w:pPr>
            <w:r w:rsidRPr="000E6666">
              <w:t xml:space="preserve">The following targets will not be measured in 2019–20, as ERA and EI are triennial exercises, with the next evaluations to be conducted in 2021: </w:t>
            </w:r>
          </w:p>
          <w:p w:rsidR="00FA1EB1" w:rsidRPr="000E6666" w:rsidRDefault="00FA1EB1" w:rsidP="00594C84">
            <w:pPr>
              <w:pStyle w:val="PBS16TableListBullet"/>
            </w:pPr>
            <w:r w:rsidRPr="000E6666">
              <w:t xml:space="preserve">improvements to the research performance of Australian higher education institutions </w:t>
            </w:r>
          </w:p>
          <w:p w:rsidR="00FA1EB1" w:rsidRPr="000E6666" w:rsidRDefault="00FA1EB1" w:rsidP="00594C84">
            <w:pPr>
              <w:pStyle w:val="PBS16TableListBullet"/>
            </w:pPr>
            <w:r w:rsidRPr="000E6666">
              <w:t>engagement within and beyond the research sector is benchmarked</w:t>
            </w:r>
          </w:p>
          <w:p w:rsidR="00FA1EB1" w:rsidRPr="000E6666" w:rsidRDefault="00FA1EB1" w:rsidP="00594C84">
            <w:pPr>
              <w:pStyle w:val="PBS16TableListBullet"/>
            </w:pPr>
            <w:r w:rsidRPr="000E6666">
              <w:t>impact studies submitted for the EI assessment publicly demonstrate how universities are translating their research into economic, social, environmental and other impacts.</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8" w:name="ARC_3_0"/>
      <w:r w:rsidRPr="000E6666">
        <w:lastRenderedPageBreak/>
        <w:t>Section 3: Budgeted financial statements</w:t>
      </w:r>
      <w:bookmarkEnd w:id="8"/>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9" w:name="ARC_3_1"/>
      <w:r w:rsidRPr="000E6666">
        <w:t>3.1</w:t>
      </w:r>
      <w:r w:rsidRPr="000E6666">
        <w:tab/>
        <w:t>Budgeted financial statements</w:t>
      </w:r>
      <w:bookmarkEnd w:id="9"/>
    </w:p>
    <w:p w:rsidR="00FA1EB1" w:rsidRPr="000E6666" w:rsidRDefault="00FA1EB1" w:rsidP="00594C84">
      <w:pPr>
        <w:pStyle w:val="Heading4"/>
      </w:pPr>
      <w:r w:rsidRPr="000E6666">
        <w:t>3.1.1</w:t>
      </w:r>
      <w:r w:rsidRPr="000E6666">
        <w:tab/>
        <w:t>Differences between entity resourcing and financial statements</w:t>
      </w:r>
    </w:p>
    <w:p w:rsidR="00FA1EB1" w:rsidRPr="000E6666" w:rsidRDefault="00FA1EB1" w:rsidP="00594C84">
      <w:pPr>
        <w:rPr>
          <w:rFonts w:eastAsiaTheme="minorHAnsi"/>
        </w:rPr>
      </w:pPr>
      <w:r w:rsidRPr="000E6666">
        <w:t>There are no material variances between the entity resources table and the budgeted financial statements. There is a minor variance between resourcing and expenses, which reflects the administered annual appropriation being credited to the ARC Research Endowment Special Account.</w:t>
      </w:r>
    </w:p>
    <w:p w:rsidR="00FA1EB1" w:rsidRPr="000E6666" w:rsidRDefault="00FA1EB1" w:rsidP="00594C84">
      <w:pPr>
        <w:pStyle w:val="Heading4"/>
      </w:pPr>
      <w:r w:rsidRPr="000E6666">
        <w:t>3.1.2</w:t>
      </w:r>
      <w:r w:rsidRPr="000E6666">
        <w:tab/>
        <w:t>Explanatory notes and analysis of budgeted financial statements</w:t>
      </w:r>
    </w:p>
    <w:p w:rsidR="00FA1EB1" w:rsidRPr="000E6666" w:rsidRDefault="00FA1EB1" w:rsidP="00594C84">
      <w:pPr>
        <w:rPr>
          <w:rFonts w:eastAsiaTheme="minorHAnsi"/>
        </w:rPr>
      </w:pPr>
      <w:r w:rsidRPr="000E6666">
        <w:t>The budgeted financial statements have been updated to reflect measures announced and other variations since the 2017–18 MYEFO/Portfolio Additional Estimates Statements 2017–18 - Education and Training Portfolio.</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The ARC’s income statement reflects a deficit across the forward estimates. These deficits are solely attributable to the depreciation expense for the year. Expenses for 2018–19 are estimated to be $25.1 million.</w:t>
      </w:r>
    </w:p>
    <w:p w:rsidR="00FA1EB1" w:rsidRPr="000E6666" w:rsidRDefault="00FA1EB1" w:rsidP="00594C84">
      <w:pPr>
        <w:pStyle w:val="Heading5"/>
      </w:pPr>
      <w:r w:rsidRPr="000E6666">
        <w:t>Budgeted departmental balance sheet</w:t>
      </w:r>
    </w:p>
    <w:p w:rsidR="00FA1EB1" w:rsidRPr="000E6666" w:rsidRDefault="00FA1EB1" w:rsidP="00594C84">
      <w:r w:rsidRPr="000E6666">
        <w:t>The budgeted net asset position of $22.6 million for 2018–19 represents a decrease of $1.9 million from 2017–18. This is mainly attributable to the estimated decrease in financial assets resulting from the estimated capital purchase in 2018–19 using prior year appropriations and the expenditure of funds received for the administration of PFAS.</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of budgeted income and expenses reflects the revenues and expense relating to programs administered by the ARC on behalf of Government.</w:t>
      </w:r>
    </w:p>
    <w:p w:rsidR="00FA1EB1" w:rsidRPr="000E6666" w:rsidRDefault="00FA1EB1" w:rsidP="00594C84">
      <w:r w:rsidRPr="000E6666">
        <w:t xml:space="preserve">The majority of the expenditure is on grants as provided under the National Competitive Grants Program. </w:t>
      </w:r>
    </w:p>
    <w:p w:rsidR="00FA1EB1" w:rsidRPr="000E6666" w:rsidRDefault="00FA1EB1" w:rsidP="00594C84">
      <w:pPr>
        <w:pStyle w:val="Heading5"/>
      </w:pPr>
      <w:r w:rsidRPr="000E6666">
        <w:t>Schedules of budgeted assets and liabilities administered on behalf of government</w:t>
      </w:r>
    </w:p>
    <w:p w:rsidR="00FA1EB1" w:rsidRPr="000E6666" w:rsidRDefault="00FA1EB1" w:rsidP="00594C84">
      <w:r w:rsidRPr="000E6666">
        <w:t>The ARC recognises grant liabilities to the extent that the grant eligibility criteria or reporting requirements have been satisfied. The closing liability reflects the remaining commitment, as at 30 June, for the relevant calendar year.</w:t>
      </w:r>
    </w:p>
    <w:p w:rsidR="00FA1EB1" w:rsidRPr="000E6666" w:rsidRDefault="00FA1EB1" w:rsidP="000D7E54">
      <w:pPr>
        <w:pStyle w:val="Heading3"/>
      </w:pPr>
      <w:r w:rsidRPr="000E6666">
        <w:br w:type="page"/>
      </w:r>
      <w:bookmarkStart w:id="10" w:name="ARC_3_2"/>
      <w:r w:rsidRPr="000E6666">
        <w:lastRenderedPageBreak/>
        <w:t>3.2.</w:t>
      </w:r>
      <w:r w:rsidRPr="000E6666">
        <w:tab/>
        <w:t>Budgeted financial statements tables</w:t>
      </w:r>
      <w:bookmarkEnd w:id="10"/>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5C8F5EA2" wp14:editId="032E55C1">
            <wp:extent cx="4895850" cy="5701828"/>
            <wp:effectExtent l="0" t="0" r="0" b="0"/>
            <wp:docPr id="49" name="Picture 4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5701828"/>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rPr>
          <w:rFonts w:cs="Arial"/>
        </w:rPr>
      </w:pPr>
      <w:r w:rsidRPr="000E6666">
        <w:br w:type="page"/>
      </w:r>
    </w:p>
    <w:p w:rsidR="00FA1EB1" w:rsidRPr="000E6666" w:rsidRDefault="00FA1EB1" w:rsidP="00146B5E">
      <w:pPr>
        <w:pStyle w:val="TableHeading"/>
        <w:rPr>
          <w:lang w:val="en-AU"/>
        </w:rPr>
      </w:pPr>
      <w:r w:rsidRPr="000E6666">
        <w:rPr>
          <w:lang w:val="en-AU"/>
        </w:rPr>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239C8BFB" wp14:editId="47B2DEDF">
            <wp:extent cx="4895850" cy="5112092"/>
            <wp:effectExtent l="0" t="0" r="0" b="0"/>
            <wp:docPr id="55" name="Picture 5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5112092"/>
                    </a:xfrm>
                    <a:prstGeom prst="rect">
                      <a:avLst/>
                    </a:prstGeom>
                    <a:noFill/>
                    <a:ln>
                      <a:noFill/>
                    </a:ln>
                  </pic:spPr>
                </pic:pic>
              </a:graphicData>
            </a:graphic>
          </wp:inline>
        </w:drawing>
      </w:r>
    </w:p>
    <w:p w:rsidR="00AC0B5A" w:rsidRDefault="00FA1EB1" w:rsidP="00594C84">
      <w:pPr>
        <w:pStyle w:val="ChartandTableFootnote"/>
      </w:pPr>
      <w:r w:rsidRPr="000E6666">
        <w:t xml:space="preserve">* </w:t>
      </w:r>
      <w:r w:rsidRPr="000E6666">
        <w:tab/>
        <w:t>Equity is the residual interest in assets after the deduction of liabilities.</w:t>
      </w:r>
    </w:p>
    <w:p w:rsidR="00AC0B5A" w:rsidRDefault="00FA1EB1" w:rsidP="00AC0B5A">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341CF4D1" wp14:editId="55E8CDAA">
            <wp:extent cx="4740275" cy="3138170"/>
            <wp:effectExtent l="0" t="0" r="3175" b="5080"/>
            <wp:docPr id="59" name="Picture 5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40275" cy="3138170"/>
                    </a:xfrm>
                    <a:prstGeom prst="rect">
                      <a:avLst/>
                    </a:prstGeom>
                    <a:noFill/>
                    <a:ln>
                      <a:noFill/>
                    </a:ln>
                  </pic:spPr>
                </pic:pic>
              </a:graphicData>
            </a:graphic>
          </wp:inline>
        </w:drawing>
      </w:r>
    </w:p>
    <w:p w:rsidR="00FA1EB1" w:rsidRPr="000E6666" w:rsidRDefault="00FA1EB1" w:rsidP="00345CCD">
      <w:pPr>
        <w:pStyle w:val="Sourc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5F26E77F" wp14:editId="728BCCD3">
            <wp:extent cx="4895850" cy="5781403"/>
            <wp:effectExtent l="0" t="0" r="0" b="0"/>
            <wp:docPr id="60" name="Picture 6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5781403"/>
                    </a:xfrm>
                    <a:prstGeom prst="rect">
                      <a:avLst/>
                    </a:prstGeom>
                    <a:noFill/>
                    <a:ln>
                      <a:noFill/>
                    </a:ln>
                  </pic:spPr>
                </pic:pic>
              </a:graphicData>
            </a:graphic>
          </wp:inline>
        </w:drawing>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3.5: Departmental capital budget statement (for the period ended 30 June)</w:t>
      </w:r>
    </w:p>
    <w:p w:rsidR="00FA1EB1" w:rsidRPr="000E6666" w:rsidRDefault="00FA1EB1" w:rsidP="00594C84">
      <w:pPr>
        <w:pStyle w:val="ChartGraphic"/>
        <w:rPr>
          <w:noProof w:val="0"/>
        </w:rPr>
      </w:pPr>
      <w:r w:rsidRPr="000E6666">
        <w:drawing>
          <wp:inline distT="0" distB="0" distL="0" distR="0" wp14:anchorId="783DA4BF" wp14:editId="6FE63B61">
            <wp:extent cx="4895850" cy="3257035"/>
            <wp:effectExtent l="0" t="0" r="0" b="635"/>
            <wp:docPr id="61" name="Picture 6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5850" cy="3257035"/>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Current year's Appropriation Bill (No. 2).</w:t>
      </w:r>
    </w:p>
    <w:p w:rsidR="00AC0B5A" w:rsidRDefault="00FA1EB1" w:rsidP="00594C84">
      <w:pPr>
        <w:pStyle w:val="ChartandTableFootnote"/>
      </w:pPr>
      <w:r w:rsidRPr="000E6666">
        <w:t xml:space="preserve">(b) </w:t>
      </w:r>
      <w:r w:rsidRPr="000E6666">
        <w:tab/>
        <w:t>Current year's Departmental Capital Budgets (DCBs).</w:t>
      </w:r>
    </w:p>
    <w:p w:rsidR="00AC0B5A" w:rsidRDefault="00FA1EB1" w:rsidP="00594C84">
      <w:pPr>
        <w:pStyle w:val="ChartandTableFootnote"/>
      </w:pPr>
      <w:r w:rsidRPr="000E6666">
        <w:t xml:space="preserve">(c) </w:t>
      </w:r>
      <w:r w:rsidRPr="000E6666">
        <w:tab/>
        <w:t>Includes prior year Act 2 and DCB appropriations.</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rPr>
          <w:b/>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w:t>
      </w:r>
      <w:r w:rsidRPr="000E6666">
        <w:rPr>
          <w:lang w:val="en-AU"/>
        </w:rPr>
        <w:noBreakHyphen/>
        <w:t>19)</w:t>
      </w:r>
    </w:p>
    <w:p w:rsidR="00FA1EB1" w:rsidRPr="000E6666" w:rsidRDefault="00FA1EB1" w:rsidP="00594C84">
      <w:pPr>
        <w:pStyle w:val="ChartGraphic"/>
        <w:rPr>
          <w:noProof w:val="0"/>
        </w:rPr>
      </w:pPr>
      <w:r w:rsidRPr="000E6666">
        <w:drawing>
          <wp:inline distT="0" distB="0" distL="0" distR="0" wp14:anchorId="6E80EC26" wp14:editId="62F06E01">
            <wp:extent cx="4579620" cy="3445510"/>
            <wp:effectExtent l="0" t="0" r="0" b="2540"/>
            <wp:docPr id="62" name="Picture 6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9620" cy="3445510"/>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'Appropriation equity' refers to equity injections appropriations provided through prior Appropriation Bill (No. 2).</w:t>
      </w:r>
    </w:p>
    <w:p w:rsidR="00AC0B5A" w:rsidRDefault="00FA1EB1" w:rsidP="00594C84">
      <w:pPr>
        <w:pStyle w:val="ChartandTableFootnote"/>
      </w:pPr>
      <w:r w:rsidRPr="000E6666">
        <w:t xml:space="preserve">(b) </w:t>
      </w:r>
      <w:r w:rsidRPr="000E6666">
        <w:tab/>
        <w:t>'Appropriation ordinary annual services' refers to funding provided through current and prior Appropriation Bill (No.1) for depreciation/amortisation expenses, DCBs.</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ChartGraphic"/>
        <w:rPr>
          <w:noProof w:val="0"/>
        </w:rPr>
      </w:pPr>
      <w:r w:rsidRPr="000E6666">
        <w:drawing>
          <wp:inline distT="0" distB="0" distL="0" distR="0" wp14:anchorId="3CB91479" wp14:editId="23534651">
            <wp:extent cx="4895850" cy="3297231"/>
            <wp:effectExtent l="0" t="0" r="0" b="0"/>
            <wp:docPr id="63" name="Picture 6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5850" cy="3297231"/>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 xml:space="preserve">Under the </w:t>
      </w:r>
      <w:r w:rsidRPr="000E6666">
        <w:rPr>
          <w:i/>
        </w:rPr>
        <w:t>Australian Research Council Act 2001</w:t>
      </w:r>
      <w:r w:rsidRPr="000E6666">
        <w:t>, grant recipients are required to return unspent grant money to the ARC unless otherwise approved. The ARC then returns the funding relating to prior financial years to the Official Public Account.</w:t>
      </w:r>
    </w:p>
    <w:p w:rsidR="00AC0B5A" w:rsidRDefault="00FA1EB1" w:rsidP="00AC0B5A">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3.8: Schedule of budgeted assets and liabilities administered on behalf of Government (as at 30 June)</w:t>
      </w:r>
    </w:p>
    <w:p w:rsidR="00FA1EB1" w:rsidRPr="000E6666" w:rsidRDefault="00FA1EB1" w:rsidP="00594C84">
      <w:pPr>
        <w:pStyle w:val="TableHeadingcontinued"/>
      </w:pPr>
      <w:r w:rsidRPr="000E6666">
        <w:rPr>
          <w:noProof/>
        </w:rPr>
        <w:drawing>
          <wp:inline distT="0" distB="0" distL="0" distR="0" wp14:anchorId="4CBD5B88" wp14:editId="176D3C89">
            <wp:extent cx="4895850" cy="2949984"/>
            <wp:effectExtent l="0" t="0" r="0" b="3175"/>
            <wp:docPr id="64" name="Picture 6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5850" cy="294998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
        <w:rPr>
          <w:lang w:val="en-AU"/>
        </w:rPr>
      </w:pPr>
      <w:r w:rsidRPr="000E6666">
        <w:rPr>
          <w:lang w:val="en-AU"/>
        </w:rPr>
        <w:br w:type="page"/>
      </w:r>
    </w:p>
    <w:p w:rsidR="00FA1EB1" w:rsidRPr="000E6666" w:rsidRDefault="00FA1EB1" w:rsidP="00146B5E">
      <w:pPr>
        <w:pStyle w:val="TableHeading"/>
        <w:rPr>
          <w:lang w:val="en-AU"/>
        </w:rPr>
      </w:pPr>
      <w:r w:rsidRPr="000E6666">
        <w:rPr>
          <w:lang w:val="en-AU"/>
        </w:rPr>
        <w:lastRenderedPageBreak/>
        <w:t>Table 3.9: Schedule of budgeted administered cash flows (for the period ended 30 June)</w:t>
      </w:r>
    </w:p>
    <w:p w:rsidR="00FA1EB1" w:rsidRPr="000E6666" w:rsidRDefault="00FA1EB1" w:rsidP="00594C84">
      <w:pPr>
        <w:pStyle w:val="ChartGraphic"/>
        <w:rPr>
          <w:noProof w:val="0"/>
        </w:rPr>
      </w:pPr>
      <w:r w:rsidRPr="000E6666">
        <w:drawing>
          <wp:inline distT="0" distB="0" distL="0" distR="0" wp14:anchorId="54B81C39" wp14:editId="361FA959">
            <wp:extent cx="4895850" cy="4715589"/>
            <wp:effectExtent l="0" t="0" r="0" b="8890"/>
            <wp:docPr id="66" name="Picture 6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5850" cy="4715589"/>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 xml:space="preserve">ARC does not have any administered capital </w:t>
      </w:r>
      <w:r w:rsidR="004D1FBB">
        <w:t>budget, therefore T</w:t>
      </w:r>
      <w:r w:rsidRPr="000E6666">
        <w:t>able 3.10 is not presented.</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 xml:space="preserve">ARC does not have any administered fixed or intangible assets, therefore </w:t>
      </w:r>
      <w:r w:rsidR="004D1FBB">
        <w:t>T</w:t>
      </w:r>
      <w:r w:rsidRPr="000E6666">
        <w:t>able 3.11 is not presented.</w:t>
      </w:r>
    </w:p>
    <w:p w:rsidR="00FA1EB1" w:rsidRPr="000E6666" w:rsidRDefault="00FA1EB1" w:rsidP="00F10D71">
      <w:pPr>
        <w:pStyle w:val="SingleParagraph"/>
      </w:pPr>
    </w:p>
    <w:p w:rsidR="00FA1EB1" w:rsidRPr="000E6666" w:rsidRDefault="00FA1EB1" w:rsidP="00594C84"/>
    <w:sectPr w:rsidR="00FA1EB1" w:rsidRPr="000E6666" w:rsidSect="00BB5663">
      <w:headerReference w:type="default" r:id="rId33"/>
      <w:footerReference w:type="even" r:id="rId34"/>
      <w:footerReference w:type="default" r:id="rId35"/>
      <w:headerReference w:type="first" r:id="rId36"/>
      <w:footerReference w:type="first" r:id="rId37"/>
      <w:footnotePr>
        <w:numStart w:val="22"/>
      </w:footnotePr>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663" w:rsidRDefault="00BB5663">
    <w:pPr>
      <w:pStyle w:val="Footer"/>
    </w:pPr>
    <w:r>
      <w:rPr>
        <w:rStyle w:val="PageNumber"/>
      </w:rPr>
      <w:fldChar w:fldCharType="begin"/>
    </w:r>
    <w:r>
      <w:rPr>
        <w:rStyle w:val="PageNumber"/>
      </w:rPr>
      <w:instrText xml:space="preserve"> PAGE  \* Arabic </w:instrText>
    </w:r>
    <w:r>
      <w:rPr>
        <w:rStyle w:val="PageNumber"/>
      </w:rPr>
      <w:fldChar w:fldCharType="separate"/>
    </w:r>
    <w:r w:rsidR="000F2EF3">
      <w:rPr>
        <w:rStyle w:val="PageNumber"/>
        <w:noProof/>
      </w:rPr>
      <w:t>111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0F2EF3">
      <w:rPr>
        <w:rStyle w:val="PageNumber"/>
        <w:noProof/>
      </w:rPr>
      <w:t>113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0F2EF3">
      <w:rPr>
        <w:rStyle w:val="PageNumber"/>
        <w:noProof/>
      </w:rPr>
      <w:t>136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0F2EF3">
      <w:rPr>
        <w:rStyle w:val="PageNumber"/>
        <w:noProof/>
      </w:rPr>
      <w:t>135</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BB5663">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 w:id="1">
    <w:p w:rsidR="00377ABB" w:rsidRPr="004C0C8E" w:rsidRDefault="00377ABB" w:rsidP="00594C84">
      <w:pPr>
        <w:pStyle w:val="FootnoteText"/>
      </w:pPr>
      <w:bookmarkStart w:id="7" w:name="_GoBack"/>
      <w:bookmarkEnd w:id="7"/>
      <w:r>
        <w:rPr>
          <w:rStyle w:val="FootnoteReference"/>
        </w:rPr>
        <w:footnoteRef/>
      </w:r>
      <w:r>
        <w:t xml:space="preserve"> </w:t>
      </w:r>
      <w:r>
        <w:tab/>
        <w:t xml:space="preserve">The 2017–18 PBS included two targets (1. engagement within and beyond the research sector is benchmarked and 2. impact studies submitted for the EI assessment publicly demonstrate how universities are translating their research into economic, social, environmental and other impacts) that will not be reported against for 2017–18 due to the triennial cycle of the EI Assessment—commencing in the 2018 calendar year. As stated in the </w:t>
      </w:r>
      <w:r>
        <w:rPr>
          <w:i/>
        </w:rPr>
        <w:t>ARC Corporate Plan –2017–18</w:t>
      </w:r>
      <w:r>
        <w:t xml:space="preserve">, these targets rely on indicators that will be collected for the first time in 2018–19. Therefore the targets are included in the 2018–19 period.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Even"/>
    </w:pPr>
    <w:r>
      <w:t>ARC Budget Statements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r>
      <w:t>ARC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8720" behindDoc="0" locked="0" layoutInCell="1" allowOverlap="1" wp14:anchorId="52819BCA" wp14:editId="514275A4">
              <wp:simplePos x="0" y="0"/>
              <wp:positionH relativeFrom="column">
                <wp:posOffset>8348345</wp:posOffset>
              </wp:positionH>
              <wp:positionV relativeFrom="paragraph">
                <wp:posOffset>328295</wp:posOffset>
              </wp:positionV>
              <wp:extent cx="790575" cy="4982210"/>
              <wp:effectExtent l="0" t="0" r="0" b="0"/>
              <wp:wrapNone/>
              <wp:docPr id="3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19BCA" id="_x0000_t202" coordsize="21600,21600" o:spt="202" path="m,l,21600r21600,l21600,xe">
              <v:stroke joinstyle="miter"/>
              <v:path gradientshapeok="t" o:connecttype="rect"/>
            </v:shapetype>
            <v:shape id="_x0000_s1028" type="#_x0000_t202" alt="Landscape Classification Header" style="position:absolute;margin-left:657.35pt;margin-top:25.85pt;width:62.25pt;height:39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BIng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A2A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20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8E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0A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49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8E5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57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24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ED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A2D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2EF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663"/>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7.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rc.gov.au/annual-reports" TargetMode="External"/><Relationship Id="rId34"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arc.gov.au/corporate-plan" TargetMode="External"/><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2.xml><?xml version="1.0" encoding="utf-8"?>
<LongProperties xmlns="http://schemas.microsoft.com/office/2006/metadata/longProperties"/>
</file>

<file path=customXml/item3.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6A9D-3E56-4969-B8C1-16BA09C4C4BE}"/>
</file>

<file path=customXml/itemProps2.xml><?xml version="1.0" encoding="utf-8"?>
<ds:datastoreItem xmlns:ds="http://schemas.openxmlformats.org/officeDocument/2006/customXml" ds:itemID="{9E88E723-AF2D-4232-B5FF-594031DF8EFF}"/>
</file>

<file path=customXml/itemProps3.xml><?xml version="1.0" encoding="utf-8"?>
<ds:datastoreItem xmlns:ds="http://schemas.openxmlformats.org/officeDocument/2006/customXml" ds:itemID="{51020D68-5EAE-4E18-9F29-D13EAD099859}"/>
</file>

<file path=customXml/itemProps4.xml><?xml version="1.0" encoding="utf-8"?>
<ds:datastoreItem xmlns:ds="http://schemas.openxmlformats.org/officeDocument/2006/customXml" ds:itemID="{D964E8D8-6041-44AC-91FB-C0440C5B0DDE}"/>
</file>

<file path=customXml/itemProps5.xml><?xml version="1.0" encoding="utf-8"?>
<ds:datastoreItem xmlns:ds="http://schemas.openxmlformats.org/officeDocument/2006/customXml" ds:itemID="{AC377276-3E59-4A23-9383-C269F4925617}"/>
</file>

<file path=customXml/itemProps6.xml><?xml version="1.0" encoding="utf-8"?>
<ds:datastoreItem xmlns:ds="http://schemas.openxmlformats.org/officeDocument/2006/customXml" ds:itemID="{F3F5838B-9058-46E1-A341-9D9BF3B9EB86}"/>
</file>

<file path=customXml/itemProps7.xml><?xml version="1.0" encoding="utf-8"?>
<ds:datastoreItem xmlns:ds="http://schemas.openxmlformats.org/officeDocument/2006/customXml" ds:itemID="{01EB1CDF-44BD-4C62-9EC0-4479457FD045}"/>
</file>

<file path=docProps/app.xml><?xml version="1.0" encoding="utf-8"?>
<Properties xmlns="http://schemas.openxmlformats.org/officeDocument/2006/extended-properties" xmlns:vt="http://schemas.openxmlformats.org/officeDocument/2006/docPropsVTypes">
  <Template>8F33519C.dotm</Template>
  <TotalTime>771</TotalTime>
  <Pages>27</Pages>
  <Words>3658</Words>
  <Characters>23269</Characters>
  <Application>Microsoft Office Word</Application>
  <DocSecurity>0</DocSecurity>
  <Lines>193</Lines>
  <Paragraphs>53</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122</cp:revision>
  <cp:lastPrinted>2018-05-07T02:58:00Z</cp:lastPrinted>
  <dcterms:created xsi:type="dcterms:W3CDTF">2018-03-13T05:02:00Z</dcterms:created>
  <dcterms:modified xsi:type="dcterms:W3CDTF">2018-05-07T03:39:00Z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