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9E4" w:rsidRDefault="007A11DE" w:rsidP="007A11DE">
      <w:pPr>
        <w:spacing w:line="360" w:lineRule="auto"/>
      </w:pPr>
      <w:bookmarkStart w:id="0" w:name="_GoBack"/>
      <w:bookmarkEnd w:id="0"/>
      <w:r>
        <w:t>Slide 1</w:t>
      </w:r>
    </w:p>
    <w:p w:rsidR="007A11DE" w:rsidRDefault="007A11DE" w:rsidP="007A11DE">
      <w:pPr>
        <w:spacing w:line="360" w:lineRule="auto"/>
      </w:pPr>
    </w:p>
    <w:p w:rsidR="007A11DE" w:rsidRDefault="007A11DE" w:rsidP="007A11DE">
      <w:pPr>
        <w:spacing w:line="360" w:lineRule="auto"/>
        <w:jc w:val="center"/>
      </w:pPr>
      <w:r>
        <w:object w:dxaOrig="7180"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5pt;height:202.15pt" o:ole="" o:bordertopcolor="this" o:borderleftcolor="this" o:borderbottomcolor="this" o:borderrightcolor="this">
            <v:imagedata r:id="rId6" o:title=""/>
            <w10:bordertop type="single" width="4" shadow="t"/>
            <w10:borderleft type="single" width="4" shadow="t"/>
            <w10:borderbottom type="single" width="4" shadow="t"/>
            <w10:borderright type="single" width="4" shadow="t"/>
          </v:shape>
          <o:OLEObject Type="Embed" ProgID="PowerPoint.Slide.12" ShapeID="_x0000_i1025" DrawAspect="Content" ObjectID="_1446376750" r:id="rId7"/>
        </w:object>
      </w:r>
    </w:p>
    <w:p w:rsidR="007A11DE" w:rsidRDefault="007A11DE" w:rsidP="007A11DE">
      <w:pPr>
        <w:spacing w:line="360" w:lineRule="auto"/>
        <w:jc w:val="cente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2</w:t>
      </w:r>
    </w:p>
    <w:p w:rsidR="007A11DE" w:rsidRDefault="007A11DE" w:rsidP="007A11DE">
      <w:pPr>
        <w:spacing w:line="360" w:lineRule="auto"/>
      </w:pPr>
    </w:p>
    <w:p w:rsidR="007A11DE" w:rsidRDefault="007A11DE" w:rsidP="007A11DE">
      <w:pPr>
        <w:spacing w:line="360" w:lineRule="auto"/>
        <w:jc w:val="center"/>
      </w:pPr>
      <w:r>
        <w:object w:dxaOrig="7180" w:dyaOrig="5390">
          <v:shape id="_x0000_i1030" type="#_x0000_t75" style="width:269.5pt;height:202.15pt" o:ole="" o:bordertopcolor="this" o:borderleftcolor="this" o:borderbottomcolor="this" o:borderrightcolor="this">
            <v:imagedata r:id="rId8" o:title=""/>
            <w10:bordertop type="single" width="4" shadow="t"/>
            <w10:borderleft type="single" width="4" shadow="t"/>
            <w10:borderbottom type="single" width="4" shadow="t"/>
            <w10:borderright type="single" width="4" shadow="t"/>
          </v:shape>
          <o:OLEObject Type="Embed" ProgID="PowerPoint.Slide.12" ShapeID="_x0000_i1030" DrawAspect="Content" ObjectID="_1446376751" r:id="rId9"/>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Tasmania: Large cities</w:t>
      </w:r>
    </w:p>
    <w:p w:rsidR="007A11DE" w:rsidRDefault="007A11DE" w:rsidP="007A11DE">
      <w:pPr>
        <w:autoSpaceDE w:val="0"/>
        <w:autoSpaceDN w:val="0"/>
        <w:adjustRightInd w:val="0"/>
        <w:spacing w:after="0" w:line="240" w:lineRule="auto"/>
        <w:rPr>
          <w:rFonts w:ascii="Calibri" w:hAnsi="Times New Roman" w:cs="Calibri"/>
          <w:i/>
          <w:iCs/>
          <w:kern w:val="24"/>
          <w:sz w:val="24"/>
          <w:szCs w:val="24"/>
        </w:rPr>
      </w:pPr>
      <w:r>
        <w:rPr>
          <w:rFonts w:ascii="Calibri" w:hAnsi="Times New Roman" w:cs="Calibri"/>
          <w:i/>
          <w:iCs/>
          <w:kern w:val="24"/>
          <w:sz w:val="24"/>
          <w:szCs w:val="24"/>
        </w:rPr>
        <w:t>Source:</w:t>
      </w:r>
      <w:r>
        <w:rPr>
          <w:rFonts w:ascii="Calibri" w:hAnsi="Times New Roman" w:cs="Calibri"/>
          <w:kern w:val="24"/>
          <w:sz w:val="24"/>
          <w:szCs w:val="24"/>
        </w:rPr>
        <w:t xml:space="preserve"> ABS, </w:t>
      </w:r>
      <w:r>
        <w:rPr>
          <w:rFonts w:ascii="Calibri" w:hAnsi="Times New Roman" w:cs="Calibri"/>
          <w:i/>
          <w:iCs/>
          <w:kern w:val="24"/>
          <w:sz w:val="24"/>
          <w:szCs w:val="24"/>
        </w:rPr>
        <w:t xml:space="preserve">Population Estimates by Age and Sex, Regions of Australia, </w:t>
      </w:r>
      <w:r>
        <w:rPr>
          <w:rFonts w:ascii="Calibri" w:hAnsi="Times New Roman" w:cs="Calibri"/>
          <w:kern w:val="24"/>
          <w:sz w:val="24"/>
          <w:szCs w:val="24"/>
        </w:rPr>
        <w:t xml:space="preserve">2012; ABS, </w:t>
      </w:r>
      <w:r>
        <w:rPr>
          <w:rFonts w:ascii="Calibri" w:hAnsi="Times New Roman" w:cs="Calibri"/>
          <w:i/>
          <w:iCs/>
          <w:kern w:val="24"/>
          <w:sz w:val="24"/>
          <w:szCs w:val="24"/>
        </w:rPr>
        <w:t xml:space="preserve">Census of Population and Housing, </w:t>
      </w:r>
      <w:r>
        <w:rPr>
          <w:rFonts w:ascii="Calibri" w:hAnsi="Times New Roman" w:cs="Calibri"/>
          <w:kern w:val="24"/>
          <w:sz w:val="24"/>
          <w:szCs w:val="24"/>
        </w:rPr>
        <w:t>2011</w:t>
      </w:r>
    </w:p>
    <w:p w:rsidR="007A11DE" w:rsidRDefault="007A11DE" w:rsidP="007A11DE">
      <w:pPr>
        <w:autoSpaceDE w:val="0"/>
        <w:autoSpaceDN w:val="0"/>
        <w:adjustRightInd w:val="0"/>
        <w:spacing w:after="0" w:line="240" w:lineRule="auto"/>
        <w:rPr>
          <w:rFonts w:ascii="Calibri" w:hAnsi="Calibri" w:cs="Calibri"/>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Over the five years to 2012, population growth across Tasmania (at 5 per cent) was half the national average (of 10 per cent). The slide also shows that Tasmania has a higher median age than the Australian average.</w:t>
      </w:r>
    </w:p>
    <w:p w:rsidR="007A11DE" w:rsidRDefault="007A11DE" w:rsidP="007A11DE">
      <w:pPr>
        <w:autoSpaceDE w:val="0"/>
        <w:autoSpaceDN w:val="0"/>
        <w:adjustRightInd w:val="0"/>
        <w:spacing w:after="0" w:line="240" w:lineRule="auto"/>
        <w:rPr>
          <w:rFonts w:ascii="Calibri" w:hAnsi="Calibri" w:cs="Calibri"/>
          <w:kern w:val="24"/>
          <w:sz w:val="24"/>
          <w:szCs w:val="24"/>
        </w:rPr>
      </w:pP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3</w:t>
      </w:r>
    </w:p>
    <w:p w:rsidR="007A11DE" w:rsidRDefault="007A11DE" w:rsidP="007A11DE">
      <w:pPr>
        <w:spacing w:line="360" w:lineRule="auto"/>
      </w:pPr>
    </w:p>
    <w:p w:rsidR="007A11DE" w:rsidRDefault="007A11DE" w:rsidP="007A11DE">
      <w:pPr>
        <w:spacing w:line="360" w:lineRule="auto"/>
        <w:jc w:val="center"/>
      </w:pPr>
      <w:r>
        <w:object w:dxaOrig="7180" w:dyaOrig="5390">
          <v:shape id="_x0000_i1035" type="#_x0000_t75" style="width:269.5pt;height:202.15pt" o:ole="" o:bordertopcolor="this" o:borderleftcolor="this" o:borderbottomcolor="this" o:borderrightcolor="this">
            <v:imagedata r:id="rId10" o:title=""/>
            <w10:bordertop type="single" width="4" shadow="t"/>
            <w10:borderleft type="single" width="4" shadow="t"/>
            <w10:borderbottom type="single" width="4" shadow="t"/>
            <w10:borderright type="single" width="4" shadow="t"/>
          </v:shape>
          <o:OLEObject Type="Embed" ProgID="PowerPoint.Slide.12" ShapeID="_x0000_i1035" DrawAspect="Content" ObjectID="_1446376752" r:id="rId11"/>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Ageing population</w:t>
      </w:r>
    </w:p>
    <w:p w:rsidR="007A11DE" w:rsidRDefault="007A11DE" w:rsidP="007A11DE">
      <w:pPr>
        <w:autoSpaceDE w:val="0"/>
        <w:autoSpaceDN w:val="0"/>
        <w:adjustRightInd w:val="0"/>
        <w:spacing w:after="0" w:line="240" w:lineRule="auto"/>
        <w:rPr>
          <w:rFonts w:ascii="Calibri" w:hAnsi="Calibri" w:cs="Calibri"/>
          <w:i/>
          <w:iCs/>
          <w:kern w:val="24"/>
          <w:sz w:val="24"/>
          <w:szCs w:val="24"/>
        </w:rPr>
      </w:pPr>
      <w:r>
        <w:rPr>
          <w:rFonts w:ascii="Calibri" w:hAnsi="Calibri" w:cs="Calibri"/>
          <w:i/>
          <w:iCs/>
          <w:kern w:val="24"/>
          <w:sz w:val="24"/>
          <w:szCs w:val="24"/>
        </w:rPr>
        <w:t xml:space="preserve">Source: </w:t>
      </w:r>
      <w:r>
        <w:rPr>
          <w:rFonts w:ascii="Calibri" w:hAnsi="Calibri" w:cs="Calibri"/>
          <w:kern w:val="24"/>
          <w:sz w:val="24"/>
          <w:szCs w:val="24"/>
        </w:rPr>
        <w:t xml:space="preserve">ABS, </w:t>
      </w:r>
      <w:r>
        <w:rPr>
          <w:rFonts w:ascii="Calibri" w:hAnsi="Calibri" w:cs="Calibri"/>
          <w:i/>
          <w:iCs/>
          <w:kern w:val="24"/>
          <w:sz w:val="24"/>
          <w:szCs w:val="24"/>
        </w:rPr>
        <w:t xml:space="preserve">Population Estimates by Age and Sex, Regions of Australia, </w:t>
      </w:r>
      <w:r>
        <w:rPr>
          <w:rFonts w:ascii="Calibri" w:hAnsi="Calibri" w:cs="Calibri"/>
          <w:kern w:val="24"/>
          <w:sz w:val="24"/>
          <w:szCs w:val="24"/>
        </w:rPr>
        <w:t>1991-2011</w:t>
      </w:r>
    </w:p>
    <w:p w:rsidR="007A11DE" w:rsidRDefault="007A11DE" w:rsidP="007A11DE">
      <w:pPr>
        <w:autoSpaceDE w:val="0"/>
        <w:autoSpaceDN w:val="0"/>
        <w:adjustRightInd w:val="0"/>
        <w:spacing w:after="0" w:line="240" w:lineRule="auto"/>
        <w:rPr>
          <w:rFonts w:ascii="Calibri" w:hAnsi="Calibri" w:cs="Calibri"/>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Like Australia, Tasmania is facing an ageing population. The slide demonstrates that, over time, a larger proportion of the population has become concentrated in older age groups.</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4</w:t>
      </w:r>
    </w:p>
    <w:p w:rsidR="007A11DE" w:rsidRDefault="007A11DE" w:rsidP="007A11DE">
      <w:pPr>
        <w:spacing w:line="360" w:lineRule="auto"/>
      </w:pPr>
    </w:p>
    <w:p w:rsidR="007A11DE" w:rsidRDefault="007A11DE" w:rsidP="007A11DE">
      <w:pPr>
        <w:spacing w:line="360" w:lineRule="auto"/>
        <w:jc w:val="center"/>
      </w:pPr>
      <w:r>
        <w:object w:dxaOrig="7180" w:dyaOrig="5390">
          <v:shape id="_x0000_i1040" type="#_x0000_t75" style="width:269.5pt;height:202.15pt" o:ole="" o:bordertopcolor="this" o:borderleftcolor="this" o:borderbottomcolor="this" o:borderrightcolor="this">
            <v:imagedata r:id="rId12" o:title=""/>
            <w10:bordertop type="single" width="4" shadow="t"/>
            <w10:borderleft type="single" width="4" shadow="t"/>
            <w10:borderbottom type="single" width="4" shadow="t"/>
            <w10:borderright type="single" width="4" shadow="t"/>
          </v:shape>
          <o:OLEObject Type="Embed" ProgID="PowerPoint.Slide.12" ShapeID="_x0000_i1040" DrawAspect="Content" ObjectID="_1446376753" r:id="rId13"/>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i/>
          <w:iCs/>
          <w:kern w:val="24"/>
          <w:sz w:val="24"/>
          <w:szCs w:val="24"/>
        </w:rPr>
      </w:pPr>
      <w:r>
        <w:rPr>
          <w:rFonts w:ascii="Calibri" w:hAnsi="Calibri" w:cs="Calibri"/>
          <w:b/>
          <w:bCs/>
          <w:kern w:val="24"/>
          <w:sz w:val="24"/>
          <w:szCs w:val="24"/>
          <w:u w:val="single"/>
        </w:rPr>
        <w:t>Employment growth has stalled since GFC</w:t>
      </w:r>
      <w:r>
        <w:rPr>
          <w:rFonts w:ascii="Calibri" w:hAnsi="Calibri" w:cs="Calibri"/>
          <w:b/>
          <w:bCs/>
          <w:kern w:val="24"/>
          <w:sz w:val="24"/>
          <w:szCs w:val="24"/>
          <w:u w:val="single"/>
        </w:rPr>
        <w:br/>
      </w:r>
      <w:r>
        <w:rPr>
          <w:rFonts w:ascii="Calibri" w:hAnsi="Calibri" w:cs="Calibri"/>
          <w:i/>
          <w:iCs/>
          <w:kern w:val="24"/>
          <w:sz w:val="24"/>
          <w:szCs w:val="24"/>
        </w:rPr>
        <w:t xml:space="preserve">Source: </w:t>
      </w:r>
      <w:r>
        <w:rPr>
          <w:rFonts w:ascii="Calibri" w:hAnsi="Calibri" w:cs="Calibri"/>
          <w:kern w:val="24"/>
          <w:sz w:val="24"/>
          <w:szCs w:val="24"/>
        </w:rPr>
        <w:t xml:space="preserve">ABS, </w:t>
      </w:r>
      <w:r>
        <w:rPr>
          <w:rFonts w:ascii="Calibri" w:hAnsi="Calibri" w:cs="Calibri"/>
          <w:i/>
          <w:iCs/>
          <w:kern w:val="24"/>
          <w:sz w:val="24"/>
          <w:szCs w:val="24"/>
        </w:rPr>
        <w:t xml:space="preserve">Labour Force, Australia, </w:t>
      </w:r>
      <w:r>
        <w:rPr>
          <w:rFonts w:ascii="Calibri" w:hAnsi="Calibri" w:cs="Calibri"/>
          <w:kern w:val="24"/>
          <w:sz w:val="24"/>
          <w:szCs w:val="24"/>
        </w:rPr>
        <w:t xml:space="preserve">September 2013 (cat. no. 6202.0), </w:t>
      </w:r>
      <w:r>
        <w:rPr>
          <w:rFonts w:ascii="Calibri" w:hAnsi="Calibri" w:cs="Calibri"/>
          <w:i/>
          <w:iCs/>
          <w:kern w:val="24"/>
          <w:sz w:val="24"/>
          <w:szCs w:val="24"/>
        </w:rPr>
        <w:t>trend data</w:t>
      </w:r>
    </w:p>
    <w:p w:rsidR="007A11DE" w:rsidRDefault="007A11DE" w:rsidP="007A11DE">
      <w:pPr>
        <w:autoSpaceDE w:val="0"/>
        <w:autoSpaceDN w:val="0"/>
        <w:adjustRightInd w:val="0"/>
        <w:spacing w:after="0" w:line="240" w:lineRule="auto"/>
        <w:rPr>
          <w:rFonts w:ascii="Calibri" w:hAnsi="Calibri" w:cs="Calibri"/>
          <w:b/>
          <w:bCs/>
          <w:i/>
          <w:iCs/>
          <w:kern w:val="24"/>
          <w:sz w:val="24"/>
          <w:szCs w:val="24"/>
          <w:u w:val="single"/>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Employment growth in Tasmania has stalled since the onset of the GFC in September 2008. Over the last five years, employment has fallen by 5 per cent.</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5</w:t>
      </w:r>
    </w:p>
    <w:p w:rsidR="007A11DE" w:rsidRDefault="007A11DE" w:rsidP="007A11DE">
      <w:pPr>
        <w:spacing w:line="360" w:lineRule="auto"/>
      </w:pPr>
    </w:p>
    <w:p w:rsidR="007A11DE" w:rsidRDefault="007A11DE" w:rsidP="007A11DE">
      <w:pPr>
        <w:spacing w:line="360" w:lineRule="auto"/>
        <w:jc w:val="center"/>
      </w:pPr>
      <w:r>
        <w:object w:dxaOrig="7180" w:dyaOrig="5390">
          <v:shape id="_x0000_i1045" type="#_x0000_t75" style="width:269.5pt;height:202.15pt" o:ole="" o:bordertopcolor="this" o:borderleftcolor="this" o:borderbottomcolor="this" o:borderrightcolor="this">
            <v:imagedata r:id="rId14" o:title=""/>
            <w10:bordertop type="single" width="4" shadow="t"/>
            <w10:borderleft type="single" width="4" shadow="t"/>
            <w10:borderbottom type="single" width="4" shadow="t"/>
            <w10:borderright type="single" width="4" shadow="t"/>
          </v:shape>
          <o:OLEObject Type="Embed" ProgID="PowerPoint.Slide.12" ShapeID="_x0000_i1045" DrawAspect="Content" ObjectID="_1446376754" r:id="rId15"/>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Full-time employment declining post-GFC</w:t>
      </w:r>
    </w:p>
    <w:p w:rsidR="007A11DE" w:rsidRDefault="007A11DE" w:rsidP="007A11DE">
      <w:pPr>
        <w:autoSpaceDE w:val="0"/>
        <w:autoSpaceDN w:val="0"/>
        <w:adjustRightInd w:val="0"/>
        <w:spacing w:after="0" w:line="240" w:lineRule="auto"/>
        <w:rPr>
          <w:rFonts w:ascii="Calibri" w:hAnsi="Times New Roman" w:cs="Calibri"/>
          <w:kern w:val="24"/>
          <w:sz w:val="24"/>
          <w:szCs w:val="24"/>
        </w:rPr>
      </w:pPr>
      <w:r>
        <w:rPr>
          <w:rFonts w:ascii="Calibri" w:hAnsi="Times New Roman" w:cs="Calibri"/>
          <w:i/>
          <w:iCs/>
          <w:kern w:val="24"/>
          <w:sz w:val="24"/>
          <w:szCs w:val="24"/>
        </w:rPr>
        <w:t>Source:</w:t>
      </w:r>
      <w:r>
        <w:rPr>
          <w:rFonts w:ascii="Calibri" w:hAnsi="Times New Roman" w:cs="Calibri"/>
          <w:kern w:val="24"/>
          <w:sz w:val="24"/>
          <w:szCs w:val="24"/>
        </w:rPr>
        <w:t xml:space="preserve"> ABS, </w:t>
      </w:r>
      <w:r>
        <w:rPr>
          <w:rFonts w:ascii="Calibri" w:hAnsi="Times New Roman" w:cs="Calibri"/>
          <w:i/>
          <w:iCs/>
          <w:kern w:val="24"/>
          <w:sz w:val="24"/>
          <w:szCs w:val="24"/>
        </w:rPr>
        <w:t xml:space="preserve">Labour Force, Australia, </w:t>
      </w:r>
      <w:r>
        <w:rPr>
          <w:rFonts w:ascii="Calibri" w:hAnsi="Times New Roman" w:cs="Calibri"/>
          <w:kern w:val="24"/>
          <w:sz w:val="24"/>
          <w:szCs w:val="24"/>
        </w:rPr>
        <w:t xml:space="preserve">September 2013 (cat. no. 6202.0), three-month averages of </w:t>
      </w:r>
      <w:r>
        <w:rPr>
          <w:rFonts w:ascii="Calibri" w:hAnsi="Times New Roman" w:cs="Calibri"/>
          <w:i/>
          <w:iCs/>
          <w:kern w:val="24"/>
          <w:sz w:val="24"/>
          <w:szCs w:val="24"/>
        </w:rPr>
        <w:t xml:space="preserve">original </w:t>
      </w:r>
      <w:r>
        <w:rPr>
          <w:rFonts w:ascii="Calibri" w:hAnsi="Times New Roman" w:cs="Calibri"/>
          <w:kern w:val="24"/>
          <w:sz w:val="24"/>
          <w:szCs w:val="24"/>
        </w:rPr>
        <w:t>data</w:t>
      </w:r>
    </w:p>
    <w:p w:rsidR="007A11DE" w:rsidRDefault="007A11DE" w:rsidP="007A11DE">
      <w:pPr>
        <w:autoSpaceDE w:val="0"/>
        <w:autoSpaceDN w:val="0"/>
        <w:adjustRightInd w:val="0"/>
        <w:spacing w:after="0" w:line="240" w:lineRule="auto"/>
        <w:rPr>
          <w:rFonts w:ascii="Calibri" w:hAnsi="Times New Roman" w:cs="Calibri"/>
          <w:i/>
          <w:iCs/>
          <w:kern w:val="24"/>
          <w:sz w:val="24"/>
          <w:szCs w:val="24"/>
        </w:rPr>
      </w:pPr>
    </w:p>
    <w:p w:rsidR="007A11DE" w:rsidRDefault="007A11DE" w:rsidP="007A11DE">
      <w:pPr>
        <w:autoSpaceDE w:val="0"/>
        <w:autoSpaceDN w:val="0"/>
        <w:adjustRightInd w:val="0"/>
        <w:spacing w:after="0" w:line="240" w:lineRule="auto"/>
        <w:rPr>
          <w:rFonts w:ascii="Calibri" w:hAnsi="Times New Roman" w:cs="Calibri"/>
          <w:i/>
          <w:iCs/>
          <w:kern w:val="24"/>
          <w:sz w:val="24"/>
          <w:szCs w:val="24"/>
        </w:rPr>
      </w:pPr>
      <w:r>
        <w:rPr>
          <w:rFonts w:ascii="Calibri" w:hAnsi="Times New Roman" w:cs="Calibri"/>
          <w:kern w:val="24"/>
          <w:sz w:val="24"/>
          <w:szCs w:val="24"/>
        </w:rPr>
        <w:t>Full-time employment has fallen since the onset of the GFC. In the five years leading up to the GFC, full-time employment increased by 22,000 in Tasmania. Since then, however, full-time employment has fallen by 22,700.</w:t>
      </w:r>
    </w:p>
    <w:p w:rsidR="007A11DE" w:rsidRDefault="007A11DE" w:rsidP="007A11DE">
      <w:pPr>
        <w:autoSpaceDE w:val="0"/>
        <w:autoSpaceDN w:val="0"/>
        <w:adjustRightInd w:val="0"/>
        <w:spacing w:after="0" w:line="240" w:lineRule="auto"/>
        <w:rPr>
          <w:rFonts w:ascii="Calibri" w:hAnsi="Calibri" w:cs="Calibri"/>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6</w:t>
      </w:r>
    </w:p>
    <w:p w:rsidR="007A11DE" w:rsidRDefault="007A11DE" w:rsidP="007A11DE">
      <w:pPr>
        <w:spacing w:line="360" w:lineRule="auto"/>
      </w:pPr>
    </w:p>
    <w:p w:rsidR="007A11DE" w:rsidRDefault="007A11DE" w:rsidP="007A11DE">
      <w:pPr>
        <w:spacing w:line="360" w:lineRule="auto"/>
        <w:jc w:val="center"/>
      </w:pPr>
      <w:r>
        <w:object w:dxaOrig="7180" w:dyaOrig="5390">
          <v:shape id="_x0000_i1050" type="#_x0000_t75" style="width:269.5pt;height:202.15pt" o:ole="" o:bordertopcolor="this" o:borderleftcolor="this" o:borderbottomcolor="this" o:borderrightcolor="this">
            <v:imagedata r:id="rId16" o:title=""/>
            <w10:bordertop type="single" width="4" shadow="t"/>
            <w10:borderleft type="single" width="4" shadow="t"/>
            <w10:borderbottom type="single" width="4" shadow="t"/>
            <w10:borderright type="single" width="4" shadow="t"/>
          </v:shape>
          <o:OLEObject Type="Embed" ProgID="PowerPoint.Slide.12" ShapeID="_x0000_i1050" DrawAspect="Content" ObjectID="_1446376755" r:id="rId17"/>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Unemployment trending upwards post-GFC</w:t>
      </w:r>
    </w:p>
    <w:p w:rsidR="007A11DE" w:rsidRDefault="007A11DE" w:rsidP="007A11DE">
      <w:pPr>
        <w:autoSpaceDE w:val="0"/>
        <w:autoSpaceDN w:val="0"/>
        <w:adjustRightInd w:val="0"/>
        <w:spacing w:after="0" w:line="240" w:lineRule="auto"/>
        <w:rPr>
          <w:rFonts w:ascii="Calibri" w:hAnsi="Calibri" w:cs="Calibri"/>
          <w:i/>
          <w:iCs/>
          <w:kern w:val="24"/>
          <w:sz w:val="24"/>
          <w:szCs w:val="24"/>
        </w:rPr>
      </w:pPr>
      <w:r>
        <w:rPr>
          <w:rFonts w:ascii="Calibri" w:hAnsi="Calibri" w:cs="Calibri"/>
          <w:i/>
          <w:iCs/>
          <w:kern w:val="24"/>
          <w:sz w:val="24"/>
          <w:szCs w:val="24"/>
        </w:rPr>
        <w:t xml:space="preserve">Source: </w:t>
      </w:r>
      <w:r>
        <w:rPr>
          <w:rFonts w:ascii="Calibri" w:hAnsi="Calibri" w:cs="Calibri"/>
          <w:kern w:val="24"/>
          <w:sz w:val="24"/>
          <w:szCs w:val="24"/>
        </w:rPr>
        <w:t xml:space="preserve">ABS, </w:t>
      </w:r>
      <w:r>
        <w:rPr>
          <w:rFonts w:ascii="Calibri" w:hAnsi="Calibri" w:cs="Calibri"/>
          <w:i/>
          <w:iCs/>
          <w:kern w:val="24"/>
          <w:sz w:val="24"/>
          <w:szCs w:val="24"/>
        </w:rPr>
        <w:t xml:space="preserve">Labour Force, Australia, </w:t>
      </w:r>
      <w:r>
        <w:rPr>
          <w:rFonts w:ascii="Calibri" w:hAnsi="Calibri" w:cs="Calibri"/>
          <w:kern w:val="24"/>
          <w:sz w:val="24"/>
          <w:szCs w:val="24"/>
        </w:rPr>
        <w:t xml:space="preserve">September 2013 (cat. no. 6202.0), </w:t>
      </w:r>
      <w:r>
        <w:rPr>
          <w:rFonts w:ascii="Calibri" w:hAnsi="Calibri" w:cs="Calibri"/>
          <w:i/>
          <w:iCs/>
          <w:kern w:val="24"/>
          <w:sz w:val="24"/>
          <w:szCs w:val="24"/>
        </w:rPr>
        <w:t>trend data</w:t>
      </w:r>
    </w:p>
    <w:p w:rsidR="007A11DE" w:rsidRDefault="007A11DE" w:rsidP="007A11DE">
      <w:pPr>
        <w:autoSpaceDE w:val="0"/>
        <w:autoSpaceDN w:val="0"/>
        <w:adjustRightInd w:val="0"/>
        <w:spacing w:after="0" w:line="240" w:lineRule="auto"/>
        <w:rPr>
          <w:rFonts w:ascii="Calibri" w:hAnsi="Calibri" w:cs="Calibri"/>
          <w:i/>
          <w:iCs/>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The unemployment rate in Tasmania has trended upwards since the onset of the GFC in September 2008. In trend terms, the unemployment rate is up by 4.3 percentage points over this time.</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7</w:t>
      </w:r>
    </w:p>
    <w:p w:rsidR="007A11DE" w:rsidRDefault="007A11DE" w:rsidP="007A11DE">
      <w:pPr>
        <w:spacing w:line="360" w:lineRule="auto"/>
      </w:pPr>
    </w:p>
    <w:p w:rsidR="007A11DE" w:rsidRDefault="007A11DE" w:rsidP="007A11DE">
      <w:pPr>
        <w:spacing w:line="360" w:lineRule="auto"/>
        <w:jc w:val="center"/>
      </w:pPr>
      <w:r>
        <w:object w:dxaOrig="7180" w:dyaOrig="5390">
          <v:shape id="_x0000_i1055" type="#_x0000_t75" style="width:269.5pt;height:202.15pt" o:ole="" o:bordertopcolor="this" o:borderleftcolor="this" o:borderbottomcolor="this" o:borderrightcolor="this">
            <v:imagedata r:id="rId18" o:title=""/>
            <w10:bordertop type="single" width="4" shadow="t"/>
            <w10:borderleft type="single" width="4" shadow="t"/>
            <w10:borderbottom type="single" width="4" shadow="t"/>
            <w10:borderright type="single" width="4" shadow="t"/>
          </v:shape>
          <o:OLEObject Type="Embed" ProgID="PowerPoint.Slide.12" ShapeID="_x0000_i1055" DrawAspect="Content" ObjectID="_1446376756" r:id="rId19"/>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Unemployment rates in large cities</w:t>
      </w:r>
    </w:p>
    <w:p w:rsidR="007A11DE" w:rsidRDefault="007A11DE" w:rsidP="007A11DE">
      <w:pPr>
        <w:autoSpaceDE w:val="0"/>
        <w:autoSpaceDN w:val="0"/>
        <w:adjustRightInd w:val="0"/>
        <w:spacing w:after="0" w:line="240" w:lineRule="auto"/>
        <w:rPr>
          <w:rFonts w:ascii="Calibri" w:hAnsi="Times New Roman" w:cs="Calibri"/>
          <w:i/>
          <w:iCs/>
          <w:kern w:val="24"/>
          <w:sz w:val="24"/>
          <w:szCs w:val="24"/>
        </w:rPr>
      </w:pPr>
      <w:r>
        <w:rPr>
          <w:rFonts w:ascii="Calibri" w:hAnsi="Times New Roman" w:cs="Calibri"/>
          <w:i/>
          <w:iCs/>
          <w:kern w:val="24"/>
          <w:sz w:val="24"/>
          <w:szCs w:val="24"/>
        </w:rPr>
        <w:t>Source:</w:t>
      </w:r>
      <w:r>
        <w:rPr>
          <w:rFonts w:ascii="Calibri" w:hAnsi="Times New Roman" w:cs="Calibri"/>
          <w:kern w:val="24"/>
          <w:sz w:val="24"/>
          <w:szCs w:val="24"/>
        </w:rPr>
        <w:t xml:space="preserve"> Department of Employment, </w:t>
      </w:r>
      <w:r>
        <w:rPr>
          <w:rFonts w:ascii="Calibri" w:hAnsi="Times New Roman" w:cs="Calibri"/>
          <w:i/>
          <w:iCs/>
          <w:kern w:val="24"/>
          <w:sz w:val="24"/>
          <w:szCs w:val="24"/>
        </w:rPr>
        <w:t xml:space="preserve">Small Area Labour Markets, </w:t>
      </w:r>
      <w:r>
        <w:rPr>
          <w:rFonts w:ascii="Calibri" w:hAnsi="Times New Roman" w:cs="Calibri"/>
          <w:kern w:val="24"/>
          <w:sz w:val="24"/>
          <w:szCs w:val="24"/>
        </w:rPr>
        <w:t xml:space="preserve">June 2013; *ABS, </w:t>
      </w:r>
      <w:r>
        <w:rPr>
          <w:rFonts w:ascii="Calibri" w:hAnsi="Times New Roman" w:cs="Calibri"/>
          <w:i/>
          <w:iCs/>
          <w:kern w:val="24"/>
          <w:sz w:val="24"/>
          <w:szCs w:val="24"/>
        </w:rPr>
        <w:t xml:space="preserve">Labour Force, Australia, </w:t>
      </w:r>
      <w:r>
        <w:rPr>
          <w:rFonts w:ascii="Calibri" w:hAnsi="Times New Roman" w:cs="Calibri"/>
          <w:kern w:val="24"/>
          <w:sz w:val="24"/>
          <w:szCs w:val="24"/>
        </w:rPr>
        <w:t xml:space="preserve">September 2013 (cat. no. 6202.0), </w:t>
      </w:r>
      <w:r>
        <w:rPr>
          <w:rFonts w:ascii="Calibri" w:hAnsi="Times New Roman" w:cs="Calibri"/>
          <w:i/>
          <w:iCs/>
          <w:kern w:val="24"/>
          <w:sz w:val="24"/>
          <w:szCs w:val="24"/>
        </w:rPr>
        <w:t>seasonally adjusted</w:t>
      </w:r>
    </w:p>
    <w:p w:rsidR="007A11DE" w:rsidRDefault="007A11DE" w:rsidP="007A11DE">
      <w:pPr>
        <w:autoSpaceDE w:val="0"/>
        <w:autoSpaceDN w:val="0"/>
        <w:adjustRightInd w:val="0"/>
        <w:spacing w:after="0" w:line="240" w:lineRule="auto"/>
        <w:rPr>
          <w:rFonts w:ascii="Calibri" w:hAnsi="Times New Roman" w:cs="Calibri"/>
          <w:i/>
          <w:iCs/>
          <w:kern w:val="24"/>
          <w:sz w:val="24"/>
          <w:szCs w:val="24"/>
        </w:rPr>
      </w:pPr>
    </w:p>
    <w:p w:rsidR="007A11DE" w:rsidRDefault="007A11DE" w:rsidP="007A11DE">
      <w:pPr>
        <w:autoSpaceDE w:val="0"/>
        <w:autoSpaceDN w:val="0"/>
        <w:adjustRightInd w:val="0"/>
        <w:spacing w:after="0" w:line="240" w:lineRule="auto"/>
        <w:rPr>
          <w:rFonts w:ascii="Calibri" w:hAnsi="Times New Roman" w:cs="Calibri"/>
          <w:kern w:val="24"/>
          <w:sz w:val="24"/>
          <w:szCs w:val="24"/>
        </w:rPr>
      </w:pPr>
      <w:r>
        <w:rPr>
          <w:rFonts w:ascii="Calibri" w:hAnsi="Times New Roman" w:cs="Calibri"/>
          <w:kern w:val="24"/>
          <w:sz w:val="24"/>
          <w:szCs w:val="24"/>
        </w:rPr>
        <w:t>The rising unemployment rate in Tasmania is also reflected in its larger cities. The unemployment rate in each of the four cities on the slide has increased over the year.</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8</w:t>
      </w:r>
    </w:p>
    <w:p w:rsidR="007A11DE" w:rsidRDefault="007A11DE" w:rsidP="007A11DE">
      <w:pPr>
        <w:spacing w:line="360" w:lineRule="auto"/>
      </w:pPr>
    </w:p>
    <w:p w:rsidR="007A11DE" w:rsidRDefault="007A11DE" w:rsidP="007A11DE">
      <w:pPr>
        <w:spacing w:line="360" w:lineRule="auto"/>
        <w:jc w:val="center"/>
      </w:pPr>
      <w:r>
        <w:object w:dxaOrig="7180" w:dyaOrig="5390">
          <v:shape id="_x0000_i1060" type="#_x0000_t75" style="width:269.5pt;height:202.15pt" o:ole="" o:bordertopcolor="this" o:borderleftcolor="this" o:borderbottomcolor="this" o:borderrightcolor="this">
            <v:imagedata r:id="rId20" o:title=""/>
            <w10:bordertop type="single" width="4" shadow="t"/>
            <w10:borderleft type="single" width="4" shadow="t"/>
            <w10:borderbottom type="single" width="4" shadow="t"/>
            <w10:borderright type="single" width="4" shadow="t"/>
          </v:shape>
          <o:OLEObject Type="Embed" ProgID="PowerPoint.Slide.12" ShapeID="_x0000_i1060" DrawAspect="Content" ObjectID="_1446376757" r:id="rId21"/>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Times New Roman" w:cs="Calibri"/>
          <w:i/>
          <w:iCs/>
          <w:kern w:val="24"/>
          <w:sz w:val="24"/>
          <w:szCs w:val="24"/>
        </w:rPr>
      </w:pPr>
      <w:r>
        <w:rPr>
          <w:rFonts w:ascii="Calibri" w:hAnsi="Calibri" w:cs="Calibri"/>
          <w:b/>
          <w:bCs/>
          <w:kern w:val="24"/>
          <w:sz w:val="24"/>
          <w:szCs w:val="24"/>
          <w:u w:val="single"/>
        </w:rPr>
        <w:t>Many out of work for a long time</w:t>
      </w: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i/>
          <w:iCs/>
          <w:kern w:val="24"/>
          <w:sz w:val="24"/>
          <w:szCs w:val="24"/>
        </w:rPr>
        <w:t xml:space="preserve">Source: </w:t>
      </w:r>
      <w:r>
        <w:rPr>
          <w:rFonts w:ascii="Calibri" w:hAnsi="Calibri" w:cs="Calibri"/>
          <w:kern w:val="24"/>
          <w:sz w:val="24"/>
          <w:szCs w:val="24"/>
        </w:rPr>
        <w:t xml:space="preserve">Department of Employment, </w:t>
      </w:r>
      <w:r>
        <w:rPr>
          <w:rFonts w:ascii="Calibri" w:hAnsi="Calibri" w:cs="Calibri"/>
          <w:i/>
          <w:iCs/>
          <w:kern w:val="24"/>
          <w:sz w:val="24"/>
          <w:szCs w:val="24"/>
        </w:rPr>
        <w:t xml:space="preserve">Administrative Data, </w:t>
      </w:r>
      <w:r>
        <w:rPr>
          <w:rFonts w:ascii="Calibri" w:hAnsi="Calibri" w:cs="Calibri"/>
          <w:kern w:val="24"/>
          <w:sz w:val="24"/>
          <w:szCs w:val="24"/>
        </w:rPr>
        <w:t>September quarter 2012 and 2013</w:t>
      </w:r>
    </w:p>
    <w:p w:rsidR="007A11DE" w:rsidRDefault="007A11DE" w:rsidP="007A11DE">
      <w:pPr>
        <w:autoSpaceDE w:val="0"/>
        <w:autoSpaceDN w:val="0"/>
        <w:adjustRightInd w:val="0"/>
        <w:spacing w:after="0" w:line="240" w:lineRule="auto"/>
        <w:rPr>
          <w:rFonts w:ascii="Calibri" w:hAnsi="Calibri" w:cs="Calibri"/>
          <w:i/>
          <w:iCs/>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 xml:space="preserve">Compared with a year ago, there </w:t>
      </w:r>
      <w:proofErr w:type="gramStart"/>
      <w:r>
        <w:rPr>
          <w:rFonts w:ascii="Calibri" w:hAnsi="Calibri" w:cs="Calibri"/>
          <w:kern w:val="24"/>
          <w:sz w:val="24"/>
          <w:szCs w:val="24"/>
        </w:rPr>
        <w:t>is</w:t>
      </w:r>
      <w:proofErr w:type="gramEnd"/>
      <w:r>
        <w:rPr>
          <w:rFonts w:ascii="Calibri" w:hAnsi="Calibri" w:cs="Calibri"/>
          <w:kern w:val="24"/>
          <w:sz w:val="24"/>
          <w:szCs w:val="24"/>
        </w:rPr>
        <w:t xml:space="preserve"> a larger proportion of </w:t>
      </w:r>
      <w:proofErr w:type="spellStart"/>
      <w:r>
        <w:rPr>
          <w:rFonts w:ascii="Calibri" w:hAnsi="Calibri" w:cs="Calibri"/>
          <w:kern w:val="24"/>
          <w:sz w:val="24"/>
          <w:szCs w:val="24"/>
        </w:rPr>
        <w:t>Newstart</w:t>
      </w:r>
      <w:proofErr w:type="spellEnd"/>
      <w:r>
        <w:rPr>
          <w:rFonts w:ascii="Calibri" w:hAnsi="Calibri" w:cs="Calibri"/>
          <w:kern w:val="24"/>
          <w:sz w:val="24"/>
          <w:szCs w:val="24"/>
        </w:rPr>
        <w:t xml:space="preserve"> recipients who have been registered with </w:t>
      </w:r>
      <w:proofErr w:type="spellStart"/>
      <w:r>
        <w:rPr>
          <w:rFonts w:ascii="Calibri" w:hAnsi="Calibri" w:cs="Calibri"/>
          <w:kern w:val="24"/>
          <w:sz w:val="24"/>
          <w:szCs w:val="24"/>
        </w:rPr>
        <w:t>JSAs</w:t>
      </w:r>
      <w:proofErr w:type="spellEnd"/>
      <w:r>
        <w:rPr>
          <w:rFonts w:ascii="Calibri" w:hAnsi="Calibri" w:cs="Calibri"/>
          <w:kern w:val="24"/>
          <w:sz w:val="24"/>
          <w:szCs w:val="24"/>
        </w:rPr>
        <w:t xml:space="preserve"> for 12 months or more.</w:t>
      </w:r>
    </w:p>
    <w:p w:rsidR="007A11DE" w:rsidRDefault="007A11DE" w:rsidP="007A11DE">
      <w:pPr>
        <w:autoSpaceDE w:val="0"/>
        <w:autoSpaceDN w:val="0"/>
        <w:adjustRightInd w:val="0"/>
        <w:spacing w:after="0" w:line="240" w:lineRule="auto"/>
        <w:rPr>
          <w:rFonts w:ascii="Calibri" w:hAnsi="Calibri" w:cs="Calibri"/>
          <w:i/>
          <w:iCs/>
          <w:kern w:val="24"/>
          <w:sz w:val="24"/>
          <w:szCs w:val="24"/>
        </w:rPr>
      </w:pP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9</w:t>
      </w:r>
    </w:p>
    <w:p w:rsidR="007A11DE" w:rsidRDefault="007A11DE" w:rsidP="007A11DE">
      <w:pPr>
        <w:spacing w:line="360" w:lineRule="auto"/>
      </w:pPr>
    </w:p>
    <w:p w:rsidR="007A11DE" w:rsidRDefault="007A11DE" w:rsidP="007A11DE">
      <w:pPr>
        <w:spacing w:line="360" w:lineRule="auto"/>
        <w:jc w:val="center"/>
      </w:pPr>
      <w:r>
        <w:object w:dxaOrig="7180" w:dyaOrig="5390">
          <v:shape id="_x0000_i1065" type="#_x0000_t75" style="width:269.5pt;height:202.15pt"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65" DrawAspect="Content" ObjectID="_1446376758" r:id="rId23"/>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Recruitment activity by region</w:t>
      </w:r>
    </w:p>
    <w:p w:rsidR="007A11DE" w:rsidRDefault="007A11DE" w:rsidP="007A11DE">
      <w:pPr>
        <w:autoSpaceDE w:val="0"/>
        <w:autoSpaceDN w:val="0"/>
        <w:adjustRightInd w:val="0"/>
        <w:spacing w:after="0" w:line="240" w:lineRule="auto"/>
        <w:rPr>
          <w:rFonts w:ascii="Calibri" w:hAnsi="Times New Roman" w:cs="Calibri"/>
          <w:color w:val="000000"/>
          <w:kern w:val="24"/>
          <w:sz w:val="24"/>
          <w:szCs w:val="24"/>
        </w:rPr>
      </w:pPr>
      <w:r>
        <w:rPr>
          <w:rFonts w:ascii="Calibri" w:hAnsi="Calibri" w:cs="Calibri"/>
          <w:i/>
          <w:iCs/>
          <w:kern w:val="24"/>
          <w:sz w:val="24"/>
          <w:szCs w:val="24"/>
        </w:rPr>
        <w:t xml:space="preserve">Source: </w:t>
      </w:r>
      <w:r>
        <w:rPr>
          <w:rFonts w:ascii="Calibri" w:hAnsi="Calibri" w:cs="Calibri"/>
          <w:kern w:val="24"/>
          <w:sz w:val="24"/>
          <w:szCs w:val="24"/>
        </w:rPr>
        <w:t xml:space="preserve">Department of Employment, </w:t>
      </w:r>
      <w:r>
        <w:rPr>
          <w:rFonts w:ascii="Calibri" w:hAnsi="Calibri" w:cs="Calibri"/>
          <w:i/>
          <w:iCs/>
          <w:kern w:val="24"/>
          <w:sz w:val="24"/>
          <w:szCs w:val="24"/>
        </w:rPr>
        <w:t xml:space="preserve">Survey of Employers’ Recruitment Experiences, </w:t>
      </w:r>
      <w:r>
        <w:rPr>
          <w:rFonts w:ascii="Calibri" w:hAnsi="Calibri" w:cs="Calibri"/>
          <w:kern w:val="24"/>
          <w:sz w:val="24"/>
          <w:szCs w:val="24"/>
        </w:rPr>
        <w:t xml:space="preserve">March 2013; </w:t>
      </w:r>
      <w:r>
        <w:rPr>
          <w:rFonts w:ascii="Calibri" w:hAnsi="Times New Roman" w:cs="Calibri"/>
          <w:color w:val="000000"/>
          <w:kern w:val="24"/>
          <w:sz w:val="24"/>
          <w:szCs w:val="24"/>
        </w:rPr>
        <w:t xml:space="preserve">ABS, </w:t>
      </w:r>
      <w:r>
        <w:rPr>
          <w:rFonts w:ascii="Calibri" w:hAnsi="Times New Roman" w:cs="Calibri"/>
          <w:i/>
          <w:iCs/>
          <w:color w:val="000000"/>
          <w:kern w:val="24"/>
          <w:sz w:val="24"/>
          <w:szCs w:val="24"/>
        </w:rPr>
        <w:t xml:space="preserve">Labour Force, Australia, </w:t>
      </w:r>
      <w:r>
        <w:rPr>
          <w:rFonts w:ascii="Calibri" w:hAnsi="Times New Roman" w:cs="Calibri"/>
          <w:color w:val="000000"/>
          <w:kern w:val="24"/>
          <w:sz w:val="24"/>
          <w:szCs w:val="24"/>
        </w:rPr>
        <w:t>September 2013 (Cat. no. 6202.0), 12-month averages of original data</w:t>
      </w:r>
    </w:p>
    <w:p w:rsidR="007A11DE" w:rsidRDefault="007A11DE" w:rsidP="007A11DE">
      <w:pPr>
        <w:autoSpaceDE w:val="0"/>
        <w:autoSpaceDN w:val="0"/>
        <w:adjustRightInd w:val="0"/>
        <w:spacing w:after="0" w:line="240" w:lineRule="auto"/>
        <w:rPr>
          <w:rFonts w:ascii="Calibri" w:hAnsi="Times New Roman" w:cs="Calibri"/>
          <w:color w:val="000000"/>
          <w:kern w:val="24"/>
          <w:sz w:val="24"/>
          <w:szCs w:val="24"/>
        </w:rPr>
      </w:pPr>
    </w:p>
    <w:p w:rsidR="007A11DE" w:rsidRDefault="007A11DE" w:rsidP="007A11DE">
      <w:pPr>
        <w:autoSpaceDE w:val="0"/>
        <w:autoSpaceDN w:val="0"/>
        <w:adjustRightInd w:val="0"/>
        <w:spacing w:after="0" w:line="240" w:lineRule="auto"/>
        <w:rPr>
          <w:rFonts w:ascii="Calibri" w:hAnsi="Times New Roman" w:cs="Calibri"/>
          <w:color w:val="000000"/>
          <w:kern w:val="24"/>
          <w:sz w:val="24"/>
          <w:szCs w:val="24"/>
        </w:rPr>
      </w:pPr>
      <w:r>
        <w:rPr>
          <w:rFonts w:ascii="Calibri" w:hAnsi="Times New Roman" w:cs="Calibri"/>
          <w:color w:val="000000"/>
          <w:kern w:val="24"/>
          <w:sz w:val="24"/>
          <w:szCs w:val="24"/>
        </w:rPr>
        <w:t>The map shows the level of recruitment activity (measured by vacancies per 100 staff annually) by region. Recruitment activity was low in Greater Hobart and much of the north of Tasmania.</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10</w:t>
      </w:r>
    </w:p>
    <w:p w:rsidR="007A11DE" w:rsidRDefault="007A11DE" w:rsidP="007A11DE">
      <w:pPr>
        <w:spacing w:line="360" w:lineRule="auto"/>
      </w:pPr>
    </w:p>
    <w:p w:rsidR="007A11DE" w:rsidRDefault="007A11DE" w:rsidP="007A11DE">
      <w:pPr>
        <w:spacing w:line="360" w:lineRule="auto"/>
        <w:jc w:val="center"/>
      </w:pPr>
      <w:r>
        <w:object w:dxaOrig="7180" w:dyaOrig="5390">
          <v:shape id="_x0000_i1070" type="#_x0000_t75" style="width:269.5pt;height:202.15pt"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70" DrawAspect="Content" ObjectID="_1446376759" r:id="rId25"/>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Labour market disengagement</w:t>
      </w: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i/>
          <w:iCs/>
          <w:kern w:val="24"/>
          <w:sz w:val="24"/>
          <w:szCs w:val="24"/>
        </w:rPr>
        <w:t xml:space="preserve">Source: </w:t>
      </w:r>
      <w:r>
        <w:rPr>
          <w:rFonts w:ascii="Calibri" w:hAnsi="Calibri" w:cs="Calibri"/>
          <w:kern w:val="24"/>
          <w:sz w:val="24"/>
          <w:szCs w:val="24"/>
        </w:rPr>
        <w:t xml:space="preserve">ABS, </w:t>
      </w:r>
      <w:r>
        <w:rPr>
          <w:rFonts w:ascii="Calibri" w:hAnsi="Calibri" w:cs="Calibri"/>
          <w:i/>
          <w:iCs/>
          <w:kern w:val="24"/>
          <w:sz w:val="24"/>
          <w:szCs w:val="24"/>
        </w:rPr>
        <w:t xml:space="preserve">Census of Population and Housing, </w:t>
      </w:r>
      <w:r>
        <w:rPr>
          <w:rFonts w:ascii="Calibri" w:hAnsi="Calibri" w:cs="Calibri"/>
          <w:kern w:val="24"/>
          <w:sz w:val="24"/>
          <w:szCs w:val="24"/>
        </w:rPr>
        <w:t>2011</w:t>
      </w:r>
    </w:p>
    <w:p w:rsidR="007A11DE" w:rsidRDefault="007A11DE" w:rsidP="007A11DE">
      <w:pPr>
        <w:autoSpaceDE w:val="0"/>
        <w:autoSpaceDN w:val="0"/>
        <w:adjustRightInd w:val="0"/>
        <w:spacing w:after="0" w:line="240" w:lineRule="auto"/>
        <w:rPr>
          <w:rFonts w:ascii="Calibri" w:hAnsi="Calibri" w:cs="Calibri"/>
          <w:i/>
          <w:iCs/>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At the time of the 2011 Census, the proportion of 20-24 year olds who were disengaged (neither working nor studying) was higher in Tasmania than the national average.</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11</w:t>
      </w:r>
    </w:p>
    <w:p w:rsidR="007A11DE" w:rsidRDefault="007A11DE" w:rsidP="007A11DE">
      <w:pPr>
        <w:spacing w:line="360" w:lineRule="auto"/>
      </w:pPr>
    </w:p>
    <w:p w:rsidR="007A11DE" w:rsidRDefault="007A11DE" w:rsidP="007A11DE">
      <w:pPr>
        <w:spacing w:line="360" w:lineRule="auto"/>
        <w:jc w:val="center"/>
      </w:pPr>
      <w:r>
        <w:object w:dxaOrig="7180" w:dyaOrig="5390">
          <v:shape id="_x0000_i1075" type="#_x0000_t75" style="width:269.5pt;height:202.15pt"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75" DrawAspect="Content" ObjectID="_1446376760" r:id="rId27"/>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Educational attainment in large cities</w:t>
      </w: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i/>
          <w:iCs/>
          <w:kern w:val="24"/>
          <w:sz w:val="24"/>
          <w:szCs w:val="24"/>
        </w:rPr>
        <w:t xml:space="preserve">Source: </w:t>
      </w:r>
      <w:r>
        <w:rPr>
          <w:rFonts w:ascii="Calibri" w:hAnsi="Calibri" w:cs="Calibri"/>
          <w:kern w:val="24"/>
          <w:sz w:val="24"/>
          <w:szCs w:val="24"/>
        </w:rPr>
        <w:t xml:space="preserve">ABS, </w:t>
      </w:r>
      <w:r>
        <w:rPr>
          <w:rFonts w:ascii="Calibri" w:hAnsi="Calibri" w:cs="Calibri"/>
          <w:i/>
          <w:iCs/>
          <w:kern w:val="24"/>
          <w:sz w:val="24"/>
          <w:szCs w:val="24"/>
        </w:rPr>
        <w:t xml:space="preserve">Census of Population and Housing, </w:t>
      </w:r>
      <w:r>
        <w:rPr>
          <w:rFonts w:ascii="Calibri" w:hAnsi="Calibri" w:cs="Calibri"/>
          <w:kern w:val="24"/>
          <w:sz w:val="24"/>
          <w:szCs w:val="24"/>
        </w:rPr>
        <w:t>2006, 2011</w:t>
      </w:r>
    </w:p>
    <w:p w:rsidR="007A11DE" w:rsidRDefault="007A11DE" w:rsidP="007A11DE">
      <w:pPr>
        <w:autoSpaceDE w:val="0"/>
        <w:autoSpaceDN w:val="0"/>
        <w:adjustRightInd w:val="0"/>
        <w:spacing w:after="0" w:line="240" w:lineRule="auto"/>
        <w:rPr>
          <w:rFonts w:ascii="Calibri" w:hAnsi="Calibri" w:cs="Calibri"/>
          <w:i/>
          <w:iCs/>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Among 25-34 year olds, attainment of Year 12 or equivalent or Bachelor Degree or higher qualifications is lower in Tasmania than in Australia overall, but is on the increase. However, 32 per cent of those aged 25-34 held an Advanced Diploma/Diploma or Certificate III/IV, which was slightly above the national average (of 30 per cent).</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12</w:t>
      </w:r>
    </w:p>
    <w:p w:rsidR="007A11DE" w:rsidRDefault="007A11DE" w:rsidP="007A11DE">
      <w:pPr>
        <w:spacing w:line="360" w:lineRule="auto"/>
      </w:pPr>
    </w:p>
    <w:p w:rsidR="007A11DE" w:rsidRDefault="007A11DE" w:rsidP="007A11DE">
      <w:pPr>
        <w:spacing w:line="360" w:lineRule="auto"/>
        <w:jc w:val="center"/>
      </w:pPr>
      <w:r>
        <w:object w:dxaOrig="7180" w:dyaOrig="5390">
          <v:shape id="_x0000_i1080" type="#_x0000_t75" style="width:269.5pt;height:202.15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80" DrawAspect="Content" ObjectID="_1446376761" r:id="rId29"/>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Educational attainment and labour market outcomes</w:t>
      </w: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i/>
          <w:iCs/>
          <w:kern w:val="24"/>
          <w:sz w:val="24"/>
          <w:szCs w:val="24"/>
        </w:rPr>
        <w:t xml:space="preserve">Source: </w:t>
      </w:r>
      <w:r>
        <w:rPr>
          <w:rFonts w:ascii="Calibri" w:hAnsi="Calibri" w:cs="Calibri"/>
          <w:kern w:val="24"/>
          <w:sz w:val="24"/>
          <w:szCs w:val="24"/>
        </w:rPr>
        <w:t xml:space="preserve">ABS, </w:t>
      </w:r>
      <w:r>
        <w:rPr>
          <w:rFonts w:ascii="Calibri" w:hAnsi="Calibri" w:cs="Calibri"/>
          <w:i/>
          <w:iCs/>
          <w:kern w:val="24"/>
          <w:sz w:val="24"/>
          <w:szCs w:val="24"/>
        </w:rPr>
        <w:t xml:space="preserve">Census of Population and Housing, </w:t>
      </w:r>
      <w:r>
        <w:rPr>
          <w:rFonts w:ascii="Calibri" w:hAnsi="Calibri" w:cs="Calibri"/>
          <w:kern w:val="24"/>
          <w:sz w:val="24"/>
          <w:szCs w:val="24"/>
        </w:rPr>
        <w:t>2011</w:t>
      </w:r>
    </w:p>
    <w:p w:rsidR="007A11DE" w:rsidRDefault="007A11DE" w:rsidP="007A11DE">
      <w:pPr>
        <w:autoSpaceDE w:val="0"/>
        <w:autoSpaceDN w:val="0"/>
        <w:adjustRightInd w:val="0"/>
        <w:spacing w:after="0" w:line="240" w:lineRule="auto"/>
        <w:rPr>
          <w:rFonts w:ascii="Calibri" w:hAnsi="Calibri" w:cs="Calibri"/>
          <w:i/>
          <w:iCs/>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This slide demonstrates the strong positive relationship between educational attainment and employment outcomes. Those with higher levels of education are more likely to participate in the workforce and less likely to be unemployed.</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13</w:t>
      </w:r>
    </w:p>
    <w:p w:rsidR="007A11DE" w:rsidRDefault="007A11DE" w:rsidP="007A11DE">
      <w:pPr>
        <w:spacing w:line="360" w:lineRule="auto"/>
      </w:pPr>
    </w:p>
    <w:p w:rsidR="007A11DE" w:rsidRDefault="007A11DE" w:rsidP="007A11DE">
      <w:pPr>
        <w:spacing w:line="360" w:lineRule="auto"/>
        <w:jc w:val="center"/>
      </w:pPr>
      <w:r>
        <w:object w:dxaOrig="7180" w:dyaOrig="5390">
          <v:shape id="_x0000_i1085" type="#_x0000_t75" style="width:269.5pt;height:202.15pt" o:ole="" o:bordertopcolor="this" o:borderleftcolor="this" o:borderbottomcolor="this" o:borderrightcolor="this">
            <v:imagedata r:id="rId30" o:title=""/>
            <w10:bordertop type="single" width="4" shadow="t"/>
            <w10:borderleft type="single" width="4" shadow="t"/>
            <w10:borderbottom type="single" width="4" shadow="t"/>
            <w10:borderright type="single" width="4" shadow="t"/>
          </v:shape>
          <o:OLEObject Type="Embed" ProgID="PowerPoint.Slide.12" ShapeID="_x0000_i1085" DrawAspect="Content" ObjectID="_1446376762" r:id="rId31"/>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Employment by industry - Tasmania</w:t>
      </w:r>
    </w:p>
    <w:p w:rsidR="007A11DE" w:rsidRDefault="007A11DE" w:rsidP="007A11DE">
      <w:pPr>
        <w:autoSpaceDE w:val="0"/>
        <w:autoSpaceDN w:val="0"/>
        <w:adjustRightInd w:val="0"/>
        <w:spacing w:after="0" w:line="240" w:lineRule="auto"/>
        <w:rPr>
          <w:rFonts w:ascii="Calibri" w:hAnsi="Times New Roman" w:cs="Calibri"/>
          <w:i/>
          <w:iCs/>
          <w:kern w:val="24"/>
          <w:sz w:val="24"/>
          <w:szCs w:val="24"/>
        </w:rPr>
      </w:pPr>
      <w:r>
        <w:rPr>
          <w:rFonts w:ascii="Calibri" w:hAnsi="Times New Roman" w:cs="Calibri"/>
          <w:i/>
          <w:iCs/>
          <w:kern w:val="24"/>
          <w:sz w:val="24"/>
          <w:szCs w:val="24"/>
        </w:rPr>
        <w:t>Source:</w:t>
      </w:r>
      <w:r>
        <w:rPr>
          <w:rFonts w:ascii="Calibri" w:hAnsi="Times New Roman" w:cs="Calibri"/>
          <w:kern w:val="24"/>
          <w:sz w:val="24"/>
          <w:szCs w:val="24"/>
        </w:rPr>
        <w:t xml:space="preserve"> ABS, </w:t>
      </w:r>
      <w:r>
        <w:rPr>
          <w:rFonts w:ascii="Calibri" w:hAnsi="Times New Roman" w:cs="Calibri"/>
          <w:i/>
          <w:iCs/>
          <w:kern w:val="24"/>
          <w:sz w:val="24"/>
          <w:szCs w:val="24"/>
        </w:rPr>
        <w:t xml:space="preserve">Labour Force, Australia, Detailed, Quarterly, </w:t>
      </w:r>
      <w:r>
        <w:rPr>
          <w:rFonts w:ascii="Calibri" w:hAnsi="Times New Roman" w:cs="Calibri"/>
          <w:kern w:val="24"/>
          <w:sz w:val="24"/>
          <w:szCs w:val="24"/>
        </w:rPr>
        <w:t xml:space="preserve">August 2013 </w:t>
      </w:r>
      <w:r>
        <w:rPr>
          <w:rFonts w:ascii="Calibri" w:hAnsi="Times New Roman" w:cs="Calibri"/>
          <w:i/>
          <w:iCs/>
          <w:kern w:val="24"/>
          <w:sz w:val="24"/>
          <w:szCs w:val="24"/>
        </w:rPr>
        <w:t xml:space="preserve">(cat. no. 6291.0.55.003), </w:t>
      </w:r>
      <w:r>
        <w:rPr>
          <w:rFonts w:ascii="Calibri" w:hAnsi="Times New Roman" w:cs="Calibri"/>
          <w:kern w:val="24"/>
          <w:sz w:val="24"/>
          <w:szCs w:val="24"/>
        </w:rPr>
        <w:t xml:space="preserve">four-quarter averages of </w:t>
      </w:r>
      <w:r>
        <w:rPr>
          <w:rFonts w:ascii="Calibri" w:hAnsi="Times New Roman" w:cs="Calibri"/>
          <w:i/>
          <w:iCs/>
          <w:kern w:val="24"/>
          <w:sz w:val="24"/>
          <w:szCs w:val="24"/>
        </w:rPr>
        <w:t>original</w:t>
      </w:r>
      <w:r>
        <w:rPr>
          <w:rFonts w:ascii="Calibri" w:hAnsi="Times New Roman" w:cs="Calibri"/>
          <w:kern w:val="24"/>
          <w:sz w:val="24"/>
          <w:szCs w:val="24"/>
        </w:rPr>
        <w:t xml:space="preserve"> data</w:t>
      </w: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The Health Care and Social Assistance industry is the largest employing industry in Australia and is particularly important in Tasmania, accounting for 13.6 per cent of total employment. Retail Trade, Education and Training and Manufacturing are also large employers in Tasmania.</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14</w:t>
      </w:r>
    </w:p>
    <w:p w:rsidR="007A11DE" w:rsidRDefault="007A11DE" w:rsidP="007A11DE">
      <w:pPr>
        <w:spacing w:line="360" w:lineRule="auto"/>
      </w:pPr>
    </w:p>
    <w:p w:rsidR="007A11DE" w:rsidRDefault="007A11DE" w:rsidP="007A11DE">
      <w:pPr>
        <w:spacing w:line="360" w:lineRule="auto"/>
        <w:jc w:val="center"/>
      </w:pPr>
      <w:r>
        <w:object w:dxaOrig="7180" w:dyaOrig="5390">
          <v:shape id="_x0000_i1090" type="#_x0000_t75" style="width:269.5pt;height:202.15pt" o:ole="" o:bordertopcolor="this" o:borderleftcolor="this" o:borderbottomcolor="this" o:borderrightcolor="this">
            <v:imagedata r:id="rId32" o:title=""/>
            <w10:bordertop type="single" width="4" shadow="t"/>
            <w10:borderleft type="single" width="4" shadow="t"/>
            <w10:borderbottom type="single" width="4" shadow="t"/>
            <w10:borderright type="single" width="4" shadow="t"/>
          </v:shape>
          <o:OLEObject Type="Embed" ProgID="PowerPoint.Slide.12" ShapeID="_x0000_i1090" DrawAspect="Content" ObjectID="_1446376763" r:id="rId33"/>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Structural change in the Tasmanian labour market</w:t>
      </w:r>
    </w:p>
    <w:p w:rsidR="007A11DE" w:rsidRDefault="007A11DE" w:rsidP="007A11DE">
      <w:pPr>
        <w:autoSpaceDE w:val="0"/>
        <w:autoSpaceDN w:val="0"/>
        <w:adjustRightInd w:val="0"/>
        <w:spacing w:after="0" w:line="240" w:lineRule="auto"/>
        <w:rPr>
          <w:rFonts w:ascii="Calibri" w:hAnsi="Times New Roman" w:cs="Calibri"/>
          <w:i/>
          <w:iCs/>
          <w:color w:val="000000"/>
          <w:kern w:val="24"/>
          <w:sz w:val="24"/>
          <w:szCs w:val="24"/>
        </w:rPr>
      </w:pPr>
      <w:r>
        <w:rPr>
          <w:rFonts w:ascii="Calibri" w:hAnsi="Calibri" w:cs="Calibri"/>
          <w:i/>
          <w:iCs/>
          <w:kern w:val="24"/>
          <w:sz w:val="24"/>
          <w:szCs w:val="24"/>
        </w:rPr>
        <w:t xml:space="preserve">Source:  </w:t>
      </w:r>
      <w:r>
        <w:rPr>
          <w:rFonts w:ascii="Calibri" w:hAnsi="Times New Roman" w:cs="Calibri"/>
          <w:color w:val="000000"/>
          <w:kern w:val="24"/>
          <w:sz w:val="24"/>
          <w:szCs w:val="24"/>
        </w:rPr>
        <w:t xml:space="preserve">ABS, </w:t>
      </w:r>
      <w:r>
        <w:rPr>
          <w:rFonts w:ascii="Calibri" w:hAnsi="Times New Roman" w:cs="Calibri"/>
          <w:i/>
          <w:iCs/>
          <w:color w:val="000000"/>
          <w:kern w:val="24"/>
          <w:sz w:val="24"/>
          <w:szCs w:val="24"/>
        </w:rPr>
        <w:t xml:space="preserve">Labour Force, Australia, Detailed, Quarterly, </w:t>
      </w:r>
      <w:r>
        <w:rPr>
          <w:rFonts w:ascii="Calibri" w:hAnsi="Times New Roman" w:cs="Calibri"/>
          <w:color w:val="000000"/>
          <w:kern w:val="24"/>
          <w:sz w:val="24"/>
          <w:szCs w:val="24"/>
        </w:rPr>
        <w:t xml:space="preserve">August 2013 </w:t>
      </w:r>
      <w:r>
        <w:rPr>
          <w:rFonts w:ascii="Calibri" w:hAnsi="Times New Roman" w:cs="Calibri"/>
          <w:i/>
          <w:iCs/>
          <w:color w:val="000000"/>
          <w:kern w:val="24"/>
          <w:sz w:val="24"/>
          <w:szCs w:val="24"/>
        </w:rPr>
        <w:t xml:space="preserve">(cat. no. 6291.0.55.003), </w:t>
      </w:r>
      <w:r>
        <w:rPr>
          <w:rFonts w:ascii="Calibri" w:hAnsi="Times New Roman" w:cs="Calibri"/>
          <w:color w:val="000000"/>
          <w:kern w:val="24"/>
          <w:sz w:val="24"/>
          <w:szCs w:val="24"/>
        </w:rPr>
        <w:t xml:space="preserve">four-quarter averages of </w:t>
      </w:r>
      <w:r>
        <w:rPr>
          <w:rFonts w:ascii="Calibri" w:hAnsi="Times New Roman" w:cs="Calibri"/>
          <w:i/>
          <w:iCs/>
          <w:color w:val="000000"/>
          <w:kern w:val="24"/>
          <w:sz w:val="24"/>
          <w:szCs w:val="24"/>
        </w:rPr>
        <w:t>original</w:t>
      </w:r>
      <w:r>
        <w:rPr>
          <w:rFonts w:ascii="Calibri" w:hAnsi="Times New Roman" w:cs="Calibri"/>
          <w:color w:val="000000"/>
          <w:kern w:val="24"/>
          <w:sz w:val="24"/>
          <w:szCs w:val="24"/>
        </w:rPr>
        <w:t xml:space="preserve"> data</w:t>
      </w:r>
    </w:p>
    <w:p w:rsidR="007A11DE" w:rsidRDefault="007A11DE" w:rsidP="007A11DE">
      <w:pPr>
        <w:autoSpaceDE w:val="0"/>
        <w:autoSpaceDN w:val="0"/>
        <w:adjustRightInd w:val="0"/>
        <w:spacing w:after="0" w:line="240" w:lineRule="auto"/>
        <w:rPr>
          <w:rFonts w:ascii="Calibri" w:hAnsi="Calibri" w:cs="Calibri"/>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 xml:space="preserve">This chart illustrates how Tasmania’s industry employment composition has changed over the past 25 years. There has been a shift away from the Manufacturing and Agriculture, Forestry and Fishing industries, and </w:t>
      </w:r>
      <w:proofErr w:type="gramStart"/>
      <w:r>
        <w:rPr>
          <w:rFonts w:ascii="Calibri" w:hAnsi="Calibri" w:cs="Calibri"/>
          <w:kern w:val="24"/>
          <w:sz w:val="24"/>
          <w:szCs w:val="24"/>
        </w:rPr>
        <w:t>towards  the</w:t>
      </w:r>
      <w:proofErr w:type="gramEnd"/>
      <w:r>
        <w:rPr>
          <w:rFonts w:ascii="Calibri" w:hAnsi="Calibri" w:cs="Calibri"/>
          <w:kern w:val="24"/>
          <w:sz w:val="24"/>
          <w:szCs w:val="24"/>
        </w:rPr>
        <w:t xml:space="preserve"> Health Care and Social Assistance and Education and Training industries. </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15</w:t>
      </w:r>
    </w:p>
    <w:p w:rsidR="007A11DE" w:rsidRDefault="007A11DE" w:rsidP="007A11DE">
      <w:pPr>
        <w:spacing w:line="360" w:lineRule="auto"/>
      </w:pPr>
    </w:p>
    <w:p w:rsidR="007A11DE" w:rsidRDefault="007A11DE" w:rsidP="007A11DE">
      <w:pPr>
        <w:spacing w:line="360" w:lineRule="auto"/>
        <w:jc w:val="center"/>
      </w:pPr>
      <w:r>
        <w:object w:dxaOrig="7180" w:dyaOrig="5390">
          <v:shape id="_x0000_i1095" type="#_x0000_t75" style="width:269.5pt;height:202.15pt" o:ole="" o:bordertopcolor="this" o:borderleftcolor="this" o:borderbottomcolor="this" o:borderrightcolor="this">
            <v:imagedata r:id="rId34" o:title=""/>
            <w10:bordertop type="single" width="4" shadow="t"/>
            <w10:borderleft type="single" width="4" shadow="t"/>
            <w10:borderbottom type="single" width="4" shadow="t"/>
            <w10:borderright type="single" width="4" shadow="t"/>
          </v:shape>
          <o:OLEObject Type="Embed" ProgID="PowerPoint.Slide.12" ShapeID="_x0000_i1095" DrawAspect="Content" ObjectID="_1446376764" r:id="rId35"/>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Ongoing shift to higher skilled jobs - Australia</w:t>
      </w: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i/>
          <w:iCs/>
          <w:kern w:val="24"/>
          <w:sz w:val="24"/>
          <w:szCs w:val="24"/>
        </w:rPr>
        <w:t>Source:</w:t>
      </w:r>
      <w:r>
        <w:rPr>
          <w:rFonts w:ascii="Calibri" w:hAnsi="Calibri" w:cs="Calibri"/>
          <w:kern w:val="24"/>
          <w:sz w:val="24"/>
          <w:szCs w:val="24"/>
        </w:rPr>
        <w:t xml:space="preserve"> ABS Labour Force Survey data to August 2013, seasonally adjusted and trended by the Department of Employment</w:t>
      </w:r>
    </w:p>
    <w:p w:rsidR="007A11DE" w:rsidRDefault="007A11DE" w:rsidP="007A11DE">
      <w:pPr>
        <w:autoSpaceDE w:val="0"/>
        <w:autoSpaceDN w:val="0"/>
        <w:adjustRightInd w:val="0"/>
        <w:spacing w:after="0" w:line="240" w:lineRule="auto"/>
        <w:rPr>
          <w:rFonts w:ascii="Calibri" w:hAnsi="Calibri" w:cs="Calibri"/>
          <w:kern w:val="24"/>
          <w:sz w:val="24"/>
          <w:szCs w:val="24"/>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Over the last 10 years, there was considerable growth in the share of total employment made up of higher skilled jobs, in contrast to lower skilled jobs.</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16</w:t>
      </w:r>
    </w:p>
    <w:p w:rsidR="007A11DE" w:rsidRDefault="007A11DE" w:rsidP="007A11DE">
      <w:pPr>
        <w:spacing w:line="360" w:lineRule="auto"/>
      </w:pPr>
    </w:p>
    <w:p w:rsidR="007A11DE" w:rsidRDefault="007A11DE" w:rsidP="007A11DE">
      <w:pPr>
        <w:spacing w:line="360" w:lineRule="auto"/>
        <w:jc w:val="center"/>
      </w:pPr>
      <w:r>
        <w:object w:dxaOrig="7180" w:dyaOrig="5390">
          <v:shape id="_x0000_i1100" type="#_x0000_t75" style="width:269.5pt;height:202.15pt" o:ole="" o:bordertopcolor="this" o:borderleftcolor="this" o:borderbottomcolor="this" o:borderrightcolor="this">
            <v:imagedata r:id="rId36" o:title=""/>
            <w10:bordertop type="single" width="4" shadow="t"/>
            <w10:borderleft type="single" width="4" shadow="t"/>
            <w10:borderbottom type="single" width="4" shadow="t"/>
            <w10:borderright type="single" width="4" shadow="t"/>
          </v:shape>
          <o:OLEObject Type="Embed" ProgID="PowerPoint.Slide.12" ShapeID="_x0000_i1100" DrawAspect="Content" ObjectID="_1446376765" r:id="rId37"/>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Most applicants didn’t get an interview</w:t>
      </w: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i/>
          <w:iCs/>
          <w:kern w:val="24"/>
          <w:sz w:val="24"/>
          <w:szCs w:val="24"/>
        </w:rPr>
        <w:t xml:space="preserve">Source: </w:t>
      </w:r>
      <w:r>
        <w:rPr>
          <w:rFonts w:ascii="Calibri" w:hAnsi="Calibri" w:cs="Calibri"/>
          <w:kern w:val="24"/>
          <w:sz w:val="24"/>
          <w:szCs w:val="24"/>
        </w:rPr>
        <w:t xml:space="preserve">Department of Employment, </w:t>
      </w:r>
      <w:r>
        <w:rPr>
          <w:rFonts w:ascii="Calibri" w:hAnsi="Calibri" w:cs="Calibri"/>
          <w:i/>
          <w:iCs/>
          <w:kern w:val="24"/>
          <w:sz w:val="24"/>
          <w:szCs w:val="24"/>
        </w:rPr>
        <w:t xml:space="preserve">Survey of Employers’ Recruitment Experiences, </w:t>
      </w:r>
      <w:r>
        <w:rPr>
          <w:rFonts w:ascii="Calibri" w:hAnsi="Calibri" w:cs="Calibri"/>
          <w:kern w:val="24"/>
          <w:sz w:val="24"/>
          <w:szCs w:val="24"/>
        </w:rPr>
        <w:t>March 2013</w:t>
      </w: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This slide breaks down the number and suitability of applicants in employers’ most recent recruitment round.</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17</w:t>
      </w:r>
    </w:p>
    <w:p w:rsidR="007A11DE" w:rsidRDefault="007A11DE" w:rsidP="007A11DE">
      <w:pPr>
        <w:spacing w:line="360" w:lineRule="auto"/>
      </w:pPr>
    </w:p>
    <w:p w:rsidR="007A11DE" w:rsidRDefault="007A11DE" w:rsidP="007A11DE">
      <w:pPr>
        <w:spacing w:line="360" w:lineRule="auto"/>
        <w:jc w:val="center"/>
      </w:pPr>
      <w:r>
        <w:object w:dxaOrig="7180" w:dyaOrig="5390">
          <v:shape id="_x0000_i1105" type="#_x0000_t75" style="width:269.5pt;height:202.15pt" o:ole="" o:bordertopcolor="this" o:borderleftcolor="this" o:borderbottomcolor="this" o:borderrightcolor="this">
            <v:imagedata r:id="rId38" o:title=""/>
            <w10:bordertop type="single" width="4" shadow="t"/>
            <w10:borderleft type="single" width="4" shadow="t"/>
            <w10:borderbottom type="single" width="4" shadow="t"/>
            <w10:borderright type="single" width="4" shadow="t"/>
          </v:shape>
          <o:OLEObject Type="Embed" ProgID="PowerPoint.Slide.12" ShapeID="_x0000_i1105" DrawAspect="Content" ObjectID="_1446376766" r:id="rId39"/>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Times New Roman" w:cs="Calibri"/>
          <w:b/>
          <w:bCs/>
          <w:kern w:val="24"/>
          <w:sz w:val="24"/>
          <w:szCs w:val="24"/>
          <w:u w:val="single"/>
        </w:rPr>
      </w:pPr>
      <w:r>
        <w:rPr>
          <w:rFonts w:ascii="Calibri" w:hAnsi="Times New Roman" w:cs="Calibri"/>
          <w:b/>
          <w:bCs/>
          <w:kern w:val="24"/>
          <w:sz w:val="24"/>
          <w:szCs w:val="24"/>
          <w:u w:val="single"/>
        </w:rPr>
        <w:t xml:space="preserve">What was essential in an </w:t>
      </w:r>
      <w:proofErr w:type="gramStart"/>
      <w:r>
        <w:rPr>
          <w:rFonts w:ascii="Calibri" w:hAnsi="Times New Roman" w:cs="Calibri"/>
          <w:b/>
          <w:bCs/>
          <w:kern w:val="24"/>
          <w:sz w:val="24"/>
          <w:szCs w:val="24"/>
          <w:u w:val="single"/>
        </w:rPr>
        <w:t>applicant</w:t>
      </w:r>
      <w:proofErr w:type="gramEnd"/>
    </w:p>
    <w:p w:rsidR="007A11DE" w:rsidRDefault="007A11DE" w:rsidP="007A11DE">
      <w:pPr>
        <w:autoSpaceDE w:val="0"/>
        <w:autoSpaceDN w:val="0"/>
        <w:adjustRightInd w:val="0"/>
        <w:spacing w:after="0" w:line="240" w:lineRule="auto"/>
        <w:rPr>
          <w:rFonts w:ascii="Calibri" w:hAnsi="Times New Roman" w:cs="Calibri"/>
          <w:i/>
          <w:iCs/>
          <w:kern w:val="24"/>
          <w:sz w:val="24"/>
          <w:szCs w:val="24"/>
        </w:rPr>
      </w:pPr>
      <w:r>
        <w:rPr>
          <w:rFonts w:ascii="Calibri" w:hAnsi="Times New Roman" w:cs="Calibri"/>
          <w:i/>
          <w:iCs/>
          <w:kern w:val="24"/>
          <w:sz w:val="24"/>
          <w:szCs w:val="24"/>
        </w:rPr>
        <w:t xml:space="preserve">Source: </w:t>
      </w:r>
      <w:r>
        <w:rPr>
          <w:rFonts w:ascii="Calibri" w:hAnsi="Times New Roman" w:cs="Calibri"/>
          <w:kern w:val="24"/>
          <w:sz w:val="24"/>
          <w:szCs w:val="24"/>
        </w:rPr>
        <w:t xml:space="preserve">Department of Employment, </w:t>
      </w:r>
      <w:r>
        <w:rPr>
          <w:rFonts w:ascii="Calibri" w:hAnsi="Times New Roman" w:cs="Calibri"/>
          <w:i/>
          <w:iCs/>
          <w:kern w:val="24"/>
          <w:sz w:val="24"/>
          <w:szCs w:val="24"/>
        </w:rPr>
        <w:t>Survey of Employers</w:t>
      </w:r>
      <w:r>
        <w:rPr>
          <w:rFonts w:ascii="Calibri" w:hAnsi="Times New Roman" w:cs="Calibri"/>
          <w:i/>
          <w:iCs/>
          <w:kern w:val="24"/>
          <w:sz w:val="24"/>
          <w:szCs w:val="24"/>
        </w:rPr>
        <w:t>’</w:t>
      </w:r>
      <w:r>
        <w:rPr>
          <w:rFonts w:ascii="Calibri" w:hAnsi="Times New Roman" w:cs="Calibri"/>
          <w:i/>
          <w:iCs/>
          <w:kern w:val="24"/>
          <w:sz w:val="24"/>
          <w:szCs w:val="24"/>
        </w:rPr>
        <w:t xml:space="preserve"> Recruitment Experiences, </w:t>
      </w:r>
      <w:r>
        <w:rPr>
          <w:rFonts w:ascii="Calibri" w:hAnsi="Times New Roman" w:cs="Calibri"/>
          <w:kern w:val="24"/>
          <w:sz w:val="24"/>
          <w:szCs w:val="24"/>
        </w:rPr>
        <w:t xml:space="preserve">March 2013 </w:t>
      </w:r>
    </w:p>
    <w:p w:rsidR="007A11DE" w:rsidRDefault="007A11DE" w:rsidP="007A11DE">
      <w:pPr>
        <w:autoSpaceDE w:val="0"/>
        <w:autoSpaceDN w:val="0"/>
        <w:adjustRightInd w:val="0"/>
        <w:spacing w:after="0" w:line="240" w:lineRule="auto"/>
        <w:rPr>
          <w:rFonts w:ascii="Calibri" w:hAnsi="Calibri" w:cs="Calibri"/>
          <w:kern w:val="24"/>
          <w:sz w:val="24"/>
          <w:szCs w:val="24"/>
        </w:rPr>
      </w:pPr>
      <w:r>
        <w:rPr>
          <w:rFonts w:ascii="Calibri" w:hAnsi="Calibri" w:cs="Calibri"/>
          <w:kern w:val="24"/>
          <w:sz w:val="24"/>
          <w:szCs w:val="24"/>
        </w:rPr>
        <w:t>Employers were asked whether there were any skills or personal qualities essential in an applicant. Some 49 per cent of responding employers said that some form of employability skill (such as communication, people skills or motivation) was essential for an applicant to be successful.</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18</w:t>
      </w:r>
    </w:p>
    <w:p w:rsidR="007A11DE" w:rsidRDefault="007A11DE" w:rsidP="007A11DE">
      <w:pPr>
        <w:spacing w:line="360" w:lineRule="auto"/>
      </w:pPr>
    </w:p>
    <w:p w:rsidR="007A11DE" w:rsidRDefault="007A11DE" w:rsidP="007A11DE">
      <w:pPr>
        <w:spacing w:line="360" w:lineRule="auto"/>
        <w:jc w:val="center"/>
      </w:pPr>
      <w:r>
        <w:object w:dxaOrig="7180" w:dyaOrig="5390">
          <v:shape id="_x0000_i1110" type="#_x0000_t75" style="width:269.5pt;height:202.15pt" o:ole="" o:bordertopcolor="this" o:borderleftcolor="this" o:borderbottomcolor="this" o:borderrightcolor="this">
            <v:imagedata r:id="rId40" o:title=""/>
            <w10:bordertop type="single" width="4" shadow="t"/>
            <w10:borderleft type="single" width="4" shadow="t"/>
            <w10:borderbottom type="single" width="4" shadow="t"/>
            <w10:borderright type="single" width="4" shadow="t"/>
          </v:shape>
          <o:OLEObject Type="Embed" ProgID="PowerPoint.Slide.12" ShapeID="_x0000_i1110" DrawAspect="Content" ObjectID="_1446376767" r:id="rId41"/>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Informal recruitment methods</w:t>
      </w:r>
    </w:p>
    <w:p w:rsidR="007A11DE" w:rsidRDefault="007A11DE" w:rsidP="007A11DE">
      <w:pPr>
        <w:autoSpaceDE w:val="0"/>
        <w:autoSpaceDN w:val="0"/>
        <w:adjustRightInd w:val="0"/>
        <w:spacing w:after="0" w:line="240" w:lineRule="auto"/>
        <w:rPr>
          <w:rFonts w:ascii="Calibri" w:hAnsi="Times New Roman" w:cs="Calibri"/>
          <w:kern w:val="24"/>
          <w:sz w:val="24"/>
          <w:szCs w:val="24"/>
        </w:rPr>
      </w:pPr>
      <w:r>
        <w:rPr>
          <w:rFonts w:ascii="Calibri" w:hAnsi="Calibri" w:cs="Calibri"/>
          <w:i/>
          <w:iCs/>
          <w:kern w:val="24"/>
          <w:sz w:val="24"/>
          <w:szCs w:val="24"/>
        </w:rPr>
        <w:t>Source:</w:t>
      </w:r>
      <w:r>
        <w:rPr>
          <w:rFonts w:ascii="Calibri" w:hAnsi="Calibri" w:cs="Calibri"/>
          <w:kern w:val="24"/>
          <w:sz w:val="24"/>
          <w:szCs w:val="24"/>
        </w:rPr>
        <w:t xml:space="preserve"> </w:t>
      </w:r>
      <w:r>
        <w:rPr>
          <w:rFonts w:ascii="Calibri" w:hAnsi="Times New Roman" w:cs="Calibri"/>
          <w:kern w:val="24"/>
          <w:sz w:val="24"/>
          <w:szCs w:val="24"/>
        </w:rPr>
        <w:t xml:space="preserve">Department of Employment, </w:t>
      </w:r>
      <w:r>
        <w:rPr>
          <w:rFonts w:ascii="Calibri" w:hAnsi="Times New Roman" w:cs="Calibri"/>
          <w:i/>
          <w:iCs/>
          <w:kern w:val="24"/>
          <w:sz w:val="24"/>
          <w:szCs w:val="24"/>
        </w:rPr>
        <w:t>Survey of Employers</w:t>
      </w:r>
      <w:r>
        <w:rPr>
          <w:rFonts w:ascii="Calibri" w:hAnsi="Times New Roman" w:cs="Calibri"/>
          <w:i/>
          <w:iCs/>
          <w:kern w:val="24"/>
          <w:sz w:val="24"/>
          <w:szCs w:val="24"/>
        </w:rPr>
        <w:t>’</w:t>
      </w:r>
      <w:r>
        <w:rPr>
          <w:rFonts w:ascii="Calibri" w:hAnsi="Times New Roman" w:cs="Calibri"/>
          <w:i/>
          <w:iCs/>
          <w:kern w:val="24"/>
          <w:sz w:val="24"/>
          <w:szCs w:val="24"/>
        </w:rPr>
        <w:t xml:space="preserve"> Recruitment Experiences, </w:t>
      </w:r>
      <w:r>
        <w:rPr>
          <w:rFonts w:ascii="Calibri" w:hAnsi="Times New Roman" w:cs="Calibri"/>
          <w:kern w:val="24"/>
          <w:sz w:val="24"/>
          <w:szCs w:val="24"/>
        </w:rPr>
        <w:t xml:space="preserve">March 2013 </w:t>
      </w:r>
    </w:p>
    <w:p w:rsidR="007A11DE" w:rsidRDefault="007A11DE" w:rsidP="007A11DE">
      <w:pPr>
        <w:autoSpaceDE w:val="0"/>
        <w:autoSpaceDN w:val="0"/>
        <w:adjustRightInd w:val="0"/>
        <w:spacing w:after="0" w:line="240" w:lineRule="auto"/>
        <w:rPr>
          <w:rFonts w:ascii="Calibri" w:hAnsi="Times New Roman" w:cs="Calibri"/>
          <w:i/>
          <w:iCs/>
          <w:kern w:val="24"/>
          <w:sz w:val="24"/>
          <w:szCs w:val="24"/>
        </w:rPr>
      </w:pPr>
    </w:p>
    <w:p w:rsidR="007A11DE" w:rsidRDefault="007A11DE" w:rsidP="007A11DE">
      <w:pPr>
        <w:autoSpaceDE w:val="0"/>
        <w:autoSpaceDN w:val="0"/>
        <w:adjustRightInd w:val="0"/>
        <w:spacing w:after="0" w:line="240" w:lineRule="auto"/>
        <w:rPr>
          <w:rFonts w:ascii="Calibri" w:hAnsi="Times New Roman" w:cs="Calibri"/>
          <w:kern w:val="24"/>
          <w:sz w:val="24"/>
          <w:szCs w:val="24"/>
        </w:rPr>
      </w:pPr>
      <w:r>
        <w:rPr>
          <w:rFonts w:ascii="Calibri" w:hAnsi="Times New Roman" w:cs="Calibri"/>
          <w:kern w:val="24"/>
          <w:sz w:val="24"/>
          <w:szCs w:val="24"/>
        </w:rPr>
        <w:t>While most employers surveyed in Tasmania used formal methods of recruitment (internet, newspapers etc.), some 42 per cent recruited using informal means only (sign in window, word of mouth etc.). Job seekers should therefore use a range of search methods when looking for employment.</w:t>
      </w:r>
    </w:p>
    <w:p w:rsidR="007A11DE" w:rsidRDefault="007A11DE" w:rsidP="007A11DE">
      <w:pPr>
        <w:autoSpaceDE w:val="0"/>
        <w:autoSpaceDN w:val="0"/>
        <w:adjustRightInd w:val="0"/>
        <w:spacing w:after="0" w:line="240" w:lineRule="auto"/>
        <w:rPr>
          <w:rFonts w:ascii="Calibri" w:hAnsi="Calibri" w:cs="Calibri"/>
          <w:b/>
          <w:bCs/>
          <w:kern w:val="24"/>
          <w:sz w:val="24"/>
          <w:szCs w:val="24"/>
        </w:rPr>
      </w:pP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19</w:t>
      </w:r>
    </w:p>
    <w:p w:rsidR="007A11DE" w:rsidRDefault="007A11DE" w:rsidP="007A11DE">
      <w:pPr>
        <w:spacing w:line="360" w:lineRule="auto"/>
      </w:pPr>
    </w:p>
    <w:p w:rsidR="007A11DE" w:rsidRDefault="007A11DE" w:rsidP="007A11DE">
      <w:pPr>
        <w:spacing w:line="360" w:lineRule="auto"/>
        <w:jc w:val="center"/>
      </w:pPr>
      <w:r>
        <w:object w:dxaOrig="7180" w:dyaOrig="5390">
          <v:shape id="_x0000_i1115" type="#_x0000_t75" style="width:269.5pt;height:202.15pt" o:ole="" o:bordertopcolor="this" o:borderleftcolor="this" o:borderbottomcolor="this" o:borderrightcolor="this">
            <v:imagedata r:id="rId42" o:title=""/>
            <w10:bordertop type="single" width="4" shadow="t"/>
            <w10:borderleft type="single" width="4" shadow="t"/>
            <w10:borderbottom type="single" width="4" shadow="t"/>
            <w10:borderright type="single" width="4" shadow="t"/>
          </v:shape>
          <o:OLEObject Type="Embed" ProgID="PowerPoint.Slide.12" ShapeID="_x0000_i1115" DrawAspect="Content" ObjectID="_1446376768" r:id="rId43"/>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Opportunities in many occupations</w:t>
      </w:r>
    </w:p>
    <w:p w:rsidR="007A11DE" w:rsidRDefault="007A11DE" w:rsidP="007A11DE">
      <w:pPr>
        <w:autoSpaceDE w:val="0"/>
        <w:autoSpaceDN w:val="0"/>
        <w:adjustRightInd w:val="0"/>
        <w:spacing w:after="0" w:line="240" w:lineRule="auto"/>
        <w:rPr>
          <w:rFonts w:ascii="Calibri" w:hAnsi="Times New Roman" w:cs="Calibri"/>
          <w:color w:val="000000"/>
          <w:kern w:val="24"/>
          <w:sz w:val="24"/>
          <w:szCs w:val="24"/>
        </w:rPr>
      </w:pPr>
      <w:r>
        <w:rPr>
          <w:rFonts w:ascii="Calibri" w:hAnsi="Times New Roman" w:cs="Calibri"/>
          <w:i/>
          <w:iCs/>
          <w:kern w:val="24"/>
          <w:sz w:val="24"/>
          <w:szCs w:val="24"/>
        </w:rPr>
        <w:t xml:space="preserve">Source: </w:t>
      </w:r>
      <w:r>
        <w:rPr>
          <w:rFonts w:ascii="Calibri" w:hAnsi="Times New Roman" w:cs="Calibri"/>
          <w:kern w:val="24"/>
          <w:sz w:val="24"/>
          <w:szCs w:val="24"/>
        </w:rPr>
        <w:t xml:space="preserve">Department of Employment, </w:t>
      </w:r>
      <w:r>
        <w:rPr>
          <w:rFonts w:ascii="Calibri" w:hAnsi="Times New Roman" w:cs="Calibri"/>
          <w:i/>
          <w:iCs/>
          <w:kern w:val="24"/>
          <w:sz w:val="24"/>
          <w:szCs w:val="24"/>
        </w:rPr>
        <w:t>Survey of Employers</w:t>
      </w:r>
      <w:r>
        <w:rPr>
          <w:rFonts w:ascii="Calibri" w:hAnsi="Times New Roman" w:cs="Calibri"/>
          <w:i/>
          <w:iCs/>
          <w:kern w:val="24"/>
          <w:sz w:val="24"/>
          <w:szCs w:val="24"/>
        </w:rPr>
        <w:t>’</w:t>
      </w:r>
      <w:r>
        <w:rPr>
          <w:rFonts w:ascii="Calibri" w:hAnsi="Times New Roman" w:cs="Calibri"/>
          <w:i/>
          <w:iCs/>
          <w:kern w:val="24"/>
          <w:sz w:val="24"/>
          <w:szCs w:val="24"/>
        </w:rPr>
        <w:t xml:space="preserve"> Recruitment Experiences, </w:t>
      </w:r>
      <w:r>
        <w:rPr>
          <w:rFonts w:ascii="Calibri" w:hAnsi="Times New Roman" w:cs="Calibri"/>
          <w:kern w:val="24"/>
          <w:sz w:val="24"/>
          <w:szCs w:val="24"/>
        </w:rPr>
        <w:t xml:space="preserve">March 2013; </w:t>
      </w:r>
      <w:r>
        <w:rPr>
          <w:rFonts w:ascii="Calibri" w:hAnsi="Times New Roman" w:cs="Calibri"/>
          <w:color w:val="000000"/>
          <w:kern w:val="24"/>
          <w:sz w:val="24"/>
          <w:szCs w:val="24"/>
        </w:rPr>
        <w:t>ABS</w:t>
      </w:r>
      <w:r>
        <w:rPr>
          <w:rFonts w:ascii="Calibri" w:hAnsi="Times New Roman" w:cs="Calibri"/>
          <w:i/>
          <w:iCs/>
          <w:color w:val="000000"/>
          <w:kern w:val="24"/>
          <w:sz w:val="24"/>
          <w:szCs w:val="24"/>
        </w:rPr>
        <w:t xml:space="preserve">, Census of Population and Housing, </w:t>
      </w:r>
      <w:r>
        <w:rPr>
          <w:rFonts w:ascii="Calibri" w:hAnsi="Times New Roman" w:cs="Calibri"/>
          <w:color w:val="000000"/>
          <w:kern w:val="24"/>
          <w:sz w:val="24"/>
          <w:szCs w:val="24"/>
        </w:rPr>
        <w:t>2011</w:t>
      </w:r>
    </w:p>
    <w:p w:rsidR="007A11DE" w:rsidRDefault="007A11DE" w:rsidP="007A11DE">
      <w:pPr>
        <w:autoSpaceDE w:val="0"/>
        <w:autoSpaceDN w:val="0"/>
        <w:adjustRightInd w:val="0"/>
        <w:spacing w:after="0" w:line="240" w:lineRule="auto"/>
        <w:rPr>
          <w:rFonts w:ascii="Calibri" w:hAnsi="Times New Roman" w:cs="Calibri"/>
          <w:color w:val="000000"/>
          <w:kern w:val="24"/>
          <w:sz w:val="24"/>
          <w:szCs w:val="24"/>
        </w:rPr>
      </w:pPr>
    </w:p>
    <w:p w:rsidR="007A11DE" w:rsidRDefault="007A11DE" w:rsidP="007A11DE">
      <w:pPr>
        <w:autoSpaceDE w:val="0"/>
        <w:autoSpaceDN w:val="0"/>
        <w:adjustRightInd w:val="0"/>
        <w:spacing w:after="0" w:line="240" w:lineRule="auto"/>
        <w:rPr>
          <w:rFonts w:ascii="Calibri" w:hAnsi="Times New Roman" w:cs="Calibri"/>
          <w:color w:val="000000"/>
          <w:kern w:val="24"/>
          <w:sz w:val="24"/>
          <w:szCs w:val="24"/>
        </w:rPr>
      </w:pPr>
      <w:r>
        <w:rPr>
          <w:rFonts w:ascii="Calibri" w:hAnsi="Times New Roman" w:cs="Calibri"/>
          <w:color w:val="000000"/>
          <w:kern w:val="24"/>
          <w:sz w:val="24"/>
          <w:szCs w:val="24"/>
        </w:rPr>
        <w:t>Although labour market conditions across Tasmania remain subdued, there are still opportunities in a range of fast-growing occupations and occupations for which employers commonly expected to recruit.</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20</w:t>
      </w:r>
    </w:p>
    <w:p w:rsidR="007A11DE" w:rsidRDefault="007A11DE" w:rsidP="007A11DE">
      <w:pPr>
        <w:spacing w:line="360" w:lineRule="auto"/>
      </w:pPr>
    </w:p>
    <w:p w:rsidR="007A11DE" w:rsidRDefault="007A11DE" w:rsidP="007A11DE">
      <w:pPr>
        <w:spacing w:line="360" w:lineRule="auto"/>
        <w:jc w:val="center"/>
      </w:pPr>
      <w:r>
        <w:object w:dxaOrig="7180" w:dyaOrig="5390">
          <v:shape id="_x0000_i1120" type="#_x0000_t75" style="width:269.5pt;height:202.15pt" o:ole="" o:bordertopcolor="this" o:borderleftcolor="this" o:borderbottomcolor="this" o:borderrightcolor="this">
            <v:imagedata r:id="rId44" o:title=""/>
            <w10:bordertop type="single" width="4" shadow="t"/>
            <w10:borderleft type="single" width="4" shadow="t"/>
            <w10:borderbottom type="single" width="4" shadow="t"/>
            <w10:borderright type="single" width="4" shadow="t"/>
          </v:shape>
          <o:OLEObject Type="Embed" ProgID="PowerPoint.Slide.12" ShapeID="_x0000_i1120" DrawAspect="Content" ObjectID="_1446376769" r:id="rId45"/>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lang w:val="en-US"/>
        </w:rPr>
      </w:pPr>
      <w:r>
        <w:rPr>
          <w:rFonts w:ascii="Calibri" w:hAnsi="Calibri" w:cs="Calibri"/>
          <w:b/>
          <w:bCs/>
          <w:kern w:val="24"/>
          <w:sz w:val="24"/>
          <w:szCs w:val="24"/>
          <w:u w:val="single"/>
          <w:lang w:val="en-US"/>
        </w:rPr>
        <w:t>Projected employment growth in Tasmania</w:t>
      </w:r>
    </w:p>
    <w:p w:rsidR="007A11DE" w:rsidRDefault="007A11DE" w:rsidP="007A11DE">
      <w:pPr>
        <w:autoSpaceDE w:val="0"/>
        <w:autoSpaceDN w:val="0"/>
        <w:adjustRightInd w:val="0"/>
        <w:spacing w:after="0" w:line="240" w:lineRule="auto"/>
        <w:rPr>
          <w:rFonts w:ascii="Calibri" w:hAnsi="Calibri" w:cs="Calibri"/>
          <w:kern w:val="24"/>
          <w:sz w:val="24"/>
          <w:szCs w:val="24"/>
          <w:lang w:val="en-US"/>
        </w:rPr>
      </w:pPr>
      <w:r>
        <w:rPr>
          <w:rFonts w:ascii="Calibri" w:hAnsi="Calibri" w:cs="Calibri"/>
          <w:kern w:val="24"/>
          <w:sz w:val="24"/>
          <w:szCs w:val="24"/>
          <w:lang w:val="en-US"/>
        </w:rPr>
        <w:t>Source: Department of Employment’s 2013 regional industry projections for the five years from November 2012 to November 2017</w:t>
      </w:r>
    </w:p>
    <w:p w:rsidR="007A11DE" w:rsidRDefault="007A11DE" w:rsidP="007A11DE">
      <w:pPr>
        <w:autoSpaceDE w:val="0"/>
        <w:autoSpaceDN w:val="0"/>
        <w:adjustRightInd w:val="0"/>
        <w:spacing w:after="0" w:line="240" w:lineRule="auto"/>
        <w:rPr>
          <w:rFonts w:ascii="Calibri" w:hAnsi="Calibri" w:cs="Calibri"/>
          <w:color w:val="FF0000"/>
          <w:kern w:val="24"/>
          <w:sz w:val="24"/>
          <w:szCs w:val="24"/>
          <w:lang w:val="en-US"/>
        </w:rPr>
      </w:pPr>
    </w:p>
    <w:p w:rsidR="007A11DE" w:rsidRDefault="007A11DE" w:rsidP="007A11DE">
      <w:pPr>
        <w:autoSpaceDE w:val="0"/>
        <w:autoSpaceDN w:val="0"/>
        <w:adjustRightInd w:val="0"/>
        <w:spacing w:after="0" w:line="240" w:lineRule="auto"/>
        <w:rPr>
          <w:rFonts w:ascii="Calibri" w:hAnsi="Calibri" w:cs="Calibri"/>
          <w:kern w:val="24"/>
          <w:sz w:val="24"/>
          <w:szCs w:val="24"/>
          <w:lang w:val="en-US"/>
        </w:rPr>
      </w:pPr>
      <w:r>
        <w:rPr>
          <w:rFonts w:ascii="Calibri" w:hAnsi="Calibri" w:cs="Calibri"/>
          <w:kern w:val="24"/>
          <w:sz w:val="24"/>
          <w:szCs w:val="24"/>
          <w:lang w:val="en-US"/>
        </w:rPr>
        <w:t xml:space="preserve">Over the five years to November 2017, total employment in Tasmania is projected to grow by </w:t>
      </w:r>
      <w:proofErr w:type="gramStart"/>
      <w:r>
        <w:rPr>
          <w:rFonts w:ascii="Calibri" w:hAnsi="Calibri" w:cs="Calibri"/>
          <w:kern w:val="24"/>
          <w:sz w:val="24"/>
          <w:szCs w:val="24"/>
          <w:lang w:val="en-US"/>
        </w:rPr>
        <w:t>11,400  (</w:t>
      </w:r>
      <w:proofErr w:type="gramEnd"/>
      <w:r>
        <w:rPr>
          <w:rFonts w:ascii="Calibri" w:hAnsi="Calibri" w:cs="Calibri"/>
          <w:kern w:val="24"/>
          <w:sz w:val="24"/>
          <w:szCs w:val="24"/>
          <w:lang w:val="en-US"/>
        </w:rPr>
        <w:t>or 4.9%), the lowest growth rate (in terms of percentage change) of all the States and Territories. The largest growth is projected to be in the Health Care and Social Assistance industry (3000).</w:t>
      </w: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21</w:t>
      </w:r>
    </w:p>
    <w:p w:rsidR="007A11DE" w:rsidRDefault="007A11DE" w:rsidP="007A11DE">
      <w:pPr>
        <w:spacing w:line="360" w:lineRule="auto"/>
      </w:pPr>
    </w:p>
    <w:p w:rsidR="007A11DE" w:rsidRDefault="007A11DE" w:rsidP="007A11DE">
      <w:pPr>
        <w:spacing w:line="360" w:lineRule="auto"/>
        <w:jc w:val="center"/>
      </w:pPr>
      <w:r>
        <w:object w:dxaOrig="7180" w:dyaOrig="5390">
          <v:shape id="_x0000_i1125" type="#_x0000_t75" style="width:269.5pt;height:202.15pt" o:ole="" o:bordertopcolor="this" o:borderleftcolor="this" o:borderbottomcolor="this" o:borderrightcolor="this">
            <v:imagedata r:id="rId46" o:title=""/>
            <w10:bordertop type="single" width="4" shadow="t"/>
            <w10:borderleft type="single" width="4" shadow="t"/>
            <w10:borderbottom type="single" width="4" shadow="t"/>
            <w10:borderright type="single" width="4" shadow="t"/>
          </v:shape>
          <o:OLEObject Type="Embed" ProgID="PowerPoint.Slide.12" ShapeID="_x0000_i1125" DrawAspect="Content" ObjectID="_1446376770" r:id="rId47"/>
        </w:object>
      </w:r>
    </w:p>
    <w:p w:rsidR="007A11DE" w:rsidRDefault="007A11DE" w:rsidP="007A11DE">
      <w:pPr>
        <w:spacing w:line="360" w:lineRule="auto"/>
        <w:jc w:val="center"/>
      </w:pPr>
    </w:p>
    <w:p w:rsidR="007A11DE" w:rsidRDefault="007A11DE" w:rsidP="007A11DE">
      <w:pPr>
        <w:autoSpaceDE w:val="0"/>
        <w:autoSpaceDN w:val="0"/>
        <w:adjustRightInd w:val="0"/>
        <w:spacing w:after="0" w:line="240" w:lineRule="auto"/>
        <w:rPr>
          <w:rFonts w:ascii="Calibri" w:hAnsi="Calibri" w:cs="Calibri"/>
          <w:b/>
          <w:bCs/>
          <w:kern w:val="24"/>
          <w:sz w:val="24"/>
          <w:szCs w:val="24"/>
          <w:u w:val="single"/>
        </w:rPr>
      </w:pPr>
      <w:r>
        <w:rPr>
          <w:rFonts w:ascii="Calibri" w:hAnsi="Calibri" w:cs="Calibri"/>
          <w:b/>
          <w:bCs/>
          <w:kern w:val="24"/>
          <w:sz w:val="24"/>
          <w:szCs w:val="24"/>
          <w:u w:val="single"/>
        </w:rPr>
        <w:t>Conclusion</w:t>
      </w:r>
    </w:p>
    <w:p w:rsidR="007A11DE" w:rsidRDefault="007A11DE" w:rsidP="007A11DE">
      <w:pPr>
        <w:autoSpaceDE w:val="0"/>
        <w:autoSpaceDN w:val="0"/>
        <w:adjustRightInd w:val="0"/>
        <w:spacing w:after="0" w:line="240" w:lineRule="auto"/>
        <w:rPr>
          <w:rFonts w:ascii="Calibri" w:hAnsi="Calibri" w:cs="Calibri"/>
          <w:kern w:val="24"/>
          <w:sz w:val="24"/>
          <w:szCs w:val="24"/>
        </w:rPr>
      </w:pPr>
    </w:p>
    <w:p w:rsidR="007A11DE" w:rsidRDefault="007A11DE" w:rsidP="007A11DE">
      <w:pPr>
        <w:autoSpaceDE w:val="0"/>
        <w:autoSpaceDN w:val="0"/>
        <w:adjustRightInd w:val="0"/>
        <w:spacing w:after="0" w:line="240" w:lineRule="auto"/>
        <w:rPr>
          <w:rFonts w:ascii="Calibri" w:hAnsi="Times New Roman" w:cs="Calibri"/>
          <w:color w:val="000000"/>
          <w:kern w:val="24"/>
          <w:sz w:val="24"/>
          <w:szCs w:val="24"/>
        </w:rPr>
      </w:pPr>
      <w:r>
        <w:rPr>
          <w:rFonts w:ascii="Calibri" w:hAnsi="Times New Roman" w:cs="Calibri"/>
          <w:b/>
          <w:bCs/>
          <w:color w:val="000000"/>
          <w:kern w:val="24"/>
          <w:sz w:val="24"/>
          <w:szCs w:val="24"/>
        </w:rPr>
        <w:t>Labour market is subdued</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kern w:val="24"/>
          <w:sz w:val="24"/>
          <w:szCs w:val="24"/>
        </w:rPr>
      </w:pPr>
      <w:r>
        <w:rPr>
          <w:rFonts w:ascii="Calibri" w:hAnsi="Times New Roman" w:cs="Calibri"/>
          <w:kern w:val="24"/>
          <w:sz w:val="24"/>
          <w:szCs w:val="24"/>
        </w:rPr>
        <w:t>Employment growth has stalled, full-time jobs in decline</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kern w:val="24"/>
          <w:sz w:val="24"/>
          <w:szCs w:val="24"/>
        </w:rPr>
      </w:pPr>
      <w:r>
        <w:rPr>
          <w:rFonts w:ascii="Calibri" w:hAnsi="Times New Roman" w:cs="Calibri"/>
          <w:kern w:val="24"/>
          <w:sz w:val="24"/>
          <w:szCs w:val="24"/>
        </w:rPr>
        <w:t>Unemployment is on the rise</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kern w:val="24"/>
          <w:sz w:val="24"/>
          <w:szCs w:val="24"/>
        </w:rPr>
      </w:pPr>
      <w:r>
        <w:rPr>
          <w:rFonts w:ascii="Calibri" w:hAnsi="Times New Roman" w:cs="Calibri"/>
          <w:kern w:val="24"/>
          <w:sz w:val="24"/>
          <w:szCs w:val="24"/>
        </w:rPr>
        <w:t>Challenges of low participation, older age profile and relatively low education levels</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kern w:val="24"/>
          <w:sz w:val="24"/>
          <w:szCs w:val="24"/>
        </w:rPr>
      </w:pPr>
      <w:r>
        <w:rPr>
          <w:rFonts w:ascii="Calibri" w:hAnsi="Times New Roman" w:cs="Calibri"/>
          <w:kern w:val="24"/>
          <w:sz w:val="24"/>
          <w:szCs w:val="24"/>
        </w:rPr>
        <w:t>Some regional variation in conditions</w:t>
      </w:r>
    </w:p>
    <w:p w:rsidR="007A11DE" w:rsidRDefault="007A11DE" w:rsidP="007A11DE">
      <w:pPr>
        <w:autoSpaceDE w:val="0"/>
        <w:autoSpaceDN w:val="0"/>
        <w:adjustRightInd w:val="0"/>
        <w:spacing w:after="0" w:line="240" w:lineRule="auto"/>
        <w:rPr>
          <w:rFonts w:ascii="Calibri" w:hAnsi="Times New Roman" w:cs="Calibri"/>
          <w:color w:val="000000"/>
          <w:kern w:val="24"/>
          <w:sz w:val="24"/>
          <w:szCs w:val="24"/>
        </w:rPr>
      </w:pPr>
      <w:r>
        <w:rPr>
          <w:rFonts w:ascii="Calibri" w:hAnsi="Times New Roman" w:cs="Calibri"/>
          <w:b/>
          <w:bCs/>
          <w:color w:val="000000"/>
          <w:kern w:val="24"/>
          <w:sz w:val="24"/>
          <w:szCs w:val="24"/>
        </w:rPr>
        <w:t>Opportunities</w:t>
      </w:r>
      <w:r>
        <w:rPr>
          <w:rFonts w:ascii="Calibri" w:hAnsi="Times New Roman" w:cs="Calibri"/>
          <w:b/>
          <w:bCs/>
          <w:color w:val="000000"/>
          <w:kern w:val="24"/>
          <w:sz w:val="24"/>
          <w:szCs w:val="24"/>
        </w:rPr>
        <w:t> </w:t>
      </w:r>
      <w:r>
        <w:rPr>
          <w:rFonts w:ascii="Calibri" w:hAnsi="Times New Roman" w:cs="Calibri"/>
          <w:b/>
          <w:bCs/>
          <w:color w:val="000000"/>
          <w:kern w:val="24"/>
          <w:sz w:val="24"/>
          <w:szCs w:val="24"/>
        </w:rPr>
        <w:t xml:space="preserve"> </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kern w:val="24"/>
          <w:sz w:val="24"/>
          <w:szCs w:val="24"/>
        </w:rPr>
      </w:pPr>
      <w:r>
        <w:rPr>
          <w:rFonts w:ascii="Calibri" w:hAnsi="Times New Roman" w:cs="Calibri"/>
          <w:kern w:val="24"/>
          <w:sz w:val="24"/>
          <w:szCs w:val="24"/>
        </w:rPr>
        <w:t>Labour market still creating jobs</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kern w:val="24"/>
          <w:sz w:val="24"/>
          <w:szCs w:val="24"/>
        </w:rPr>
      </w:pPr>
      <w:r>
        <w:rPr>
          <w:rFonts w:ascii="Calibri" w:hAnsi="Times New Roman" w:cs="Calibri"/>
          <w:kern w:val="24"/>
          <w:sz w:val="24"/>
          <w:szCs w:val="24"/>
        </w:rPr>
        <w:t>Employment still growing strongly in Health Care and Social Assistance</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kern w:val="24"/>
          <w:sz w:val="24"/>
          <w:szCs w:val="24"/>
        </w:rPr>
      </w:pPr>
      <w:r>
        <w:rPr>
          <w:rFonts w:ascii="Calibri" w:hAnsi="Times New Roman" w:cs="Calibri"/>
          <w:kern w:val="24"/>
          <w:sz w:val="24"/>
          <w:szCs w:val="24"/>
        </w:rPr>
        <w:t>Growth is expected for Construction and Education and Training</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kern w:val="24"/>
          <w:sz w:val="24"/>
          <w:szCs w:val="24"/>
        </w:rPr>
      </w:pPr>
      <w:r>
        <w:rPr>
          <w:rFonts w:ascii="Calibri" w:hAnsi="Times New Roman" w:cs="Calibri"/>
          <w:kern w:val="24"/>
          <w:sz w:val="24"/>
          <w:szCs w:val="24"/>
        </w:rPr>
        <w:t>Some vacancies remain unfilled for Technicians and Trades Worker occupations</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kern w:val="24"/>
          <w:sz w:val="24"/>
          <w:szCs w:val="24"/>
        </w:rPr>
      </w:pPr>
      <w:r>
        <w:rPr>
          <w:rFonts w:ascii="Calibri" w:hAnsi="Times New Roman" w:cs="Calibri"/>
          <w:kern w:val="24"/>
          <w:sz w:val="24"/>
          <w:szCs w:val="24"/>
        </w:rPr>
        <w:t>Demand remains for entry level positions such as Sales Assistants, Waiters, Bar Attendants and Baristas</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kern w:val="24"/>
          <w:sz w:val="24"/>
          <w:szCs w:val="24"/>
        </w:rPr>
      </w:pPr>
      <w:r>
        <w:rPr>
          <w:rFonts w:ascii="Calibri" w:hAnsi="Times New Roman" w:cs="Calibri"/>
          <w:kern w:val="24"/>
          <w:sz w:val="24"/>
          <w:szCs w:val="24"/>
        </w:rPr>
        <w:t>Greater employment chances if job seekers target informally advertised jobs</w:t>
      </w:r>
    </w:p>
    <w:p w:rsidR="007A11DE" w:rsidRDefault="007A11DE" w:rsidP="007A11DE">
      <w:pPr>
        <w:autoSpaceDE w:val="0"/>
        <w:autoSpaceDN w:val="0"/>
        <w:adjustRightInd w:val="0"/>
        <w:spacing w:after="0" w:line="240" w:lineRule="auto"/>
        <w:rPr>
          <w:rFonts w:ascii="Calibri" w:hAnsi="Times New Roman" w:cs="Calibri"/>
          <w:b/>
          <w:bCs/>
          <w:color w:val="000000"/>
          <w:kern w:val="24"/>
          <w:sz w:val="24"/>
          <w:szCs w:val="24"/>
        </w:rPr>
      </w:pPr>
      <w:r>
        <w:rPr>
          <w:rFonts w:ascii="Calibri" w:hAnsi="Times New Roman" w:cs="Calibri"/>
          <w:b/>
          <w:bCs/>
          <w:color w:val="000000"/>
          <w:kern w:val="24"/>
          <w:sz w:val="24"/>
          <w:szCs w:val="24"/>
        </w:rPr>
        <w:t>Job seekers need to be job ready</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color w:val="000000"/>
          <w:kern w:val="24"/>
          <w:sz w:val="24"/>
          <w:szCs w:val="24"/>
        </w:rPr>
      </w:pPr>
      <w:r>
        <w:rPr>
          <w:rFonts w:ascii="Calibri" w:hAnsi="Times New Roman" w:cs="Calibri"/>
          <w:color w:val="000000"/>
          <w:kern w:val="24"/>
          <w:sz w:val="24"/>
          <w:szCs w:val="24"/>
        </w:rPr>
        <w:t>Education/training</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color w:val="000000"/>
          <w:kern w:val="24"/>
          <w:sz w:val="24"/>
          <w:szCs w:val="24"/>
        </w:rPr>
      </w:pPr>
      <w:r>
        <w:rPr>
          <w:rFonts w:ascii="Calibri" w:hAnsi="Times New Roman" w:cs="Calibri"/>
          <w:color w:val="000000"/>
          <w:kern w:val="24"/>
          <w:sz w:val="24"/>
          <w:szCs w:val="24"/>
        </w:rPr>
        <w:t>Employability skills (especially important for lower skilled jobs)</w:t>
      </w:r>
    </w:p>
    <w:p w:rsidR="007A11DE" w:rsidRDefault="007A11DE" w:rsidP="007A11DE">
      <w:pPr>
        <w:numPr>
          <w:ilvl w:val="0"/>
          <w:numId w:val="1"/>
        </w:numPr>
        <w:autoSpaceDE w:val="0"/>
        <w:autoSpaceDN w:val="0"/>
        <w:adjustRightInd w:val="0"/>
        <w:spacing w:after="0" w:line="240" w:lineRule="auto"/>
        <w:ind w:left="1170" w:hanging="450"/>
        <w:rPr>
          <w:rFonts w:ascii="Calibri" w:hAnsi="Times New Roman" w:cs="Calibri"/>
          <w:color w:val="000000"/>
          <w:kern w:val="24"/>
          <w:sz w:val="24"/>
          <w:szCs w:val="24"/>
        </w:rPr>
      </w:pPr>
      <w:r>
        <w:rPr>
          <w:rFonts w:ascii="Calibri" w:hAnsi="Times New Roman" w:cs="Calibri"/>
          <w:color w:val="000000"/>
          <w:kern w:val="24"/>
          <w:sz w:val="24"/>
          <w:szCs w:val="24"/>
        </w:rPr>
        <w:t>Experience</w:t>
      </w:r>
    </w:p>
    <w:p w:rsidR="007A11DE" w:rsidRDefault="007A11DE" w:rsidP="007A11DE">
      <w:pPr>
        <w:autoSpaceDE w:val="0"/>
        <w:autoSpaceDN w:val="0"/>
        <w:adjustRightInd w:val="0"/>
        <w:spacing w:after="0" w:line="240" w:lineRule="auto"/>
        <w:rPr>
          <w:rFonts w:ascii="Calibri" w:eastAsia="Times New Roman" w:hAnsi="Times New Roman" w:cs="Calibri"/>
          <w:color w:val="000000"/>
          <w:kern w:val="24"/>
          <w:sz w:val="24"/>
          <w:szCs w:val="24"/>
          <w:lang w:val="en-US"/>
        </w:rPr>
      </w:pPr>
      <w:r>
        <w:rPr>
          <w:rFonts w:ascii="Calibri" w:hAnsi="Times New Roman" w:cs="Calibri"/>
          <w:b/>
          <w:bCs/>
          <w:color w:val="000000"/>
          <w:kern w:val="24"/>
          <w:sz w:val="24"/>
          <w:szCs w:val="24"/>
        </w:rPr>
        <w:t>Collaboration among all key stakeholders will be vital</w:t>
      </w:r>
    </w:p>
    <w:p w:rsidR="007A11DE" w:rsidRDefault="007A11DE" w:rsidP="007A11DE">
      <w:pPr>
        <w:autoSpaceDE w:val="0"/>
        <w:autoSpaceDN w:val="0"/>
        <w:adjustRightInd w:val="0"/>
        <w:spacing w:after="0" w:line="240" w:lineRule="auto"/>
        <w:rPr>
          <w:rFonts w:ascii="Calibri" w:hAnsi="Calibri" w:cs="Calibri"/>
          <w:kern w:val="24"/>
          <w:sz w:val="32"/>
          <w:szCs w:val="32"/>
        </w:rPr>
      </w:pPr>
    </w:p>
    <w:p w:rsidR="007A11DE" w:rsidRDefault="007A11DE" w:rsidP="007A11DE">
      <w:pPr>
        <w:autoSpaceDE w:val="0"/>
        <w:autoSpaceDN w:val="0"/>
        <w:adjustRightInd w:val="0"/>
        <w:spacing w:after="0" w:line="240" w:lineRule="auto"/>
        <w:rPr>
          <w:rFonts w:ascii="Arial" w:hAnsi="Arial" w:cs="Arial"/>
          <w:sz w:val="24"/>
          <w:szCs w:val="24"/>
        </w:rPr>
      </w:pPr>
    </w:p>
    <w:p w:rsidR="007A11DE" w:rsidRDefault="007A11DE" w:rsidP="007A11DE">
      <w:pPr>
        <w:spacing w:line="360" w:lineRule="auto"/>
      </w:pPr>
    </w:p>
    <w:p w:rsidR="007A11DE" w:rsidRDefault="007A11DE">
      <w:r>
        <w:br w:type="page"/>
      </w:r>
    </w:p>
    <w:p w:rsidR="007A11DE" w:rsidRDefault="007A11DE" w:rsidP="007A11DE">
      <w:pPr>
        <w:spacing w:line="360" w:lineRule="auto"/>
      </w:pPr>
      <w:r>
        <w:lastRenderedPageBreak/>
        <w:t>Slide 22</w:t>
      </w:r>
    </w:p>
    <w:p w:rsidR="007A11DE" w:rsidRDefault="007A11DE" w:rsidP="007A11DE">
      <w:pPr>
        <w:spacing w:line="360" w:lineRule="auto"/>
      </w:pPr>
    </w:p>
    <w:p w:rsidR="007A11DE" w:rsidRDefault="007A11DE" w:rsidP="007A11DE">
      <w:pPr>
        <w:spacing w:line="360" w:lineRule="auto"/>
        <w:jc w:val="center"/>
      </w:pPr>
      <w:r>
        <w:object w:dxaOrig="7180" w:dyaOrig="5390">
          <v:shape id="_x0000_i1130" type="#_x0000_t75" style="width:269.5pt;height:202.15pt" o:ole="" o:bordertopcolor="this" o:borderleftcolor="this" o:borderbottomcolor="this" o:borderrightcolor="this">
            <v:imagedata r:id="rId48" o:title=""/>
            <w10:bordertop type="single" width="4" shadow="t"/>
            <w10:borderleft type="single" width="4" shadow="t"/>
            <w10:borderbottom type="single" width="4" shadow="t"/>
            <w10:borderright type="single" width="4" shadow="t"/>
          </v:shape>
          <o:OLEObject Type="Embed" ProgID="PowerPoint.Slide.12" ShapeID="_x0000_i1130" DrawAspect="Content" ObjectID="_1446376771" r:id="rId49"/>
        </w:object>
      </w:r>
    </w:p>
    <w:p w:rsidR="007A11DE" w:rsidRDefault="007A11DE" w:rsidP="007A11DE">
      <w:pPr>
        <w:spacing w:line="360" w:lineRule="auto"/>
        <w:jc w:val="center"/>
      </w:pPr>
    </w:p>
    <w:p w:rsidR="007A11DE" w:rsidRDefault="007A11DE" w:rsidP="007A11DE">
      <w:pPr>
        <w:spacing w:line="360" w:lineRule="auto"/>
      </w:pPr>
    </w:p>
    <w:p w:rsidR="007A11DE" w:rsidRDefault="007A11DE" w:rsidP="007A11DE">
      <w:pPr>
        <w:spacing w:line="360" w:lineRule="auto"/>
      </w:pPr>
    </w:p>
    <w:sectPr w:rsidR="007A11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2242868"/>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1DE"/>
    <w:rsid w:val="003529E4"/>
    <w:rsid w:val="007A11DE"/>
    <w:rsid w:val="00EB24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Slide4.sldx"/><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PowerPoint_Slide17.sldx"/><Relationship Id="rId3" Type="http://schemas.microsoft.com/office/2007/relationships/stylesWithEffects" Target="stylesWithEffects.xml"/><Relationship Id="rId21" Type="http://schemas.openxmlformats.org/officeDocument/2006/relationships/package" Target="embeddings/Microsoft_PowerPoint_Slide8.sld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package" Target="embeddings/Microsoft_PowerPoint_Slide21.sldx"/><Relationship Id="rId50" Type="http://schemas.openxmlformats.org/officeDocument/2006/relationships/fontTable" Target="fontTable.xml"/><Relationship Id="rId7" Type="http://schemas.openxmlformats.org/officeDocument/2006/relationships/package" Target="embeddings/Microsoft_PowerPoint_Slide1.sldx"/><Relationship Id="rId12" Type="http://schemas.openxmlformats.org/officeDocument/2006/relationships/image" Target="media/image4.emf"/><Relationship Id="rId17" Type="http://schemas.openxmlformats.org/officeDocument/2006/relationships/package" Target="embeddings/Microsoft_PowerPoint_Slide6.sldx"/><Relationship Id="rId25" Type="http://schemas.openxmlformats.org/officeDocument/2006/relationships/package" Target="embeddings/Microsoft_PowerPoint_Slide10.sldx"/><Relationship Id="rId33" Type="http://schemas.openxmlformats.org/officeDocument/2006/relationships/package" Target="embeddings/Microsoft_PowerPoint_Slide14.sldx"/><Relationship Id="rId38" Type="http://schemas.openxmlformats.org/officeDocument/2006/relationships/image" Target="media/image17.emf"/><Relationship Id="rId46"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package" Target="embeddings/Microsoft_PowerPoint_Slide12.sldx"/><Relationship Id="rId41" Type="http://schemas.openxmlformats.org/officeDocument/2006/relationships/package" Target="embeddings/Microsoft_PowerPoint_Slide18.sldx"/><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Microsoft_PowerPoint_Slide3.sld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PowerPoint_Slide16.sldx"/><Relationship Id="rId40" Type="http://schemas.openxmlformats.org/officeDocument/2006/relationships/image" Target="media/image18.emf"/><Relationship Id="rId45" Type="http://schemas.openxmlformats.org/officeDocument/2006/relationships/package" Target="embeddings/Microsoft_PowerPoint_Slide20.sldx"/><Relationship Id="rId5" Type="http://schemas.openxmlformats.org/officeDocument/2006/relationships/webSettings" Target="webSettings.xml"/><Relationship Id="rId15" Type="http://schemas.openxmlformats.org/officeDocument/2006/relationships/package" Target="embeddings/Microsoft_PowerPoint_Slide5.sldx"/><Relationship Id="rId23" Type="http://schemas.openxmlformats.org/officeDocument/2006/relationships/package" Target="embeddings/Microsoft_PowerPoint_Slide9.sld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PowerPoint_Slide22.sldx"/><Relationship Id="rId10" Type="http://schemas.openxmlformats.org/officeDocument/2006/relationships/image" Target="media/image3.emf"/><Relationship Id="rId19" Type="http://schemas.openxmlformats.org/officeDocument/2006/relationships/package" Target="embeddings/Microsoft_PowerPoint_Slide7.sldx"/><Relationship Id="rId31" Type="http://schemas.openxmlformats.org/officeDocument/2006/relationships/package" Target="embeddings/Microsoft_PowerPoint_Slide13.sldx"/><Relationship Id="rId44"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package" Target="embeddings/Microsoft_PowerPoint_Slide2.sld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PowerPoint_Slide11.sldx"/><Relationship Id="rId30" Type="http://schemas.openxmlformats.org/officeDocument/2006/relationships/image" Target="media/image13.emf"/><Relationship Id="rId35" Type="http://schemas.openxmlformats.org/officeDocument/2006/relationships/package" Target="embeddings/Microsoft_PowerPoint_Slide15.sldx"/><Relationship Id="rId43" Type="http://schemas.openxmlformats.org/officeDocument/2006/relationships/package" Target="embeddings/Microsoft_PowerPoint_Slide19.sldx"/><Relationship Id="rId48" Type="http://schemas.openxmlformats.org/officeDocument/2006/relationships/image" Target="media/image22.emf"/><Relationship Id="rId8" Type="http://schemas.openxmlformats.org/officeDocument/2006/relationships/image" Target="media/image2.e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CC50091C.dotm</Template>
  <TotalTime>1</TotalTime>
  <Pages>22</Pages>
  <Words>1301</Words>
  <Characters>7420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Meehan</dc:creator>
  <cp:lastModifiedBy>Joel Meehan</cp:lastModifiedBy>
  <cp:revision>1</cp:revision>
  <dcterms:created xsi:type="dcterms:W3CDTF">2013-11-19T03:31:00Z</dcterms:created>
  <dcterms:modified xsi:type="dcterms:W3CDTF">2013-11-19T03:32:00Z</dcterms:modified>
</cp:coreProperties>
</file>