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BC" w:rsidRDefault="00D233BB" w:rsidP="00D233BB">
      <w:pPr>
        <w:spacing w:line="360" w:lineRule="auto"/>
      </w:pPr>
      <w:r>
        <w:t>Slide 1</w:t>
      </w:r>
    </w:p>
    <w:p w:rsidR="00D233BB" w:rsidRDefault="00D233BB" w:rsidP="00D233BB">
      <w:pPr>
        <w:spacing w:line="360" w:lineRule="auto"/>
      </w:pPr>
    </w:p>
    <w:p w:rsidR="00D233BB" w:rsidRDefault="00D233BB" w:rsidP="00D233BB">
      <w:pPr>
        <w:spacing w:line="360" w:lineRule="auto"/>
        <w:jc w:val="center"/>
      </w:pPr>
      <w:r>
        <w:object w:dxaOrig="718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35pt;height:202.15pt" o:ole="" o:bordertopcolor="this" o:borderleftcolor="this" o:borderbottomcolor="this" o:borderrightcolor="this">
            <v:imagedata r:id="rId6" o:title=""/>
            <w10:bordertop type="single" width="4" shadow="t"/>
            <w10:borderleft type="single" width="4" shadow="t"/>
            <w10:borderbottom type="single" width="4" shadow="t"/>
            <w10:borderright type="single" width="4" shadow="t"/>
          </v:shape>
          <o:OLEObject Type="Embed" ProgID="PowerPoint.Slide.12" ShapeID="_x0000_i1025" DrawAspect="Content" ObjectID="_1439108927" r:id="rId7"/>
        </w:object>
      </w:r>
    </w:p>
    <w:p w:rsidR="00D233BB" w:rsidRDefault="00D233BB" w:rsidP="00D233BB">
      <w:pPr>
        <w:spacing w:line="360" w:lineRule="auto"/>
        <w:jc w:val="cente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w:t>
      </w:r>
    </w:p>
    <w:p w:rsidR="00D233BB" w:rsidRDefault="00D233BB" w:rsidP="00D233BB">
      <w:pPr>
        <w:spacing w:line="360" w:lineRule="auto"/>
      </w:pPr>
    </w:p>
    <w:p w:rsidR="00D233BB" w:rsidRDefault="00D233BB" w:rsidP="00D233BB">
      <w:pPr>
        <w:spacing w:line="360" w:lineRule="auto"/>
        <w:jc w:val="center"/>
      </w:pPr>
      <w:r>
        <w:object w:dxaOrig="7180" w:dyaOrig="5390">
          <v:shape id="_x0000_i1030" type="#_x0000_t75" style="width:269.35pt;height:202.15pt" o:ole="" o:bordertopcolor="this" o:borderleftcolor="this" o:borderbottomcolor="this" o:borderrightcolor="this">
            <v:imagedata r:id="rId8" o:title=""/>
            <w10:bordertop type="single" width="4" shadow="t"/>
            <w10:borderleft type="single" width="4" shadow="t"/>
            <w10:borderbottom type="single" width="4" shadow="t"/>
            <w10:borderright type="single" width="4" shadow="t"/>
          </v:shape>
          <o:OLEObject Type="Embed" ProgID="PowerPoint.Slide.12" ShapeID="_x0000_i1030" DrawAspect="Content" ObjectID="_1439108928" r:id="rId9"/>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Geelong Priority Employment Area</w:t>
      </w: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Geelong Priority Employment Area (PEA) is made up of the Greater Geelong Local Government Area (</w:t>
      </w:r>
      <w:proofErr w:type="spellStart"/>
      <w:r>
        <w:rPr>
          <w:rFonts w:ascii="Calibri" w:hAnsi="Calibri" w:cs="Calibri"/>
          <w:color w:val="000000"/>
          <w:kern w:val="24"/>
          <w:sz w:val="24"/>
          <w:szCs w:val="24"/>
          <w:lang w:eastAsia="en-AU"/>
        </w:rPr>
        <w:t>LGA</w:t>
      </w:r>
      <w:proofErr w:type="spellEnd"/>
      <w:r>
        <w:rPr>
          <w:rFonts w:ascii="Calibri" w:hAnsi="Calibri" w:cs="Calibri"/>
          <w:color w:val="000000"/>
          <w:kern w:val="24"/>
          <w:sz w:val="24"/>
          <w:szCs w:val="24"/>
          <w:lang w:eastAsia="en-AU"/>
        </w:rPr>
        <w:t>).</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Greater Geelong </w:t>
      </w:r>
      <w:proofErr w:type="spellStart"/>
      <w:r>
        <w:rPr>
          <w:rFonts w:ascii="Calibri" w:hAnsi="Calibri" w:cs="Calibri"/>
          <w:color w:val="000000"/>
          <w:kern w:val="24"/>
          <w:sz w:val="24"/>
          <w:szCs w:val="24"/>
          <w:lang w:eastAsia="en-AU"/>
        </w:rPr>
        <w:t>LGA</w:t>
      </w:r>
      <w:proofErr w:type="spellEnd"/>
      <w:r>
        <w:rPr>
          <w:rFonts w:ascii="Calibri" w:hAnsi="Calibri" w:cs="Calibri"/>
          <w:color w:val="000000"/>
          <w:kern w:val="24"/>
          <w:sz w:val="24"/>
          <w:szCs w:val="24"/>
          <w:lang w:eastAsia="en-AU"/>
        </w:rPr>
        <w:t xml:space="preserve"> is made up of the following Statistical Local Areas:</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Bellarine - Inner</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Corio - Inner</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Geelong</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Geelong West</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Greater Geelong (C) - </w:t>
      </w:r>
      <w:proofErr w:type="spellStart"/>
      <w:r>
        <w:rPr>
          <w:rFonts w:ascii="Calibri" w:hAnsi="Calibri" w:cs="Calibri"/>
          <w:color w:val="000000"/>
          <w:kern w:val="24"/>
          <w:sz w:val="24"/>
          <w:szCs w:val="24"/>
          <w:lang w:eastAsia="en-AU"/>
        </w:rPr>
        <w:t>Pt</w:t>
      </w:r>
      <w:proofErr w:type="spellEnd"/>
      <w:r>
        <w:rPr>
          <w:rFonts w:ascii="Calibri" w:hAnsi="Calibri" w:cs="Calibri"/>
          <w:color w:val="000000"/>
          <w:kern w:val="24"/>
          <w:sz w:val="24"/>
          <w:szCs w:val="24"/>
          <w:lang w:eastAsia="en-AU"/>
        </w:rPr>
        <w:t xml:space="preserve"> B</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Greater Geelong (C) - </w:t>
      </w:r>
      <w:proofErr w:type="spellStart"/>
      <w:r>
        <w:rPr>
          <w:rFonts w:ascii="Calibri" w:hAnsi="Calibri" w:cs="Calibri"/>
          <w:color w:val="000000"/>
          <w:kern w:val="24"/>
          <w:sz w:val="24"/>
          <w:szCs w:val="24"/>
          <w:lang w:eastAsia="en-AU"/>
        </w:rPr>
        <w:t>Pt</w:t>
      </w:r>
      <w:proofErr w:type="spellEnd"/>
      <w:r>
        <w:rPr>
          <w:rFonts w:ascii="Calibri" w:hAnsi="Calibri" w:cs="Calibri"/>
          <w:color w:val="000000"/>
          <w:kern w:val="24"/>
          <w:sz w:val="24"/>
          <w:szCs w:val="24"/>
          <w:lang w:eastAsia="en-AU"/>
        </w:rPr>
        <w:t xml:space="preserve"> C</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Newtown</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South Barwon - Inner</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Geelong PEA comprises 55 per cent of the Barwon-Western District </w:t>
      </w:r>
      <w:proofErr w:type="spellStart"/>
      <w:r>
        <w:rPr>
          <w:rFonts w:ascii="Calibri" w:hAnsi="Calibri" w:cs="Calibri"/>
          <w:color w:val="000000"/>
          <w:kern w:val="24"/>
          <w:sz w:val="24"/>
          <w:szCs w:val="24"/>
          <w:lang w:eastAsia="en-AU"/>
        </w:rPr>
        <w:t>LFR</w:t>
      </w:r>
      <w:proofErr w:type="spellEnd"/>
      <w:r>
        <w:rPr>
          <w:rFonts w:ascii="Calibri" w:hAnsi="Calibri" w:cs="Calibri"/>
          <w:color w:val="000000"/>
          <w:kern w:val="24"/>
          <w:sz w:val="24"/>
          <w:szCs w:val="24"/>
          <w:lang w:eastAsia="en-AU"/>
        </w:rPr>
        <w:t>.</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3</w:t>
      </w:r>
    </w:p>
    <w:p w:rsidR="00D233BB" w:rsidRDefault="00D233BB" w:rsidP="00D233BB">
      <w:pPr>
        <w:spacing w:line="360" w:lineRule="auto"/>
      </w:pPr>
    </w:p>
    <w:p w:rsidR="00D233BB" w:rsidRDefault="00D233BB" w:rsidP="00D233BB">
      <w:pPr>
        <w:spacing w:line="360" w:lineRule="auto"/>
        <w:jc w:val="center"/>
      </w:pPr>
      <w:r>
        <w:object w:dxaOrig="7180" w:dyaOrig="5390">
          <v:shape id="_x0000_i1035" type="#_x0000_t75" style="width:269.35pt;height:202.15pt" o:ole="" o:bordertopcolor="this" o:borderleftcolor="this" o:borderbottomcolor="this" o:borderrightcolor="this">
            <v:imagedata r:id="rId10" o:title=""/>
            <w10:bordertop type="single" width="4" shadow="t"/>
            <w10:borderleft type="single" width="4" shadow="t"/>
            <w10:borderbottom type="single" width="4" shadow="t"/>
            <w10:borderright type="single" width="4" shadow="t"/>
          </v:shape>
          <o:OLEObject Type="Embed" ProgID="PowerPoint.Slide.12" ShapeID="_x0000_i1035" DrawAspect="Content" ObjectID="_1439108929" r:id="rId11"/>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Snapshot of the Region</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i/>
          <w:iCs/>
          <w:color w:val="000000"/>
          <w:kern w:val="24"/>
          <w:sz w:val="24"/>
          <w:szCs w:val="24"/>
          <w:lang w:eastAsia="en-AU"/>
        </w:rPr>
        <w:t>Source: ABS, Census of Population and Housing, 2011 and 2006; ABS Labour Force Survey, July 2013; DEEWR, Small Area Labour Markets, March Quarter 2013; DEEWR, Administrative data, June 2013; Estimated Resident Population, 2011</w:t>
      </w:r>
    </w:p>
    <w:p w:rsidR="00D233BB" w:rsidRDefault="00D233BB" w:rsidP="00D233BB">
      <w:pPr>
        <w:autoSpaceDE w:val="0"/>
        <w:autoSpaceDN w:val="0"/>
        <w:adjustRightInd w:val="0"/>
        <w:rPr>
          <w:rFonts w:ascii="Calibri" w:hAnsi="Times New Roman"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Labour market conditions are generally more subdued in the PEA than compared with the State.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Indicators of disadvantage are also generally higher in the PEA than the State. </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4</w:t>
      </w:r>
    </w:p>
    <w:p w:rsidR="00D233BB" w:rsidRDefault="00D233BB" w:rsidP="00D233BB">
      <w:pPr>
        <w:spacing w:line="360" w:lineRule="auto"/>
      </w:pPr>
    </w:p>
    <w:p w:rsidR="00D233BB" w:rsidRDefault="00D233BB" w:rsidP="00D233BB">
      <w:pPr>
        <w:spacing w:line="360" w:lineRule="auto"/>
        <w:jc w:val="center"/>
      </w:pPr>
      <w:r>
        <w:object w:dxaOrig="7180" w:dyaOrig="5390">
          <v:shape id="_x0000_i1040" type="#_x0000_t75" style="width:269.35pt;height:202.15pt" o:ole="" o:bordertopcolor="this" o:borderleftcolor="this" o:borderbottomcolor="this" o:borderrightcolor="this">
            <v:imagedata r:id="rId12" o:title=""/>
            <w10:bordertop type="single" width="4" shadow="t"/>
            <w10:borderleft type="single" width="4" shadow="t"/>
            <w10:borderbottom type="single" width="4" shadow="t"/>
            <w10:borderright type="single" width="4" shadow="t"/>
          </v:shape>
          <o:OLEObject Type="Embed" ProgID="PowerPoint.Slide.12" ShapeID="_x0000_i1040" DrawAspect="Content" ObjectID="_1439108930" r:id="rId13"/>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Population Profile</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Estimated Residential Population, 2011 and 2006; ABS, Census of Population and Housing, 2011 </w:t>
      </w: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ascii="Calibri" w:hAnsi="Calibri" w:cs="Calibri"/>
          <w:color w:val="000000"/>
          <w:szCs w:val="22"/>
          <w:lang w:eastAsia="en-AU"/>
        </w:rPr>
      </w:pPr>
      <w:r>
        <w:rPr>
          <w:rFonts w:ascii="Calibri" w:hAnsi="Calibri" w:cs="Calibri"/>
          <w:color w:val="000000"/>
          <w:szCs w:val="22"/>
          <w:lang w:eastAsia="en-AU"/>
        </w:rPr>
        <w:t xml:space="preserve">Overall, the adult population in the Geelong PEA grew by 6 per cent from 2006 to 2011, smaller than Australia (9 per cent). </w:t>
      </w: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ascii="Calibri" w:hAnsi="Calibri" w:cs="Calibri"/>
          <w:color w:val="000000"/>
          <w:szCs w:val="22"/>
          <w:lang w:eastAsia="en-AU"/>
        </w:rPr>
      </w:pPr>
      <w:r>
        <w:rPr>
          <w:rFonts w:ascii="Calibri" w:hAnsi="Calibri" w:cs="Calibri"/>
          <w:color w:val="000000"/>
          <w:szCs w:val="22"/>
          <w:lang w:eastAsia="en-AU"/>
        </w:rPr>
        <w:t xml:space="preserve">The proportion of the adult population aged 65 years and older in the Geelong PEA (20 per cent) is larger than Australia (17 per cent). </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5</w:t>
      </w:r>
    </w:p>
    <w:p w:rsidR="00D233BB" w:rsidRDefault="00D233BB" w:rsidP="00D233BB">
      <w:pPr>
        <w:spacing w:line="360" w:lineRule="auto"/>
      </w:pPr>
    </w:p>
    <w:p w:rsidR="00D233BB" w:rsidRDefault="00D233BB" w:rsidP="00D233BB">
      <w:pPr>
        <w:spacing w:line="360" w:lineRule="auto"/>
        <w:jc w:val="center"/>
      </w:pPr>
      <w:r>
        <w:object w:dxaOrig="7180" w:dyaOrig="5390">
          <v:shape id="_x0000_i1045" type="#_x0000_t75" style="width:269.35pt;height:202.15pt" o:ole="" o:bordertopcolor="this" o:borderleftcolor="this" o:borderbottomcolor="this" o:borderrightcolor="this">
            <v:imagedata r:id="rId14" o:title=""/>
            <w10:bordertop type="single" width="4" shadow="t"/>
            <w10:borderleft type="single" width="4" shadow="t"/>
            <w10:borderbottom type="single" width="4" shadow="t"/>
            <w10:borderright type="single" width="4" shadow="t"/>
          </v:shape>
          <o:OLEObject Type="Embed" ProgID="PowerPoint.Slide.12" ShapeID="_x0000_i1045" DrawAspect="Content" ObjectID="_1439108931" r:id="rId15"/>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Age Distribution</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Estimated Residential Population, 1991-2011</w:t>
      </w:r>
    </w:p>
    <w:p w:rsidR="00D233BB" w:rsidRDefault="00D233BB" w:rsidP="00D233BB">
      <w:pPr>
        <w:autoSpaceDE w:val="0"/>
        <w:autoSpaceDN w:val="0"/>
        <w:adjustRightInd w:val="0"/>
        <w:rPr>
          <w:rFonts w:ascii="Calibri" w:hAnsi="Calibri" w:cs="Calibri"/>
          <w:i/>
          <w:iCs/>
          <w:color w:val="000000"/>
          <w:kern w:val="24"/>
          <w:sz w:val="24"/>
          <w:szCs w:val="24"/>
          <w:lang w:eastAsia="en-AU"/>
        </w:rPr>
      </w:pP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Calibri" w:cs="Calibri"/>
          <w:color w:val="000000"/>
          <w:kern w:val="24"/>
          <w:sz w:val="24"/>
          <w:szCs w:val="24"/>
          <w:lang w:eastAsia="en-AU"/>
        </w:rPr>
        <w:t xml:space="preserve">This graph shows the age distributions of the Geelong PEA from 1991 – 2006. </w:t>
      </w:r>
      <w:r>
        <w:rPr>
          <w:rFonts w:ascii="Calibri" w:hAnsi="Times New Roman" w:cs="Calibri"/>
          <w:color w:val="000000"/>
          <w:kern w:val="24"/>
          <w:sz w:val="24"/>
          <w:szCs w:val="24"/>
          <w:lang w:eastAsia="en-AU"/>
        </w:rPr>
        <w:t xml:space="preserve">The age distribution of the </w:t>
      </w:r>
      <w:r>
        <w:rPr>
          <w:rFonts w:ascii="Calibri" w:hAnsi="Calibri" w:cs="Calibri"/>
          <w:color w:val="000000"/>
          <w:kern w:val="24"/>
          <w:sz w:val="24"/>
          <w:szCs w:val="24"/>
          <w:lang w:eastAsia="en-AU"/>
        </w:rPr>
        <w:t xml:space="preserve">PEA </w:t>
      </w:r>
      <w:r>
        <w:rPr>
          <w:rFonts w:ascii="Calibri" w:hAnsi="Times New Roman" w:cs="Calibri"/>
          <w:color w:val="000000"/>
          <w:kern w:val="24"/>
          <w:sz w:val="24"/>
          <w:szCs w:val="24"/>
          <w:lang w:eastAsia="en-AU"/>
        </w:rPr>
        <w:t xml:space="preserve">shows a movement towards the older age brackets, suggesting an ageing population. </w:t>
      </w:r>
    </w:p>
    <w:p w:rsidR="00D233BB" w:rsidRDefault="00D233BB" w:rsidP="00D233BB">
      <w:pPr>
        <w:autoSpaceDE w:val="0"/>
        <w:autoSpaceDN w:val="0"/>
        <w:adjustRightInd w:val="0"/>
        <w:rPr>
          <w:rFonts w:ascii="Calibri" w:hAnsi="Times New Roman"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6</w:t>
      </w:r>
    </w:p>
    <w:p w:rsidR="00D233BB" w:rsidRDefault="00D233BB" w:rsidP="00D233BB">
      <w:pPr>
        <w:spacing w:line="360" w:lineRule="auto"/>
      </w:pPr>
    </w:p>
    <w:p w:rsidR="00D233BB" w:rsidRDefault="00D233BB" w:rsidP="00D233BB">
      <w:pPr>
        <w:spacing w:line="360" w:lineRule="auto"/>
        <w:jc w:val="center"/>
      </w:pPr>
      <w:r>
        <w:object w:dxaOrig="7180" w:dyaOrig="5390">
          <v:shape id="_x0000_i1050" type="#_x0000_t75" style="width:269.35pt;height:202.15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50" DrawAspect="Content" ObjectID="_1439108932" r:id="rId17"/>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Migration over 5 years - Working Age Population (15-64)</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the five years to the 2011 Census, 30,200 people (16 per cent of the population) of all ages have moved to the Geelong PEA</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majority of people came from the following localities:</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lang w:eastAsia="en-AU"/>
        </w:rPr>
        <w:t>Region</w:t>
      </w:r>
      <w:r>
        <w:rPr>
          <w:rFonts w:ascii="Calibri" w:hAnsi="Calibri" w:cs="Calibri"/>
          <w:b/>
          <w:bCs/>
          <w:color w:val="000000"/>
          <w:kern w:val="24"/>
          <w:sz w:val="24"/>
          <w:szCs w:val="24"/>
          <w:lang w:eastAsia="en-AU"/>
        </w:rPr>
        <w:tab/>
      </w:r>
      <w:r>
        <w:rPr>
          <w:rFonts w:ascii="Calibri" w:hAnsi="Calibri" w:cs="Calibri"/>
          <w:b/>
          <w:bCs/>
          <w:color w:val="000000"/>
          <w:kern w:val="24"/>
          <w:sz w:val="24"/>
          <w:szCs w:val="24"/>
          <w:lang w:eastAsia="en-AU"/>
        </w:rPr>
        <w:tab/>
      </w:r>
      <w:r>
        <w:rPr>
          <w:rFonts w:ascii="Calibri" w:hAnsi="Calibri" w:cs="Calibri"/>
          <w:b/>
          <w:bCs/>
          <w:color w:val="000000"/>
          <w:kern w:val="24"/>
          <w:sz w:val="24"/>
          <w:szCs w:val="24"/>
          <w:lang w:eastAsia="en-AU"/>
        </w:rPr>
        <w:tab/>
        <w:t>P</w:t>
      </w:r>
      <w:r>
        <w:rPr>
          <w:rFonts w:ascii="Calibri" w:hAnsi="Calibri" w:cs="Calibri"/>
          <w:b/>
          <w:bCs/>
          <w:color w:val="000000"/>
          <w:kern w:val="24"/>
          <w:sz w:val="24"/>
          <w:szCs w:val="24"/>
          <w:lang w:eastAsia="en-AU"/>
        </w:rPr>
        <w:t>eople</w:t>
      </w:r>
      <w:r>
        <w:rPr>
          <w:rFonts w:ascii="Calibri" w:hAnsi="Calibri" w:cs="Calibri"/>
          <w:b/>
          <w:bCs/>
          <w:color w:val="000000"/>
          <w:kern w:val="24"/>
          <w:sz w:val="24"/>
          <w:szCs w:val="24"/>
          <w:lang w:eastAsia="en-AU"/>
        </w:rPr>
        <w:tab/>
        <w:t xml:space="preserve">% of people who moved </w:t>
      </w:r>
      <w:r>
        <w:rPr>
          <w:rFonts w:ascii="Calibri" w:hAnsi="Calibri" w:cs="Calibri"/>
          <w:b/>
          <w:bCs/>
          <w:color w:val="000000"/>
          <w:kern w:val="24"/>
          <w:sz w:val="24"/>
          <w:szCs w:val="24"/>
          <w:lang w:eastAsia="en-AU"/>
        </w:rPr>
        <w:t>to the PEA</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Melbourne Metro</w:t>
      </w:r>
      <w:r>
        <w:rPr>
          <w:rFonts w:ascii="Calibri" w:hAnsi="Calibri" w:cs="Calibri"/>
          <w:color w:val="000000"/>
          <w:kern w:val="24"/>
          <w:sz w:val="24"/>
          <w:szCs w:val="24"/>
          <w:lang w:eastAsia="en-AU"/>
        </w:rPr>
        <w:tab/>
        <w:t>- 9,500</w:t>
      </w:r>
      <w:r>
        <w:rPr>
          <w:rFonts w:ascii="Calibri" w:hAnsi="Calibri" w:cs="Calibri"/>
          <w:color w:val="000000"/>
          <w:kern w:val="24"/>
          <w:sz w:val="24"/>
          <w:szCs w:val="24"/>
          <w:lang w:eastAsia="en-AU"/>
        </w:rPr>
        <w:tab/>
        <w:t>(32%)</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Overseas</w:t>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t>- 5,800</w:t>
      </w:r>
      <w:r>
        <w:rPr>
          <w:rFonts w:ascii="Calibri" w:hAnsi="Calibri" w:cs="Calibri"/>
          <w:color w:val="000000"/>
          <w:kern w:val="24"/>
          <w:sz w:val="24"/>
          <w:szCs w:val="24"/>
          <w:lang w:eastAsia="en-AU"/>
        </w:rPr>
        <w:tab/>
        <w:t>(19%)</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Surf Coast</w:t>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t xml:space="preserve">- 1,600 </w:t>
      </w:r>
      <w:r>
        <w:rPr>
          <w:rFonts w:ascii="Calibri" w:hAnsi="Calibri" w:cs="Calibri"/>
          <w:color w:val="000000"/>
          <w:kern w:val="24"/>
          <w:sz w:val="24"/>
          <w:szCs w:val="24"/>
          <w:lang w:eastAsia="en-AU"/>
        </w:rPr>
        <w:tab/>
        <w:t>(5%)</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Queensland</w:t>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t xml:space="preserve">- 1,600 </w:t>
      </w:r>
      <w:r>
        <w:rPr>
          <w:rFonts w:ascii="Calibri" w:hAnsi="Calibri" w:cs="Calibri"/>
          <w:color w:val="000000"/>
          <w:kern w:val="24"/>
          <w:sz w:val="24"/>
          <w:szCs w:val="24"/>
          <w:lang w:eastAsia="en-AU"/>
        </w:rPr>
        <w:tab/>
        <w:t>(5%)</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New South Wales</w:t>
      </w:r>
      <w:r>
        <w:rPr>
          <w:rFonts w:ascii="Calibri" w:hAnsi="Calibri" w:cs="Calibri"/>
          <w:color w:val="000000"/>
          <w:kern w:val="24"/>
          <w:sz w:val="24"/>
          <w:szCs w:val="24"/>
          <w:lang w:eastAsia="en-AU"/>
        </w:rPr>
        <w:tab/>
        <w:t>- 1,500</w:t>
      </w:r>
      <w:r>
        <w:rPr>
          <w:rFonts w:ascii="Calibri" w:hAnsi="Calibri" w:cs="Calibri"/>
          <w:color w:val="000000"/>
          <w:kern w:val="24"/>
          <w:sz w:val="24"/>
          <w:szCs w:val="24"/>
          <w:lang w:eastAsia="en-AU"/>
        </w:rPr>
        <w:tab/>
        <w:t>(5%)</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7</w:t>
      </w:r>
    </w:p>
    <w:p w:rsidR="00D233BB" w:rsidRDefault="00D233BB" w:rsidP="00D233BB">
      <w:pPr>
        <w:spacing w:line="360" w:lineRule="auto"/>
      </w:pPr>
    </w:p>
    <w:p w:rsidR="00D233BB" w:rsidRDefault="00D233BB" w:rsidP="00D233BB">
      <w:pPr>
        <w:spacing w:line="360" w:lineRule="auto"/>
        <w:jc w:val="center"/>
      </w:pPr>
      <w:r>
        <w:object w:dxaOrig="7180" w:dyaOrig="5390">
          <v:shape id="_x0000_i1055" type="#_x0000_t75" style="width:269.35pt;height:202.15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55" DrawAspect="Content" ObjectID="_1439108933" r:id="rId19"/>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Consistently higher unemployment rate...</w:t>
      </w:r>
    </w:p>
    <w:p w:rsidR="00D233BB" w:rsidRDefault="00D233BB" w:rsidP="00D233BB">
      <w:pPr>
        <w:autoSpaceDE w:val="0"/>
        <w:autoSpaceDN w:val="0"/>
        <w:adjustRightInd w:val="0"/>
        <w:rPr>
          <w:rFonts w:ascii="Calibri" w:hAnsi="Times New Roman" w:cs="Calibri"/>
          <w:i/>
          <w:iCs/>
          <w:color w:val="000000"/>
          <w:kern w:val="24"/>
          <w:sz w:val="24"/>
          <w:szCs w:val="24"/>
          <w:lang w:eastAsia="en-AU"/>
        </w:rPr>
      </w:pPr>
      <w:r>
        <w:rPr>
          <w:rFonts w:ascii="Calibri" w:hAnsi="Calibri" w:cs="Calibri"/>
          <w:i/>
          <w:iCs/>
          <w:color w:val="000000"/>
          <w:kern w:val="24"/>
          <w:sz w:val="24"/>
          <w:szCs w:val="24"/>
          <w:lang w:eastAsia="en-AU"/>
        </w:rPr>
        <w:t>Source:</w:t>
      </w:r>
      <w:r>
        <w:rPr>
          <w:rFonts w:ascii="Calibri" w:hAnsi="Calibri" w:cs="Calibri"/>
          <w:color w:val="000000"/>
          <w:kern w:val="24"/>
          <w:sz w:val="24"/>
          <w:szCs w:val="24"/>
          <w:lang w:eastAsia="en-AU"/>
        </w:rPr>
        <w:t xml:space="preserve"> </w:t>
      </w:r>
      <w:r>
        <w:rPr>
          <w:rFonts w:ascii="Calibri" w:hAnsi="Calibri" w:cs="Calibri"/>
          <w:i/>
          <w:iCs/>
          <w:color w:val="000000"/>
          <w:kern w:val="24"/>
          <w:sz w:val="24"/>
          <w:szCs w:val="24"/>
          <w:lang w:eastAsia="en-AU"/>
        </w:rPr>
        <w:t>DEEWR Small Area Labour Markets</w:t>
      </w:r>
      <w:r>
        <w:rPr>
          <w:rFonts w:ascii="Calibri" w:hAnsi="Times New Roman" w:cs="Calibri"/>
          <w:i/>
          <w:iCs/>
          <w:color w:val="000000"/>
          <w:kern w:val="24"/>
          <w:sz w:val="24"/>
          <w:szCs w:val="24"/>
          <w:lang w:eastAsia="en-AU"/>
        </w:rPr>
        <w:t>, March Quarter 2012 (Smoothed), ABS Labour Force, Australia and Victoria, March 2013</w:t>
      </w:r>
    </w:p>
    <w:p w:rsidR="00D233BB" w:rsidRDefault="00D233BB" w:rsidP="00D233BB">
      <w:pPr>
        <w:autoSpaceDE w:val="0"/>
        <w:autoSpaceDN w:val="0"/>
        <w:adjustRightInd w:val="0"/>
        <w:rPr>
          <w:rFonts w:ascii="Calibri" w:hAnsi="Times New Roman" w:cs="Calibri"/>
          <w:i/>
          <w:iCs/>
          <w:color w:val="000000"/>
          <w:kern w:val="24"/>
          <w:sz w:val="24"/>
          <w:szCs w:val="24"/>
          <w:lang w:eastAsia="en-AU"/>
        </w:rPr>
      </w:pP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The unemployment rate for the Geelong PEA has been increasing since December 2008.  The rate troughed at 3.8 per cent in December 2008 and has continued to be volatile since. </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8</w:t>
      </w:r>
    </w:p>
    <w:p w:rsidR="00D233BB" w:rsidRDefault="00D233BB" w:rsidP="00D233BB">
      <w:pPr>
        <w:spacing w:line="360" w:lineRule="auto"/>
      </w:pPr>
    </w:p>
    <w:p w:rsidR="00D233BB" w:rsidRDefault="00D233BB" w:rsidP="00D233BB">
      <w:pPr>
        <w:spacing w:line="360" w:lineRule="auto"/>
        <w:jc w:val="center"/>
      </w:pPr>
      <w:r>
        <w:object w:dxaOrig="7180" w:dyaOrig="5390">
          <v:shape id="_x0000_i1060" type="#_x0000_t75" style="width:269.35pt;height:202.15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60" DrawAspect="Content" ObjectID="_1439108934" r:id="rId21"/>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…And variation across the PEA</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w:t>
      </w:r>
      <w:r>
        <w:rPr>
          <w:rFonts w:ascii="Calibri" w:hAnsi="Calibri" w:cs="Calibri"/>
          <w:color w:val="000000"/>
          <w:kern w:val="24"/>
          <w:sz w:val="24"/>
          <w:szCs w:val="24"/>
          <w:lang w:eastAsia="en-AU"/>
        </w:rPr>
        <w:t xml:space="preserve">  </w:t>
      </w:r>
      <w:r>
        <w:rPr>
          <w:rFonts w:ascii="Calibri" w:hAnsi="Calibri" w:cs="Calibri"/>
          <w:i/>
          <w:iCs/>
          <w:color w:val="000000"/>
          <w:kern w:val="24"/>
          <w:sz w:val="24"/>
          <w:szCs w:val="24"/>
          <w:lang w:eastAsia="en-AU"/>
        </w:rPr>
        <w:t xml:space="preserve">DEEWR Small Area Labour Markets, March Quarter 2013 (Smoothed), </w:t>
      </w:r>
      <w:r>
        <w:rPr>
          <w:rFonts w:ascii="Calibri" w:hAnsi="Times New Roman" w:cs="Calibri"/>
          <w:i/>
          <w:iCs/>
          <w:color w:val="000000"/>
          <w:kern w:val="24"/>
          <w:sz w:val="24"/>
          <w:szCs w:val="24"/>
          <w:lang w:eastAsia="en-AU"/>
        </w:rPr>
        <w:t xml:space="preserve">6202.0 Labour Force, Victoria, July 2013 (Seasonally Adjusted), </w:t>
      </w:r>
      <w:r>
        <w:rPr>
          <w:rFonts w:ascii="Calibri" w:hAnsi="Calibri" w:cs="Calibri"/>
          <w:i/>
          <w:iCs/>
          <w:color w:val="000000"/>
          <w:kern w:val="24"/>
          <w:sz w:val="24"/>
          <w:szCs w:val="24"/>
          <w:lang w:eastAsia="en-AU"/>
        </w:rPr>
        <w:t>ABS, Census of Population and Housing, 2011</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March 2013 the unemployment rate in the Geelong PEA was 6.5 per cent.</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Within the Geelong PEA, the Corio – Inner SLA had the highest unemployment rate (9.9 per cent).  Unemployment in South Barwon – </w:t>
      </w:r>
      <w:proofErr w:type="gramStart"/>
      <w:r>
        <w:rPr>
          <w:rFonts w:ascii="Calibri" w:hAnsi="Calibri" w:cs="Calibri"/>
          <w:color w:val="000000"/>
          <w:kern w:val="24"/>
          <w:sz w:val="24"/>
          <w:szCs w:val="24"/>
          <w:lang w:eastAsia="en-AU"/>
        </w:rPr>
        <w:t>Inner  was</w:t>
      </w:r>
      <w:proofErr w:type="gramEnd"/>
      <w:r>
        <w:rPr>
          <w:rFonts w:ascii="Calibri" w:hAnsi="Calibri" w:cs="Calibri"/>
          <w:color w:val="000000"/>
          <w:kern w:val="24"/>
          <w:sz w:val="24"/>
          <w:szCs w:val="24"/>
          <w:lang w:eastAsia="en-AU"/>
        </w:rPr>
        <w:t xml:space="preserve"> low (4.3 per cent).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Corio – Inner SLA also had the lowest labour force participation rate </w:t>
      </w:r>
      <w:r>
        <w:rPr>
          <w:rFonts w:ascii="Calibri" w:hAnsi="Calibri" w:cs="Calibri"/>
          <w:color w:val="000000"/>
          <w:kern w:val="24"/>
          <w:sz w:val="24"/>
          <w:szCs w:val="24"/>
          <w:lang w:eastAsia="en-AU"/>
        </w:rPr>
        <w:br/>
        <w:t xml:space="preserve">(70.2 per cent). The highest labour force participation rate was in the Geelong West SLA. </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9</w:t>
      </w:r>
    </w:p>
    <w:p w:rsidR="00D233BB" w:rsidRDefault="00D233BB" w:rsidP="00D233BB">
      <w:pPr>
        <w:spacing w:line="360" w:lineRule="auto"/>
      </w:pPr>
    </w:p>
    <w:p w:rsidR="00D233BB" w:rsidRDefault="00D233BB" w:rsidP="00D233BB">
      <w:pPr>
        <w:spacing w:line="360" w:lineRule="auto"/>
        <w:jc w:val="center"/>
      </w:pPr>
      <w:r>
        <w:object w:dxaOrig="7180" w:dyaOrig="5390">
          <v:shape id="_x0000_i1065" type="#_x0000_t75" style="width:269.35pt;height:202.15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65" DrawAspect="Content" ObjectID="_1439108935" r:id="rId23"/>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Large proportion of income support recipients in some parts</w:t>
      </w:r>
    </w:p>
    <w:p w:rsidR="00D233BB" w:rsidRDefault="00D233BB" w:rsidP="00D233BB">
      <w:pPr>
        <w:autoSpaceDE w:val="0"/>
        <w:autoSpaceDN w:val="0"/>
        <w:adjustRightInd w:val="0"/>
        <w:rPr>
          <w:rFonts w:ascii="Calibri" w:hAnsi="Times New Roman" w:cs="Calibri"/>
          <w:kern w:val="24"/>
          <w:sz w:val="24"/>
          <w:szCs w:val="24"/>
          <w:lang w:eastAsia="en-AU"/>
        </w:rPr>
      </w:pPr>
      <w:r>
        <w:rPr>
          <w:rFonts w:ascii="Calibri" w:hAnsi="Times New Roman" w:cs="Calibri"/>
          <w:i/>
          <w:iCs/>
          <w:color w:val="000000"/>
          <w:kern w:val="24"/>
          <w:sz w:val="24"/>
          <w:szCs w:val="24"/>
          <w:lang w:eastAsia="en-AU"/>
        </w:rPr>
        <w:t>Source:  DEEWR, Administrative data, June 2013 and June 2012; Estimated Resident Population, 2011</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June 2013, 21 per cent of the Working Age Population (</w:t>
      </w:r>
      <w:proofErr w:type="spellStart"/>
      <w:r>
        <w:rPr>
          <w:rFonts w:ascii="Calibri" w:hAnsi="Calibri" w:cs="Calibri"/>
          <w:color w:val="000000"/>
          <w:kern w:val="24"/>
          <w:sz w:val="24"/>
          <w:szCs w:val="24"/>
          <w:lang w:eastAsia="en-AU"/>
        </w:rPr>
        <w:t>WAP</w:t>
      </w:r>
      <w:proofErr w:type="spellEnd"/>
      <w:r>
        <w:rPr>
          <w:rFonts w:ascii="Calibri" w:hAnsi="Calibri" w:cs="Calibri"/>
          <w:color w:val="000000"/>
          <w:kern w:val="24"/>
          <w:sz w:val="24"/>
          <w:szCs w:val="24"/>
          <w:lang w:eastAsia="en-AU"/>
        </w:rPr>
        <w:t xml:space="preserve">) </w:t>
      </w:r>
      <w:proofErr w:type="gramStart"/>
      <w:r>
        <w:rPr>
          <w:rFonts w:ascii="Calibri" w:hAnsi="Calibri" w:cs="Calibri"/>
          <w:color w:val="000000"/>
          <w:kern w:val="24"/>
          <w:sz w:val="24"/>
          <w:szCs w:val="24"/>
          <w:lang w:eastAsia="en-AU"/>
        </w:rPr>
        <w:t>were</w:t>
      </w:r>
      <w:proofErr w:type="gramEnd"/>
      <w:r>
        <w:rPr>
          <w:rFonts w:ascii="Calibri" w:hAnsi="Calibri" w:cs="Calibri"/>
          <w:color w:val="000000"/>
          <w:kern w:val="24"/>
          <w:sz w:val="24"/>
          <w:szCs w:val="24"/>
          <w:lang w:eastAsia="en-AU"/>
        </w:rPr>
        <w:t xml:space="preserve"> in receipt of an income support benefit in the Geelong PEA. This was larger when compared with Victoria (17 per cent).  In the Corio – Inner SLA more than a quarter (27 per cent) of the </w:t>
      </w:r>
      <w:proofErr w:type="spellStart"/>
      <w:r>
        <w:rPr>
          <w:rFonts w:ascii="Calibri" w:hAnsi="Calibri" w:cs="Calibri"/>
          <w:color w:val="000000"/>
          <w:kern w:val="24"/>
          <w:sz w:val="24"/>
          <w:szCs w:val="24"/>
          <w:lang w:eastAsia="en-AU"/>
        </w:rPr>
        <w:t>WAP</w:t>
      </w:r>
      <w:proofErr w:type="spellEnd"/>
      <w:r>
        <w:rPr>
          <w:rFonts w:ascii="Calibri" w:hAnsi="Calibri" w:cs="Calibri"/>
          <w:color w:val="000000"/>
          <w:kern w:val="24"/>
          <w:sz w:val="24"/>
          <w:szCs w:val="24"/>
          <w:lang w:eastAsia="en-AU"/>
        </w:rPr>
        <w:t xml:space="preserve"> was in receipt of an income support payment.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Overall, the proportion of the </w:t>
      </w:r>
      <w:proofErr w:type="spellStart"/>
      <w:r>
        <w:rPr>
          <w:rFonts w:ascii="Calibri" w:hAnsi="Calibri" w:cs="Calibri"/>
          <w:color w:val="000000"/>
          <w:kern w:val="24"/>
          <w:sz w:val="24"/>
          <w:szCs w:val="24"/>
          <w:lang w:eastAsia="en-AU"/>
        </w:rPr>
        <w:t>WAP</w:t>
      </w:r>
      <w:proofErr w:type="spellEnd"/>
      <w:r>
        <w:rPr>
          <w:rFonts w:ascii="Calibri" w:hAnsi="Calibri" w:cs="Calibri"/>
          <w:color w:val="000000"/>
          <w:kern w:val="24"/>
          <w:sz w:val="24"/>
          <w:szCs w:val="24"/>
          <w:lang w:eastAsia="en-AU"/>
        </w:rPr>
        <w:t xml:space="preserve"> in the PEA in receipt of an income support payment increased by 1 per cent in the year to June 2013.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Some 7 per cent of the Geelong PEA </w:t>
      </w:r>
      <w:proofErr w:type="spellStart"/>
      <w:r>
        <w:rPr>
          <w:rFonts w:ascii="Calibri" w:hAnsi="Calibri" w:cs="Calibri"/>
          <w:color w:val="000000"/>
          <w:kern w:val="24"/>
          <w:sz w:val="24"/>
          <w:szCs w:val="24"/>
          <w:lang w:eastAsia="en-AU"/>
        </w:rPr>
        <w:t>WAP</w:t>
      </w:r>
      <w:proofErr w:type="spellEnd"/>
      <w:r>
        <w:rPr>
          <w:rFonts w:ascii="Calibri" w:hAnsi="Calibri" w:cs="Calibri"/>
          <w:color w:val="000000"/>
          <w:kern w:val="24"/>
          <w:sz w:val="24"/>
          <w:szCs w:val="24"/>
          <w:lang w:eastAsia="en-AU"/>
        </w:rPr>
        <w:t xml:space="preserve"> </w:t>
      </w:r>
      <w:proofErr w:type="gramStart"/>
      <w:r>
        <w:rPr>
          <w:rFonts w:ascii="Calibri" w:hAnsi="Calibri" w:cs="Calibri"/>
          <w:color w:val="000000"/>
          <w:kern w:val="24"/>
          <w:sz w:val="24"/>
          <w:szCs w:val="24"/>
          <w:lang w:eastAsia="en-AU"/>
        </w:rPr>
        <w:t>were</w:t>
      </w:r>
      <w:proofErr w:type="gramEnd"/>
      <w:r>
        <w:rPr>
          <w:rFonts w:ascii="Calibri" w:hAnsi="Calibri" w:cs="Calibri"/>
          <w:color w:val="000000"/>
          <w:kern w:val="24"/>
          <w:sz w:val="24"/>
          <w:szCs w:val="24"/>
          <w:lang w:eastAsia="en-AU"/>
        </w:rPr>
        <w:t xml:space="preserve"> in receipt of an unemployment benefit, higher than the state (5 per cent).  </w:t>
      </w: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10</w:t>
      </w:r>
    </w:p>
    <w:p w:rsidR="00D233BB" w:rsidRDefault="00D233BB" w:rsidP="00D233BB">
      <w:pPr>
        <w:spacing w:line="360" w:lineRule="auto"/>
      </w:pPr>
    </w:p>
    <w:p w:rsidR="00D233BB" w:rsidRDefault="00D233BB" w:rsidP="00D233BB">
      <w:pPr>
        <w:spacing w:line="360" w:lineRule="auto"/>
        <w:jc w:val="center"/>
      </w:pPr>
      <w:r>
        <w:object w:dxaOrig="7180" w:dyaOrig="5390">
          <v:shape id="_x0000_i1070" type="#_x0000_t75" style="width:269.35pt;height:202.15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70" DrawAspect="Content" ObjectID="_1439108936" r:id="rId25"/>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Long duration of unemployment</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 xml:space="preserve">Source: ABS Labour Force, July 2013 (12 month average) </w:t>
      </w:r>
    </w:p>
    <w:p w:rsidR="00D233BB" w:rsidRDefault="00D233BB" w:rsidP="00D233BB">
      <w:pPr>
        <w:autoSpaceDE w:val="0"/>
        <w:autoSpaceDN w:val="0"/>
        <w:adjustRightInd w:val="0"/>
        <w:rPr>
          <w:rFonts w:ascii="Calibri" w:hAnsi="Calibri" w:cs="Calibri"/>
          <w:b/>
          <w:bCs/>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Long-term unemployed are those who have been unemployed and looking for work for at least 52 weeks.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Barwon-Western District </w:t>
      </w:r>
      <w:proofErr w:type="spellStart"/>
      <w:r>
        <w:rPr>
          <w:rFonts w:ascii="Calibri" w:hAnsi="Calibri" w:cs="Calibri"/>
          <w:color w:val="000000"/>
          <w:kern w:val="24"/>
          <w:sz w:val="24"/>
          <w:szCs w:val="24"/>
          <w:lang w:eastAsia="en-AU"/>
        </w:rPr>
        <w:t>LFR</w:t>
      </w:r>
      <w:proofErr w:type="spellEnd"/>
      <w:r>
        <w:rPr>
          <w:rFonts w:ascii="Calibri" w:hAnsi="Calibri" w:cs="Calibri"/>
          <w:color w:val="000000"/>
          <w:kern w:val="24"/>
          <w:sz w:val="24"/>
          <w:szCs w:val="24"/>
          <w:lang w:eastAsia="en-AU"/>
        </w:rPr>
        <w:t xml:space="preserve"> reported a larger proportion of long-term unemployed persons (20.1 per cent) when compared with Victoria and Australia (17.0 per cent and 18.7 per cent respectively).</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average duration of unemployment in the Barwon-Western District </w:t>
      </w:r>
      <w:proofErr w:type="spellStart"/>
      <w:r>
        <w:rPr>
          <w:rFonts w:ascii="Calibri" w:hAnsi="Calibri" w:cs="Calibri"/>
          <w:color w:val="000000"/>
          <w:kern w:val="24"/>
          <w:sz w:val="24"/>
          <w:szCs w:val="24"/>
          <w:lang w:eastAsia="en-AU"/>
        </w:rPr>
        <w:t>LFR</w:t>
      </w:r>
      <w:proofErr w:type="spellEnd"/>
      <w:r>
        <w:rPr>
          <w:rFonts w:ascii="Calibri" w:hAnsi="Calibri" w:cs="Calibri"/>
          <w:color w:val="000000"/>
          <w:kern w:val="24"/>
          <w:sz w:val="24"/>
          <w:szCs w:val="24"/>
          <w:lang w:eastAsia="en-AU"/>
        </w:rPr>
        <w:t xml:space="preserve"> was </w:t>
      </w:r>
      <w:r>
        <w:rPr>
          <w:rFonts w:ascii="Calibri" w:hAnsi="Calibri" w:cs="Calibri"/>
          <w:color w:val="000000"/>
          <w:kern w:val="24"/>
          <w:sz w:val="24"/>
          <w:szCs w:val="24"/>
          <w:lang w:eastAsia="en-AU"/>
        </w:rPr>
        <w:br/>
        <w:t xml:space="preserve">41 weeks, significantly less compared with the state (33 weeks) and national averages (37 weeks). </w:t>
      </w:r>
    </w:p>
    <w:p w:rsidR="00D233BB" w:rsidRDefault="00D233BB" w:rsidP="00D233BB">
      <w:pPr>
        <w:autoSpaceDE w:val="0"/>
        <w:autoSpaceDN w:val="0"/>
        <w:adjustRightInd w:val="0"/>
        <w:rPr>
          <w:rFonts w:ascii="Calibri" w:hAnsi="Calibri" w:cs="Calibri"/>
          <w:b/>
          <w:bCs/>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Geelong PEA comprises 55 per cent of the Barwon-Western District </w:t>
      </w:r>
      <w:proofErr w:type="spellStart"/>
      <w:r>
        <w:rPr>
          <w:rFonts w:ascii="Calibri" w:hAnsi="Calibri" w:cs="Calibri"/>
          <w:color w:val="000000"/>
          <w:kern w:val="24"/>
          <w:sz w:val="24"/>
          <w:szCs w:val="24"/>
          <w:lang w:eastAsia="en-AU"/>
        </w:rPr>
        <w:t>LFR</w:t>
      </w:r>
      <w:proofErr w:type="spellEnd"/>
      <w:r>
        <w:rPr>
          <w:rFonts w:ascii="Calibri" w:hAnsi="Calibri" w:cs="Calibri"/>
          <w:color w:val="000000"/>
          <w:kern w:val="24"/>
          <w:sz w:val="24"/>
          <w:szCs w:val="24"/>
          <w:lang w:eastAsia="en-AU"/>
        </w:rPr>
        <w:t>.</w:t>
      </w:r>
    </w:p>
    <w:p w:rsidR="00D233BB" w:rsidRDefault="00D233BB" w:rsidP="00D233BB">
      <w:pPr>
        <w:autoSpaceDE w:val="0"/>
        <w:autoSpaceDN w:val="0"/>
        <w:adjustRightInd w:val="0"/>
        <w:rPr>
          <w:rFonts w:ascii="Calibri" w:hAnsi="Calibri" w:cs="Calibri"/>
          <w:b/>
          <w:bCs/>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Adult Population (15+).</w:t>
      </w:r>
      <w:proofErr w:type="gramEnd"/>
    </w:p>
    <w:p w:rsidR="00D233BB" w:rsidRDefault="00D233BB" w:rsidP="00D233BB">
      <w:pPr>
        <w:autoSpaceDE w:val="0"/>
        <w:autoSpaceDN w:val="0"/>
        <w:adjustRightInd w:val="0"/>
        <w:rPr>
          <w:rFonts w:ascii="Calibri" w:hAnsi="Calibri" w:cs="Calibri"/>
          <w:b/>
          <w:bCs/>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11</w:t>
      </w:r>
    </w:p>
    <w:p w:rsidR="00D233BB" w:rsidRDefault="00D233BB" w:rsidP="00D233BB">
      <w:pPr>
        <w:spacing w:line="360" w:lineRule="auto"/>
      </w:pPr>
    </w:p>
    <w:p w:rsidR="00D233BB" w:rsidRDefault="00D233BB" w:rsidP="00D233BB">
      <w:pPr>
        <w:spacing w:line="360" w:lineRule="auto"/>
        <w:jc w:val="center"/>
      </w:pPr>
      <w:r>
        <w:object w:dxaOrig="7180" w:dyaOrig="5390">
          <v:shape id="_x0000_i1075" type="#_x0000_t75" style="width:269.35pt;height:202.15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75" DrawAspect="Content" ObjectID="_1439108937" r:id="rId27"/>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Vacancies declining</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DEEWR, Internet Vacancies Index, July 2013</w:t>
      </w:r>
    </w:p>
    <w:p w:rsidR="00D233BB" w:rsidRDefault="00D233BB" w:rsidP="00D233BB">
      <w:pPr>
        <w:autoSpaceDE w:val="0"/>
        <w:autoSpaceDN w:val="0"/>
        <w:adjustRightInd w:val="0"/>
        <w:rPr>
          <w:rFonts w:ascii="Calibri" w:hAnsi="Calibri" w:cs="Calibri"/>
          <w:i/>
          <w:iCs/>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following graph shows the number of vacancies in the Geelong and Surf Coast region. </w:t>
      </w:r>
    </w:p>
    <w:p w:rsidR="00D233BB" w:rsidRDefault="00D233BB" w:rsidP="00D233BB">
      <w:pPr>
        <w:autoSpaceDE w:val="0"/>
        <w:autoSpaceDN w:val="0"/>
        <w:adjustRightInd w:val="0"/>
        <w:rPr>
          <w:rFonts w:ascii="Calibri" w:hAnsi="Calibri" w:cs="Calibri"/>
          <w:i/>
          <w:iCs/>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Since late 2010 vacancies in Geelong have continued to be volatile with an overall downward trend.</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decline in vacancies is consistent with Australia.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*Geelong and Surf Coast – made up of the Geelong ESA and Hampden ESA</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12</w:t>
      </w:r>
    </w:p>
    <w:p w:rsidR="00D233BB" w:rsidRDefault="00D233BB" w:rsidP="00D233BB">
      <w:pPr>
        <w:spacing w:line="360" w:lineRule="auto"/>
      </w:pPr>
    </w:p>
    <w:p w:rsidR="00D233BB" w:rsidRDefault="00D233BB" w:rsidP="00D233BB">
      <w:pPr>
        <w:spacing w:line="360" w:lineRule="auto"/>
        <w:jc w:val="center"/>
      </w:pPr>
      <w:r>
        <w:object w:dxaOrig="7180" w:dyaOrig="5390">
          <v:shape id="_x0000_i1080" type="#_x0000_t75" style="width:269.35pt;height:202.15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80" DrawAspect="Content" ObjectID="_1439108938" r:id="rId29"/>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Largest employing Industries – Working Age Population (15-64)</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Source: ABS, Census of Population and Housing, 2011</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Geelong PEA the Health Care and Social Assistance industry is the largest employing industry. This was followed by the Retail and Manufacturing Industry</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numPr>
          <w:ilvl w:val="0"/>
          <w:numId w:val="1"/>
        </w:numPr>
        <w:autoSpaceDE w:val="0"/>
        <w:autoSpaceDN w:val="0"/>
        <w:adjustRightInd w:val="0"/>
        <w:ind w:left="280" w:hanging="280"/>
        <w:rPr>
          <w:rFonts w:ascii="Calibri" w:hAnsi="Calibri" w:cs="Calibri"/>
          <w:color w:val="000000"/>
          <w:kern w:val="24"/>
          <w:sz w:val="24"/>
          <w:szCs w:val="24"/>
          <w:lang w:eastAsia="en-AU"/>
        </w:rPr>
      </w:pPr>
      <w:r>
        <w:rPr>
          <w:rFonts w:ascii="Calibri" w:hAnsi="Calibri" w:cs="Calibri"/>
          <w:color w:val="000000"/>
          <w:kern w:val="24"/>
          <w:sz w:val="24"/>
          <w:szCs w:val="24"/>
          <w:lang w:eastAsia="en-AU"/>
        </w:rPr>
        <w:t>Calculated by Place of Usual Residence</w:t>
      </w:r>
      <w:r>
        <w:rPr>
          <w:rFonts w:ascii="Calibri" w:hAnsi="Calibri" w:cs="Calibri"/>
          <w:color w:val="000000"/>
          <w:kern w:val="24"/>
          <w:sz w:val="24"/>
          <w:szCs w:val="24"/>
          <w:lang w:eastAsia="en-AU"/>
        </w:rPr>
        <w:br/>
      </w:r>
    </w:p>
    <w:p w:rsidR="00D233BB" w:rsidRDefault="00D233BB" w:rsidP="00D233BB">
      <w:pPr>
        <w:autoSpaceDE w:val="0"/>
        <w:autoSpaceDN w:val="0"/>
        <w:adjustRightInd w:val="0"/>
        <w:ind w:left="280" w:hanging="28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13</w:t>
      </w:r>
    </w:p>
    <w:p w:rsidR="00D233BB" w:rsidRDefault="00D233BB" w:rsidP="00D233BB">
      <w:pPr>
        <w:spacing w:line="360" w:lineRule="auto"/>
      </w:pPr>
    </w:p>
    <w:p w:rsidR="00D233BB" w:rsidRDefault="00D233BB" w:rsidP="00D233BB">
      <w:pPr>
        <w:spacing w:line="360" w:lineRule="auto"/>
        <w:jc w:val="center"/>
      </w:pPr>
      <w:r>
        <w:object w:dxaOrig="7180" w:dyaOrig="5390">
          <v:shape id="_x0000_i1085" type="#_x0000_t75" style="width:269.35pt;height:202.15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85" DrawAspect="Content" ObjectID="_1439108939" r:id="rId31"/>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Employment growth for largest industries - Geelong PEA</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graph shows the percentage change in the number of people employed in the largest industries, in the Geelong PEA, over the period 2006 to 2011. Much of the growth in employment in the PEA was concentrated in the Health Care and Social Assistance and Construction Industries.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Manufacturing decreased by 13 per cent over the period 2006 – 2011.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Overall, employment in the Geelong PEA grew by 10 per cent over the period 2006 – 2011, compared with 10 per cent for Australia.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Working Age Population (15-64).</w:t>
      </w:r>
      <w:proofErr w:type="gramEnd"/>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14</w:t>
      </w:r>
    </w:p>
    <w:p w:rsidR="00D233BB" w:rsidRDefault="00D233BB" w:rsidP="00D233BB">
      <w:pPr>
        <w:spacing w:line="360" w:lineRule="auto"/>
      </w:pPr>
    </w:p>
    <w:p w:rsidR="00D233BB" w:rsidRDefault="00D233BB" w:rsidP="00D233BB">
      <w:pPr>
        <w:spacing w:line="360" w:lineRule="auto"/>
        <w:jc w:val="center"/>
      </w:pPr>
      <w:r>
        <w:object w:dxaOrig="7180" w:dyaOrig="5390">
          <v:shape id="_x0000_i1090" type="#_x0000_t75" style="width:269.35pt;height:202.15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90" DrawAspect="Content" ObjectID="_1439108940" r:id="rId33"/>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Changing Structure of the Labour Market</w:t>
      </w:r>
    </w:p>
    <w:p w:rsidR="00D233BB" w:rsidRDefault="00D233BB" w:rsidP="00D233BB">
      <w:pPr>
        <w:autoSpaceDE w:val="0"/>
        <w:autoSpaceDN w:val="0"/>
        <w:adjustRightInd w:val="0"/>
        <w:rPr>
          <w:rFonts w:ascii="Calibri" w:hAnsi="Times New Roman" w:cs="Calibri"/>
          <w:i/>
          <w:iCs/>
          <w:color w:val="000000"/>
          <w:kern w:val="24"/>
          <w:sz w:val="24"/>
          <w:szCs w:val="24"/>
          <w:lang w:eastAsia="en-AU"/>
        </w:rPr>
      </w:pPr>
      <w:r>
        <w:rPr>
          <w:rFonts w:ascii="Calibri" w:hAnsi="Times New Roman" w:cs="Calibri"/>
          <w:i/>
          <w:iCs/>
          <w:color w:val="000000"/>
          <w:kern w:val="24"/>
          <w:sz w:val="24"/>
          <w:szCs w:val="24"/>
          <w:lang w:eastAsia="en-AU"/>
        </w:rPr>
        <w:t>Source: ABS Census of Population and Housing, 2001 and 2011 (place of enumeration)</w:t>
      </w:r>
    </w:p>
    <w:p w:rsidR="00D233BB" w:rsidRDefault="00D233BB" w:rsidP="00D233BB">
      <w:pPr>
        <w:autoSpaceDE w:val="0"/>
        <w:autoSpaceDN w:val="0"/>
        <w:adjustRightInd w:val="0"/>
        <w:rPr>
          <w:rFonts w:ascii="Calibri" w:hAnsi="Times New Roman" w:cs="Calibri"/>
          <w:color w:val="000000"/>
          <w:kern w:val="24"/>
          <w:sz w:val="24"/>
          <w:szCs w:val="24"/>
          <w:lang w:eastAsia="en-AU"/>
        </w:rPr>
      </w:pP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Adult population (15+ years)</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15</w:t>
      </w:r>
    </w:p>
    <w:p w:rsidR="00D233BB" w:rsidRDefault="00D233BB" w:rsidP="00D233BB">
      <w:pPr>
        <w:spacing w:line="360" w:lineRule="auto"/>
      </w:pPr>
    </w:p>
    <w:p w:rsidR="00D233BB" w:rsidRDefault="00D233BB" w:rsidP="00D233BB">
      <w:pPr>
        <w:spacing w:line="360" w:lineRule="auto"/>
        <w:jc w:val="center"/>
      </w:pPr>
      <w:r>
        <w:object w:dxaOrig="7180" w:dyaOrig="5390">
          <v:shape id="_x0000_i1095" type="#_x0000_t75" style="width:269.35pt;height:202.15pt"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95" DrawAspect="Content" ObjectID="_1439108941" r:id="rId35"/>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Much of the manufacturing industry in decline</w:t>
      </w:r>
      <w:r>
        <w:rPr>
          <w:rFonts w:ascii="Calibri" w:hAnsi="Times New Roman" w:cs="Calibri"/>
          <w:b/>
          <w:bCs/>
          <w:color w:val="000000"/>
          <w:kern w:val="24"/>
          <w:sz w:val="24"/>
          <w:szCs w:val="24"/>
          <w:u w:val="single"/>
          <w:lang w:eastAsia="en-AU"/>
        </w:rPr>
        <w:t>…</w:t>
      </w:r>
      <w:r>
        <w:rPr>
          <w:rFonts w:ascii="Calibri" w:hAnsi="Times New Roman" w:cs="Calibri"/>
          <w:b/>
          <w:bCs/>
          <w:color w:val="000000"/>
          <w:kern w:val="24"/>
          <w:sz w:val="24"/>
          <w:szCs w:val="24"/>
          <w:u w:val="single"/>
          <w:lang w:eastAsia="en-AU"/>
        </w:rPr>
        <w:t xml:space="preserve"> Employment Growth - Five years to 2011, Geelong PEA</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graph shows the decline of the manufacturing industry in the Geelong PEA at the 3 digit level.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largest decline was seen in Motor Vehicle and Motor Vehicle Part Manufacturing, with 935 fewer employed in that industry.</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Although a large proportion of the manufacturing industry is in decline, there are still areas within the industry that have shown growth. The largest growth was seen in Cement, Lime, Plaster and Concrete Product Manufacturing which employed 94 more people in the five years to 2011.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Working Age Population (15-64).</w:t>
      </w:r>
      <w:proofErr w:type="gramEnd"/>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16</w:t>
      </w:r>
    </w:p>
    <w:p w:rsidR="00D233BB" w:rsidRDefault="00D233BB" w:rsidP="00D233BB">
      <w:pPr>
        <w:spacing w:line="360" w:lineRule="auto"/>
      </w:pPr>
    </w:p>
    <w:p w:rsidR="00D233BB" w:rsidRDefault="00D233BB" w:rsidP="00D233BB">
      <w:pPr>
        <w:spacing w:line="360" w:lineRule="auto"/>
        <w:jc w:val="center"/>
      </w:pPr>
      <w:r>
        <w:object w:dxaOrig="7180" w:dyaOrig="5390">
          <v:shape id="_x0000_i1100" type="#_x0000_t75" style="width:269.35pt;height:202.15pt" o:ole="" o:bordertopcolor="this" o:borderleftcolor="this" o:borderbottomcolor="this" o:borderrightcolor="this">
            <v:imagedata r:id="rId36" o:title=""/>
            <w10:bordertop type="single" width="4" shadow="t"/>
            <w10:borderleft type="single" width="4" shadow="t"/>
            <w10:borderbottom type="single" width="4" shadow="t"/>
            <w10:borderright type="single" width="4" shadow="t"/>
          </v:shape>
          <o:OLEObject Type="Embed" ProgID="PowerPoint.Slide.12" ShapeID="_x0000_i1100" DrawAspect="Content" ObjectID="_1439108942" r:id="rId37"/>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w:t>
      </w:r>
      <w:r>
        <w:rPr>
          <w:rFonts w:ascii="Calibri" w:hAnsi="Times New Roman" w:cs="Calibri"/>
          <w:b/>
          <w:bCs/>
          <w:color w:val="000000"/>
          <w:kern w:val="24"/>
          <w:sz w:val="24"/>
          <w:szCs w:val="24"/>
          <w:u w:val="single"/>
          <w:lang w:eastAsia="en-AU"/>
        </w:rPr>
        <w:t>But Strong Growth in the Health Care and Social Assistance Industry Employment Growth - Five years to 2011, Geelong PEA</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 and 2006</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color w:val="000000"/>
          <w:kern w:val="24"/>
          <w:sz w:val="24"/>
          <w:szCs w:val="24"/>
          <w:lang w:eastAsia="en-AU"/>
        </w:rPr>
      </w:pPr>
      <w:r>
        <w:rPr>
          <w:rFonts w:cs="Arial"/>
          <w:color w:val="000000"/>
          <w:kern w:val="24"/>
          <w:sz w:val="24"/>
          <w:szCs w:val="24"/>
          <w:lang w:eastAsia="en-AU"/>
        </w:rPr>
        <w:t xml:space="preserve">This graph shows the increase in the health care and social assistance industry in the Geelong PEA at the 3 digit level.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Employment growth in the Geelong from 2006 to 2011 Census has been strong for the Health Care and Social Assistance Industry.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This was led by Employment growth in Hospitals (855) and Other Social Assistance Services (655).</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Working Age Population (15-64).</w:t>
      </w:r>
      <w:proofErr w:type="gramEnd"/>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17</w:t>
      </w:r>
    </w:p>
    <w:p w:rsidR="00D233BB" w:rsidRDefault="00D233BB" w:rsidP="00D233BB">
      <w:pPr>
        <w:spacing w:line="360" w:lineRule="auto"/>
      </w:pPr>
    </w:p>
    <w:p w:rsidR="00D233BB" w:rsidRDefault="00D233BB" w:rsidP="00D233BB">
      <w:pPr>
        <w:spacing w:line="360" w:lineRule="auto"/>
        <w:jc w:val="center"/>
      </w:pPr>
      <w:r>
        <w:object w:dxaOrig="7180" w:dyaOrig="5390">
          <v:shape id="_x0000_i1105" type="#_x0000_t75" style="width:269.35pt;height:202.15pt" o:ole="" o:bordertopcolor="this" o:borderleftcolor="this" o:borderbottomcolor="this" o:borderrightcolor="this">
            <v:imagedata r:id="rId38" o:title=""/>
            <w10:bordertop type="single" width="4" shadow="t"/>
            <w10:borderleft type="single" width="4" shadow="t"/>
            <w10:borderbottom type="single" width="4" shadow="t"/>
            <w10:borderright type="single" width="4" shadow="t"/>
          </v:shape>
          <o:OLEObject Type="Embed" ProgID="PowerPoint.Slide.12" ShapeID="_x0000_i1105" DrawAspect="Content" ObjectID="_1439108943" r:id="rId39"/>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b/>
          <w:bCs/>
          <w:color w:val="000000"/>
          <w:kern w:val="24"/>
          <w:sz w:val="24"/>
          <w:szCs w:val="24"/>
          <w:u w:val="single"/>
          <w:lang w:eastAsia="en-AU"/>
        </w:rPr>
        <w:t>Strong growth in Community and Personal Service Workers</w:t>
      </w:r>
      <w:r>
        <w:rPr>
          <w:rFonts w:ascii="Calibri" w:hAnsi="Calibri" w:cs="Calibri"/>
          <w:b/>
          <w:bCs/>
          <w:color w:val="000000"/>
          <w:kern w:val="24"/>
          <w:sz w:val="24"/>
          <w:szCs w:val="24"/>
          <w:u w:val="single"/>
          <w:lang w:eastAsia="en-AU"/>
        </w:rPr>
        <w:br/>
      </w:r>
      <w:r>
        <w:rPr>
          <w:rFonts w:ascii="Calibri" w:hAnsi="Times New Roman" w:cs="Calibri"/>
          <w:i/>
          <w:iCs/>
          <w:color w:val="000000"/>
          <w:kern w:val="24"/>
          <w:sz w:val="24"/>
          <w:szCs w:val="24"/>
          <w:lang w:eastAsia="en-AU"/>
        </w:rPr>
        <w:t xml:space="preserve">Source: </w:t>
      </w:r>
      <w:r>
        <w:rPr>
          <w:rFonts w:ascii="Calibri" w:hAnsi="Calibri" w:cs="Calibri"/>
          <w:i/>
          <w:iCs/>
          <w:color w:val="000000"/>
          <w:kern w:val="24"/>
          <w:sz w:val="24"/>
          <w:szCs w:val="24"/>
          <w:lang w:eastAsia="en-AU"/>
        </w:rPr>
        <w:t>ABS, Census of Population and Housing, 2011 and 2006</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graph shows the percentage change in the number of people employed in selected occupations in the Geelong from 2006 Census to 2011 Census. Much of the growth in employment in the PEA was concentrated in the Community and Personal Service Workers. However employment in the Labourers occupation group decreased for Machinery Operators and Drivers.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Working Age Population (15-64).</w:t>
      </w:r>
      <w:proofErr w:type="gramEnd"/>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18</w:t>
      </w:r>
    </w:p>
    <w:p w:rsidR="00D233BB" w:rsidRDefault="00D233BB" w:rsidP="00D233BB">
      <w:pPr>
        <w:spacing w:line="360" w:lineRule="auto"/>
      </w:pPr>
    </w:p>
    <w:p w:rsidR="00D233BB" w:rsidRDefault="00D233BB" w:rsidP="00D233BB">
      <w:pPr>
        <w:spacing w:line="360" w:lineRule="auto"/>
        <w:jc w:val="center"/>
      </w:pPr>
      <w:r>
        <w:object w:dxaOrig="7180" w:dyaOrig="5390">
          <v:shape id="_x0000_i1110" type="#_x0000_t75" style="width:269.35pt;height:202.15pt" o:ole="" o:bordertopcolor="this" o:borderleftcolor="this" o:borderbottomcolor="this" o:borderrightcolor="this">
            <v:imagedata r:id="rId40" o:title=""/>
            <w10:bordertop type="single" width="4" shadow="t"/>
            <w10:borderleft type="single" width="4" shadow="t"/>
            <w10:borderbottom type="single" width="4" shadow="t"/>
            <w10:borderright type="single" width="4" shadow="t"/>
          </v:shape>
          <o:OLEObject Type="Embed" ProgID="PowerPoint.Slide.12" ShapeID="_x0000_i1110" DrawAspect="Content" ObjectID="_1439108944" r:id="rId41"/>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sz w:val="24"/>
          <w:szCs w:val="24"/>
          <w:u w:val="single"/>
          <w:lang w:eastAsia="en-AU"/>
        </w:rPr>
      </w:pPr>
      <w:r>
        <w:rPr>
          <w:rFonts w:ascii="Calibri" w:hAnsi="Calibri" w:cs="Calibri"/>
          <w:b/>
          <w:bCs/>
          <w:color w:val="000000"/>
          <w:sz w:val="24"/>
          <w:szCs w:val="24"/>
          <w:u w:val="single"/>
          <w:lang w:eastAsia="en-AU"/>
        </w:rPr>
        <w:t>Many families are jobless</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Census of Population and Housing, 2011</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b/>
          <w:bCs/>
          <w:color w:val="000000"/>
          <w:kern w:val="24"/>
          <w:sz w:val="24"/>
          <w:szCs w:val="24"/>
          <w:lang w:eastAsia="en-AU"/>
        </w:rPr>
        <w:t>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Some 14 per cent of families with children in the Geelong PEA did not have an employed parent, larger than the figures for Victoria (13 per cent). The proportion of lone parents in the PEA who did not have an employed parent (44 per cent) was on a par with Victoria (43 per cent).</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Corio – Inner SLA had a large proportion of families with children </w:t>
      </w:r>
      <w:proofErr w:type="gramStart"/>
      <w:r>
        <w:rPr>
          <w:rFonts w:ascii="Calibri" w:hAnsi="Calibri" w:cs="Calibri"/>
          <w:color w:val="000000"/>
          <w:kern w:val="24"/>
          <w:sz w:val="24"/>
          <w:szCs w:val="24"/>
          <w:lang w:eastAsia="en-AU"/>
        </w:rPr>
        <w:t>under</w:t>
      </w:r>
      <w:proofErr w:type="gramEnd"/>
      <w:r>
        <w:rPr>
          <w:rFonts w:ascii="Calibri" w:hAnsi="Calibri" w:cs="Calibri"/>
          <w:color w:val="000000"/>
          <w:kern w:val="24"/>
          <w:sz w:val="24"/>
          <w:szCs w:val="24"/>
          <w:lang w:eastAsia="en-AU"/>
        </w:rPr>
        <w:t xml:space="preserve"> 15 years of age who were not employed (23 per cent) and a larger proportion of lone parent families with children under 15 years of age who were not employed (54 per cent).</w:t>
      </w: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19</w:t>
      </w:r>
    </w:p>
    <w:p w:rsidR="00D233BB" w:rsidRDefault="00D233BB" w:rsidP="00D233BB">
      <w:pPr>
        <w:spacing w:line="360" w:lineRule="auto"/>
      </w:pPr>
    </w:p>
    <w:p w:rsidR="00D233BB" w:rsidRDefault="00D233BB" w:rsidP="00D233BB">
      <w:pPr>
        <w:spacing w:line="360" w:lineRule="auto"/>
        <w:jc w:val="center"/>
      </w:pPr>
      <w:r>
        <w:object w:dxaOrig="7180" w:dyaOrig="5390">
          <v:shape id="_x0000_i1115" type="#_x0000_t75" style="width:269.35pt;height:202.15pt" o:ole="" o:bordertopcolor="this" o:borderleftcolor="this" o:borderbottomcolor="this" o:borderrightcolor="this">
            <v:imagedata r:id="rId42" o:title=""/>
            <w10:bordertop type="single" width="4" shadow="t"/>
            <w10:borderleft type="single" width="4" shadow="t"/>
            <w10:borderbottom type="single" width="4" shadow="t"/>
            <w10:borderright type="single" width="4" shadow="t"/>
          </v:shape>
          <o:OLEObject Type="Embed" ProgID="PowerPoint.Slide.12" ShapeID="_x0000_i1115" DrawAspect="Content" ObjectID="_1439108945" r:id="rId43"/>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Teenagers facing labour market challenges</w:t>
      </w:r>
    </w:p>
    <w:p w:rsidR="00D233BB" w:rsidRDefault="00D233BB" w:rsidP="00D233BB">
      <w:pPr>
        <w:autoSpaceDE w:val="0"/>
        <w:autoSpaceDN w:val="0"/>
        <w:adjustRightInd w:val="0"/>
        <w:rPr>
          <w:rFonts w:ascii="Calibri" w:hAnsi="Times New Roman" w:cs="Calibri"/>
          <w:i/>
          <w:iCs/>
          <w:color w:val="000000"/>
          <w:kern w:val="24"/>
          <w:sz w:val="24"/>
          <w:szCs w:val="24"/>
          <w:lang w:eastAsia="en-AU"/>
        </w:rPr>
      </w:pPr>
      <w:r>
        <w:rPr>
          <w:rFonts w:ascii="Calibri" w:hAnsi="Times New Roman" w:cs="Calibri"/>
          <w:i/>
          <w:iCs/>
          <w:color w:val="000000"/>
          <w:kern w:val="24"/>
          <w:sz w:val="24"/>
          <w:szCs w:val="24"/>
          <w:lang w:eastAsia="en-AU"/>
        </w:rPr>
        <w:t>Source: ABS Labour Force data, July 2013 (12 month average)</w:t>
      </w:r>
    </w:p>
    <w:p w:rsidR="00D233BB" w:rsidRDefault="00D233BB" w:rsidP="00D233BB">
      <w:pPr>
        <w:autoSpaceDE w:val="0"/>
        <w:autoSpaceDN w:val="0"/>
        <w:adjustRightInd w:val="0"/>
        <w:rPr>
          <w:rFonts w:ascii="Calibri" w:hAnsi="Calibri" w:cs="Calibri"/>
          <w:i/>
          <w:iCs/>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Due to their lack of skills and experience, teenagers in the full-time labour market can be particularly vulnerable during a labour market downturn.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teenage full-time unemployment rate is the proportion of those aged 15 to 19 years, participating full-time in the labour market, who are unemployed.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br/>
        <w:t xml:space="preserve">As at June 2013, the teenage full-time unemployment rate for the Barwon-Western District </w:t>
      </w:r>
      <w:proofErr w:type="spellStart"/>
      <w:r>
        <w:rPr>
          <w:rFonts w:ascii="Calibri" w:hAnsi="Calibri" w:cs="Calibri"/>
          <w:color w:val="000000"/>
          <w:kern w:val="24"/>
          <w:sz w:val="24"/>
          <w:szCs w:val="24"/>
          <w:lang w:eastAsia="en-AU"/>
        </w:rPr>
        <w:t>LFR</w:t>
      </w:r>
      <w:proofErr w:type="spellEnd"/>
      <w:r>
        <w:rPr>
          <w:rFonts w:ascii="Calibri" w:hAnsi="Calibri" w:cs="Calibri"/>
          <w:color w:val="000000"/>
          <w:kern w:val="24"/>
          <w:sz w:val="24"/>
          <w:szCs w:val="24"/>
          <w:lang w:eastAsia="en-AU"/>
        </w:rPr>
        <w:t xml:space="preserve"> was 28.8 per </w:t>
      </w:r>
      <w:proofErr w:type="gramStart"/>
      <w:r>
        <w:rPr>
          <w:rFonts w:ascii="Calibri" w:hAnsi="Calibri" w:cs="Calibri"/>
          <w:color w:val="000000"/>
          <w:kern w:val="24"/>
          <w:sz w:val="24"/>
          <w:szCs w:val="24"/>
          <w:lang w:eastAsia="en-AU"/>
        </w:rPr>
        <w:t>cent  higher</w:t>
      </w:r>
      <w:proofErr w:type="gramEnd"/>
      <w:r>
        <w:rPr>
          <w:rFonts w:ascii="Calibri" w:hAnsi="Calibri" w:cs="Calibri"/>
          <w:color w:val="000000"/>
          <w:kern w:val="24"/>
          <w:sz w:val="24"/>
          <w:szCs w:val="24"/>
          <w:lang w:eastAsia="en-AU"/>
        </w:rPr>
        <w:t xml:space="preserve"> than the state (25.8 per cent) and national (24.9 per cent) averages.</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As at June 2013, the teenage full-time unemployment to teenage population ratio in the Barwon-Western District </w:t>
      </w:r>
      <w:proofErr w:type="spellStart"/>
      <w:r>
        <w:rPr>
          <w:rFonts w:ascii="Calibri" w:hAnsi="Calibri" w:cs="Calibri"/>
          <w:color w:val="000000"/>
          <w:kern w:val="24"/>
          <w:sz w:val="24"/>
          <w:szCs w:val="24"/>
          <w:lang w:eastAsia="en-AU"/>
        </w:rPr>
        <w:t>LFR</w:t>
      </w:r>
      <w:proofErr w:type="spellEnd"/>
      <w:r>
        <w:rPr>
          <w:rFonts w:ascii="Calibri" w:hAnsi="Calibri" w:cs="Calibri"/>
          <w:color w:val="000000"/>
          <w:kern w:val="24"/>
          <w:sz w:val="24"/>
          <w:szCs w:val="24"/>
          <w:lang w:eastAsia="en-AU"/>
        </w:rPr>
        <w:t xml:space="preserve"> (5.0 per cent) was higher than both national </w:t>
      </w:r>
      <w:r>
        <w:rPr>
          <w:rFonts w:ascii="Calibri" w:hAnsi="Calibri" w:cs="Calibri"/>
          <w:color w:val="000000"/>
          <w:kern w:val="24"/>
          <w:sz w:val="24"/>
          <w:szCs w:val="24"/>
          <w:lang w:eastAsia="en-AU"/>
        </w:rPr>
        <w:br/>
        <w:t>(4.2 per cent) and state (3.4 per cent</w:t>
      </w:r>
      <w:proofErr w:type="gramStart"/>
      <w:r>
        <w:rPr>
          <w:rFonts w:ascii="Calibri" w:hAnsi="Calibri" w:cs="Calibri"/>
          <w:color w:val="000000"/>
          <w:kern w:val="24"/>
          <w:sz w:val="24"/>
          <w:szCs w:val="24"/>
          <w:lang w:eastAsia="en-AU"/>
        </w:rPr>
        <w:t>) .</w:t>
      </w:r>
      <w:proofErr w:type="gramEnd"/>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 Geelong PEA comprises 55 per cent of the Barwon-Western District </w:t>
      </w:r>
      <w:proofErr w:type="spellStart"/>
      <w:r>
        <w:rPr>
          <w:rFonts w:ascii="Calibri" w:hAnsi="Calibri" w:cs="Calibri"/>
          <w:color w:val="000000"/>
          <w:kern w:val="24"/>
          <w:sz w:val="24"/>
          <w:szCs w:val="24"/>
          <w:lang w:eastAsia="en-AU"/>
        </w:rPr>
        <w:t>LFR</w:t>
      </w:r>
      <w:proofErr w:type="spellEnd"/>
      <w:r>
        <w:rPr>
          <w:rFonts w:ascii="Calibri" w:hAnsi="Calibri" w:cs="Calibri"/>
          <w:color w:val="000000"/>
          <w:kern w:val="24"/>
          <w:sz w:val="24"/>
          <w:szCs w:val="24"/>
          <w:lang w:eastAsia="en-AU"/>
        </w:rPr>
        <w:t>.</w:t>
      </w: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20</w:t>
      </w:r>
    </w:p>
    <w:p w:rsidR="00D233BB" w:rsidRDefault="00D233BB" w:rsidP="00D233BB">
      <w:pPr>
        <w:spacing w:line="360" w:lineRule="auto"/>
      </w:pPr>
    </w:p>
    <w:p w:rsidR="00D233BB" w:rsidRDefault="00D233BB" w:rsidP="00D233BB">
      <w:pPr>
        <w:spacing w:line="360" w:lineRule="auto"/>
        <w:jc w:val="center"/>
      </w:pPr>
      <w:r>
        <w:object w:dxaOrig="7180" w:dyaOrig="5390">
          <v:shape id="_x0000_i1120" type="#_x0000_t75" style="width:269.35pt;height:202.15pt" o:ole="" o:bordertopcolor="this" o:borderleftcolor="this" o:borderbottomcolor="this" o:borderrightcolor="this">
            <v:imagedata r:id="rId44" o:title=""/>
            <w10:bordertop type="single" width="4" shadow="t"/>
            <w10:borderleft type="single" width="4" shadow="t"/>
            <w10:borderbottom type="single" width="4" shadow="t"/>
            <w10:borderright type="single" width="4" shadow="t"/>
          </v:shape>
          <o:OLEObject Type="Embed" ProgID="PowerPoint.Slide.12" ShapeID="_x0000_i1120" DrawAspect="Content" ObjectID="_1439108946" r:id="rId45"/>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Young people disengaged in Corio SLA</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ABS, Census of Population and Housing, 2011</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At the time of the 2011 Census, 13 per cent of young adults (persons aged 20 to 24 years) in the Geelong PEA were </w:t>
      </w:r>
      <w:proofErr w:type="gramStart"/>
      <w:r>
        <w:rPr>
          <w:rFonts w:ascii="Calibri" w:hAnsi="Calibri" w:cs="Calibri"/>
          <w:color w:val="000000"/>
          <w:kern w:val="24"/>
          <w:sz w:val="24"/>
          <w:szCs w:val="24"/>
          <w:lang w:eastAsia="en-AU"/>
        </w:rPr>
        <w:t>neither working or</w:t>
      </w:r>
      <w:proofErr w:type="gramEnd"/>
      <w:r>
        <w:rPr>
          <w:rFonts w:ascii="Calibri" w:hAnsi="Calibri" w:cs="Calibri"/>
          <w:color w:val="000000"/>
          <w:kern w:val="24"/>
          <w:sz w:val="24"/>
          <w:szCs w:val="24"/>
          <w:lang w:eastAsia="en-AU"/>
        </w:rPr>
        <w:t xml:space="preserve"> studying. This figure is notably higher when compared with Victoria (11 per cent), but on a par with Australia </w:t>
      </w:r>
      <w:r>
        <w:rPr>
          <w:rFonts w:ascii="Calibri" w:hAnsi="Calibri" w:cs="Calibri"/>
          <w:color w:val="000000"/>
          <w:kern w:val="24"/>
          <w:sz w:val="24"/>
          <w:szCs w:val="24"/>
          <w:lang w:eastAsia="en-AU"/>
        </w:rPr>
        <w:br/>
        <w:t xml:space="preserve">(13 per cent).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For young adult males in the PEA, 5 per cent were not in the labour force and not studying and 6 per cent were unemployed and not studying. For young adult females in the </w:t>
      </w:r>
      <w:proofErr w:type="gramStart"/>
      <w:r>
        <w:rPr>
          <w:rFonts w:ascii="Calibri" w:hAnsi="Calibri" w:cs="Calibri"/>
          <w:color w:val="000000"/>
          <w:kern w:val="24"/>
          <w:sz w:val="24"/>
          <w:szCs w:val="24"/>
          <w:lang w:eastAsia="en-AU"/>
        </w:rPr>
        <w:t>PEA ,10</w:t>
      </w:r>
      <w:proofErr w:type="gramEnd"/>
      <w:r>
        <w:rPr>
          <w:rFonts w:ascii="Calibri" w:hAnsi="Calibri" w:cs="Calibri"/>
          <w:color w:val="000000"/>
          <w:kern w:val="24"/>
          <w:sz w:val="24"/>
          <w:szCs w:val="24"/>
          <w:lang w:eastAsia="en-AU"/>
        </w:rPr>
        <w:t xml:space="preserve"> per cent were not in the labour force and not studying and a further </w:t>
      </w:r>
      <w:r>
        <w:rPr>
          <w:rFonts w:ascii="Calibri" w:hAnsi="Calibri" w:cs="Calibri"/>
          <w:color w:val="000000"/>
          <w:kern w:val="24"/>
          <w:sz w:val="24"/>
          <w:szCs w:val="24"/>
          <w:lang w:eastAsia="en-AU"/>
        </w:rPr>
        <w:br/>
        <w:t xml:space="preserve">4 per cent were unemployed and not studying. </w:t>
      </w:r>
    </w:p>
    <w:p w:rsidR="00D233BB" w:rsidRDefault="00D233BB" w:rsidP="00D233BB">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lang w:eastAsia="en-AU"/>
        </w:rPr>
        <w:tab/>
      </w:r>
      <w:r>
        <w:rPr>
          <w:rFonts w:ascii="Calibri" w:hAnsi="Calibri" w:cs="Calibri"/>
          <w:b/>
          <w:bCs/>
          <w:color w:val="000000"/>
          <w:kern w:val="24"/>
          <w:sz w:val="24"/>
          <w:szCs w:val="24"/>
          <w:lang w:eastAsia="en-AU"/>
        </w:rPr>
        <w:tab/>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Although as a whole young people in the PEA appear to be </w:t>
      </w:r>
      <w:proofErr w:type="gramStart"/>
      <w:r>
        <w:rPr>
          <w:rFonts w:ascii="Calibri" w:hAnsi="Calibri" w:cs="Calibri"/>
          <w:color w:val="000000"/>
          <w:kern w:val="24"/>
          <w:sz w:val="24"/>
          <w:szCs w:val="24"/>
          <w:lang w:eastAsia="en-AU"/>
        </w:rPr>
        <w:t>engaged ,</w:t>
      </w:r>
      <w:proofErr w:type="gramEnd"/>
      <w:r>
        <w:rPr>
          <w:rFonts w:ascii="Calibri" w:hAnsi="Calibri" w:cs="Calibri"/>
          <w:color w:val="000000"/>
          <w:kern w:val="24"/>
          <w:sz w:val="24"/>
          <w:szCs w:val="24"/>
          <w:lang w:eastAsia="en-AU"/>
        </w:rPr>
        <w:t xml:space="preserve"> there are still pockets of disengagement, in particular the Corio – Inner SLA. For young adult males in the PEA, 8 per cent were not in the labour force and not studying and 9 per cent were unemployed and not studying. For young adult females in the PEA 16 per cent were not in the labour force and not studying and a further 6 per cent were unemployed and not studying.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r>
        <w:rPr>
          <w:rFonts w:ascii="Calibri" w:hAnsi="Calibri" w:cs="Calibri"/>
          <w:color w:val="000000"/>
          <w:kern w:val="24"/>
          <w:sz w:val="24"/>
          <w:szCs w:val="24"/>
          <w:lang w:eastAsia="en-AU"/>
        </w:rPr>
        <w:tab/>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21</w:t>
      </w:r>
    </w:p>
    <w:p w:rsidR="00D233BB" w:rsidRDefault="00D233BB" w:rsidP="00D233BB">
      <w:pPr>
        <w:spacing w:line="360" w:lineRule="auto"/>
      </w:pPr>
    </w:p>
    <w:p w:rsidR="00D233BB" w:rsidRDefault="00D233BB" w:rsidP="00D233BB">
      <w:pPr>
        <w:spacing w:line="360" w:lineRule="auto"/>
        <w:jc w:val="center"/>
      </w:pPr>
      <w:r>
        <w:object w:dxaOrig="7180" w:dyaOrig="5390">
          <v:shape id="_x0000_i1125" type="#_x0000_t75" style="width:269.35pt;height:202.15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125" DrawAspect="Content" ObjectID="_1439108947" r:id="rId47"/>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Educational attainment improving, but still below the State</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 xml:space="preserve">Source: ABS, Census of Population and Housing, 2011 </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color w:val="000000"/>
          <w:kern w:val="24"/>
          <w:sz w:val="24"/>
          <w:szCs w:val="24"/>
          <w:lang w:eastAsia="en-AU"/>
        </w:rPr>
        <w:t xml:space="preserve">Job seekers who have not completed Year 12 and have limited experience in the workforce are likely to lack many basic employability skills that employers value and look for in applicants, particularly for lower skilled vacancies and entry level positions such as apprenticeships and traineeships. </w:t>
      </w:r>
    </w:p>
    <w:p w:rsidR="00D233BB" w:rsidRDefault="00D233BB" w:rsidP="00D233BB">
      <w:pPr>
        <w:autoSpaceDE w:val="0"/>
        <w:autoSpaceDN w:val="0"/>
        <w:adjustRightInd w:val="0"/>
        <w:rPr>
          <w:rFonts w:ascii="Calibri" w:hAnsi="Calibri" w:cs="Calibri"/>
          <w:i/>
          <w:iCs/>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At the time of the 2011 Census, the proportion of 25 to 34 year olds in the Geelong PEA who had completed Year 12 or equivalent was 72 per cent, smaller than Victoria (79 per cent).</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30 per cent of 25-34 year olds in the Geelong PEA had attained a Bachelor Degree or Higher, lower than Victoria (32 per cent).  However, the proportion of people in the PEA who attained an Advanced Diploma, Diploma, or Certificate III and IV level </w:t>
      </w:r>
      <w:r>
        <w:rPr>
          <w:rFonts w:ascii="Calibri" w:hAnsi="Calibri" w:cs="Calibri"/>
          <w:color w:val="000000"/>
          <w:kern w:val="24"/>
          <w:sz w:val="24"/>
          <w:szCs w:val="24"/>
          <w:lang w:eastAsia="en-AU"/>
        </w:rPr>
        <w:br/>
        <w:t xml:space="preserve">(35 per cent) was larger than Victoria (29 per cent).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22</w:t>
      </w:r>
    </w:p>
    <w:p w:rsidR="00D233BB" w:rsidRDefault="00D233BB" w:rsidP="00D233BB">
      <w:pPr>
        <w:spacing w:line="360" w:lineRule="auto"/>
      </w:pPr>
    </w:p>
    <w:p w:rsidR="00D233BB" w:rsidRDefault="00D233BB" w:rsidP="00D233BB">
      <w:pPr>
        <w:spacing w:line="360" w:lineRule="auto"/>
        <w:jc w:val="center"/>
      </w:pPr>
      <w:r>
        <w:object w:dxaOrig="7180" w:dyaOrig="5390">
          <v:shape id="_x0000_i1130" type="#_x0000_t75" style="width:269.35pt;height:202.15pt" o:ole="" o:bordertopcolor="this" o:borderleftcolor="this" o:borderbottomcolor="this" o:borderrightcolor="this">
            <v:imagedata r:id="rId48" o:title=""/>
            <w10:bordertop type="single" width="4" shadow="t"/>
            <w10:borderleft type="single" width="4" shadow="t"/>
            <w10:borderbottom type="single" width="4" shadow="t"/>
            <w10:borderright type="single" width="4" shadow="t"/>
          </v:shape>
          <o:OLEObject Type="Embed" ProgID="PowerPoint.Slide.12" ShapeID="_x0000_i1130" DrawAspect="Content" ObjectID="_1439108948" r:id="rId49"/>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b/>
          <w:bCs/>
          <w:color w:val="000000"/>
          <w:kern w:val="24"/>
          <w:sz w:val="24"/>
          <w:szCs w:val="24"/>
          <w:u w:val="single"/>
          <w:lang w:eastAsia="en-AU"/>
        </w:rPr>
        <w:t>Educational Attainment and Labour Market Outcomes</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i/>
          <w:iCs/>
          <w:color w:val="000000"/>
          <w:kern w:val="24"/>
          <w:sz w:val="24"/>
          <w:szCs w:val="24"/>
          <w:lang w:eastAsia="en-AU"/>
        </w:rPr>
        <w:t>Source: ABS, Census of Population and Housing, 2011</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There is a strong relationship between educational attainment and employment outcomes. For those aged 25 to 34 years in the Geelong PEA, there were high unemployment rates for those who had completed Certificate I &amp; II but had not completed Year 12 (15.9 per cent) and those who did not complete Year 12 without any further post school qualification (13.7 per cent). </w:t>
      </w:r>
    </w:p>
    <w:p w:rsidR="00D233BB" w:rsidRDefault="00D233BB" w:rsidP="00D233BB">
      <w:pPr>
        <w:autoSpaceDE w:val="0"/>
        <w:autoSpaceDN w:val="0"/>
        <w:adjustRightInd w:val="0"/>
        <w:rPr>
          <w:rFonts w:ascii="Calibri" w:hAnsi="Times New Roman" w:cs="Calibri"/>
          <w:color w:val="000000"/>
          <w:kern w:val="24"/>
          <w:sz w:val="24"/>
          <w:szCs w:val="24"/>
          <w:lang w:eastAsia="en-AU"/>
        </w:rPr>
      </w:pP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Unemployment rates are considerably lower for those who have completed a tertiary education at the Bachelor degree, Advanced Diploma and Diploma Level. It should also be noted that employment outcomes are better for those who have attained Certificate Levels III or IV. This emphasises the importance of post school education in ensuring success in gaining employment. </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23</w:t>
      </w:r>
    </w:p>
    <w:p w:rsidR="00D233BB" w:rsidRDefault="00D233BB" w:rsidP="00D233BB">
      <w:pPr>
        <w:spacing w:line="360" w:lineRule="auto"/>
      </w:pPr>
    </w:p>
    <w:p w:rsidR="00D233BB" w:rsidRDefault="00D233BB" w:rsidP="00D233BB">
      <w:pPr>
        <w:spacing w:line="360" w:lineRule="auto"/>
        <w:jc w:val="center"/>
      </w:pPr>
      <w:r>
        <w:object w:dxaOrig="7180" w:dyaOrig="5390">
          <v:shape id="_x0000_i1135" type="#_x0000_t75" style="width:269.35pt;height:202.15pt" o:ole="" o:bordertopcolor="this" o:borderleftcolor="this" o:borderbottomcolor="this" o:borderrightcolor="this">
            <v:imagedata r:id="rId50" o:title=""/>
            <w10:bordertop type="single" width="4" shadow="t"/>
            <w10:borderleft type="single" width="4" shadow="t"/>
            <w10:borderbottom type="single" width="4" shadow="t"/>
            <w10:borderright type="single" width="4" shadow="t"/>
          </v:shape>
          <o:OLEObject Type="Embed" ProgID="PowerPoint.Slide.12" ShapeID="_x0000_i1135" DrawAspect="Content" ObjectID="_1439108949" r:id="rId51"/>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u w:val="single"/>
          <w:lang w:eastAsia="en-AU"/>
        </w:rPr>
      </w:pPr>
      <w:r>
        <w:rPr>
          <w:rFonts w:ascii="Calibri" w:hAnsi="Times New Roman" w:cs="Calibri"/>
          <w:b/>
          <w:bCs/>
          <w:color w:val="000000"/>
          <w:kern w:val="24"/>
          <w:sz w:val="24"/>
          <w:szCs w:val="24"/>
          <w:u w:val="single"/>
          <w:lang w:eastAsia="en-AU"/>
        </w:rPr>
        <w:t>Literacy and Numeracy an issue in some areas</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w:t>
      </w:r>
      <w:proofErr w:type="spellStart"/>
      <w:r>
        <w:rPr>
          <w:rFonts w:ascii="Calibri" w:hAnsi="Calibri" w:cs="Calibri"/>
          <w:i/>
          <w:iCs/>
          <w:color w:val="000000"/>
          <w:kern w:val="24"/>
          <w:sz w:val="24"/>
          <w:szCs w:val="24"/>
          <w:lang w:eastAsia="en-AU"/>
        </w:rPr>
        <w:t>MySchool</w:t>
      </w:r>
      <w:proofErr w:type="spellEnd"/>
      <w:r>
        <w:rPr>
          <w:rFonts w:ascii="Calibri" w:hAnsi="Calibri" w:cs="Calibri"/>
          <w:i/>
          <w:iCs/>
          <w:color w:val="000000"/>
          <w:kern w:val="24"/>
          <w:sz w:val="24"/>
          <w:szCs w:val="24"/>
          <w:lang w:eastAsia="en-AU"/>
        </w:rPr>
        <w:t xml:space="preserve"> website, Figures for Victoria represent proportions of all Year 9 students who did not meet minimum standards for literacy and numeracy.</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This slide shows the proportion of Year 9 students at selected government high schools in the </w:t>
      </w:r>
      <w:r>
        <w:rPr>
          <w:rFonts w:ascii="Calibri" w:hAnsi="Times New Roman" w:cs="Calibri"/>
          <w:color w:val="000000"/>
          <w:kern w:val="24"/>
          <w:sz w:val="24"/>
          <w:szCs w:val="24"/>
          <w:lang w:eastAsia="en-AU"/>
        </w:rPr>
        <w:t xml:space="preserve">Corio </w:t>
      </w:r>
      <w:r>
        <w:rPr>
          <w:rFonts w:ascii="Calibri" w:hAnsi="Times New Roman" w:cs="Calibri"/>
          <w:color w:val="000000"/>
          <w:kern w:val="24"/>
          <w:sz w:val="24"/>
          <w:szCs w:val="24"/>
          <w:lang w:eastAsia="en-AU"/>
        </w:rPr>
        <w:t>–</w:t>
      </w:r>
      <w:r>
        <w:rPr>
          <w:rFonts w:ascii="Calibri" w:hAnsi="Times New Roman" w:cs="Calibri"/>
          <w:color w:val="000000"/>
          <w:kern w:val="24"/>
          <w:sz w:val="24"/>
          <w:szCs w:val="24"/>
          <w:lang w:eastAsia="en-AU"/>
        </w:rPr>
        <w:t xml:space="preserve"> Inner SLA and the Bellarine </w:t>
      </w:r>
      <w:r>
        <w:rPr>
          <w:rFonts w:ascii="Calibri" w:hAnsi="Times New Roman" w:cs="Calibri"/>
          <w:color w:val="000000"/>
          <w:kern w:val="24"/>
          <w:sz w:val="24"/>
          <w:szCs w:val="24"/>
          <w:lang w:eastAsia="en-AU"/>
        </w:rPr>
        <w:t>–</w:t>
      </w:r>
      <w:r>
        <w:rPr>
          <w:rFonts w:ascii="Calibri" w:hAnsi="Times New Roman" w:cs="Calibri"/>
          <w:color w:val="000000"/>
          <w:kern w:val="24"/>
          <w:sz w:val="24"/>
          <w:szCs w:val="24"/>
          <w:lang w:eastAsia="en-AU"/>
        </w:rPr>
        <w:t xml:space="preserve"> Inner SLA </w:t>
      </w:r>
      <w:r>
        <w:rPr>
          <w:rFonts w:ascii="Calibri" w:hAnsi="Calibri" w:cs="Calibri"/>
          <w:color w:val="000000"/>
          <w:kern w:val="24"/>
          <w:sz w:val="24"/>
          <w:szCs w:val="24"/>
          <w:lang w:eastAsia="en-AU"/>
        </w:rPr>
        <w:t>who did not meet minimum standards for literacy and numeracy in 2012, compared with the proportions of Year 9 students who did not meet minimum standards for literacy and numeracy in Victoria.</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While the selected government schools’ data is not necessarily representative of all Year 9 students in the PEA, it demonstrates that there are at least pockets of disadvantage within the PEA.</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24</w:t>
      </w:r>
    </w:p>
    <w:p w:rsidR="00D233BB" w:rsidRDefault="00D233BB" w:rsidP="00D233BB">
      <w:pPr>
        <w:spacing w:line="360" w:lineRule="auto"/>
      </w:pPr>
    </w:p>
    <w:p w:rsidR="00D233BB" w:rsidRDefault="00D233BB" w:rsidP="00D233BB">
      <w:pPr>
        <w:spacing w:line="360" w:lineRule="auto"/>
        <w:jc w:val="center"/>
      </w:pPr>
      <w:r>
        <w:object w:dxaOrig="7180" w:dyaOrig="5390">
          <v:shape id="_x0000_i1140" type="#_x0000_t75" style="width:269.35pt;height:202.15pt" o:ole="" o:bordertopcolor="this" o:borderleftcolor="this" o:borderbottomcolor="this" o:borderrightcolor="this">
            <v:imagedata r:id="rId52" o:title=""/>
            <w10:bordertop type="single" width="4" shadow="t"/>
            <w10:borderleft type="single" width="4" shadow="t"/>
            <w10:borderbottom type="single" width="4" shadow="t"/>
            <w10:borderright type="single" width="4" shadow="t"/>
          </v:shape>
          <o:OLEObject Type="Embed" ProgID="PowerPoint.Slide.12" ShapeID="_x0000_i1140" DrawAspect="Content" ObjectID="_1439108950" r:id="rId53"/>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Large skilled migrant intake - Settlers aged 18 – 64 years over the past 5 years</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i/>
          <w:iCs/>
          <w:color w:val="000000"/>
          <w:kern w:val="24"/>
          <w:sz w:val="24"/>
          <w:szCs w:val="24"/>
          <w:lang w:eastAsia="en-AU"/>
        </w:rPr>
        <w:t>Source:  Department of Immigratiohttp://www.immi.gov.au/settlementn and Citizenship. Settlement reporting</w:t>
      </w:r>
      <w:proofErr w:type="gramStart"/>
      <w:r>
        <w:rPr>
          <w:rFonts w:ascii="Calibri" w:hAnsi="Calibri" w:cs="Calibri"/>
          <w:i/>
          <w:iCs/>
          <w:color w:val="000000"/>
          <w:kern w:val="24"/>
          <w:sz w:val="24"/>
          <w:szCs w:val="24"/>
          <w:lang w:eastAsia="en-AU"/>
        </w:rPr>
        <w:t>:,</w:t>
      </w:r>
      <w:proofErr w:type="gramEnd"/>
      <w:r>
        <w:rPr>
          <w:rFonts w:ascii="Calibri" w:hAnsi="Calibri" w:cs="Calibri"/>
          <w:i/>
          <w:iCs/>
          <w:color w:val="000000"/>
          <w:kern w:val="24"/>
          <w:sz w:val="24"/>
          <w:szCs w:val="24"/>
          <w:lang w:eastAsia="en-AU"/>
        </w:rPr>
        <w:t xml:space="preserve"> 04 July 2008 to 04 July 2013</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In the past 5 years nearly 3,000 migrants have settled in the Geelong PEA.</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Of those migrants around one third settled in the Corio – Inner SLA. Over 80 per cent of the Humanitarian </w:t>
      </w:r>
      <w:proofErr w:type="gramStart"/>
      <w:r>
        <w:rPr>
          <w:rFonts w:ascii="Calibri" w:hAnsi="Calibri" w:cs="Calibri"/>
          <w:color w:val="000000"/>
          <w:kern w:val="24"/>
          <w:sz w:val="24"/>
          <w:szCs w:val="24"/>
          <w:lang w:eastAsia="en-AU"/>
        </w:rPr>
        <w:t>migrants</w:t>
      </w:r>
      <w:proofErr w:type="gramEnd"/>
      <w:r>
        <w:rPr>
          <w:rFonts w:ascii="Calibri" w:hAnsi="Calibri" w:cs="Calibri"/>
          <w:color w:val="000000"/>
          <w:kern w:val="24"/>
          <w:sz w:val="24"/>
          <w:szCs w:val="24"/>
          <w:lang w:eastAsia="en-AU"/>
        </w:rPr>
        <w:t xml:space="preserve"> who settled in the Geelong PEA, settled in the Corio – Inner SLA.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25</w:t>
      </w:r>
    </w:p>
    <w:p w:rsidR="00D233BB" w:rsidRDefault="00D233BB" w:rsidP="00D233BB">
      <w:pPr>
        <w:spacing w:line="360" w:lineRule="auto"/>
      </w:pPr>
    </w:p>
    <w:p w:rsidR="00D233BB" w:rsidRDefault="00D233BB" w:rsidP="00D233BB">
      <w:pPr>
        <w:spacing w:line="360" w:lineRule="auto"/>
        <w:jc w:val="center"/>
      </w:pPr>
      <w:r>
        <w:object w:dxaOrig="7180" w:dyaOrig="5390">
          <v:shape id="_x0000_i1145" type="#_x0000_t75" style="width:269.35pt;height:202.15pt" o:ole="" o:bordertopcolor="this" o:borderleftcolor="this" o:borderbottomcolor="this" o:borderrightcolor="this">
            <v:imagedata r:id="rId54" o:title=""/>
            <w10:bordertop type="single" width="4" shadow="t"/>
            <w10:borderleft type="single" width="4" shadow="t"/>
            <w10:borderbottom type="single" width="4" shadow="t"/>
            <w10:borderright type="single" width="4" shadow="t"/>
          </v:shape>
          <o:OLEObject Type="Embed" ProgID="PowerPoint.Slide.12" ShapeID="_x0000_i1145" DrawAspect="Content" ObjectID="_1439108951" r:id="rId55"/>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Migrants experience weaker labour market outcomes</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 xml:space="preserve">Source: ABS, Census of Population and Housing, 2011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9 per cent of the Geelong PEA working age population is </w:t>
      </w:r>
      <w:proofErr w:type="spellStart"/>
      <w:r>
        <w:rPr>
          <w:rFonts w:ascii="Calibri" w:hAnsi="Calibri" w:cs="Calibri"/>
          <w:color w:val="000000"/>
          <w:kern w:val="24"/>
          <w:sz w:val="24"/>
          <w:szCs w:val="24"/>
          <w:lang w:eastAsia="en-AU"/>
        </w:rPr>
        <w:t>OTMESC</w:t>
      </w:r>
      <w:proofErr w:type="spellEnd"/>
      <w:r>
        <w:rPr>
          <w:rFonts w:ascii="Calibri" w:hAnsi="Calibri" w:cs="Calibri"/>
          <w:color w:val="000000"/>
          <w:kern w:val="24"/>
          <w:sz w:val="24"/>
          <w:szCs w:val="24"/>
          <w:lang w:eastAsia="en-AU"/>
        </w:rPr>
        <w:t xml:space="preserve">, lower compared with Victoria (23 per cent). </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Residents who identified as </w:t>
      </w:r>
      <w:proofErr w:type="spellStart"/>
      <w:r>
        <w:rPr>
          <w:rFonts w:ascii="Calibri" w:hAnsi="Calibri" w:cs="Calibri"/>
          <w:color w:val="000000"/>
          <w:kern w:val="24"/>
          <w:sz w:val="24"/>
          <w:szCs w:val="24"/>
          <w:lang w:eastAsia="en-AU"/>
        </w:rPr>
        <w:t>OTMESC</w:t>
      </w:r>
      <w:proofErr w:type="spellEnd"/>
      <w:r>
        <w:rPr>
          <w:rFonts w:ascii="Calibri" w:hAnsi="Calibri" w:cs="Calibri"/>
          <w:color w:val="000000"/>
          <w:kern w:val="24"/>
          <w:sz w:val="24"/>
          <w:szCs w:val="24"/>
          <w:lang w:eastAsia="en-AU"/>
        </w:rPr>
        <w:t xml:space="preserve"> usually experience weaker labour market outcomes. The </w:t>
      </w:r>
      <w:proofErr w:type="spellStart"/>
      <w:r>
        <w:rPr>
          <w:rFonts w:ascii="Calibri" w:hAnsi="Calibri" w:cs="Calibri"/>
          <w:color w:val="000000"/>
          <w:kern w:val="24"/>
          <w:sz w:val="24"/>
          <w:szCs w:val="24"/>
          <w:lang w:eastAsia="en-AU"/>
        </w:rPr>
        <w:t>OTMESC</w:t>
      </w:r>
      <w:proofErr w:type="spellEnd"/>
      <w:r>
        <w:rPr>
          <w:rFonts w:ascii="Calibri" w:hAnsi="Calibri" w:cs="Calibri"/>
          <w:color w:val="000000"/>
          <w:kern w:val="24"/>
          <w:sz w:val="24"/>
          <w:szCs w:val="24"/>
          <w:lang w:eastAsia="en-AU"/>
        </w:rPr>
        <w:t xml:space="preserve"> population in the Geelong PEA experienced a high unemployment rate (8.1 per cent) and low participation rate (62.0 per cent).</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Working Age Population (15-64).</w:t>
      </w:r>
      <w:proofErr w:type="gramEnd"/>
    </w:p>
    <w:p w:rsidR="00D233BB" w:rsidRDefault="00D233BB" w:rsidP="00D233BB">
      <w:pPr>
        <w:autoSpaceDE w:val="0"/>
        <w:autoSpaceDN w:val="0"/>
        <w:adjustRightInd w:val="0"/>
        <w:rPr>
          <w:rFonts w:cs="Arial"/>
          <w:color w:val="000000"/>
          <w:kern w:val="24"/>
          <w:sz w:val="24"/>
          <w:szCs w:val="24"/>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26</w:t>
      </w:r>
    </w:p>
    <w:p w:rsidR="00D233BB" w:rsidRDefault="00D233BB" w:rsidP="00D233BB">
      <w:pPr>
        <w:spacing w:line="360" w:lineRule="auto"/>
      </w:pPr>
    </w:p>
    <w:p w:rsidR="00D233BB" w:rsidRDefault="00D233BB" w:rsidP="00D233BB">
      <w:pPr>
        <w:spacing w:line="360" w:lineRule="auto"/>
        <w:jc w:val="center"/>
      </w:pPr>
      <w:r>
        <w:object w:dxaOrig="7180" w:dyaOrig="5390">
          <v:shape id="_x0000_i1150" type="#_x0000_t75" style="width:269.35pt;height:202.15pt" o:ole="" o:bordertopcolor="this" o:borderleftcolor="this" o:borderbottomcolor="this" o:borderrightcolor="this">
            <v:imagedata r:id="rId56" o:title=""/>
            <w10:bordertop type="single" width="4" shadow="t"/>
            <w10:borderleft type="single" width="4" shadow="t"/>
            <w10:borderbottom type="single" width="4" shadow="t"/>
            <w10:borderright type="single" width="4" shadow="t"/>
          </v:shape>
          <o:OLEObject Type="Embed" ProgID="PowerPoint.Slide.12" ShapeID="_x0000_i1150" DrawAspect="Content" ObjectID="_1439108952" r:id="rId57"/>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 xml:space="preserve">Migrant Underutilisation- </w:t>
      </w:r>
      <w:proofErr w:type="gramStart"/>
      <w:r>
        <w:rPr>
          <w:rFonts w:ascii="Calibri" w:hAnsi="Calibri" w:cs="Calibri"/>
          <w:b/>
          <w:bCs/>
          <w:color w:val="000000"/>
          <w:kern w:val="24"/>
          <w:sz w:val="24"/>
          <w:szCs w:val="24"/>
          <w:u w:val="single"/>
          <w:lang w:eastAsia="en-AU"/>
        </w:rPr>
        <w:t>For</w:t>
      </w:r>
      <w:proofErr w:type="gramEnd"/>
      <w:r>
        <w:rPr>
          <w:rFonts w:ascii="Calibri" w:hAnsi="Calibri" w:cs="Calibri"/>
          <w:b/>
          <w:bCs/>
          <w:color w:val="000000"/>
          <w:kern w:val="24"/>
          <w:sz w:val="24"/>
          <w:szCs w:val="24"/>
          <w:u w:val="single"/>
          <w:lang w:eastAsia="en-AU"/>
        </w:rPr>
        <w:t xml:space="preserve"> Persons with a Bachelor Degree or higher</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Census of Population and Housing, 2011</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Overall, 27 per cent of the working age </w:t>
      </w:r>
      <w:proofErr w:type="spellStart"/>
      <w:r>
        <w:rPr>
          <w:rFonts w:ascii="Calibri" w:hAnsi="Calibri" w:cs="Calibri"/>
          <w:color w:val="000000"/>
          <w:kern w:val="24"/>
          <w:sz w:val="24"/>
          <w:szCs w:val="24"/>
          <w:lang w:eastAsia="en-AU"/>
        </w:rPr>
        <w:t>OTMESC</w:t>
      </w:r>
      <w:proofErr w:type="spellEnd"/>
      <w:r>
        <w:rPr>
          <w:rFonts w:ascii="Calibri" w:hAnsi="Calibri" w:cs="Calibri"/>
          <w:color w:val="000000"/>
          <w:kern w:val="24"/>
          <w:sz w:val="24"/>
          <w:szCs w:val="24"/>
          <w:lang w:eastAsia="en-AU"/>
        </w:rPr>
        <w:t xml:space="preserve"> population in the Geelong PEA had obtained a Bachelor Degree or higher qualification. This compares with 19 per cent for the MESC population.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There was a lower level of labour market participation for highly qualified </w:t>
      </w:r>
      <w:proofErr w:type="spellStart"/>
      <w:r>
        <w:rPr>
          <w:rFonts w:ascii="Calibri" w:hAnsi="Calibri" w:cs="Calibri"/>
          <w:color w:val="000000"/>
          <w:kern w:val="24"/>
          <w:sz w:val="24"/>
          <w:szCs w:val="24"/>
          <w:lang w:eastAsia="en-AU"/>
        </w:rPr>
        <w:t>OTMESC</w:t>
      </w:r>
      <w:proofErr w:type="spellEnd"/>
      <w:r>
        <w:rPr>
          <w:rFonts w:ascii="Calibri" w:hAnsi="Calibri" w:cs="Calibri"/>
          <w:color w:val="000000"/>
          <w:kern w:val="24"/>
          <w:sz w:val="24"/>
          <w:szCs w:val="24"/>
          <w:lang w:eastAsia="en-AU"/>
        </w:rPr>
        <w:t xml:space="preserve"> persons compared with the MESC population in the Geelong PEA. For </w:t>
      </w:r>
      <w:proofErr w:type="gramStart"/>
      <w:r>
        <w:rPr>
          <w:rFonts w:ascii="Calibri" w:hAnsi="Calibri" w:cs="Calibri"/>
          <w:color w:val="000000"/>
          <w:kern w:val="24"/>
          <w:sz w:val="24"/>
          <w:szCs w:val="24"/>
          <w:lang w:eastAsia="en-AU"/>
        </w:rPr>
        <w:t>both males</w:t>
      </w:r>
      <w:proofErr w:type="gramEnd"/>
      <w:r>
        <w:rPr>
          <w:rFonts w:ascii="Calibri" w:hAnsi="Calibri" w:cs="Calibri"/>
          <w:color w:val="000000"/>
          <w:kern w:val="24"/>
          <w:sz w:val="24"/>
          <w:szCs w:val="24"/>
          <w:lang w:eastAsia="en-AU"/>
        </w:rPr>
        <w:t xml:space="preserve"> and females, a larger proportion of the </w:t>
      </w:r>
      <w:proofErr w:type="spellStart"/>
      <w:r>
        <w:rPr>
          <w:rFonts w:ascii="Calibri" w:hAnsi="Calibri" w:cs="Calibri"/>
          <w:color w:val="000000"/>
          <w:kern w:val="24"/>
          <w:sz w:val="24"/>
          <w:szCs w:val="24"/>
          <w:lang w:eastAsia="en-AU"/>
        </w:rPr>
        <w:t>OTMESC</w:t>
      </w:r>
      <w:proofErr w:type="spellEnd"/>
      <w:r>
        <w:rPr>
          <w:rFonts w:ascii="Calibri" w:hAnsi="Calibri" w:cs="Calibri"/>
          <w:color w:val="000000"/>
          <w:kern w:val="24"/>
          <w:sz w:val="24"/>
          <w:szCs w:val="24"/>
          <w:lang w:eastAsia="en-AU"/>
        </w:rPr>
        <w:t xml:space="preserve"> population with a Bachelor Degree or higher were either not in the labour force, unemployed or employed in a low skilled occupation.</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proofErr w:type="gramStart"/>
      <w:r>
        <w:rPr>
          <w:rFonts w:ascii="Calibri" w:hAnsi="Calibri" w:cs="Calibri"/>
          <w:color w:val="000000"/>
          <w:kern w:val="24"/>
          <w:sz w:val="24"/>
          <w:szCs w:val="24"/>
          <w:lang w:eastAsia="en-AU"/>
        </w:rPr>
        <w:t>Calculated using Working Age Population (15-64).</w:t>
      </w:r>
      <w:proofErr w:type="gramEnd"/>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27</w:t>
      </w:r>
    </w:p>
    <w:p w:rsidR="00D233BB" w:rsidRDefault="00D233BB" w:rsidP="00D233BB">
      <w:pPr>
        <w:spacing w:line="360" w:lineRule="auto"/>
      </w:pPr>
    </w:p>
    <w:p w:rsidR="00D233BB" w:rsidRDefault="00D233BB" w:rsidP="00D233BB">
      <w:pPr>
        <w:spacing w:line="360" w:lineRule="auto"/>
        <w:jc w:val="center"/>
      </w:pPr>
      <w:r>
        <w:object w:dxaOrig="7180" w:dyaOrig="5390">
          <v:shape id="_x0000_i1155" type="#_x0000_t75" style="width:269.35pt;height:202.15pt" o:ole="" o:bordertopcolor="this" o:borderleftcolor="this" o:borderbottomcolor="this" o:borderrightcolor="this">
            <v:imagedata r:id="rId58" o:title=""/>
            <w10:bordertop type="single" width="4" shadow="t"/>
            <w10:borderleft type="single" width="4" shadow="t"/>
            <w10:borderbottom type="single" width="4" shadow="t"/>
            <w10:borderright type="single" width="4" shadow="t"/>
          </v:shape>
          <o:OLEObject Type="Embed" ProgID="PowerPoint.Slide.12" ShapeID="_x0000_i1155" DrawAspect="Content" ObjectID="_1439108953" r:id="rId59"/>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Travel outside of the PEA for work / Travel to the PEA for work</w:t>
      </w:r>
    </w:p>
    <w:p w:rsidR="00D233BB" w:rsidRDefault="00D233BB" w:rsidP="00D233BB">
      <w:pPr>
        <w:autoSpaceDE w:val="0"/>
        <w:autoSpaceDN w:val="0"/>
        <w:adjustRightInd w:val="0"/>
        <w:rPr>
          <w:rFonts w:ascii="Calibri" w:hAnsi="Calibri" w:cs="Calibri"/>
          <w:i/>
          <w:iCs/>
          <w:color w:val="000000"/>
          <w:kern w:val="24"/>
          <w:sz w:val="24"/>
          <w:szCs w:val="24"/>
          <w:lang w:eastAsia="en-AU"/>
        </w:rPr>
      </w:pPr>
      <w:r>
        <w:rPr>
          <w:rFonts w:ascii="Calibri" w:hAnsi="Calibri" w:cs="Calibri"/>
          <w:i/>
          <w:iCs/>
          <w:color w:val="000000"/>
          <w:kern w:val="24"/>
          <w:sz w:val="24"/>
          <w:szCs w:val="24"/>
          <w:lang w:eastAsia="en-AU"/>
        </w:rPr>
        <w:t>Source:  ABS, 2011 Census of Population and Housing</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lang w:eastAsia="en-AU"/>
        </w:rPr>
        <w:t>Living in the PEA and travelling outside for work:</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At the time of the 2011 Census, around 80,600 employed people of working age (15-64 years) were residing in Geelong PEA.</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Of those people, 81 per cent (65,300 people) worked in the PEA.</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remaining 19 per cent (15,400 people) travelled outside of the PEA for work.</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largest proportions travelled to</w:t>
      </w:r>
      <w:proofErr w:type="gramStart"/>
      <w:r>
        <w:rPr>
          <w:rFonts w:ascii="Calibri" w:hAnsi="Calibri" w:cs="Calibri"/>
          <w:color w:val="000000"/>
          <w:kern w:val="24"/>
          <w:sz w:val="24"/>
          <w:szCs w:val="24"/>
          <w:lang w:eastAsia="en-AU"/>
        </w:rPr>
        <w:t>:</w:t>
      </w:r>
      <w:proofErr w:type="gramEnd"/>
      <w:r>
        <w:rPr>
          <w:rFonts w:ascii="Calibri" w:hAnsi="Calibri" w:cs="Calibri"/>
          <w:color w:val="000000"/>
          <w:kern w:val="24"/>
          <w:sz w:val="24"/>
          <w:szCs w:val="24"/>
          <w:lang w:eastAsia="en-AU"/>
        </w:rPr>
        <w:br/>
        <w:t>Melbourne Metro (11,100 people or 72 per cent of people travelling outside the PEA for work)</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Wyndham </w:t>
      </w:r>
      <w:proofErr w:type="spellStart"/>
      <w:r>
        <w:rPr>
          <w:rFonts w:ascii="Calibri" w:hAnsi="Calibri" w:cs="Calibri"/>
          <w:color w:val="000000"/>
          <w:kern w:val="24"/>
          <w:sz w:val="24"/>
          <w:szCs w:val="24"/>
          <w:lang w:eastAsia="en-AU"/>
        </w:rPr>
        <w:t>LGA</w:t>
      </w:r>
      <w:proofErr w:type="spellEnd"/>
      <w:r>
        <w:rPr>
          <w:rFonts w:ascii="Calibri" w:hAnsi="Calibri" w:cs="Calibri"/>
          <w:color w:val="000000"/>
          <w:kern w:val="24"/>
          <w:sz w:val="24"/>
          <w:szCs w:val="24"/>
          <w:lang w:eastAsia="en-AU"/>
        </w:rPr>
        <w:t xml:space="preserve"> (2,000 people or 13 per cent of people travelling outside the PEA for work</w:t>
      </w:r>
      <w:proofErr w:type="gramStart"/>
      <w:r>
        <w:rPr>
          <w:rFonts w:ascii="Calibri" w:hAnsi="Calibri" w:cs="Calibri"/>
          <w:color w:val="000000"/>
          <w:kern w:val="24"/>
          <w:sz w:val="24"/>
          <w:szCs w:val="24"/>
          <w:lang w:eastAsia="en-AU"/>
        </w:rPr>
        <w:t>)</w:t>
      </w:r>
      <w:proofErr w:type="gramEnd"/>
      <w:r>
        <w:rPr>
          <w:rFonts w:ascii="Calibri" w:hAnsi="Calibri" w:cs="Calibri"/>
          <w:color w:val="000000"/>
          <w:kern w:val="24"/>
          <w:sz w:val="24"/>
          <w:szCs w:val="24"/>
          <w:lang w:eastAsia="en-AU"/>
        </w:rPr>
        <w:br/>
        <w:t xml:space="preserve">Surf Coast </w:t>
      </w:r>
      <w:proofErr w:type="spellStart"/>
      <w:r>
        <w:rPr>
          <w:rFonts w:ascii="Calibri" w:hAnsi="Calibri" w:cs="Calibri"/>
          <w:color w:val="000000"/>
          <w:kern w:val="24"/>
          <w:sz w:val="24"/>
          <w:szCs w:val="24"/>
          <w:lang w:eastAsia="en-AU"/>
        </w:rPr>
        <w:t>LGA</w:t>
      </w:r>
      <w:proofErr w:type="spellEnd"/>
      <w:r>
        <w:rPr>
          <w:rFonts w:ascii="Calibri" w:hAnsi="Calibri" w:cs="Calibri"/>
          <w:color w:val="000000"/>
          <w:kern w:val="24"/>
          <w:sz w:val="24"/>
          <w:szCs w:val="24"/>
          <w:lang w:eastAsia="en-AU"/>
        </w:rPr>
        <w:t xml:space="preserve"> (1,600 per cent or 11 per cent of people travelling outside the PEA for work)</w:t>
      </w:r>
    </w:p>
    <w:p w:rsidR="00D233BB" w:rsidRDefault="00D233BB" w:rsidP="00D233BB">
      <w:pPr>
        <w:autoSpaceDE w:val="0"/>
        <w:autoSpaceDN w:val="0"/>
        <w:adjustRightInd w:val="0"/>
        <w:rPr>
          <w:rFonts w:ascii="Calibri" w:hAnsi="Calibri" w:cs="Calibri"/>
          <w:b/>
          <w:bCs/>
          <w:color w:val="000000"/>
          <w:kern w:val="24"/>
          <w:sz w:val="24"/>
          <w:szCs w:val="24"/>
          <w:lang w:eastAsia="en-AU"/>
        </w:rPr>
      </w:pPr>
    </w:p>
    <w:p w:rsidR="00D233BB" w:rsidRDefault="00D233BB" w:rsidP="00D233BB">
      <w:pPr>
        <w:autoSpaceDE w:val="0"/>
        <w:autoSpaceDN w:val="0"/>
        <w:adjustRightInd w:val="0"/>
        <w:rPr>
          <w:rFonts w:ascii="Calibri" w:hAnsi="Calibri" w:cs="Calibri"/>
          <w:b/>
          <w:bCs/>
          <w:color w:val="000000"/>
          <w:kern w:val="24"/>
          <w:sz w:val="24"/>
          <w:szCs w:val="24"/>
          <w:lang w:eastAsia="en-AU"/>
        </w:rPr>
      </w:pPr>
      <w:r>
        <w:rPr>
          <w:rFonts w:ascii="Calibri" w:hAnsi="Calibri" w:cs="Calibri"/>
          <w:b/>
          <w:bCs/>
          <w:color w:val="000000"/>
          <w:kern w:val="24"/>
          <w:sz w:val="24"/>
          <w:szCs w:val="24"/>
          <w:lang w:eastAsia="en-AU"/>
        </w:rPr>
        <w:t>Living outside the PEA and travelling to the PEA for work:</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At the time of the 2011 Census, 76,900 people were employed in the Geelong PEA.</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Of those people working in the PEA, 85 per cent (65,300 people) lived in the PEA and the remaining 15 per cent (11,600 people) lived outside the PEA and travelled to the PEA to work.</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The largest proportions travelled from:</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Surf Coast </w:t>
      </w:r>
      <w:proofErr w:type="spellStart"/>
      <w:r>
        <w:rPr>
          <w:rFonts w:ascii="Calibri" w:hAnsi="Calibri" w:cs="Calibri"/>
          <w:color w:val="000000"/>
          <w:kern w:val="24"/>
          <w:sz w:val="24"/>
          <w:szCs w:val="24"/>
          <w:lang w:eastAsia="en-AU"/>
        </w:rPr>
        <w:t>LGA</w:t>
      </w:r>
      <w:proofErr w:type="spellEnd"/>
      <w:r>
        <w:rPr>
          <w:rFonts w:ascii="Calibri" w:hAnsi="Calibri" w:cs="Calibri"/>
          <w:color w:val="000000"/>
          <w:kern w:val="24"/>
          <w:sz w:val="24"/>
          <w:szCs w:val="24"/>
          <w:lang w:eastAsia="en-AU"/>
        </w:rPr>
        <w:t xml:space="preserve"> (4,100 people or 36 per cent of people travelling to the PEA for work)</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Melbourne Metro (3,600 people or 31 per cent of people travelling to the PEA for work)</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Golden Plains </w:t>
      </w:r>
      <w:proofErr w:type="spellStart"/>
      <w:r>
        <w:rPr>
          <w:rFonts w:ascii="Calibri" w:hAnsi="Calibri" w:cs="Calibri"/>
          <w:color w:val="000000"/>
          <w:kern w:val="24"/>
          <w:sz w:val="24"/>
          <w:szCs w:val="24"/>
          <w:lang w:eastAsia="en-AU"/>
        </w:rPr>
        <w:t>LGA</w:t>
      </w:r>
      <w:proofErr w:type="spellEnd"/>
      <w:r>
        <w:rPr>
          <w:rFonts w:ascii="Calibri" w:hAnsi="Calibri" w:cs="Calibri"/>
          <w:color w:val="000000"/>
          <w:kern w:val="24"/>
          <w:sz w:val="24"/>
          <w:szCs w:val="24"/>
          <w:lang w:eastAsia="en-AU"/>
        </w:rPr>
        <w:t xml:space="preserve"> (2,400 people or 20 per cent of people travelling to the PEA for work)</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Calculated using Working Age Population (15-64).</w:t>
      </w:r>
      <w:bookmarkStart w:id="0" w:name="_GoBack"/>
      <w:bookmarkEnd w:id="0"/>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28</w:t>
      </w:r>
    </w:p>
    <w:p w:rsidR="00D233BB" w:rsidRDefault="00D233BB" w:rsidP="00D233BB">
      <w:pPr>
        <w:spacing w:line="360" w:lineRule="auto"/>
      </w:pPr>
    </w:p>
    <w:p w:rsidR="00D233BB" w:rsidRDefault="00D233BB" w:rsidP="00D233BB">
      <w:pPr>
        <w:spacing w:line="360" w:lineRule="auto"/>
        <w:jc w:val="center"/>
      </w:pPr>
      <w:r>
        <w:object w:dxaOrig="7180" w:dyaOrig="5390">
          <v:shape id="_x0000_i1160" type="#_x0000_t75" style="width:269.35pt;height:202.15pt" o:ole="" o:bordertopcolor="this" o:borderleftcolor="this" o:borderbottomcolor="this" o:borderrightcolor="this">
            <v:imagedata r:id="rId60" o:title=""/>
            <w10:bordertop type="single" width="4" shadow="t"/>
            <w10:borderleft type="single" width="4" shadow="t"/>
            <w10:borderbottom type="single" width="4" shadow="t"/>
            <w10:borderright type="single" width="4" shadow="t"/>
          </v:shape>
          <o:OLEObject Type="Embed" ProgID="PowerPoint.Slide.12" ShapeID="_x0000_i1160" DrawAspect="Content" ObjectID="_1439108954" r:id="rId61"/>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Basic Employability Skills</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i/>
          <w:iCs/>
          <w:color w:val="000000"/>
          <w:kern w:val="24"/>
          <w:sz w:val="24"/>
          <w:szCs w:val="24"/>
          <w:lang w:eastAsia="en-AU"/>
        </w:rPr>
        <w:t>Source: DEEWR, Survey of Employers</w:t>
      </w:r>
      <w:r>
        <w:rPr>
          <w:rFonts w:ascii="Calibri" w:hAnsi="Times New Roman" w:cs="Calibri"/>
          <w:i/>
          <w:iCs/>
          <w:color w:val="000000"/>
          <w:kern w:val="24"/>
          <w:sz w:val="24"/>
          <w:szCs w:val="24"/>
          <w:lang w:eastAsia="en-AU"/>
        </w:rPr>
        <w:t>’</w:t>
      </w:r>
      <w:r>
        <w:rPr>
          <w:rFonts w:ascii="Calibri" w:hAnsi="Times New Roman" w:cs="Calibri"/>
          <w:i/>
          <w:iCs/>
          <w:color w:val="000000"/>
          <w:kern w:val="24"/>
          <w:sz w:val="24"/>
          <w:szCs w:val="24"/>
          <w:lang w:eastAsia="en-AU"/>
        </w:rPr>
        <w:t xml:space="preserve"> Recruitment Experiences, All regions surveyed in the 12 months to December 2010</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Most importance placed on:</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30 per cent personal traits and qualities only</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28 per cent technical skills only</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41 per cent both equally important</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w:t>
      </w: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Personal traits and qualities applicants lacked:</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Enthusiasm</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Motivation</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Communication</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Confidence</w:t>
      </w:r>
    </w:p>
    <w:p w:rsidR="00D233BB" w:rsidRDefault="00D233BB" w:rsidP="00D233BB">
      <w:pPr>
        <w:numPr>
          <w:ilvl w:val="0"/>
          <w:numId w:val="1"/>
        </w:num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 xml:space="preserve"> Teamwork</w:t>
      </w: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29</w:t>
      </w:r>
    </w:p>
    <w:p w:rsidR="00D233BB" w:rsidRDefault="00D233BB" w:rsidP="00D233BB">
      <w:pPr>
        <w:spacing w:line="360" w:lineRule="auto"/>
      </w:pPr>
    </w:p>
    <w:p w:rsidR="00D233BB" w:rsidRDefault="00D233BB" w:rsidP="00D233BB">
      <w:pPr>
        <w:spacing w:line="360" w:lineRule="auto"/>
        <w:jc w:val="center"/>
      </w:pPr>
      <w:r>
        <w:object w:dxaOrig="7180" w:dyaOrig="5390">
          <v:shape id="_x0000_i1165" type="#_x0000_t75" style="width:269.35pt;height:202.15pt" o:ole="" o:bordertopcolor="this" o:borderleftcolor="this" o:borderbottomcolor="this" o:borderrightcolor="this">
            <v:imagedata r:id="rId62" o:title=""/>
            <w10:bordertop type="single" width="4" shadow="t"/>
            <w10:borderleft type="single" width="4" shadow="t"/>
            <w10:borderbottom type="single" width="4" shadow="t"/>
            <w10:borderright type="single" width="4" shadow="t"/>
          </v:shape>
          <o:OLEObject Type="Embed" ProgID="PowerPoint.Slide.12" ShapeID="_x0000_i1165" DrawAspect="Content" ObjectID="_1439108955" r:id="rId63"/>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b/>
          <w:bCs/>
          <w:color w:val="000000"/>
          <w:kern w:val="24"/>
          <w:sz w:val="24"/>
          <w:szCs w:val="24"/>
          <w:lang w:eastAsia="en-AU"/>
        </w:rPr>
      </w:pPr>
      <w:r>
        <w:rPr>
          <w:rFonts w:ascii="Calibri" w:hAnsi="Calibri" w:cs="Calibri"/>
          <w:b/>
          <w:bCs/>
          <w:color w:val="000000"/>
          <w:kern w:val="24"/>
          <w:sz w:val="24"/>
          <w:szCs w:val="24"/>
          <w:u w:val="single"/>
          <w:lang w:eastAsia="en-AU"/>
        </w:rPr>
        <w:t>Conclusion</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b/>
          <w:bCs/>
          <w:color w:val="000000"/>
          <w:kern w:val="24"/>
          <w:sz w:val="24"/>
          <w:szCs w:val="24"/>
          <w:lang w:eastAsia="en-AU"/>
        </w:rPr>
        <w:t>Labour market subdued</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val="en-US" w:eastAsia="en-AU"/>
        </w:rPr>
        <w:t xml:space="preserve">High unemployment rate and lower levels of </w:t>
      </w:r>
      <w:proofErr w:type="spellStart"/>
      <w:r>
        <w:rPr>
          <w:rFonts w:ascii="Calibri" w:hAnsi="Times New Roman" w:cs="Calibri"/>
          <w:color w:val="000000"/>
          <w:kern w:val="24"/>
          <w:sz w:val="24"/>
          <w:szCs w:val="24"/>
          <w:lang w:val="en-US" w:eastAsia="en-AU"/>
        </w:rPr>
        <w:t>labour</w:t>
      </w:r>
      <w:proofErr w:type="spellEnd"/>
      <w:r>
        <w:rPr>
          <w:rFonts w:ascii="Calibri" w:hAnsi="Times New Roman" w:cs="Calibri"/>
          <w:color w:val="000000"/>
          <w:kern w:val="24"/>
          <w:sz w:val="24"/>
          <w:szCs w:val="24"/>
          <w:lang w:val="en-US" w:eastAsia="en-AU"/>
        </w:rPr>
        <w:t xml:space="preserve"> force participation</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val="en-US" w:eastAsia="en-AU"/>
        </w:rPr>
        <w:t>Declining Manufacturing Industry</w:t>
      </w:r>
    </w:p>
    <w:p w:rsidR="00D233BB" w:rsidRDefault="00D233BB" w:rsidP="00D233BB">
      <w:pPr>
        <w:autoSpaceDE w:val="0"/>
        <w:autoSpaceDN w:val="0"/>
        <w:adjustRightInd w:val="0"/>
        <w:rPr>
          <w:rFonts w:ascii="Calibri" w:hAnsi="Times New Roman" w:cs="Calibri"/>
          <w:b/>
          <w:bCs/>
          <w:color w:val="000000"/>
          <w:kern w:val="24"/>
          <w:sz w:val="24"/>
          <w:szCs w:val="24"/>
          <w:lang w:eastAsia="en-AU"/>
        </w:rPr>
      </w:pPr>
      <w:r>
        <w:rPr>
          <w:rFonts w:ascii="Calibri" w:hAnsi="Times New Roman" w:cs="Calibri"/>
          <w:b/>
          <w:bCs/>
          <w:color w:val="000000"/>
          <w:kern w:val="24"/>
          <w:sz w:val="24"/>
          <w:szCs w:val="24"/>
          <w:lang w:eastAsia="en-AU"/>
        </w:rPr>
        <w:t>Challenges</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val="en-US" w:eastAsia="en-AU"/>
        </w:rPr>
        <w:t>Ageing population/demographic change</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val="en-US" w:eastAsia="en-AU"/>
        </w:rPr>
        <w:t xml:space="preserve">Disengaged young people, low education levels,  migrant </w:t>
      </w:r>
      <w:proofErr w:type="spellStart"/>
      <w:r>
        <w:rPr>
          <w:rFonts w:ascii="Calibri" w:hAnsi="Times New Roman" w:cs="Calibri"/>
          <w:color w:val="000000"/>
          <w:kern w:val="24"/>
          <w:sz w:val="24"/>
          <w:szCs w:val="24"/>
          <w:lang w:val="en-US" w:eastAsia="en-AU"/>
        </w:rPr>
        <w:t>underutilisation</w:t>
      </w:r>
      <w:proofErr w:type="spellEnd"/>
      <w:r>
        <w:rPr>
          <w:rFonts w:ascii="Calibri" w:hAnsi="Times New Roman" w:cs="Calibri"/>
          <w:color w:val="000000"/>
          <w:kern w:val="24"/>
          <w:sz w:val="24"/>
          <w:szCs w:val="24"/>
          <w:lang w:val="en-US" w:eastAsia="en-AU"/>
        </w:rPr>
        <w:t>, income support recipients and jobless families</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Continued diversification of industries</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b/>
          <w:bCs/>
          <w:color w:val="000000"/>
          <w:kern w:val="24"/>
          <w:sz w:val="24"/>
          <w:szCs w:val="24"/>
          <w:lang w:eastAsia="en-AU"/>
        </w:rPr>
        <w:t xml:space="preserve">Opportunities  </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Strong employment growth in the Health Care and Social Assistance and Construction Industries </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Strong occupation growth for Community and Personal Service workers</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val="en-US" w:eastAsia="en-AU"/>
        </w:rPr>
      </w:pPr>
      <w:r>
        <w:rPr>
          <w:rFonts w:ascii="Calibri" w:hAnsi="Times New Roman" w:cs="Calibri"/>
          <w:color w:val="000000"/>
          <w:kern w:val="24"/>
          <w:sz w:val="24"/>
          <w:szCs w:val="24"/>
          <w:lang w:eastAsia="en-AU"/>
        </w:rPr>
        <w:t>Employment opportunities in accommodation and food services through tourism</w:t>
      </w:r>
    </w:p>
    <w:p w:rsidR="00D233BB" w:rsidRDefault="00D233BB" w:rsidP="00D233BB">
      <w:pPr>
        <w:autoSpaceDE w:val="0"/>
        <w:autoSpaceDN w:val="0"/>
        <w:adjustRightInd w:val="0"/>
        <w:rPr>
          <w:rFonts w:ascii="Calibri" w:hAnsi="Times New Roman" w:cs="Calibri"/>
          <w:b/>
          <w:bCs/>
          <w:color w:val="000000"/>
          <w:kern w:val="24"/>
          <w:sz w:val="24"/>
          <w:szCs w:val="24"/>
          <w:lang w:eastAsia="en-AU"/>
        </w:rPr>
      </w:pPr>
      <w:r>
        <w:rPr>
          <w:rFonts w:ascii="Calibri" w:hAnsi="Times New Roman" w:cs="Calibri"/>
          <w:b/>
          <w:bCs/>
          <w:color w:val="000000"/>
          <w:kern w:val="24"/>
          <w:sz w:val="24"/>
          <w:szCs w:val="24"/>
          <w:lang w:eastAsia="en-AU"/>
        </w:rPr>
        <w:t>Job seekers need to be job ready</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Employability skills, positive attitudes</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Education and Training </w:t>
      </w:r>
    </w:p>
    <w:p w:rsidR="00D233BB" w:rsidRDefault="00D233BB" w:rsidP="00D233BB">
      <w:pPr>
        <w:numPr>
          <w:ilvl w:val="0"/>
          <w:numId w:val="1"/>
        </w:numPr>
        <w:autoSpaceDE w:val="0"/>
        <w:autoSpaceDN w:val="0"/>
        <w:adjustRightInd w:val="0"/>
        <w:ind w:left="1213" w:hanging="467"/>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Literacy/numeracy, English proficiency</w:t>
      </w: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b/>
          <w:bCs/>
          <w:color w:val="000000"/>
          <w:kern w:val="24"/>
          <w:sz w:val="24"/>
          <w:szCs w:val="24"/>
          <w:lang w:eastAsia="en-AU"/>
        </w:rPr>
        <w:t>Collaboration with key stakeholders</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30</w:t>
      </w:r>
    </w:p>
    <w:p w:rsidR="00D233BB" w:rsidRDefault="00D233BB" w:rsidP="00D233BB">
      <w:pPr>
        <w:spacing w:line="360" w:lineRule="auto"/>
      </w:pPr>
    </w:p>
    <w:p w:rsidR="00D233BB" w:rsidRDefault="00D233BB" w:rsidP="00D233BB">
      <w:pPr>
        <w:spacing w:line="360" w:lineRule="auto"/>
        <w:jc w:val="center"/>
      </w:pPr>
      <w:r>
        <w:object w:dxaOrig="7180" w:dyaOrig="5390">
          <v:shape id="_x0000_i1170" type="#_x0000_t75" style="width:269.35pt;height:202.15pt" o:ole="" o:bordertopcolor="this" o:borderleftcolor="this" o:borderbottomcolor="this" o:borderrightcolor="this">
            <v:imagedata r:id="rId64" o:title=""/>
            <w10:bordertop type="single" width="4" shadow="t"/>
            <w10:borderleft type="single" width="4" shadow="t"/>
            <w10:borderbottom type="single" width="4" shadow="t"/>
            <w10:borderright type="single" width="4" shadow="t"/>
          </v:shape>
          <o:OLEObject Type="Embed" ProgID="PowerPoint.Slide.12" ShapeID="_x0000_i1170" DrawAspect="Content" ObjectID="_1439108956" r:id="rId65"/>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r>
        <w:rPr>
          <w:rFonts w:ascii="Calibri" w:hAnsi="Calibri" w:cs="Calibri"/>
          <w:b/>
          <w:bCs/>
          <w:color w:val="000000"/>
          <w:kern w:val="24"/>
          <w:sz w:val="24"/>
          <w:szCs w:val="24"/>
          <w:u w:val="single"/>
          <w:lang w:eastAsia="en-AU"/>
        </w:rPr>
        <w:t>Further Information</w:t>
      </w:r>
    </w:p>
    <w:p w:rsidR="00D233BB" w:rsidRDefault="00D233BB" w:rsidP="00D233BB">
      <w:pPr>
        <w:autoSpaceDE w:val="0"/>
        <w:autoSpaceDN w:val="0"/>
        <w:adjustRightInd w:val="0"/>
        <w:rPr>
          <w:rFonts w:ascii="Calibri" w:hAnsi="Calibri" w:cs="Calibri"/>
          <w:b/>
          <w:bCs/>
          <w:color w:val="000000"/>
          <w:kern w:val="24"/>
          <w:sz w:val="24"/>
          <w:szCs w:val="24"/>
          <w:u w:val="single"/>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More information on labour market conditions and other research on small areas can be found on these web sites:</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numPr>
          <w:ilvl w:val="0"/>
          <w:numId w:val="2"/>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www.deewr.gov.au/RegionalReports</w:t>
      </w:r>
    </w:p>
    <w:p w:rsidR="00D233BB" w:rsidRDefault="00D233BB" w:rsidP="00D233BB">
      <w:pPr>
        <w:numPr>
          <w:ilvl w:val="0"/>
          <w:numId w:val="2"/>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www.deewr.gov.au/LMIP</w:t>
      </w:r>
    </w:p>
    <w:p w:rsidR="00D233BB" w:rsidRDefault="00D233BB" w:rsidP="00D233BB">
      <w:pPr>
        <w:numPr>
          <w:ilvl w:val="0"/>
          <w:numId w:val="2"/>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www.deewr.gov.au/SkillShortages</w:t>
      </w:r>
    </w:p>
    <w:p w:rsidR="00D233BB" w:rsidRDefault="00D233BB" w:rsidP="00D233BB">
      <w:pPr>
        <w:numPr>
          <w:ilvl w:val="0"/>
          <w:numId w:val="2"/>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www.deewr.gov.au/australianjobs</w:t>
      </w:r>
    </w:p>
    <w:p w:rsidR="00D233BB" w:rsidRDefault="00D233BB" w:rsidP="00D233BB">
      <w:pPr>
        <w:numPr>
          <w:ilvl w:val="0"/>
          <w:numId w:val="2"/>
        </w:numPr>
        <w:autoSpaceDE w:val="0"/>
        <w:autoSpaceDN w:val="0"/>
        <w:adjustRightInd w:val="0"/>
        <w:ind w:left="1213" w:hanging="467"/>
        <w:rPr>
          <w:rFonts w:ascii="Calibri" w:hAnsi="Calibri" w:cs="Calibri"/>
          <w:color w:val="000000"/>
          <w:kern w:val="24"/>
          <w:sz w:val="24"/>
          <w:szCs w:val="24"/>
          <w:lang w:eastAsia="en-AU"/>
        </w:rPr>
      </w:pPr>
      <w:r>
        <w:rPr>
          <w:rFonts w:ascii="Calibri" w:hAnsi="Calibri" w:cs="Calibri"/>
          <w:color w:val="000000"/>
          <w:kern w:val="24"/>
          <w:sz w:val="24"/>
          <w:szCs w:val="24"/>
          <w:lang w:eastAsia="en-AU"/>
        </w:rPr>
        <w:t>www.joboutlook.gov.au</w:t>
      </w:r>
    </w:p>
    <w:p w:rsidR="00D233BB" w:rsidRDefault="00D233BB" w:rsidP="00D233BB">
      <w:pPr>
        <w:autoSpaceDE w:val="0"/>
        <w:autoSpaceDN w:val="0"/>
        <w:adjustRightInd w:val="0"/>
        <w:rPr>
          <w:rFonts w:ascii="Calibri" w:hAnsi="Calibri" w:cs="Calibri"/>
          <w:color w:val="000000"/>
          <w:kern w:val="24"/>
          <w:sz w:val="24"/>
          <w:szCs w:val="24"/>
          <w:lang w:eastAsia="en-AU"/>
        </w:rPr>
      </w:pPr>
    </w:p>
    <w:p w:rsidR="00D233BB" w:rsidRDefault="00D233BB" w:rsidP="00D233BB">
      <w:pPr>
        <w:autoSpaceDE w:val="0"/>
        <w:autoSpaceDN w:val="0"/>
        <w:adjustRightInd w:val="0"/>
        <w:rPr>
          <w:rFonts w:ascii="Calibri" w:hAnsi="Calibri" w:cs="Calibri"/>
          <w:color w:val="000000"/>
          <w:kern w:val="24"/>
          <w:sz w:val="24"/>
          <w:szCs w:val="24"/>
          <w:lang w:eastAsia="en-AU"/>
        </w:rPr>
      </w:pPr>
      <w:r>
        <w:rPr>
          <w:rFonts w:ascii="Calibri" w:hAnsi="Calibri" w:cs="Calibri"/>
          <w:color w:val="000000"/>
          <w:kern w:val="24"/>
          <w:sz w:val="24"/>
          <w:szCs w:val="24"/>
          <w:lang w:eastAsia="en-AU"/>
        </w:rPr>
        <w:t>Thank you.</w:t>
      </w: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31</w:t>
      </w:r>
    </w:p>
    <w:p w:rsidR="00D233BB" w:rsidRDefault="00D233BB" w:rsidP="00D233BB">
      <w:pPr>
        <w:spacing w:line="360" w:lineRule="auto"/>
      </w:pPr>
    </w:p>
    <w:p w:rsidR="00D233BB" w:rsidRDefault="00D233BB" w:rsidP="00D233BB">
      <w:pPr>
        <w:spacing w:line="360" w:lineRule="auto"/>
        <w:jc w:val="center"/>
      </w:pPr>
      <w:r>
        <w:object w:dxaOrig="7180" w:dyaOrig="5390">
          <v:shape id="_x0000_i1175" type="#_x0000_t75" style="width:269.35pt;height:202.15pt" o:ole="" o:bordertopcolor="this" o:borderleftcolor="this" o:borderbottomcolor="this" o:borderrightcolor="this">
            <v:imagedata r:id="rId66" o:title=""/>
            <w10:bordertop type="single" width="4" shadow="t"/>
            <w10:borderleft type="single" width="4" shadow="t"/>
            <w10:borderbottom type="single" width="4" shadow="t"/>
            <w10:borderright type="single" width="4" shadow="t"/>
          </v:shape>
          <o:OLEObject Type="Embed" ProgID="PowerPoint.Slide.12" ShapeID="_x0000_i1175" DrawAspect="Content" ObjectID="_1439108957" r:id="rId67"/>
        </w:object>
      </w:r>
    </w:p>
    <w:p w:rsidR="00D233BB" w:rsidRDefault="00D233BB" w:rsidP="00D233BB">
      <w:pPr>
        <w:spacing w:line="360" w:lineRule="auto"/>
        <w:jc w:val="center"/>
      </w:pPr>
    </w:p>
    <w:p w:rsidR="00D233BB" w:rsidRDefault="00D233BB" w:rsidP="00D233BB">
      <w:pPr>
        <w:autoSpaceDE w:val="0"/>
        <w:autoSpaceDN w:val="0"/>
        <w:adjustRightInd w:val="0"/>
        <w:rPr>
          <w:rFonts w:ascii="Calibri" w:hAnsi="Times New Roman" w:cs="Calibri"/>
          <w:color w:val="000000"/>
          <w:kern w:val="24"/>
          <w:sz w:val="24"/>
          <w:szCs w:val="24"/>
          <w:lang w:eastAsia="en-AU"/>
        </w:rPr>
      </w:pP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If you have any questions about the presentation please contact the Regional Surveys Section or Recruitment Analysis Section on: </w:t>
      </w:r>
    </w:p>
    <w:p w:rsidR="00D233BB" w:rsidRDefault="00D233BB" w:rsidP="00D233BB">
      <w:pPr>
        <w:autoSpaceDE w:val="0"/>
        <w:autoSpaceDN w:val="0"/>
        <w:adjustRightInd w:val="0"/>
        <w:rPr>
          <w:rFonts w:ascii="Calibri" w:hAnsi="Times New Roman" w:cs="Calibri"/>
          <w:color w:val="000000"/>
          <w:kern w:val="24"/>
          <w:sz w:val="24"/>
          <w:szCs w:val="24"/>
          <w:lang w:eastAsia="en-AU"/>
        </w:rPr>
      </w:pPr>
    </w:p>
    <w:p w:rsidR="00D233BB" w:rsidRDefault="00D233BB" w:rsidP="00D233BB">
      <w:pPr>
        <w:autoSpaceDE w:val="0"/>
        <w:autoSpaceDN w:val="0"/>
        <w:adjustRightInd w:val="0"/>
        <w:rPr>
          <w:rFonts w:ascii="Calibri" w:hAnsi="Times New Roman" w:cs="Calibri"/>
          <w:color w:val="000000"/>
          <w:kern w:val="24"/>
          <w:sz w:val="24"/>
          <w:szCs w:val="24"/>
          <w:lang w:eastAsia="en-AU"/>
        </w:rPr>
      </w:pPr>
      <w:r>
        <w:rPr>
          <w:rFonts w:ascii="Calibri" w:hAnsi="Times New Roman" w:cs="Calibri"/>
          <w:color w:val="000000"/>
          <w:kern w:val="24"/>
          <w:sz w:val="24"/>
          <w:szCs w:val="24"/>
          <w:lang w:eastAsia="en-AU"/>
        </w:rPr>
        <w:t xml:space="preserve">Tel: </w:t>
      </w:r>
      <w:r>
        <w:rPr>
          <w:rFonts w:ascii="Calibri" w:hAnsi="Times New Roman" w:cs="Calibri"/>
          <w:color w:val="3C8C93"/>
          <w:kern w:val="24"/>
          <w:sz w:val="24"/>
          <w:szCs w:val="24"/>
          <w:u w:val="single"/>
          <w:lang w:eastAsia="en-AU"/>
        </w:rPr>
        <w:t>1800 059 439</w:t>
      </w:r>
      <w:r>
        <w:rPr>
          <w:rFonts w:ascii="Calibri" w:hAnsi="Times New Roman" w:cs="Calibri"/>
          <w:color w:val="000000"/>
          <w:kern w:val="24"/>
          <w:sz w:val="24"/>
          <w:szCs w:val="24"/>
          <w:lang w:eastAsia="en-AU"/>
        </w:rPr>
        <w:t xml:space="preserve"> or </w:t>
      </w:r>
    </w:p>
    <w:p w:rsidR="00D233BB" w:rsidRDefault="00D233BB" w:rsidP="00D233BB">
      <w:pPr>
        <w:autoSpaceDE w:val="0"/>
        <w:autoSpaceDN w:val="0"/>
        <w:adjustRightInd w:val="0"/>
        <w:rPr>
          <w:rFonts w:ascii="Calibri" w:hAnsi="Times New Roman" w:cs="Calibri"/>
          <w:color w:val="FF0000"/>
          <w:kern w:val="24"/>
          <w:sz w:val="24"/>
          <w:szCs w:val="24"/>
          <w:lang w:eastAsia="en-AU"/>
        </w:rPr>
      </w:pPr>
      <w:r>
        <w:rPr>
          <w:rFonts w:ascii="Calibri" w:hAnsi="Times New Roman" w:cs="Calibri"/>
          <w:color w:val="000000"/>
          <w:kern w:val="24"/>
          <w:sz w:val="24"/>
          <w:szCs w:val="24"/>
          <w:lang w:eastAsia="en-AU"/>
        </w:rPr>
        <w:t xml:space="preserve">Email: </w:t>
      </w:r>
      <w:r>
        <w:rPr>
          <w:rFonts w:ascii="Calibri" w:hAnsi="Times New Roman" w:cs="Calibri"/>
          <w:color w:val="FF0000"/>
          <w:kern w:val="24"/>
          <w:sz w:val="24"/>
          <w:szCs w:val="24"/>
          <w:u w:val="single"/>
          <w:lang w:eastAsia="en-AU"/>
        </w:rPr>
        <w:t>recruitmentsurveys@deewr.gov.au</w:t>
      </w:r>
    </w:p>
    <w:p w:rsidR="00D233BB" w:rsidRDefault="00D233BB" w:rsidP="00D233BB">
      <w:pPr>
        <w:autoSpaceDE w:val="0"/>
        <w:autoSpaceDN w:val="0"/>
        <w:adjustRightInd w:val="0"/>
        <w:rPr>
          <w:rFonts w:ascii="Calibri" w:hAnsi="Calibri" w:cs="Calibri"/>
          <w:color w:val="000000"/>
          <w:szCs w:val="22"/>
          <w:lang w:eastAsia="en-AU"/>
        </w:rPr>
      </w:pPr>
    </w:p>
    <w:p w:rsidR="00D233BB" w:rsidRDefault="00D233BB" w:rsidP="00D233BB">
      <w:pPr>
        <w:autoSpaceDE w:val="0"/>
        <w:autoSpaceDN w:val="0"/>
        <w:adjustRightInd w:val="0"/>
        <w:rPr>
          <w:rFonts w:cs="Arial"/>
          <w:sz w:val="24"/>
          <w:szCs w:val="24"/>
          <w:lang w:eastAsia="en-AU"/>
        </w:rPr>
      </w:pPr>
    </w:p>
    <w:p w:rsidR="00D233BB" w:rsidRDefault="00D233BB" w:rsidP="00D233BB">
      <w:pPr>
        <w:spacing w:line="360" w:lineRule="auto"/>
      </w:pPr>
    </w:p>
    <w:p w:rsidR="00D233BB" w:rsidRDefault="00D233BB">
      <w:r>
        <w:br w:type="page"/>
      </w:r>
    </w:p>
    <w:p w:rsidR="00D233BB" w:rsidRDefault="00D233BB" w:rsidP="00D233BB">
      <w:pPr>
        <w:spacing w:line="360" w:lineRule="auto"/>
      </w:pPr>
      <w:r>
        <w:lastRenderedPageBreak/>
        <w:t>Slide 32</w:t>
      </w:r>
    </w:p>
    <w:p w:rsidR="00D233BB" w:rsidRDefault="00D233BB" w:rsidP="00D233BB">
      <w:pPr>
        <w:spacing w:line="360" w:lineRule="auto"/>
      </w:pPr>
    </w:p>
    <w:p w:rsidR="00D233BB" w:rsidRDefault="00D233BB" w:rsidP="00D233BB">
      <w:pPr>
        <w:spacing w:line="360" w:lineRule="auto"/>
        <w:jc w:val="center"/>
      </w:pPr>
      <w:r>
        <w:object w:dxaOrig="7180" w:dyaOrig="5390">
          <v:shape id="_x0000_i1180" type="#_x0000_t75" style="width:269.35pt;height:202.15pt" o:ole="" o:bordertopcolor="this" o:borderleftcolor="this" o:borderbottomcolor="this" o:borderrightcolor="this">
            <v:imagedata r:id="rId68" o:title=""/>
            <w10:bordertop type="single" width="4" shadow="t"/>
            <w10:borderleft type="single" width="4" shadow="t"/>
            <w10:borderbottom type="single" width="4" shadow="t"/>
            <w10:borderright type="single" width="4" shadow="t"/>
          </v:shape>
          <o:OLEObject Type="Embed" ProgID="PowerPoint.Slide.12" ShapeID="_x0000_i1180" DrawAspect="Content" ObjectID="_1439108958" r:id="rId69"/>
        </w:object>
      </w:r>
    </w:p>
    <w:p w:rsidR="00D233BB" w:rsidRDefault="00D233BB" w:rsidP="00D233BB">
      <w:pPr>
        <w:spacing w:line="360" w:lineRule="auto"/>
        <w:jc w:val="center"/>
      </w:pPr>
    </w:p>
    <w:p w:rsidR="00D233BB" w:rsidRDefault="00D233BB" w:rsidP="00D233BB">
      <w:pPr>
        <w:spacing w:line="360" w:lineRule="auto"/>
      </w:pPr>
    </w:p>
    <w:p w:rsidR="00D233BB" w:rsidRDefault="00D233BB" w:rsidP="00D233BB">
      <w:pPr>
        <w:spacing w:line="360" w:lineRule="auto"/>
      </w:pPr>
    </w:p>
    <w:sectPr w:rsidR="00D233BB" w:rsidSect="00B4410E">
      <w:pgSz w:w="11906" w:h="16838" w:code="9"/>
      <w:pgMar w:top="1418" w:right="1134" w:bottom="1418" w:left="1418"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94A5F3C"/>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3BB"/>
    <w:rsid w:val="005D236C"/>
    <w:rsid w:val="00737AB0"/>
    <w:rsid w:val="00A35BAC"/>
    <w:rsid w:val="00B4410E"/>
    <w:rsid w:val="00D233BB"/>
    <w:rsid w:val="00E65DE5"/>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PowerPoint_Slide8.sldx"/><Relationship Id="rId42" Type="http://schemas.openxmlformats.org/officeDocument/2006/relationships/image" Target="media/image19.emf"/><Relationship Id="rId47" Type="http://schemas.openxmlformats.org/officeDocument/2006/relationships/package" Target="embeddings/Microsoft_PowerPoint_Slide21.sldx"/><Relationship Id="rId63" Type="http://schemas.openxmlformats.org/officeDocument/2006/relationships/package" Target="embeddings/Microsoft_PowerPoint_Slide29.sldx"/><Relationship Id="rId68" Type="http://schemas.openxmlformats.org/officeDocument/2006/relationships/image" Target="media/image32.emf"/><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package" Target="embeddings/Microsoft_PowerPoint_Slide12.sldx"/><Relationship Id="rId11" Type="http://schemas.openxmlformats.org/officeDocument/2006/relationships/package" Target="embeddings/Microsoft_PowerPoint_Slide3.sld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PowerPoint_Slide16.sldx"/><Relationship Id="rId40" Type="http://schemas.openxmlformats.org/officeDocument/2006/relationships/image" Target="media/image18.emf"/><Relationship Id="rId45" Type="http://schemas.openxmlformats.org/officeDocument/2006/relationships/package" Target="embeddings/Microsoft_PowerPoint_Slide20.sldx"/><Relationship Id="rId53" Type="http://schemas.openxmlformats.org/officeDocument/2006/relationships/package" Target="embeddings/Microsoft_PowerPoint_Slide24.sldx"/><Relationship Id="rId58" Type="http://schemas.openxmlformats.org/officeDocument/2006/relationships/image" Target="media/image27.emf"/><Relationship Id="rId66" Type="http://schemas.openxmlformats.org/officeDocument/2006/relationships/image" Target="media/image31.emf"/><Relationship Id="rId74"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package" Target="embeddings/Microsoft_PowerPoint_Slide28.sldx"/><Relationship Id="rId19" Type="http://schemas.openxmlformats.org/officeDocument/2006/relationships/package" Target="embeddings/Microsoft_PowerPoint_Slide7.sld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PowerPoint_Slide11.sldx"/><Relationship Id="rId30" Type="http://schemas.openxmlformats.org/officeDocument/2006/relationships/image" Target="media/image13.emf"/><Relationship Id="rId35" Type="http://schemas.openxmlformats.org/officeDocument/2006/relationships/package" Target="embeddings/Microsoft_PowerPoint_Slide15.sldx"/><Relationship Id="rId43" Type="http://schemas.openxmlformats.org/officeDocument/2006/relationships/package" Target="embeddings/Microsoft_PowerPoint_Slide19.sldx"/><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package" Target="embeddings/Microsoft_PowerPoint_Slide32.sldx"/><Relationship Id="rId8" Type="http://schemas.openxmlformats.org/officeDocument/2006/relationships/image" Target="media/image2.emf"/><Relationship Id="rId51" Type="http://schemas.openxmlformats.org/officeDocument/2006/relationships/package" Target="embeddings/Microsoft_PowerPoint_Slide23.sldx"/><Relationship Id="rId72" Type="http://schemas.openxmlformats.org/officeDocument/2006/relationships/customXml" Target="../customXml/item1.xml"/><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package" Target="embeddings/Microsoft_PowerPoint_Slide6.sldx"/><Relationship Id="rId25" Type="http://schemas.openxmlformats.org/officeDocument/2006/relationships/package" Target="embeddings/Microsoft_PowerPoint_Slide10.sldx"/><Relationship Id="rId33" Type="http://schemas.openxmlformats.org/officeDocument/2006/relationships/package" Target="embeddings/Microsoft_PowerPoint_Slide14.sld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package" Target="embeddings/Microsoft_PowerPoint_Slide27.sldx"/><Relationship Id="rId67" Type="http://schemas.openxmlformats.org/officeDocument/2006/relationships/package" Target="embeddings/Microsoft_PowerPoint_Slide31.sldx"/><Relationship Id="rId20" Type="http://schemas.openxmlformats.org/officeDocument/2006/relationships/image" Target="media/image8.emf"/><Relationship Id="rId41" Type="http://schemas.openxmlformats.org/officeDocument/2006/relationships/package" Target="embeddings/Microsoft_PowerPoint_Slide18.sldx"/><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package" Target="embeddings/Microsoft_PowerPoint_Slide5.sldx"/><Relationship Id="rId23" Type="http://schemas.openxmlformats.org/officeDocument/2006/relationships/package" Target="embeddings/Microsoft_PowerPoint_Slide9.sld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PowerPoint_Slide22.sldx"/><Relationship Id="rId57" Type="http://schemas.openxmlformats.org/officeDocument/2006/relationships/package" Target="embeddings/Microsoft_PowerPoint_Slide26.sldx"/><Relationship Id="rId10" Type="http://schemas.openxmlformats.org/officeDocument/2006/relationships/image" Target="media/image3.emf"/><Relationship Id="rId31" Type="http://schemas.openxmlformats.org/officeDocument/2006/relationships/package" Target="embeddings/Microsoft_PowerPoint_Slide13.sld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package" Target="embeddings/Microsoft_PowerPoint_Slide30.sldx"/><Relationship Id="rId73"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package" Target="embeddings/Microsoft_PowerPoint_Slide2.sldx"/><Relationship Id="rId13" Type="http://schemas.openxmlformats.org/officeDocument/2006/relationships/package" Target="embeddings/Microsoft_PowerPoint_Slide4.sldx"/><Relationship Id="rId18" Type="http://schemas.openxmlformats.org/officeDocument/2006/relationships/image" Target="media/image7.emf"/><Relationship Id="rId39" Type="http://schemas.openxmlformats.org/officeDocument/2006/relationships/package" Target="embeddings/Microsoft_PowerPoint_Slide17.sldx"/><Relationship Id="rId34" Type="http://schemas.openxmlformats.org/officeDocument/2006/relationships/image" Target="media/image15.emf"/><Relationship Id="rId50" Type="http://schemas.openxmlformats.org/officeDocument/2006/relationships/image" Target="media/image23.emf"/><Relationship Id="rId55" Type="http://schemas.openxmlformats.org/officeDocument/2006/relationships/package" Target="embeddings/Microsoft_PowerPoint_Slide25.sldx"/><Relationship Id="rId7" Type="http://schemas.openxmlformats.org/officeDocument/2006/relationships/package" Target="embeddings/Microsoft_PowerPoint_Slide1.sldx"/><Relationship Id="rId7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AC46B-E44A-4488-961A-AE5804367A9A}"/>
</file>

<file path=customXml/itemProps2.xml><?xml version="1.0" encoding="utf-8"?>
<ds:datastoreItem xmlns:ds="http://schemas.openxmlformats.org/officeDocument/2006/customXml" ds:itemID="{57DD305E-D372-4B0A-877E-00C9C868F125}"/>
</file>

<file path=customXml/itemProps3.xml><?xml version="1.0" encoding="utf-8"?>
<ds:datastoreItem xmlns:ds="http://schemas.openxmlformats.org/officeDocument/2006/customXml" ds:itemID="{98B50289-3EC7-4411-87C1-6C567E37818B}"/>
</file>

<file path=docProps/app.xml><?xml version="1.0" encoding="utf-8"?>
<Properties xmlns="http://schemas.openxmlformats.org/officeDocument/2006/extended-properties" xmlns:vt="http://schemas.openxmlformats.org/officeDocument/2006/docPropsVTypes">
  <Template>9F6B25F6.dotm</Template>
  <TotalTime>4</TotalTime>
  <Pages>32</Pages>
  <Words>2843</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Lavers</dc:creator>
  <cp:lastModifiedBy>Sebastian Lavers</cp:lastModifiedBy>
  <cp:revision>1</cp:revision>
  <dcterms:created xsi:type="dcterms:W3CDTF">2013-08-27T01:37:00Z</dcterms:created>
  <dcterms:modified xsi:type="dcterms:W3CDTF">2013-08-27T01:41:00Z</dcterms:modified>
</cp:coreProperties>
</file>