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320" w:rsidRDefault="000F1713" w:rsidP="003125DE">
      <w:pPr>
        <w:pStyle w:val="Title"/>
        <w:spacing w:before="2280"/>
      </w:pPr>
      <w:bookmarkStart w:id="0" w:name="_Toc23559331"/>
      <w:r w:rsidRPr="00B36320">
        <w:t>Portfolio Supplementary</w:t>
      </w:r>
      <w:r>
        <w:br/>
        <w:t xml:space="preserve">Additional </w:t>
      </w:r>
      <w:r w:rsidRPr="00B36320">
        <w:t>Estimates</w:t>
      </w:r>
      <w:bookmarkEnd w:id="0"/>
      <w:r w:rsidRPr="00B36320">
        <w:t xml:space="preserve"> Statements</w:t>
      </w:r>
    </w:p>
    <w:p w:rsidR="00F51DAC" w:rsidRPr="00AA4567" w:rsidRDefault="00AA4567" w:rsidP="00B36320">
      <w:pPr>
        <w:pStyle w:val="Title"/>
        <w:rPr>
          <w:lang w:val="en-AU"/>
        </w:rPr>
      </w:pPr>
      <w:bookmarkStart w:id="1" w:name="_GoBack"/>
      <w:bookmarkEnd w:id="1"/>
      <w:r>
        <w:t>201</w:t>
      </w:r>
      <w:r w:rsidR="003270F6">
        <w:rPr>
          <w:lang w:val="en-AU"/>
        </w:rPr>
        <w:t>7</w:t>
      </w:r>
      <w:r w:rsidR="00696A80">
        <w:rPr>
          <w:lang w:val="en-AU"/>
        </w:rPr>
        <w:t>–</w:t>
      </w:r>
      <w:r>
        <w:t>1</w:t>
      </w:r>
      <w:r w:rsidR="003270F6">
        <w:rPr>
          <w:lang w:val="en-AU"/>
        </w:rPr>
        <w:t>8</w:t>
      </w:r>
    </w:p>
    <w:p w:rsidR="00F16D8A" w:rsidRPr="00AA4567" w:rsidRDefault="000C0079" w:rsidP="000C0079">
      <w:pPr>
        <w:pStyle w:val="Subtitle"/>
        <w:spacing w:before="1080"/>
        <w:rPr>
          <w:lang w:val="en-AU"/>
        </w:rPr>
      </w:pPr>
      <w:r>
        <w:t>Appropr</w:t>
      </w:r>
      <w:r w:rsidR="00AA4567">
        <w:t>iation Bill (No. 5) 201</w:t>
      </w:r>
      <w:r w:rsidR="003270F6">
        <w:rPr>
          <w:lang w:val="en-AU"/>
        </w:rPr>
        <w:t>7</w:t>
      </w:r>
      <w:r w:rsidR="00696A80">
        <w:rPr>
          <w:lang w:val="en-AU"/>
        </w:rPr>
        <w:t>–</w:t>
      </w:r>
      <w:r w:rsidR="00AA4567">
        <w:t>1</w:t>
      </w:r>
      <w:r w:rsidR="003270F6">
        <w:rPr>
          <w:lang w:val="en-AU"/>
        </w:rPr>
        <w:t>8</w:t>
      </w:r>
      <w:r w:rsidR="000F1713">
        <w:t xml:space="preserve"> </w:t>
      </w:r>
      <w:r w:rsidR="000F1713">
        <w:br/>
        <w:t>a</w:t>
      </w:r>
      <w:r>
        <w:t xml:space="preserve">nd </w:t>
      </w:r>
      <w:r w:rsidR="00AA4567">
        <w:br/>
        <w:t>Appropriation Bill (No. 6) 201</w:t>
      </w:r>
      <w:r w:rsidR="003270F6">
        <w:rPr>
          <w:lang w:val="en-AU"/>
        </w:rPr>
        <w:t>7</w:t>
      </w:r>
      <w:r w:rsidR="00696A80">
        <w:rPr>
          <w:lang w:val="en-AU"/>
        </w:rPr>
        <w:t>–</w:t>
      </w:r>
      <w:r w:rsidR="00AA4567">
        <w:t>1</w:t>
      </w:r>
      <w:r w:rsidR="003270F6">
        <w:rPr>
          <w:lang w:val="en-AU"/>
        </w:rPr>
        <w:t>8</w:t>
      </w:r>
    </w:p>
    <w:p w:rsidR="00F16D8A" w:rsidRPr="003125DE" w:rsidRDefault="00530521" w:rsidP="003125DE">
      <w:pPr>
        <w:pStyle w:val="Subtitle"/>
        <w:spacing w:after="960"/>
        <w:rPr>
          <w:lang w:val="en-AU"/>
        </w:rPr>
      </w:pPr>
      <w:r>
        <w:rPr>
          <w:lang w:val="en-AU"/>
        </w:rPr>
        <w:t>Jobs and Innovation</w:t>
      </w:r>
      <w:r w:rsidR="00B36320" w:rsidRPr="009C7DC6">
        <w:t xml:space="preserve"> </w:t>
      </w:r>
      <w:proofErr w:type="gramStart"/>
      <w:r w:rsidR="00B36320" w:rsidRPr="009C7DC6">
        <w:t>Portfolio</w:t>
      </w:r>
      <w:proofErr w:type="gramEnd"/>
      <w:r>
        <w:rPr>
          <w:lang w:val="en-AU"/>
        </w:rPr>
        <w:br/>
        <w:t>(Jobs and Small Business)</w:t>
      </w:r>
    </w:p>
    <w:p w:rsidR="00F51DAC" w:rsidRPr="00AA4567" w:rsidRDefault="00B36320" w:rsidP="00B36320">
      <w:pPr>
        <w:pStyle w:val="Subtitle"/>
        <w:spacing w:before="480"/>
        <w:rPr>
          <w:lang w:val="en-AU"/>
        </w:rPr>
      </w:pPr>
      <w:r>
        <w:t>Explanations o</w:t>
      </w:r>
      <w:r w:rsidRPr="00C90169">
        <w:t xml:space="preserve">f </w:t>
      </w:r>
      <w:r w:rsidRPr="00B36320">
        <w:t>Supplementary</w:t>
      </w:r>
      <w:r>
        <w:t xml:space="preserve"> </w:t>
      </w:r>
      <w:r w:rsidR="002B2275">
        <w:t xml:space="preserve">Additional </w:t>
      </w:r>
      <w:r w:rsidRPr="00C90169">
        <w:t>Estimates 20</w:t>
      </w:r>
      <w:r w:rsidR="00AA4567">
        <w:t>1</w:t>
      </w:r>
      <w:r w:rsidR="003270F6">
        <w:rPr>
          <w:lang w:val="en-AU"/>
        </w:rPr>
        <w:t>7</w:t>
      </w:r>
      <w:r w:rsidR="00696A80">
        <w:rPr>
          <w:lang w:val="en-AU"/>
        </w:rPr>
        <w:t>–</w:t>
      </w:r>
      <w:r w:rsidRPr="00C90169">
        <w:t>1</w:t>
      </w:r>
      <w:r w:rsidR="003270F6">
        <w:rPr>
          <w:lang w:val="en-AU"/>
        </w:rPr>
        <w:t>8</w:t>
      </w:r>
    </w:p>
    <w:p w:rsidR="00081FBD" w:rsidRPr="00982F10" w:rsidRDefault="00AE55C6" w:rsidP="00081FBD">
      <w:r>
        <w:rPr>
          <w:snapToGrid w:val="0"/>
        </w:rPr>
        <w:br w:type="page"/>
      </w:r>
      <w:bookmarkStart w:id="2" w:name="_Toc491014608"/>
      <w:bookmarkStart w:id="3" w:name="_Toc491014750"/>
      <w:bookmarkStart w:id="4" w:name="_Toc491031921"/>
      <w:r w:rsidR="00081FBD" w:rsidRPr="00982F10">
        <w:lastRenderedPageBreak/>
        <w:t>© Commonwealth of Australia</w:t>
      </w:r>
      <w:r w:rsidR="00B36320">
        <w:rPr>
          <w:color w:val="FF0000"/>
        </w:rPr>
        <w:t xml:space="preserve"> </w:t>
      </w:r>
      <w:r w:rsidR="00536B94">
        <w:rPr>
          <w:color w:val="000000"/>
        </w:rPr>
        <w:t>2018</w:t>
      </w:r>
    </w:p>
    <w:p w:rsidR="00081FBD" w:rsidRDefault="00530521" w:rsidP="00081FBD">
      <w:pPr>
        <w:spacing w:after="120"/>
      </w:pPr>
      <w:r>
        <w:t>ISS</w:t>
      </w:r>
      <w:r w:rsidR="00081FBD" w:rsidRPr="00982F10">
        <w:t>N</w:t>
      </w:r>
      <w:r>
        <w:t xml:space="preserve"> 2209-007X (print)</w:t>
      </w:r>
    </w:p>
    <w:p w:rsidR="00530521" w:rsidRPr="00982F10" w:rsidRDefault="00530521" w:rsidP="00081FBD">
      <w:pPr>
        <w:spacing w:after="120"/>
      </w:pPr>
      <w:r>
        <w:t>ISSN 2209-0088 (online)</w:t>
      </w:r>
    </w:p>
    <w:p w:rsidR="00081FBD" w:rsidRPr="00FA63B6" w:rsidRDefault="00081FBD" w:rsidP="00F40D25">
      <w:pPr>
        <w:tabs>
          <w:tab w:val="left" w:pos="1650"/>
        </w:tabs>
        <w:spacing w:before="100" w:beforeAutospacing="1" w:after="100" w:afterAutospacing="1"/>
        <w:rPr>
          <w:rStyle w:val="A5"/>
          <w:rFonts w:ascii="Calibri" w:hAnsi="Calibri"/>
          <w:sz w:val="24"/>
          <w:szCs w:val="24"/>
        </w:rPr>
      </w:pPr>
      <w:r w:rsidRPr="00982F10">
        <w:t>This publication is available for your use under a</w:t>
      </w:r>
      <w:r w:rsidRPr="00FA63B6">
        <w:rPr>
          <w:rStyle w:val="A5"/>
          <w:rFonts w:ascii="Calibri" w:hAnsi="Calibri" w:cs="Calibri"/>
          <w:sz w:val="24"/>
          <w:szCs w:val="24"/>
        </w:rPr>
        <w:t xml:space="preserve"> </w:t>
      </w:r>
      <w:r w:rsidRPr="0062220B">
        <w:t>Creative Commons BY Attribution 3.0 Australia</w:t>
      </w:r>
      <w:r w:rsidRPr="00FA63B6">
        <w:rPr>
          <w:rStyle w:val="A5"/>
          <w:rFonts w:ascii="Calibri" w:hAnsi="Calibri" w:cs="Calibri"/>
          <w:sz w:val="24"/>
          <w:szCs w:val="24"/>
        </w:rPr>
        <w:t xml:space="preserve"> </w:t>
      </w:r>
      <w:r w:rsidRPr="00982F10">
        <w:t xml:space="preserve">licence, with the exception of the Commonwealth Coat of Arms, the </w:t>
      </w:r>
      <w:r w:rsidR="00530521">
        <w:t xml:space="preserve">Department of Jobs and Small Business </w:t>
      </w:r>
      <w:r w:rsidRPr="00F40D25">
        <w:rPr>
          <w:color w:val="000000"/>
        </w:rPr>
        <w:t>logo, photographs, images, signatures and where otherwise stated</w:t>
      </w:r>
      <w:r w:rsidRPr="00982F10">
        <w:t>. The full licence terms are available from</w:t>
      </w:r>
      <w:r w:rsidRPr="00FA63B6">
        <w:rPr>
          <w:rStyle w:val="A5"/>
          <w:rFonts w:ascii="Calibri" w:hAnsi="Calibri" w:cs="Calibri"/>
          <w:sz w:val="24"/>
          <w:szCs w:val="24"/>
        </w:rPr>
        <w:t xml:space="preserve"> </w:t>
      </w:r>
      <w:r w:rsidRPr="0062220B">
        <w:t>http://creativecommons.org/licenses/by/3.0/au/legalcode</w:t>
      </w:r>
      <w:r w:rsidR="004629F7">
        <w:t>.</w:t>
      </w:r>
    </w:p>
    <w:p w:rsidR="00081FBD" w:rsidRPr="00FA63B6" w:rsidRDefault="003125DE" w:rsidP="00081FBD">
      <w:pPr>
        <w:tabs>
          <w:tab w:val="left" w:pos="1650"/>
        </w:tabs>
        <w:spacing w:before="100" w:beforeAutospacing="1" w:after="100" w:afterAutospacing="1" w:line="240" w:lineRule="auto"/>
        <w:rPr>
          <w:rFonts w:cs="Calibri"/>
        </w:rPr>
      </w:pPr>
      <w:r w:rsidRPr="009E6607">
        <w:rPr>
          <w:rFonts w:cs="Calibri"/>
          <w:noProof/>
          <w:color w:val="000000"/>
          <w:sz w:val="24"/>
          <w:szCs w:val="24"/>
        </w:rPr>
        <w:drawing>
          <wp:inline distT="0" distB="0" distL="0" distR="0">
            <wp:extent cx="809625" cy="285750"/>
            <wp:effectExtent l="0" t="0" r="0" b="0"/>
            <wp:docPr id="1" name="Picture 5" descr="Creative Commons CC B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eative Commons CC BY ic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p w:rsidR="00081FBD" w:rsidRPr="00FA63B6" w:rsidRDefault="00081FBD" w:rsidP="00081FBD">
      <w:pPr>
        <w:tabs>
          <w:tab w:val="left" w:pos="1650"/>
        </w:tabs>
        <w:spacing w:before="100" w:beforeAutospacing="1" w:after="100" w:afterAutospacing="1"/>
      </w:pPr>
      <w:r w:rsidRPr="00982F10">
        <w:t>Use of</w:t>
      </w:r>
      <w:r w:rsidR="00530521">
        <w:t xml:space="preserve"> the Department of Jobs and Small Business </w:t>
      </w:r>
      <w:r w:rsidRPr="00982F10">
        <w:t>material under a</w:t>
      </w:r>
      <w:r w:rsidRPr="00FA63B6">
        <w:rPr>
          <w:rFonts w:cs="Calibri"/>
          <w:color w:val="000000"/>
          <w:sz w:val="24"/>
          <w:szCs w:val="24"/>
        </w:rPr>
        <w:t xml:space="preserve"> </w:t>
      </w:r>
      <w:r w:rsidRPr="0062220B">
        <w:t>Creative Commons BY Attribution 3.0 Australia</w:t>
      </w:r>
      <w:r w:rsidRPr="00982F10">
        <w:rPr>
          <w:rStyle w:val="Hyperlink"/>
        </w:rPr>
        <w:t xml:space="preserve"> </w:t>
      </w:r>
      <w:r w:rsidRPr="00982F10">
        <w:t xml:space="preserve">licence requires you to attribute the work (but not in any way that suggests </w:t>
      </w:r>
      <w:proofErr w:type="gramStart"/>
      <w:r w:rsidRPr="00982F10">
        <w:t>that</w:t>
      </w:r>
      <w:proofErr w:type="gramEnd"/>
      <w:r w:rsidRPr="00982F10">
        <w:t xml:space="preserve"> the </w:t>
      </w:r>
      <w:r w:rsidR="00530521">
        <w:t>department</w:t>
      </w:r>
      <w:r w:rsidRPr="00982F10">
        <w:t xml:space="preserve"> endorses you or your use of the work). </w:t>
      </w:r>
    </w:p>
    <w:p w:rsidR="00081FBD" w:rsidRPr="00982F10" w:rsidRDefault="00530521" w:rsidP="00F40D25">
      <w:pPr>
        <w:ind w:left="709"/>
        <w:rPr>
          <w:i/>
        </w:rPr>
      </w:pPr>
      <w:r w:rsidRPr="00530521">
        <w:rPr>
          <w:i/>
        </w:rPr>
        <w:t>Department of jobs and Small Busi</w:t>
      </w:r>
      <w:r>
        <w:rPr>
          <w:i/>
        </w:rPr>
        <w:t>n</w:t>
      </w:r>
      <w:r w:rsidRPr="00530521">
        <w:rPr>
          <w:i/>
        </w:rPr>
        <w:t>ess</w:t>
      </w:r>
      <w:r w:rsidR="00081FBD" w:rsidRPr="00982F10">
        <w:rPr>
          <w:i/>
        </w:rPr>
        <w:t xml:space="preserve"> material used </w:t>
      </w:r>
      <w:r w:rsidR="00EA1E22">
        <w:rPr>
          <w:i/>
        </w:rPr>
        <w:t>‘</w:t>
      </w:r>
      <w:r w:rsidR="00081FBD" w:rsidRPr="00982F10">
        <w:rPr>
          <w:i/>
        </w:rPr>
        <w:t>as supplied</w:t>
      </w:r>
      <w:r w:rsidR="00EA1E22">
        <w:rPr>
          <w:i/>
        </w:rPr>
        <w:t>’</w:t>
      </w:r>
    </w:p>
    <w:p w:rsidR="00081FBD" w:rsidRPr="00982F10" w:rsidRDefault="00081FBD" w:rsidP="00081FBD">
      <w:r w:rsidRPr="00982F10">
        <w:t xml:space="preserve">Provided you have not modified or transformed </w:t>
      </w:r>
      <w:r w:rsidR="00530521">
        <w:t>the Department of Jobs and Small Business</w:t>
      </w:r>
      <w:r w:rsidRPr="00982F10">
        <w:t xml:space="preserve"> material in any way including, for example, by changing the text; calculating percentage changes; graphing or charting data; or deriving new statistics from published statistics</w:t>
      </w:r>
      <w:r w:rsidR="00530521">
        <w:t>—</w:t>
      </w:r>
      <w:r w:rsidRPr="00982F10">
        <w:t xml:space="preserve">then </w:t>
      </w:r>
      <w:r w:rsidR="00530521">
        <w:t>the department</w:t>
      </w:r>
      <w:r w:rsidRPr="00982F10">
        <w:t xml:space="preserve"> prefers the following attribution: </w:t>
      </w:r>
    </w:p>
    <w:p w:rsidR="00081FBD" w:rsidRPr="00982F10" w:rsidRDefault="00081FBD" w:rsidP="00081FBD">
      <w:pPr>
        <w:spacing w:after="120"/>
        <w:ind w:firstLine="720"/>
        <w:rPr>
          <w:color w:val="FF0000"/>
        </w:rPr>
      </w:pPr>
      <w:r w:rsidRPr="00982F10">
        <w:rPr>
          <w:i/>
        </w:rPr>
        <w:t xml:space="preserve">Source: The </w:t>
      </w:r>
      <w:r w:rsidRPr="00982F10">
        <w:rPr>
          <w:i/>
          <w:iCs/>
        </w:rPr>
        <w:t>Australian Government </w:t>
      </w:r>
      <w:r w:rsidR="00530521">
        <w:rPr>
          <w:i/>
          <w:iCs/>
        </w:rPr>
        <w:t xml:space="preserve">Department of Jobs and Small Business </w:t>
      </w:r>
    </w:p>
    <w:p w:rsidR="00081FBD" w:rsidRPr="008849E4" w:rsidRDefault="00081FBD" w:rsidP="00081FBD">
      <w:pPr>
        <w:spacing w:after="120"/>
      </w:pPr>
      <w:r w:rsidRPr="008849E4">
        <w:t>Derivative material</w:t>
      </w:r>
    </w:p>
    <w:p w:rsidR="00081FBD" w:rsidRPr="00982F10" w:rsidRDefault="00081FBD" w:rsidP="00081FBD">
      <w:r w:rsidRPr="00982F10">
        <w:t>If you have modified or transformed</w:t>
      </w:r>
      <w:r w:rsidR="00530521">
        <w:t xml:space="preserve"> Department of Jobs and Small Business</w:t>
      </w:r>
      <w:r w:rsidRPr="00982F10">
        <w:t xml:space="preserve"> material, or derived new material from those of the</w:t>
      </w:r>
      <w:r w:rsidR="00530521">
        <w:t xml:space="preserve"> department </w:t>
      </w:r>
      <w:r w:rsidRPr="00982F10">
        <w:t xml:space="preserve">in any way, then </w:t>
      </w:r>
      <w:r w:rsidR="00530521">
        <w:t xml:space="preserve">the Department of Jobs and Small Business </w:t>
      </w:r>
      <w:r w:rsidRPr="00982F10">
        <w:t xml:space="preserve">prefers the following attribution: </w:t>
      </w:r>
    </w:p>
    <w:p w:rsidR="00081FBD" w:rsidRPr="00982F10" w:rsidRDefault="00081FBD" w:rsidP="00081FBD">
      <w:pPr>
        <w:spacing w:after="120"/>
        <w:ind w:firstLine="720"/>
        <w:rPr>
          <w:color w:val="FF0000"/>
        </w:rPr>
      </w:pPr>
      <w:r w:rsidRPr="00982F10">
        <w:rPr>
          <w:i/>
        </w:rPr>
        <w:t>Based on The Australian Government</w:t>
      </w:r>
      <w:r w:rsidR="00530521">
        <w:rPr>
          <w:i/>
        </w:rPr>
        <w:t xml:space="preserve"> Department of Jobs and Small Business </w:t>
      </w:r>
      <w:r w:rsidRPr="00982F10">
        <w:rPr>
          <w:i/>
        </w:rPr>
        <w:t>data</w:t>
      </w:r>
      <w:r w:rsidRPr="00982F10">
        <w:t xml:space="preserve"> </w:t>
      </w:r>
    </w:p>
    <w:p w:rsidR="00081FBD" w:rsidRPr="00982F10" w:rsidRDefault="00081FBD" w:rsidP="00081FBD">
      <w:pPr>
        <w:spacing w:after="40"/>
        <w:rPr>
          <w:b/>
        </w:rPr>
      </w:pPr>
      <w:r w:rsidRPr="00982F10">
        <w:rPr>
          <w:b/>
        </w:rPr>
        <w:t>Use of the Coat of Arms</w:t>
      </w:r>
    </w:p>
    <w:p w:rsidR="00081FBD" w:rsidRPr="00982F10" w:rsidRDefault="00081FBD" w:rsidP="00081FBD">
      <w:pPr>
        <w:spacing w:after="120"/>
      </w:pPr>
      <w:r w:rsidRPr="00982F10">
        <w:t>The terms under which the Coat of Arms can be used are set out on the It</w:t>
      </w:r>
      <w:r w:rsidR="00EA1E22">
        <w:t>’</w:t>
      </w:r>
      <w:r w:rsidRPr="00982F10">
        <w:t xml:space="preserve">s an Honour website (see </w:t>
      </w:r>
      <w:r w:rsidRPr="0062220B">
        <w:t>www.itsanhonour.gov.au</w:t>
      </w:r>
      <w:r w:rsidRPr="00982F10">
        <w:t>)</w:t>
      </w:r>
      <w:r w:rsidR="00AE55C6">
        <w:t>.</w:t>
      </w:r>
    </w:p>
    <w:p w:rsidR="00081FBD" w:rsidRPr="00982F10" w:rsidRDefault="00F40D25" w:rsidP="00081FBD">
      <w:pPr>
        <w:spacing w:after="40"/>
        <w:rPr>
          <w:b/>
        </w:rPr>
      </w:pPr>
      <w:r>
        <w:rPr>
          <w:b/>
        </w:rPr>
        <w:t>Other u</w:t>
      </w:r>
      <w:r w:rsidR="00081FBD" w:rsidRPr="00982F10">
        <w:rPr>
          <w:b/>
        </w:rPr>
        <w:t>ses</w:t>
      </w:r>
    </w:p>
    <w:p w:rsidR="00081FBD" w:rsidRDefault="00F40D25" w:rsidP="00EA1E22">
      <w:pPr>
        <w:spacing w:after="120"/>
      </w:pPr>
      <w:r>
        <w:t>E</w:t>
      </w:r>
      <w:r w:rsidR="00081FBD" w:rsidRPr="00982F10">
        <w:t xml:space="preserve">nquiries regarding this licence and any other use of this document are welcome </w:t>
      </w:r>
      <w:proofErr w:type="gramStart"/>
      <w:r w:rsidR="00081FBD" w:rsidRPr="00982F10">
        <w:t>at</w:t>
      </w:r>
      <w:proofErr w:type="gramEnd"/>
      <w:r w:rsidR="00081FBD" w:rsidRPr="00982F10">
        <w:t>:</w:t>
      </w:r>
      <w:r w:rsidR="00530521">
        <w:t xml:space="preserve"> </w:t>
      </w:r>
    </w:p>
    <w:p w:rsidR="00530521" w:rsidRPr="00982F10" w:rsidRDefault="00530521" w:rsidP="00EA1E22">
      <w:pPr>
        <w:spacing w:after="120"/>
      </w:pPr>
      <w:r>
        <w:t>Department of Jobs and Small Business on 1300 488 064</w:t>
      </w:r>
    </w:p>
    <w:p w:rsidR="00F51DAC" w:rsidRDefault="00F51DAC" w:rsidP="00F51DAC"/>
    <w:p w:rsidR="005439F9" w:rsidRDefault="005439F9" w:rsidP="00F51DAC">
      <w:pPr>
        <w:rPr>
          <w:snapToGrid w:val="0"/>
        </w:rPr>
        <w:sectPr w:rsidR="005439F9" w:rsidSect="004C04CB">
          <w:headerReference w:type="even" r:id="rId9"/>
          <w:headerReference w:type="default" r:id="rId10"/>
          <w:footerReference w:type="even" r:id="rId11"/>
          <w:footerReference w:type="default" r:id="rId12"/>
          <w:headerReference w:type="first" r:id="rId13"/>
          <w:footerReference w:type="first" r:id="rId14"/>
          <w:pgSz w:w="11907" w:h="16840" w:code="9"/>
          <w:pgMar w:top="2466" w:right="2098" w:bottom="2466" w:left="2098" w:header="1899" w:footer="1899" w:gutter="0"/>
          <w:pgNumType w:fmt="lowerRoman"/>
          <w:cols w:space="720"/>
          <w:titlePg/>
        </w:sectPr>
      </w:pPr>
    </w:p>
    <w:p w:rsidR="00F51DAC" w:rsidRDefault="003125DE" w:rsidP="00565A69">
      <w:pPr>
        <w:jc w:val="center"/>
      </w:pPr>
      <w:r>
        <w:rPr>
          <w:noProof/>
        </w:rPr>
        <w:lastRenderedPageBreak/>
        <w:drawing>
          <wp:anchor distT="0" distB="0" distL="114300" distR="114300" simplePos="0" relativeHeight="251657728" behindDoc="0" locked="0" layoutInCell="1" allowOverlap="1">
            <wp:simplePos x="0" y="0"/>
            <wp:positionH relativeFrom="margin">
              <wp:posOffset>114300</wp:posOffset>
            </wp:positionH>
            <wp:positionV relativeFrom="margin">
              <wp:posOffset>0</wp:posOffset>
            </wp:positionV>
            <wp:extent cx="4643755" cy="7429500"/>
            <wp:effectExtent l="0" t="0" r="0" b="0"/>
            <wp:wrapSquare wrapText="bothSides"/>
            <wp:docPr id="2" name="Picture 2" descr="Letter to the President of the Senate and the Speaker of the House of Representatives stating: I hereby submit these Portfolio Supplementary Additional Estimates Statements in support of the additional appropriations sought for the Jobs and Innovation Portfolio (Jobs and Small Business), through Appropriation Bill (No. 5) 2017–18. These statements have been developed, and are submitted to the Parliament, as a statement on the funding requirements being sought for the Portfolio.I present these statements by virtue of my ministerial responsibility for accountability to the Parliament and, through it, the public.&#10;Yours sincerely, Senator the Hon Michaelia Cash.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tter to the President of the Senate and the Speaker of the House of Representatives stating: I hereby submit these Portfolio Supplementary Additional Estimates Statements in support of the additional appropriations sought for the Jobs and Innovation Portfolio (Jobs and Small Business), through Appropriation Bill (No. 5) 2017–18. These statements have been developed, and are submitted to the Parliament, as a statement on the funding requirements being sought for the Portfolio.I present these statements by virtue of my ministerial responsibility for accountability to the Parliament and, through it, the public.&#10;Yours sincerely, Senator the Hon Michaelia Cash. &#10;&#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43755" cy="742950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2"/>
    <w:bookmarkEnd w:id="3"/>
    <w:bookmarkEnd w:id="4"/>
    <w:p w:rsidR="00F51DAC" w:rsidRDefault="00F51DAC" w:rsidP="00F51DAC">
      <w:pPr>
        <w:sectPr w:rsidR="00F51DAC" w:rsidSect="004C04CB">
          <w:headerReference w:type="even" r:id="rId16"/>
          <w:headerReference w:type="default" r:id="rId17"/>
          <w:headerReference w:type="first" r:id="rId18"/>
          <w:footerReference w:type="first" r:id="rId19"/>
          <w:pgSz w:w="11907" w:h="16840" w:code="9"/>
          <w:pgMar w:top="2466" w:right="2098" w:bottom="2466" w:left="2098" w:header="1899" w:footer="1899" w:gutter="0"/>
          <w:pgNumType w:fmt="lowerRoman"/>
          <w:cols w:space="720"/>
          <w:titlePg/>
        </w:sectPr>
      </w:pPr>
    </w:p>
    <w:p w:rsidR="00F51DAC" w:rsidRPr="00447D46" w:rsidRDefault="00F51DAC" w:rsidP="00D610A3">
      <w:pPr>
        <w:pStyle w:val="Heading2"/>
        <w:spacing w:after="120"/>
      </w:pPr>
      <w:bookmarkStart w:id="5" w:name="_Toc403120003"/>
      <w:r>
        <w:t>Abbreviations and</w:t>
      </w:r>
      <w:r w:rsidRPr="00447D46">
        <w:t xml:space="preserve"> conventions</w:t>
      </w:r>
      <w:bookmarkEnd w:id="5"/>
      <w:r w:rsidRPr="00447D46">
        <w:t xml:space="preserve"> </w:t>
      </w:r>
    </w:p>
    <w:p w:rsidR="00F51DAC" w:rsidRDefault="00F51DAC" w:rsidP="00B06FD9">
      <w:pPr>
        <w:tabs>
          <w:tab w:val="left" w:pos="567"/>
        </w:tabs>
        <w:spacing w:after="120"/>
      </w:pPr>
      <w:r>
        <w:t>The following notations may be used:</w:t>
      </w:r>
    </w:p>
    <w:p w:rsidR="00F51DAC" w:rsidRDefault="00F51DAC" w:rsidP="00F51DAC">
      <w:pPr>
        <w:tabs>
          <w:tab w:val="left" w:pos="567"/>
          <w:tab w:val="left" w:pos="1701"/>
        </w:tabs>
        <w:spacing w:after="60"/>
        <w:ind w:left="567"/>
      </w:pPr>
      <w:r>
        <w:t>NEC/</w:t>
      </w:r>
      <w:proofErr w:type="spellStart"/>
      <w:r>
        <w:t>nec</w:t>
      </w:r>
      <w:proofErr w:type="spellEnd"/>
      <w:r>
        <w:tab/>
        <w:t>not elsewhere classified</w:t>
      </w:r>
    </w:p>
    <w:p w:rsidR="00F51DAC" w:rsidRDefault="00EA1E22" w:rsidP="00F51DAC">
      <w:pPr>
        <w:tabs>
          <w:tab w:val="left" w:pos="567"/>
          <w:tab w:val="left" w:pos="1701"/>
        </w:tabs>
        <w:spacing w:after="60"/>
        <w:ind w:left="567"/>
      </w:pPr>
      <w:r>
        <w:noBreakHyphen/>
      </w:r>
      <w:r w:rsidR="00F51DAC">
        <w:tab/>
      </w:r>
      <w:proofErr w:type="gramStart"/>
      <w:r w:rsidR="00F51DAC">
        <w:t>nil</w:t>
      </w:r>
      <w:proofErr w:type="gramEnd"/>
    </w:p>
    <w:p w:rsidR="00F51DAC" w:rsidRDefault="00F51DAC" w:rsidP="00F51DAC">
      <w:pPr>
        <w:tabs>
          <w:tab w:val="left" w:pos="567"/>
          <w:tab w:val="left" w:pos="1701"/>
        </w:tabs>
        <w:spacing w:after="60"/>
        <w:ind w:left="567"/>
      </w:pPr>
      <w:r>
        <w:t>..</w:t>
      </w:r>
      <w:r>
        <w:tab/>
      </w:r>
      <w:proofErr w:type="gramStart"/>
      <w:r>
        <w:t>not</w:t>
      </w:r>
      <w:proofErr w:type="gramEnd"/>
      <w:r>
        <w:t xml:space="preserve"> zero, but rounded to zero</w:t>
      </w:r>
    </w:p>
    <w:p w:rsidR="00F51DAC" w:rsidRDefault="00F51DAC" w:rsidP="00F51DAC">
      <w:pPr>
        <w:tabs>
          <w:tab w:val="left" w:pos="567"/>
          <w:tab w:val="left" w:pos="1701"/>
        </w:tabs>
        <w:spacing w:after="60"/>
        <w:ind w:left="567"/>
      </w:pPr>
      <w:proofErr w:type="spellStart"/>
      <w:proofErr w:type="gramStart"/>
      <w:r>
        <w:t>na</w:t>
      </w:r>
      <w:proofErr w:type="spellEnd"/>
      <w:proofErr w:type="gramEnd"/>
      <w:r>
        <w:tab/>
        <w:t>not applicable (unless otherwise specified)</w:t>
      </w:r>
    </w:p>
    <w:p w:rsidR="00F51DAC" w:rsidRDefault="00F51DAC" w:rsidP="00F51DAC">
      <w:pPr>
        <w:tabs>
          <w:tab w:val="left" w:pos="567"/>
          <w:tab w:val="left" w:pos="1701"/>
        </w:tabs>
        <w:spacing w:after="60"/>
        <w:ind w:left="567"/>
      </w:pPr>
      <w:proofErr w:type="spellStart"/>
      <w:proofErr w:type="gramStart"/>
      <w:r>
        <w:t>nfp</w:t>
      </w:r>
      <w:proofErr w:type="spellEnd"/>
      <w:proofErr w:type="gramEnd"/>
      <w:r>
        <w:tab/>
        <w:t>not for publication</w:t>
      </w:r>
    </w:p>
    <w:p w:rsidR="00F51DAC" w:rsidRDefault="00F51DAC" w:rsidP="00B06FD9">
      <w:pPr>
        <w:tabs>
          <w:tab w:val="left" w:pos="567"/>
          <w:tab w:val="left" w:pos="1701"/>
        </w:tabs>
        <w:spacing w:after="120"/>
        <w:ind w:left="567"/>
      </w:pPr>
      <w:r>
        <w:t>$m</w:t>
      </w:r>
      <w:r>
        <w:tab/>
        <w:t>$ million</w:t>
      </w:r>
    </w:p>
    <w:p w:rsidR="00FC5CDE" w:rsidRDefault="00F51DAC">
      <w:r>
        <w:t>Figures in tables and in the text may be rounded.</w:t>
      </w:r>
      <w:r w:rsidR="00C12CE2">
        <w:t xml:space="preserve"> Figures in text </w:t>
      </w:r>
      <w:proofErr w:type="gramStart"/>
      <w:r w:rsidR="00C12CE2">
        <w:t>are generally rounded</w:t>
      </w:r>
      <w:proofErr w:type="gramEnd"/>
      <w:r w:rsidR="00C12CE2">
        <w:t xml:space="preserve"> to one decimal place, whereas figures in tables are generally rounded to the nearest thousand. </w:t>
      </w:r>
      <w:r>
        <w:t>Discrepancies in tables between totals and sums of components are due to rounding.</w:t>
      </w:r>
    </w:p>
    <w:p w:rsidR="00F51DAC" w:rsidRDefault="00F51DAC" w:rsidP="00D610A3">
      <w:pPr>
        <w:pStyle w:val="Heading2"/>
        <w:spacing w:after="120"/>
      </w:pPr>
      <w:bookmarkStart w:id="6" w:name="_Toc210646442"/>
      <w:bookmarkStart w:id="7" w:name="_Toc210698421"/>
      <w:bookmarkStart w:id="8" w:name="_Toc210700992"/>
      <w:bookmarkStart w:id="9" w:name="_Toc210703165"/>
      <w:bookmarkStart w:id="10" w:name="_Toc210703206"/>
      <w:bookmarkStart w:id="11" w:name="_Toc403120004"/>
      <w:r>
        <w:t>Enquiries</w:t>
      </w:r>
      <w:bookmarkEnd w:id="6"/>
      <w:bookmarkEnd w:id="7"/>
      <w:bookmarkEnd w:id="8"/>
      <w:bookmarkEnd w:id="9"/>
      <w:bookmarkEnd w:id="10"/>
      <w:bookmarkEnd w:id="11"/>
    </w:p>
    <w:p w:rsidR="00F51DAC" w:rsidRDefault="00F51DAC" w:rsidP="00F51DAC">
      <w:r>
        <w:t>Should you have any enquiries regarding this publication please contact</w:t>
      </w:r>
      <w:r w:rsidR="00D86675">
        <w:t xml:space="preserve"> </w:t>
      </w:r>
      <w:r w:rsidR="006C681D">
        <w:t>the</w:t>
      </w:r>
      <w:r>
        <w:t xml:space="preserve"> Chief</w:t>
      </w:r>
      <w:r w:rsidR="006C681D">
        <w:t> Financial Officer at</w:t>
      </w:r>
      <w:r>
        <w:t xml:space="preserve"> the Department of</w:t>
      </w:r>
      <w:r w:rsidR="00D86675">
        <w:t xml:space="preserve"> Jobs and Small Business</w:t>
      </w:r>
      <w:r>
        <w:t xml:space="preserve"> on </w:t>
      </w:r>
      <w:r w:rsidR="00D86675">
        <w:t xml:space="preserve">1300 488 064. </w:t>
      </w:r>
    </w:p>
    <w:p w:rsidR="00F51DAC" w:rsidRDefault="00F51DAC" w:rsidP="00F51DAC">
      <w:r w:rsidRPr="0007006A">
        <w:t xml:space="preserve">A copy of this document can be located on the Australian Government Budget website at: </w:t>
      </w:r>
      <w:hyperlink r:id="rId20" w:history="1">
        <w:r w:rsidR="00B06FD9" w:rsidRPr="0007006A">
          <w:t>www.budget.gov.au</w:t>
        </w:r>
      </w:hyperlink>
      <w:r w:rsidRPr="0007006A">
        <w:t>.</w:t>
      </w:r>
    </w:p>
    <w:p w:rsidR="00F40D25" w:rsidRDefault="00F40D25" w:rsidP="00F51DAC"/>
    <w:p w:rsidR="00F51DAC" w:rsidRDefault="00F51DAC" w:rsidP="00565A69">
      <w:pPr>
        <w:rPr>
          <w:snapToGrid w:val="0"/>
        </w:rPr>
        <w:sectPr w:rsidR="00F51DAC" w:rsidSect="008B6455">
          <w:headerReference w:type="even" r:id="rId21"/>
          <w:headerReference w:type="default" r:id="rId22"/>
          <w:footerReference w:type="even" r:id="rId23"/>
          <w:footerReference w:type="default" r:id="rId24"/>
          <w:headerReference w:type="first" r:id="rId25"/>
          <w:footerReference w:type="first" r:id="rId26"/>
          <w:pgSz w:w="11907" w:h="16840" w:code="9"/>
          <w:pgMar w:top="2466" w:right="2098" w:bottom="2466" w:left="2098" w:header="1899" w:footer="1899" w:gutter="0"/>
          <w:pgNumType w:fmt="lowerRoman"/>
          <w:cols w:space="720"/>
          <w:titlePg/>
        </w:sectPr>
      </w:pPr>
    </w:p>
    <w:p w:rsidR="00F51DAC" w:rsidRDefault="00F51DAC" w:rsidP="00F51DAC">
      <w:pPr>
        <w:pStyle w:val="Heading1"/>
        <w:rPr>
          <w:kern w:val="0"/>
          <w:lang w:val="en-US"/>
        </w:rPr>
      </w:pPr>
      <w:bookmarkStart w:id="12" w:name="_Toc112211948"/>
      <w:bookmarkStart w:id="13" w:name="_Toc112212042"/>
      <w:bookmarkStart w:id="14" w:name="_Toc112137860"/>
      <w:bookmarkStart w:id="15" w:name="_Toc112224367"/>
      <w:bookmarkStart w:id="16" w:name="_Toc210646443"/>
      <w:bookmarkStart w:id="17" w:name="_Toc210698422"/>
      <w:r>
        <w:rPr>
          <w:kern w:val="0"/>
          <w:lang w:val="en-US"/>
        </w:rPr>
        <w:t>User Guide</w:t>
      </w:r>
      <w:bookmarkEnd w:id="12"/>
      <w:bookmarkEnd w:id="13"/>
      <w:bookmarkEnd w:id="14"/>
      <w:bookmarkEnd w:id="15"/>
      <w:bookmarkEnd w:id="16"/>
      <w:bookmarkEnd w:id="17"/>
    </w:p>
    <w:p w:rsidR="00F16D8A" w:rsidRDefault="00F16D8A" w:rsidP="00F16D8A">
      <w:pPr>
        <w:tabs>
          <w:tab w:val="right" w:pos="7088"/>
        </w:tabs>
      </w:pPr>
      <w:r>
        <w:t xml:space="preserve">The purpose of the </w:t>
      </w:r>
      <w:r w:rsidR="003270F6">
        <w:t>2017</w:t>
      </w:r>
      <w:r w:rsidR="00D86675">
        <w:t>–</w:t>
      </w:r>
      <w:r w:rsidR="003270F6">
        <w:t>18</w:t>
      </w:r>
      <w:r>
        <w:t xml:space="preserve"> Portfolio Supplementary </w:t>
      </w:r>
      <w:r w:rsidR="00D23795">
        <w:t xml:space="preserve">Additional </w:t>
      </w:r>
      <w:r w:rsidR="006F259A">
        <w:t>Estimates Statements (PS</w:t>
      </w:r>
      <w:r w:rsidR="00D23795">
        <w:t>A</w:t>
      </w:r>
      <w:r w:rsidR="0005309B">
        <w:t>ES)</w:t>
      </w:r>
      <w:r>
        <w:t xml:space="preserve"> is to inform Senators, Members of Parliament and the public of the proposed allocation of additional resources to </w:t>
      </w:r>
      <w:r w:rsidR="007D3DB1">
        <w:t xml:space="preserve">government </w:t>
      </w:r>
      <w:r>
        <w:t xml:space="preserve">outcomes by </w:t>
      </w:r>
      <w:r w:rsidR="000729FF">
        <w:t>entities</w:t>
      </w:r>
      <w:r>
        <w:t xml:space="preserve"> within the portfolio. </w:t>
      </w:r>
    </w:p>
    <w:p w:rsidR="00F16D8A" w:rsidRDefault="007D3DB1" w:rsidP="00F16D8A">
      <w:r>
        <w:t>The PS</w:t>
      </w:r>
      <w:r w:rsidR="00F16D8A">
        <w:t xml:space="preserve">AES facilitate understanding of the proposed appropriations in </w:t>
      </w:r>
      <w:r w:rsidR="003270F6">
        <w:t>Appropriation Bill (No. 5) 2017</w:t>
      </w:r>
      <w:r w:rsidR="00D86675">
        <w:t>–</w:t>
      </w:r>
      <w:r w:rsidR="00AA4567">
        <w:t>1</w:t>
      </w:r>
      <w:r w:rsidR="003270F6">
        <w:t>8</w:t>
      </w:r>
      <w:r w:rsidR="00D23795">
        <w:t xml:space="preserve"> and</w:t>
      </w:r>
      <w:r w:rsidR="003270F6">
        <w:t xml:space="preserve"> Appropriation Bill (No. 6) 2017</w:t>
      </w:r>
      <w:r w:rsidR="00D86675">
        <w:t>–</w:t>
      </w:r>
      <w:r w:rsidR="00AA4567">
        <w:t>1</w:t>
      </w:r>
      <w:r w:rsidR="003270F6">
        <w:t>8</w:t>
      </w:r>
      <w:r w:rsidR="00F16D8A">
        <w:t xml:space="preserve">. In this </w:t>
      </w:r>
      <w:proofErr w:type="gramStart"/>
      <w:r w:rsidR="00F16D8A">
        <w:t>sense</w:t>
      </w:r>
      <w:proofErr w:type="gramEnd"/>
      <w:r w:rsidR="00F16D8A">
        <w:t xml:space="preserve"> the </w:t>
      </w:r>
      <w:r w:rsidR="006F259A">
        <w:t>PS</w:t>
      </w:r>
      <w:r w:rsidR="00D23795">
        <w:t>A</w:t>
      </w:r>
      <w:r w:rsidR="006F259A">
        <w:t>ES</w:t>
      </w:r>
      <w:r w:rsidR="00F16D8A">
        <w:t xml:space="preserve"> is declared by the Appropriation Acts to be a </w:t>
      </w:r>
      <w:r w:rsidR="00EA1E22">
        <w:t>‘</w:t>
      </w:r>
      <w:r w:rsidR="00F16D8A">
        <w:t>relevant document</w:t>
      </w:r>
      <w:r w:rsidR="00EA1E22">
        <w:t>’</w:t>
      </w:r>
      <w:r w:rsidR="00F16D8A">
        <w:t xml:space="preserve"> to the interpretation of the Acts according to section 15AB of the </w:t>
      </w:r>
      <w:r w:rsidR="00F16D8A">
        <w:rPr>
          <w:i/>
        </w:rPr>
        <w:t>Acts Interpretation Act 1901</w:t>
      </w:r>
      <w:r w:rsidR="00F16D8A">
        <w:t>.</w:t>
      </w:r>
    </w:p>
    <w:p w:rsidR="00D23795" w:rsidRDefault="003270F6" w:rsidP="00F16D8A">
      <w:pPr>
        <w:tabs>
          <w:tab w:val="right" w:pos="7088"/>
        </w:tabs>
        <w:rPr>
          <w:color w:val="000000"/>
        </w:rPr>
      </w:pPr>
      <w:r>
        <w:rPr>
          <w:color w:val="000000"/>
        </w:rPr>
        <w:t>Appropriation Bill (No. 5) 2017</w:t>
      </w:r>
      <w:r w:rsidR="00D86675">
        <w:rPr>
          <w:color w:val="000000"/>
        </w:rPr>
        <w:t>–</w:t>
      </w:r>
      <w:r>
        <w:rPr>
          <w:color w:val="000000"/>
        </w:rPr>
        <w:t>18</w:t>
      </w:r>
      <w:r w:rsidR="00F16D8A">
        <w:rPr>
          <w:color w:val="000000"/>
        </w:rPr>
        <w:t xml:space="preserve">, which follows on from </w:t>
      </w:r>
      <w:r w:rsidR="00F16D8A" w:rsidRPr="00BE6D9D">
        <w:rPr>
          <w:i/>
          <w:color w:val="000000"/>
        </w:rPr>
        <w:t xml:space="preserve">Appropriation </w:t>
      </w:r>
      <w:r w:rsidR="00D23795" w:rsidRPr="00BE6D9D">
        <w:rPr>
          <w:i/>
          <w:color w:val="000000"/>
        </w:rPr>
        <w:t>Act</w:t>
      </w:r>
      <w:r w:rsidR="00F16D8A" w:rsidRPr="00BE6D9D">
        <w:rPr>
          <w:i/>
          <w:color w:val="000000"/>
        </w:rPr>
        <w:t xml:space="preserve"> (No. </w:t>
      </w:r>
      <w:r w:rsidR="00D23795" w:rsidRPr="00BE6D9D">
        <w:rPr>
          <w:i/>
          <w:color w:val="000000"/>
        </w:rPr>
        <w:t>1</w:t>
      </w:r>
      <w:r w:rsidR="00F16D8A" w:rsidRPr="00BE6D9D">
        <w:rPr>
          <w:i/>
          <w:color w:val="000000"/>
        </w:rPr>
        <w:t>)</w:t>
      </w:r>
      <w:r w:rsidR="002D1CF8">
        <w:rPr>
          <w:color w:val="000000"/>
        </w:rPr>
        <w:t xml:space="preserve"> tabled at </w:t>
      </w:r>
      <w:r w:rsidR="00D91B08">
        <w:rPr>
          <w:color w:val="000000"/>
        </w:rPr>
        <w:t>Budget</w:t>
      </w:r>
      <w:r w:rsidR="00D23795">
        <w:rPr>
          <w:color w:val="000000"/>
        </w:rPr>
        <w:t xml:space="preserve"> and Appropriation Bill (No. 3) tabled at Additional Estimates</w:t>
      </w:r>
      <w:r w:rsidR="00F16D8A">
        <w:rPr>
          <w:color w:val="000000"/>
        </w:rPr>
        <w:t xml:space="preserve">, </w:t>
      </w:r>
      <w:r w:rsidR="00F16D8A" w:rsidRPr="007C3145">
        <w:rPr>
          <w:color w:val="000000"/>
        </w:rPr>
        <w:t>will provide additional expenditure authority</w:t>
      </w:r>
      <w:r w:rsidR="00D23795">
        <w:rPr>
          <w:color w:val="000000"/>
        </w:rPr>
        <w:t xml:space="preserve"> for the ordinary annual services of government</w:t>
      </w:r>
      <w:r w:rsidR="00F16D8A" w:rsidRPr="007C3145">
        <w:rPr>
          <w:color w:val="000000"/>
        </w:rPr>
        <w:t xml:space="preserve"> in respect of the </w:t>
      </w:r>
      <w:r>
        <w:rPr>
          <w:color w:val="000000"/>
        </w:rPr>
        <w:t>2017</w:t>
      </w:r>
      <w:r w:rsidR="00D86675">
        <w:rPr>
          <w:color w:val="000000"/>
        </w:rPr>
        <w:t>–</w:t>
      </w:r>
      <w:r>
        <w:rPr>
          <w:color w:val="000000"/>
        </w:rPr>
        <w:t>18</w:t>
      </w:r>
      <w:r w:rsidR="00F16D8A" w:rsidRPr="007C3145">
        <w:rPr>
          <w:color w:val="000000"/>
        </w:rPr>
        <w:t xml:space="preserve"> financial year</w:t>
      </w:r>
      <w:r w:rsidR="00D23795">
        <w:rPr>
          <w:color w:val="000000"/>
        </w:rPr>
        <w:t xml:space="preserve">. </w:t>
      </w:r>
    </w:p>
    <w:p w:rsidR="00F51DAC" w:rsidRDefault="003270F6" w:rsidP="00F16D8A">
      <w:pPr>
        <w:tabs>
          <w:tab w:val="right" w:pos="7088"/>
        </w:tabs>
        <w:rPr>
          <w:color w:val="000000"/>
        </w:rPr>
      </w:pPr>
      <w:proofErr w:type="gramStart"/>
      <w:r>
        <w:rPr>
          <w:color w:val="000000"/>
        </w:rPr>
        <w:t>Appropriation Bill (No. 6) 2017</w:t>
      </w:r>
      <w:r w:rsidR="00D86675">
        <w:rPr>
          <w:color w:val="000000"/>
        </w:rPr>
        <w:t>–</w:t>
      </w:r>
      <w:r>
        <w:rPr>
          <w:color w:val="000000"/>
        </w:rPr>
        <w:t>18</w:t>
      </w:r>
      <w:r w:rsidR="00D23795">
        <w:rPr>
          <w:color w:val="000000"/>
        </w:rPr>
        <w:t xml:space="preserve">, which follows on from </w:t>
      </w:r>
      <w:r w:rsidR="00D23795" w:rsidRPr="00BE6D9D">
        <w:rPr>
          <w:i/>
          <w:color w:val="000000"/>
        </w:rPr>
        <w:t>Appropriation Act (No. 2)</w:t>
      </w:r>
      <w:r w:rsidR="00D23795">
        <w:rPr>
          <w:color w:val="000000"/>
        </w:rPr>
        <w:t xml:space="preserve"> tabled at Budget and Appropriation Bill (No. 4) tabled at Additional Estimates, will provide additional expenditure </w:t>
      </w:r>
      <w:r>
        <w:rPr>
          <w:color w:val="000000"/>
        </w:rPr>
        <w:t>authority in respect of the 2017</w:t>
      </w:r>
      <w:r w:rsidR="00D86675">
        <w:rPr>
          <w:color w:val="000000"/>
        </w:rPr>
        <w:t>–</w:t>
      </w:r>
      <w:r>
        <w:rPr>
          <w:color w:val="000000"/>
        </w:rPr>
        <w:t>18</w:t>
      </w:r>
      <w:r w:rsidR="00D23795">
        <w:rPr>
          <w:color w:val="000000"/>
        </w:rPr>
        <w:t xml:space="preserve"> financial year for capital works and services, payments to or for the states, territories and local government authorities, and new administered outcomes not authorised in specific legislation.</w:t>
      </w:r>
      <w:proofErr w:type="gramEnd"/>
      <w:r w:rsidR="00D23795">
        <w:rPr>
          <w:color w:val="000000"/>
        </w:rPr>
        <w:t xml:space="preserve"> </w:t>
      </w:r>
    </w:p>
    <w:p w:rsidR="00D610A3" w:rsidRDefault="00D610A3" w:rsidP="00F16D8A">
      <w:pPr>
        <w:tabs>
          <w:tab w:val="right" w:pos="7088"/>
        </w:tabs>
      </w:pPr>
    </w:p>
    <w:p w:rsidR="00F40D25" w:rsidRDefault="00F40D25" w:rsidP="00205725">
      <w:pPr>
        <w:pStyle w:val="Heading3"/>
        <w:sectPr w:rsidR="00F40D25" w:rsidSect="004C04CB">
          <w:footerReference w:type="first" r:id="rId27"/>
          <w:type w:val="oddPage"/>
          <w:pgSz w:w="11907" w:h="16840" w:code="9"/>
          <w:pgMar w:top="2466" w:right="2098" w:bottom="2466" w:left="2098" w:header="1899" w:footer="1899" w:gutter="0"/>
          <w:pgNumType w:fmt="lowerRoman"/>
          <w:cols w:space="720"/>
          <w:titlePg/>
        </w:sectPr>
      </w:pPr>
    </w:p>
    <w:p w:rsidR="00F51DAC" w:rsidRPr="00D86675" w:rsidRDefault="00D86675" w:rsidP="00F51DAC">
      <w:pPr>
        <w:pStyle w:val="Heading1"/>
        <w:rPr>
          <w:lang w:val="en-AU"/>
        </w:rPr>
      </w:pPr>
      <w:r>
        <w:rPr>
          <w:lang w:val="en-AU"/>
        </w:rPr>
        <w:t>Department of Jobs and Small Business</w:t>
      </w:r>
    </w:p>
    <w:p w:rsidR="00F51DAC" w:rsidRPr="00D27592" w:rsidRDefault="00153750" w:rsidP="00F800B5">
      <w:pPr>
        <w:pStyle w:val="TOC2"/>
      </w:pPr>
      <w:bookmarkStart w:id="18" w:name="_Toc23559338"/>
      <w:bookmarkStart w:id="19" w:name="_Toc23559372"/>
      <w:bookmarkStart w:id="20" w:name="_Toc23559663"/>
      <w:bookmarkStart w:id="21" w:name="_Toc23560126"/>
      <w:bookmarkStart w:id="22" w:name="_Toc23563421"/>
      <w:bookmarkStart w:id="23" w:name="_Toc77998675"/>
      <w:bookmarkStart w:id="24" w:name="_Toc436624136"/>
      <w:bookmarkStart w:id="25" w:name="_Toc436625437"/>
      <w:bookmarkStart w:id="26" w:name="_Toc449255757"/>
      <w:r>
        <w:t>O</w:t>
      </w:r>
      <w:r w:rsidR="00F51DAC" w:rsidRPr="00004343">
        <w:t xml:space="preserve">verview </w:t>
      </w:r>
      <w:r>
        <w:t>of additional appropriations</w:t>
      </w:r>
      <w:r w:rsidR="00F51DAC" w:rsidRPr="00D27592">
        <w:tab/>
      </w:r>
      <w:r w:rsidR="0033269D">
        <w:t>1</w:t>
      </w:r>
    </w:p>
    <w:p w:rsidR="00F51DAC" w:rsidRPr="00361120" w:rsidRDefault="007D3DB1" w:rsidP="00F800B5">
      <w:pPr>
        <w:pStyle w:val="TOC3"/>
      </w:pPr>
      <w:r>
        <w:t>Entity</w:t>
      </w:r>
      <w:r w:rsidR="00E15CF3">
        <w:t xml:space="preserve"> </w:t>
      </w:r>
      <w:r>
        <w:t xml:space="preserve">measures </w:t>
      </w:r>
      <w:r w:rsidR="00F51DAC" w:rsidRPr="00F800B5">
        <w:t>table</w:t>
      </w:r>
      <w:r w:rsidR="00F51DAC" w:rsidRPr="00361120">
        <w:tab/>
      </w:r>
      <w:r w:rsidR="0033269D">
        <w:t>2</w:t>
      </w:r>
    </w:p>
    <w:p w:rsidR="00F51DAC" w:rsidRPr="00361120" w:rsidRDefault="00E15CF3" w:rsidP="00F800B5">
      <w:pPr>
        <w:pStyle w:val="TOC3"/>
      </w:pPr>
      <w:r>
        <w:t xml:space="preserve">Additional </w:t>
      </w:r>
      <w:r w:rsidR="007D3DB1" w:rsidRPr="00F800B5">
        <w:t>estimates</w:t>
      </w:r>
      <w:r w:rsidR="007D3DB1">
        <w:t xml:space="preserve"> </w:t>
      </w:r>
      <w:r w:rsidR="00F51DAC">
        <w:t>and variations</w:t>
      </w:r>
      <w:r w:rsidR="00F51DAC" w:rsidRPr="00361120">
        <w:tab/>
      </w:r>
      <w:r w:rsidR="0033269D">
        <w:t>3</w:t>
      </w:r>
    </w:p>
    <w:p w:rsidR="00F51DAC" w:rsidRDefault="00E15CF3" w:rsidP="00F800B5">
      <w:pPr>
        <w:pStyle w:val="TOC3"/>
      </w:pPr>
      <w:r w:rsidRPr="00F800B5">
        <w:t xml:space="preserve">Breakdown of </w:t>
      </w:r>
      <w:r w:rsidR="007D3DB1" w:rsidRPr="00F800B5">
        <w:t xml:space="preserve">additional estimates </w:t>
      </w:r>
      <w:r w:rsidR="0033269D">
        <w:t>by appropriation bill</w:t>
      </w:r>
      <w:r w:rsidR="0033269D">
        <w:tab/>
        <w:t>4</w:t>
      </w:r>
    </w:p>
    <w:p w:rsidR="002D2195" w:rsidRPr="002D2195" w:rsidRDefault="002D2195" w:rsidP="002D2195"/>
    <w:p w:rsidR="00F51DAC" w:rsidRDefault="00F51DAC" w:rsidP="00F51DAC">
      <w:pPr>
        <w:sectPr w:rsidR="00F51DAC" w:rsidSect="0062220B">
          <w:headerReference w:type="first" r:id="rId28"/>
          <w:footerReference w:type="first" r:id="rId29"/>
          <w:type w:val="oddPage"/>
          <w:pgSz w:w="11907" w:h="16840" w:code="9"/>
          <w:pgMar w:top="2466" w:right="2098" w:bottom="2466" w:left="2098" w:header="1899" w:footer="1899" w:gutter="0"/>
          <w:pgNumType w:fmt="lowerRoman"/>
          <w:cols w:space="720"/>
          <w:titlePg/>
        </w:sectPr>
      </w:pPr>
    </w:p>
    <w:p w:rsidR="00F51DAC" w:rsidRPr="00D86675" w:rsidRDefault="00D86675" w:rsidP="00F51DAC">
      <w:pPr>
        <w:pStyle w:val="Heading1"/>
        <w:rPr>
          <w:lang w:val="en-AU"/>
        </w:rPr>
      </w:pPr>
      <w:bookmarkStart w:id="27" w:name="OLE_LINK12"/>
      <w:bookmarkStart w:id="28" w:name="OLE_LINK13"/>
      <w:bookmarkEnd w:id="18"/>
      <w:bookmarkEnd w:id="19"/>
      <w:bookmarkEnd w:id="20"/>
      <w:bookmarkEnd w:id="21"/>
      <w:bookmarkEnd w:id="22"/>
      <w:bookmarkEnd w:id="23"/>
      <w:r>
        <w:rPr>
          <w:lang w:val="en-AU"/>
        </w:rPr>
        <w:t>Department of Jobs and Small Business</w:t>
      </w:r>
    </w:p>
    <w:p w:rsidR="00F51DAC" w:rsidRPr="005F4216" w:rsidRDefault="00153750" w:rsidP="00F51DAC">
      <w:pPr>
        <w:pStyle w:val="Heading2"/>
      </w:pPr>
      <w:bookmarkStart w:id="29" w:name="_Toc490972399"/>
      <w:bookmarkStart w:id="30" w:name="_Toc491014616"/>
      <w:bookmarkStart w:id="31" w:name="_Toc491014758"/>
      <w:bookmarkStart w:id="32" w:name="_Toc491014938"/>
      <w:bookmarkStart w:id="33" w:name="_Toc491015085"/>
      <w:bookmarkStart w:id="34" w:name="_Toc491029232"/>
      <w:bookmarkStart w:id="35" w:name="_Toc491030321"/>
      <w:bookmarkStart w:id="36" w:name="_Toc491030781"/>
      <w:bookmarkStart w:id="37" w:name="_Toc491031344"/>
      <w:bookmarkStart w:id="38" w:name="_Toc491031931"/>
      <w:bookmarkStart w:id="39" w:name="_Toc491032101"/>
      <w:bookmarkStart w:id="40" w:name="_Toc491032212"/>
      <w:bookmarkStart w:id="41" w:name="_Toc491032319"/>
      <w:bookmarkStart w:id="42" w:name="_Toc491771706"/>
      <w:bookmarkStart w:id="43" w:name="_Toc491773281"/>
      <w:bookmarkStart w:id="44" w:name="_Toc23559340"/>
      <w:bookmarkStart w:id="45" w:name="_Toc23559374"/>
      <w:bookmarkStart w:id="46" w:name="_Toc23559665"/>
      <w:bookmarkStart w:id="47" w:name="_Toc23560128"/>
      <w:bookmarkStart w:id="48" w:name="_Toc23563423"/>
      <w:bookmarkStart w:id="49" w:name="_Toc77998677"/>
      <w:bookmarkStart w:id="50" w:name="_Toc79399716"/>
      <w:bookmarkStart w:id="51" w:name="_Toc112211956"/>
      <w:bookmarkStart w:id="52" w:name="_Toc112212050"/>
      <w:bookmarkStart w:id="53" w:name="_Toc112137868"/>
      <w:bookmarkStart w:id="54" w:name="_Toc112137890"/>
      <w:bookmarkStart w:id="55" w:name="_Toc210646448"/>
      <w:bookmarkStart w:id="56" w:name="_Toc210698427"/>
      <w:bookmarkStart w:id="57" w:name="_Toc210703208"/>
      <w:bookmarkStart w:id="58" w:name="_Toc446237031"/>
      <w:bookmarkStart w:id="59" w:name="_Toc449255758"/>
      <w:bookmarkStart w:id="60" w:name="_Toc403120005"/>
      <w:bookmarkEnd w:id="24"/>
      <w:bookmarkEnd w:id="25"/>
      <w:bookmarkEnd w:id="26"/>
      <w:r>
        <w:t>O</w:t>
      </w:r>
      <w:r w:rsidR="00F51DAC" w:rsidRPr="005F4216">
        <w:t xml:space="preserve">verview </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t>of additional appropriations</w:t>
      </w:r>
      <w:bookmarkEnd w:id="60"/>
    </w:p>
    <w:p w:rsidR="00981C90" w:rsidRDefault="00981C90" w:rsidP="00981C90">
      <w:pPr>
        <w:rPr>
          <w:b/>
          <w:bCs/>
        </w:rPr>
      </w:pPr>
      <w:bookmarkStart w:id="61" w:name="_Toc490972403"/>
      <w:bookmarkStart w:id="62" w:name="_Toc491014620"/>
      <w:bookmarkStart w:id="63" w:name="_Toc491014762"/>
      <w:bookmarkStart w:id="64" w:name="_Toc491014942"/>
      <w:bookmarkStart w:id="65" w:name="_Toc491015089"/>
      <w:bookmarkStart w:id="66" w:name="_Toc491032105"/>
      <w:bookmarkStart w:id="67" w:name="_Toc112137891"/>
      <w:bookmarkStart w:id="68" w:name="_Toc112137869"/>
      <w:bookmarkStart w:id="69" w:name="_Toc112212051"/>
      <w:bookmarkStart w:id="70" w:name="_Toc112211957"/>
      <w:bookmarkStart w:id="71" w:name="_Toc79467809"/>
      <w:bookmarkStart w:id="72" w:name="_Toc79406107"/>
      <w:bookmarkStart w:id="73" w:name="_Toc77998678"/>
      <w:bookmarkStart w:id="74" w:name="_Toc23563424"/>
      <w:bookmarkStart w:id="75" w:name="_Toc23560129"/>
      <w:bookmarkStart w:id="76" w:name="_Toc23559666"/>
      <w:bookmarkStart w:id="77" w:name="_Toc23559375"/>
      <w:bookmarkStart w:id="78" w:name="_Toc23559341"/>
      <w:bookmarkStart w:id="79" w:name="_Toc491773282"/>
      <w:bookmarkStart w:id="80" w:name="_Toc491771707"/>
      <w:bookmarkStart w:id="81" w:name="_Toc491032320"/>
      <w:bookmarkStart w:id="82" w:name="_Toc491032213"/>
      <w:bookmarkStart w:id="83" w:name="_Toc491032102"/>
      <w:bookmarkStart w:id="84" w:name="_Toc491031932"/>
      <w:bookmarkStart w:id="85" w:name="_Toc491031345"/>
      <w:bookmarkStart w:id="86" w:name="_Toc491030782"/>
      <w:bookmarkStart w:id="87" w:name="_Toc491030322"/>
      <w:bookmarkStart w:id="88" w:name="_Toc491029233"/>
      <w:bookmarkStart w:id="89" w:name="_Toc491015086"/>
      <w:bookmarkStart w:id="90" w:name="_Toc491014939"/>
      <w:bookmarkStart w:id="91" w:name="_Toc491014759"/>
      <w:bookmarkStart w:id="92" w:name="_Toc491014617"/>
      <w:bookmarkStart w:id="93" w:name="_Toc490972400"/>
      <w:bookmarkStart w:id="94" w:name="_Toc449255759"/>
      <w:bookmarkStart w:id="95" w:name="_Toc436625439"/>
      <w:bookmarkStart w:id="96" w:name="_Toc436624138"/>
      <w:bookmarkEnd w:id="27"/>
      <w:bookmarkEnd w:id="28"/>
      <w:r>
        <w:t>The PS</w:t>
      </w:r>
      <w:r w:rsidR="007C523E">
        <w:t>AES is a supplement to the 2017–</w:t>
      </w:r>
      <w:r>
        <w:t xml:space="preserve">18 Portfolio Additional Estimates Statements (PAES) explaining the subsequent changes to estimates as they appear in the Supplementary Additional Estimates Appropriation Bills. </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roofErr w:type="gramStart"/>
      <w:r>
        <w:t>As a result</w:t>
      </w:r>
      <w:proofErr w:type="gramEnd"/>
      <w:r>
        <w:t xml:space="preserve"> of estimates variations as well as measures taken by the Australian Government since PAES, the Department of Jobs and Small Business is seeking additional appropriation through Appropriation Bill No. 5. The majority of the additional appropri</w:t>
      </w:r>
      <w:r w:rsidR="00C07CD4">
        <w:t>ation sought relates to program-</w:t>
      </w:r>
      <w:r>
        <w:t>specific parameter adjustments for the jobactive program. A full list of additional estimates and variati</w:t>
      </w:r>
      <w:r w:rsidR="00565A69">
        <w:t xml:space="preserve">ons to funding </w:t>
      </w:r>
      <w:proofErr w:type="gramStart"/>
      <w:r w:rsidR="00565A69">
        <w:t>can be found</w:t>
      </w:r>
      <w:proofErr w:type="gramEnd"/>
      <w:r w:rsidR="00565A69">
        <w:t xml:space="preserve"> at T</w:t>
      </w:r>
      <w:r>
        <w:t>able 1.2.</w:t>
      </w:r>
    </w:p>
    <w:p w:rsidR="00F35D25" w:rsidRPr="009C50D9" w:rsidRDefault="009C50D9" w:rsidP="009C50D9">
      <w:r>
        <w:t xml:space="preserve">The Department’s name was changed from the Department of Employment to the Department of Jobs and Small Business </w:t>
      </w:r>
      <w:proofErr w:type="gramStart"/>
      <w:r>
        <w:t>as a result</w:t>
      </w:r>
      <w:proofErr w:type="gramEnd"/>
      <w:r>
        <w:t xml:space="preserve"> of Administrative Arrangements introduced on 20 December 2017. A full outline of the Department’s strategic direction </w:t>
      </w:r>
      <w:proofErr w:type="gramStart"/>
      <w:r>
        <w:t>can be found</w:t>
      </w:r>
      <w:proofErr w:type="gramEnd"/>
      <w:r>
        <w:t xml:space="preserve"> in the </w:t>
      </w:r>
      <w:r w:rsidR="00A43CB3" w:rsidRPr="00E243C7">
        <w:rPr>
          <w:i/>
        </w:rPr>
        <w:t xml:space="preserve">Jobs and Innovation Portfolio (Jobs and Small Business) </w:t>
      </w:r>
      <w:r w:rsidRPr="00E243C7">
        <w:rPr>
          <w:i/>
        </w:rPr>
        <w:t>201</w:t>
      </w:r>
      <w:r w:rsidR="00A43CB3" w:rsidRPr="00E243C7">
        <w:rPr>
          <w:i/>
        </w:rPr>
        <w:t>8</w:t>
      </w:r>
      <w:r w:rsidRPr="00E243C7">
        <w:rPr>
          <w:i/>
        </w:rPr>
        <w:t>–1</w:t>
      </w:r>
      <w:r w:rsidR="00A43CB3" w:rsidRPr="00E243C7">
        <w:rPr>
          <w:i/>
        </w:rPr>
        <w:t>9</w:t>
      </w:r>
      <w:r w:rsidR="00F35D25" w:rsidRPr="00E243C7">
        <w:rPr>
          <w:i/>
        </w:rPr>
        <w:t xml:space="preserve"> Portfolio Budget Statements, Budget Related Paper No. 1.13B</w:t>
      </w:r>
      <w:r w:rsidR="00F35D25">
        <w:t>.</w:t>
      </w:r>
    </w:p>
    <w:p w:rsidR="00F51DAC" w:rsidRDefault="00F51DAC" w:rsidP="00B55E67">
      <w:pPr>
        <w:pStyle w:val="Heading3"/>
      </w:pPr>
      <w:r>
        <w:br w:type="page"/>
      </w:r>
      <w:bookmarkStart w:id="97" w:name="_Toc403120006"/>
      <w:bookmarkStart w:id="98" w:name="OLE_LINK14"/>
      <w:bookmarkStart w:id="99" w:name="OLE_LINK15"/>
      <w:r w:rsidR="00D40FB7">
        <w:t>Entity</w:t>
      </w:r>
      <w:r w:rsidR="00D610A3">
        <w:t xml:space="preserve"> m</w:t>
      </w:r>
      <w:r w:rsidR="00E15CF3">
        <w:t>easures t</w:t>
      </w:r>
      <w:r>
        <w:t>able</w:t>
      </w:r>
      <w:bookmarkEnd w:id="97"/>
    </w:p>
    <w:p w:rsidR="00F51DAC" w:rsidRDefault="00F51DAC" w:rsidP="005A1E02">
      <w:pPr>
        <w:tabs>
          <w:tab w:val="left" w:pos="2552"/>
        </w:tabs>
      </w:pPr>
      <w:r>
        <w:t>Table 1.</w:t>
      </w:r>
      <w:r w:rsidR="00931128">
        <w:t>1</w:t>
      </w:r>
      <w:r>
        <w:t xml:space="preserve"> summarises new Government measures taken since the </w:t>
      </w:r>
      <w:r w:rsidR="00E81CE6">
        <w:t>201</w:t>
      </w:r>
      <w:r w:rsidR="001B0283">
        <w:t>7</w:t>
      </w:r>
      <w:r w:rsidR="00D86675">
        <w:t>–</w:t>
      </w:r>
      <w:r w:rsidR="00E81CE6">
        <w:t>1</w:t>
      </w:r>
      <w:r w:rsidR="001B0283">
        <w:t>8</w:t>
      </w:r>
      <w:r w:rsidR="005A1E02">
        <w:t xml:space="preserve"> </w:t>
      </w:r>
      <w:r w:rsidR="007E3929">
        <w:t>Additional Estimates</w:t>
      </w:r>
      <w:r w:rsidR="00E15CF3" w:rsidRPr="006A7788">
        <w:t xml:space="preserve">. </w:t>
      </w:r>
      <w:r w:rsidR="005866E1">
        <w:t xml:space="preserve">The table </w:t>
      </w:r>
      <w:proofErr w:type="gramStart"/>
      <w:r w:rsidR="005866E1">
        <w:t xml:space="preserve">is </w:t>
      </w:r>
      <w:r w:rsidRPr="006A7788">
        <w:t>split</w:t>
      </w:r>
      <w:proofErr w:type="gramEnd"/>
      <w:r w:rsidRPr="006A7788">
        <w:t xml:space="preserve"> into revenue,</w:t>
      </w:r>
      <w:r>
        <w:t xml:space="preserve"> expense and capital measures, with the affected program </w:t>
      </w:r>
      <w:r w:rsidRPr="00486E77">
        <w:t>identified.</w:t>
      </w:r>
    </w:p>
    <w:p w:rsidR="00CD0F9D" w:rsidRDefault="00CD0F9D" w:rsidP="00CD0F9D">
      <w:pPr>
        <w:pStyle w:val="TableHeading"/>
      </w:pPr>
      <w:r>
        <w:t xml:space="preserve">Table 1.1 </w:t>
      </w:r>
      <w:r w:rsidR="007E3929">
        <w:t>Entity</w:t>
      </w:r>
      <w:r>
        <w:t xml:space="preserve"> 201</w:t>
      </w:r>
      <w:r w:rsidR="003270F6">
        <w:rPr>
          <w:lang w:val="en-AU"/>
        </w:rPr>
        <w:t>7</w:t>
      </w:r>
      <w:r w:rsidR="00D86675">
        <w:rPr>
          <w:lang w:val="en-AU"/>
        </w:rPr>
        <w:t>–</w:t>
      </w:r>
      <w:r>
        <w:t>1</w:t>
      </w:r>
      <w:r w:rsidR="003270F6">
        <w:rPr>
          <w:lang w:val="en-AU"/>
        </w:rPr>
        <w:t>8</w:t>
      </w:r>
      <w:r>
        <w:t xml:space="preserve"> </w:t>
      </w:r>
      <w:r w:rsidR="00D40FB7">
        <w:t>supplementary</w:t>
      </w:r>
      <w:r w:rsidR="00FA52B5">
        <w:t xml:space="preserve"> additional</w:t>
      </w:r>
      <w:r w:rsidR="00D40FB7">
        <w:t xml:space="preserve"> estimates measures</w:t>
      </w:r>
    </w:p>
    <w:tbl>
      <w:tblPr>
        <w:tblW w:w="7682" w:type="dxa"/>
        <w:tblInd w:w="108" w:type="dxa"/>
        <w:tblCellMar>
          <w:left w:w="85" w:type="dxa"/>
          <w:right w:w="85" w:type="dxa"/>
        </w:tblCellMar>
        <w:tblLook w:val="04A0" w:firstRow="1" w:lastRow="0" w:firstColumn="1" w:lastColumn="0" w:noHBand="0" w:noVBand="1"/>
      </w:tblPr>
      <w:tblGrid>
        <w:gridCol w:w="3175"/>
        <w:gridCol w:w="879"/>
        <w:gridCol w:w="907"/>
        <w:gridCol w:w="907"/>
        <w:gridCol w:w="907"/>
        <w:gridCol w:w="907"/>
      </w:tblGrid>
      <w:tr w:rsidR="00264012" w:rsidRPr="00264012" w:rsidTr="003125DE">
        <w:trPr>
          <w:trHeight w:val="454"/>
          <w:tblHeader/>
        </w:trPr>
        <w:tc>
          <w:tcPr>
            <w:tcW w:w="3175" w:type="dxa"/>
            <w:tcBorders>
              <w:top w:val="single" w:sz="4" w:space="0" w:color="auto"/>
              <w:left w:val="nil"/>
              <w:bottom w:val="nil"/>
              <w:right w:val="nil"/>
            </w:tcBorders>
            <w:shd w:val="clear" w:color="auto" w:fill="auto"/>
            <w:noWrap/>
            <w:vAlign w:val="bottom"/>
            <w:hideMark/>
          </w:tcPr>
          <w:p w:rsidR="00264012" w:rsidRPr="00264012" w:rsidRDefault="00264012" w:rsidP="00264012">
            <w:pPr>
              <w:spacing w:after="0" w:line="240" w:lineRule="auto"/>
              <w:rPr>
                <w:rFonts w:ascii="Arial" w:hAnsi="Arial" w:cs="Arial"/>
                <w:sz w:val="16"/>
                <w:szCs w:val="16"/>
              </w:rPr>
            </w:pPr>
            <w:r w:rsidRPr="00264012">
              <w:rPr>
                <w:rFonts w:ascii="Arial" w:hAnsi="Arial" w:cs="Arial"/>
                <w:sz w:val="16"/>
                <w:szCs w:val="16"/>
              </w:rPr>
              <w:t> </w:t>
            </w:r>
          </w:p>
        </w:tc>
        <w:tc>
          <w:tcPr>
            <w:tcW w:w="879" w:type="dxa"/>
            <w:tcBorders>
              <w:top w:val="single" w:sz="4" w:space="0" w:color="auto"/>
              <w:left w:val="nil"/>
              <w:bottom w:val="single" w:sz="4" w:space="0" w:color="auto"/>
              <w:right w:val="nil"/>
            </w:tcBorders>
            <w:shd w:val="clear" w:color="auto" w:fill="auto"/>
            <w:noWrap/>
            <w:vAlign w:val="center"/>
            <w:hideMark/>
          </w:tcPr>
          <w:p w:rsidR="00264012" w:rsidRPr="00264012" w:rsidRDefault="00264012" w:rsidP="00264012">
            <w:pPr>
              <w:spacing w:after="0" w:line="240" w:lineRule="auto"/>
              <w:jc w:val="center"/>
              <w:rPr>
                <w:rFonts w:ascii="Arial" w:hAnsi="Arial" w:cs="Arial"/>
                <w:sz w:val="16"/>
                <w:szCs w:val="16"/>
              </w:rPr>
            </w:pPr>
            <w:r w:rsidRPr="00264012">
              <w:rPr>
                <w:rFonts w:ascii="Arial" w:hAnsi="Arial" w:cs="Arial"/>
                <w:sz w:val="16"/>
                <w:szCs w:val="16"/>
              </w:rPr>
              <w:t>Program</w:t>
            </w:r>
          </w:p>
        </w:tc>
        <w:tc>
          <w:tcPr>
            <w:tcW w:w="907" w:type="dxa"/>
            <w:tcBorders>
              <w:top w:val="single" w:sz="4" w:space="0" w:color="auto"/>
              <w:left w:val="nil"/>
              <w:bottom w:val="single" w:sz="4" w:space="0" w:color="auto"/>
              <w:right w:val="nil"/>
            </w:tcBorders>
            <w:shd w:val="clear" w:color="000000" w:fill="E6E6E6"/>
            <w:vAlign w:val="center"/>
            <w:hideMark/>
          </w:tcPr>
          <w:p w:rsidR="00264012" w:rsidRPr="00264012" w:rsidRDefault="00264012" w:rsidP="00264012">
            <w:pPr>
              <w:spacing w:after="0" w:line="240" w:lineRule="auto"/>
              <w:jc w:val="right"/>
              <w:rPr>
                <w:rFonts w:ascii="Arial" w:hAnsi="Arial" w:cs="Arial"/>
                <w:sz w:val="16"/>
                <w:szCs w:val="16"/>
              </w:rPr>
            </w:pPr>
            <w:r w:rsidRPr="00264012">
              <w:rPr>
                <w:rFonts w:ascii="Arial" w:hAnsi="Arial" w:cs="Arial"/>
                <w:sz w:val="16"/>
                <w:szCs w:val="16"/>
              </w:rPr>
              <w:t>2017–18</w:t>
            </w:r>
            <w:r w:rsidRPr="00264012">
              <w:rPr>
                <w:rFonts w:ascii="Arial" w:hAnsi="Arial" w:cs="Arial"/>
                <w:sz w:val="16"/>
                <w:szCs w:val="16"/>
              </w:rPr>
              <w:br/>
              <w:t>$</w:t>
            </w:r>
            <w:r w:rsidR="007C523E">
              <w:rPr>
                <w:rFonts w:ascii="Arial" w:hAnsi="Arial" w:cs="Arial"/>
                <w:sz w:val="16"/>
                <w:szCs w:val="16"/>
              </w:rPr>
              <w:t>’</w:t>
            </w:r>
            <w:r w:rsidRPr="00264012">
              <w:rPr>
                <w:rFonts w:ascii="Arial" w:hAnsi="Arial" w:cs="Arial"/>
                <w:sz w:val="16"/>
                <w:szCs w:val="16"/>
              </w:rPr>
              <w:t>000</w:t>
            </w:r>
          </w:p>
        </w:tc>
        <w:tc>
          <w:tcPr>
            <w:tcW w:w="907" w:type="dxa"/>
            <w:tcBorders>
              <w:top w:val="single" w:sz="4" w:space="0" w:color="auto"/>
              <w:left w:val="nil"/>
              <w:bottom w:val="single" w:sz="4" w:space="0" w:color="auto"/>
              <w:right w:val="nil"/>
            </w:tcBorders>
            <w:shd w:val="clear" w:color="000000" w:fill="FFFFFF"/>
            <w:vAlign w:val="center"/>
            <w:hideMark/>
          </w:tcPr>
          <w:p w:rsidR="00264012" w:rsidRPr="00264012" w:rsidRDefault="00264012" w:rsidP="00264012">
            <w:pPr>
              <w:spacing w:after="0" w:line="240" w:lineRule="auto"/>
              <w:jc w:val="right"/>
              <w:rPr>
                <w:rFonts w:ascii="Arial" w:hAnsi="Arial" w:cs="Arial"/>
                <w:sz w:val="16"/>
                <w:szCs w:val="16"/>
              </w:rPr>
            </w:pPr>
            <w:r w:rsidRPr="00264012">
              <w:rPr>
                <w:rFonts w:ascii="Arial" w:hAnsi="Arial" w:cs="Arial"/>
                <w:sz w:val="16"/>
                <w:szCs w:val="16"/>
              </w:rPr>
              <w:t>2018–19</w:t>
            </w:r>
            <w:r w:rsidRPr="00264012">
              <w:rPr>
                <w:rFonts w:ascii="Arial" w:hAnsi="Arial" w:cs="Arial"/>
                <w:sz w:val="16"/>
                <w:szCs w:val="16"/>
              </w:rPr>
              <w:br/>
              <w:t>$</w:t>
            </w:r>
            <w:r w:rsidR="007C523E">
              <w:rPr>
                <w:rFonts w:ascii="Arial" w:hAnsi="Arial" w:cs="Arial"/>
                <w:sz w:val="16"/>
                <w:szCs w:val="16"/>
              </w:rPr>
              <w:t>’</w:t>
            </w:r>
            <w:r w:rsidRPr="00264012">
              <w:rPr>
                <w:rFonts w:ascii="Arial" w:hAnsi="Arial" w:cs="Arial"/>
                <w:sz w:val="16"/>
                <w:szCs w:val="16"/>
              </w:rPr>
              <w:t>000</w:t>
            </w:r>
          </w:p>
        </w:tc>
        <w:tc>
          <w:tcPr>
            <w:tcW w:w="907" w:type="dxa"/>
            <w:tcBorders>
              <w:top w:val="single" w:sz="4" w:space="0" w:color="auto"/>
              <w:left w:val="nil"/>
              <w:bottom w:val="single" w:sz="4" w:space="0" w:color="auto"/>
              <w:right w:val="nil"/>
            </w:tcBorders>
            <w:shd w:val="clear" w:color="000000" w:fill="E6E6E6"/>
            <w:vAlign w:val="center"/>
            <w:hideMark/>
          </w:tcPr>
          <w:p w:rsidR="00264012" w:rsidRPr="00264012" w:rsidRDefault="00264012" w:rsidP="00264012">
            <w:pPr>
              <w:spacing w:after="0" w:line="240" w:lineRule="auto"/>
              <w:jc w:val="right"/>
              <w:rPr>
                <w:rFonts w:ascii="Arial" w:hAnsi="Arial" w:cs="Arial"/>
                <w:sz w:val="16"/>
                <w:szCs w:val="16"/>
              </w:rPr>
            </w:pPr>
            <w:r w:rsidRPr="00264012">
              <w:rPr>
                <w:rFonts w:ascii="Arial" w:hAnsi="Arial" w:cs="Arial"/>
                <w:sz w:val="16"/>
                <w:szCs w:val="16"/>
              </w:rPr>
              <w:t>2019–20</w:t>
            </w:r>
            <w:r w:rsidRPr="00264012">
              <w:rPr>
                <w:rFonts w:ascii="Arial" w:hAnsi="Arial" w:cs="Arial"/>
                <w:sz w:val="16"/>
                <w:szCs w:val="16"/>
              </w:rPr>
              <w:br/>
              <w:t>$</w:t>
            </w:r>
            <w:r w:rsidR="007C523E">
              <w:rPr>
                <w:rFonts w:ascii="Arial" w:hAnsi="Arial" w:cs="Arial"/>
                <w:sz w:val="16"/>
                <w:szCs w:val="16"/>
              </w:rPr>
              <w:t>’</w:t>
            </w:r>
            <w:r w:rsidRPr="00264012">
              <w:rPr>
                <w:rFonts w:ascii="Arial" w:hAnsi="Arial" w:cs="Arial"/>
                <w:sz w:val="16"/>
                <w:szCs w:val="16"/>
              </w:rPr>
              <w:t>000</w:t>
            </w:r>
          </w:p>
        </w:tc>
        <w:tc>
          <w:tcPr>
            <w:tcW w:w="907" w:type="dxa"/>
            <w:tcBorders>
              <w:top w:val="single" w:sz="4" w:space="0" w:color="auto"/>
              <w:left w:val="nil"/>
              <w:bottom w:val="single" w:sz="4" w:space="0" w:color="auto"/>
              <w:right w:val="nil"/>
            </w:tcBorders>
            <w:shd w:val="clear" w:color="000000" w:fill="FFFFFF"/>
            <w:vAlign w:val="center"/>
            <w:hideMark/>
          </w:tcPr>
          <w:p w:rsidR="00264012" w:rsidRPr="00264012" w:rsidRDefault="00264012" w:rsidP="00264012">
            <w:pPr>
              <w:spacing w:after="0" w:line="240" w:lineRule="auto"/>
              <w:jc w:val="right"/>
              <w:rPr>
                <w:rFonts w:ascii="Arial" w:hAnsi="Arial" w:cs="Arial"/>
                <w:sz w:val="16"/>
                <w:szCs w:val="16"/>
              </w:rPr>
            </w:pPr>
            <w:r w:rsidRPr="00264012">
              <w:rPr>
                <w:rFonts w:ascii="Arial" w:hAnsi="Arial" w:cs="Arial"/>
                <w:sz w:val="16"/>
                <w:szCs w:val="16"/>
              </w:rPr>
              <w:t>2020–21</w:t>
            </w:r>
            <w:r w:rsidRPr="00264012">
              <w:rPr>
                <w:rFonts w:ascii="Arial" w:hAnsi="Arial" w:cs="Arial"/>
                <w:sz w:val="16"/>
                <w:szCs w:val="16"/>
              </w:rPr>
              <w:br/>
              <w:t>$</w:t>
            </w:r>
            <w:r w:rsidR="007C523E">
              <w:rPr>
                <w:rFonts w:ascii="Arial" w:hAnsi="Arial" w:cs="Arial"/>
                <w:sz w:val="16"/>
                <w:szCs w:val="16"/>
              </w:rPr>
              <w:t>’</w:t>
            </w:r>
            <w:r w:rsidRPr="00264012">
              <w:rPr>
                <w:rFonts w:ascii="Arial" w:hAnsi="Arial" w:cs="Arial"/>
                <w:sz w:val="16"/>
                <w:szCs w:val="16"/>
              </w:rPr>
              <w:t>000</w:t>
            </w:r>
          </w:p>
        </w:tc>
      </w:tr>
      <w:tr w:rsidR="00264012" w:rsidRPr="00264012" w:rsidTr="00F35D25">
        <w:trPr>
          <w:trHeight w:val="225"/>
        </w:trPr>
        <w:tc>
          <w:tcPr>
            <w:tcW w:w="3175" w:type="dxa"/>
            <w:tcBorders>
              <w:top w:val="nil"/>
              <w:left w:val="nil"/>
              <w:bottom w:val="nil"/>
              <w:right w:val="nil"/>
            </w:tcBorders>
            <w:shd w:val="clear" w:color="auto" w:fill="auto"/>
            <w:noWrap/>
            <w:vAlign w:val="bottom"/>
            <w:hideMark/>
          </w:tcPr>
          <w:p w:rsidR="00264012" w:rsidRPr="00264012" w:rsidRDefault="00264012" w:rsidP="00264012">
            <w:pPr>
              <w:spacing w:after="0" w:line="240" w:lineRule="auto"/>
              <w:rPr>
                <w:rFonts w:ascii="Arial" w:hAnsi="Arial" w:cs="Arial"/>
                <w:b/>
                <w:bCs/>
                <w:sz w:val="16"/>
                <w:szCs w:val="16"/>
              </w:rPr>
            </w:pPr>
            <w:r w:rsidRPr="00264012">
              <w:rPr>
                <w:rFonts w:ascii="Arial" w:hAnsi="Arial" w:cs="Arial"/>
                <w:b/>
                <w:bCs/>
                <w:sz w:val="16"/>
                <w:szCs w:val="16"/>
              </w:rPr>
              <w:t>Expense measures</w:t>
            </w:r>
          </w:p>
        </w:tc>
        <w:tc>
          <w:tcPr>
            <w:tcW w:w="879" w:type="dxa"/>
            <w:tcBorders>
              <w:top w:val="nil"/>
              <w:left w:val="nil"/>
              <w:bottom w:val="nil"/>
              <w:right w:val="nil"/>
            </w:tcBorders>
            <w:shd w:val="clear" w:color="auto" w:fill="auto"/>
            <w:noWrap/>
            <w:vAlign w:val="bottom"/>
            <w:hideMark/>
          </w:tcPr>
          <w:p w:rsidR="00264012" w:rsidRPr="00264012" w:rsidRDefault="00264012" w:rsidP="00264012">
            <w:pPr>
              <w:spacing w:after="0" w:line="240" w:lineRule="auto"/>
              <w:rPr>
                <w:rFonts w:ascii="Arial" w:hAnsi="Arial" w:cs="Arial"/>
                <w:sz w:val="16"/>
                <w:szCs w:val="16"/>
              </w:rPr>
            </w:pPr>
          </w:p>
        </w:tc>
        <w:tc>
          <w:tcPr>
            <w:tcW w:w="907" w:type="dxa"/>
            <w:tcBorders>
              <w:top w:val="nil"/>
              <w:left w:val="nil"/>
              <w:bottom w:val="nil"/>
              <w:right w:val="nil"/>
            </w:tcBorders>
            <w:shd w:val="clear" w:color="000000" w:fill="E6E6E6"/>
            <w:noWrap/>
            <w:vAlign w:val="bottom"/>
            <w:hideMark/>
          </w:tcPr>
          <w:p w:rsidR="00264012" w:rsidRPr="00264012" w:rsidRDefault="00264012" w:rsidP="00264012">
            <w:pPr>
              <w:spacing w:after="0" w:line="240" w:lineRule="auto"/>
              <w:rPr>
                <w:rFonts w:ascii="Arial" w:hAnsi="Arial" w:cs="Arial"/>
                <w:sz w:val="16"/>
                <w:szCs w:val="16"/>
              </w:rPr>
            </w:pPr>
            <w:r w:rsidRPr="00264012">
              <w:rPr>
                <w:rFonts w:ascii="Arial" w:hAnsi="Arial" w:cs="Arial"/>
                <w:sz w:val="16"/>
                <w:szCs w:val="16"/>
              </w:rPr>
              <w:t> </w:t>
            </w:r>
          </w:p>
        </w:tc>
        <w:tc>
          <w:tcPr>
            <w:tcW w:w="907" w:type="dxa"/>
            <w:tcBorders>
              <w:top w:val="nil"/>
              <w:left w:val="nil"/>
              <w:bottom w:val="nil"/>
              <w:right w:val="nil"/>
            </w:tcBorders>
            <w:shd w:val="clear" w:color="000000" w:fill="FFFFFF"/>
            <w:noWrap/>
            <w:vAlign w:val="bottom"/>
            <w:hideMark/>
          </w:tcPr>
          <w:p w:rsidR="00264012" w:rsidRPr="00264012" w:rsidRDefault="00264012" w:rsidP="00264012">
            <w:pPr>
              <w:spacing w:after="0" w:line="240" w:lineRule="auto"/>
              <w:rPr>
                <w:rFonts w:ascii="Arial" w:hAnsi="Arial" w:cs="Arial"/>
                <w:sz w:val="16"/>
                <w:szCs w:val="16"/>
              </w:rPr>
            </w:pPr>
            <w:r w:rsidRPr="00264012">
              <w:rPr>
                <w:rFonts w:ascii="Arial" w:hAnsi="Arial" w:cs="Arial"/>
                <w:sz w:val="16"/>
                <w:szCs w:val="16"/>
              </w:rPr>
              <w:t> </w:t>
            </w:r>
          </w:p>
        </w:tc>
        <w:tc>
          <w:tcPr>
            <w:tcW w:w="907" w:type="dxa"/>
            <w:tcBorders>
              <w:top w:val="nil"/>
              <w:left w:val="nil"/>
              <w:bottom w:val="nil"/>
              <w:right w:val="nil"/>
            </w:tcBorders>
            <w:shd w:val="clear" w:color="000000" w:fill="E6E6E6"/>
            <w:noWrap/>
            <w:vAlign w:val="bottom"/>
            <w:hideMark/>
          </w:tcPr>
          <w:p w:rsidR="00264012" w:rsidRPr="00264012" w:rsidRDefault="00264012" w:rsidP="00264012">
            <w:pPr>
              <w:spacing w:after="0" w:line="240" w:lineRule="auto"/>
              <w:rPr>
                <w:rFonts w:ascii="Arial" w:hAnsi="Arial" w:cs="Arial"/>
                <w:sz w:val="16"/>
                <w:szCs w:val="16"/>
              </w:rPr>
            </w:pPr>
            <w:r w:rsidRPr="00264012">
              <w:rPr>
                <w:rFonts w:ascii="Arial" w:hAnsi="Arial" w:cs="Arial"/>
                <w:sz w:val="16"/>
                <w:szCs w:val="16"/>
              </w:rPr>
              <w:t> </w:t>
            </w:r>
          </w:p>
        </w:tc>
        <w:tc>
          <w:tcPr>
            <w:tcW w:w="907" w:type="dxa"/>
            <w:tcBorders>
              <w:top w:val="nil"/>
              <w:left w:val="nil"/>
              <w:bottom w:val="nil"/>
              <w:right w:val="nil"/>
            </w:tcBorders>
            <w:shd w:val="clear" w:color="000000" w:fill="FFFFFF"/>
            <w:noWrap/>
            <w:vAlign w:val="bottom"/>
            <w:hideMark/>
          </w:tcPr>
          <w:p w:rsidR="00264012" w:rsidRPr="00264012" w:rsidRDefault="00264012" w:rsidP="00264012">
            <w:pPr>
              <w:spacing w:after="0" w:line="240" w:lineRule="auto"/>
              <w:jc w:val="right"/>
              <w:rPr>
                <w:rFonts w:ascii="Arial" w:hAnsi="Arial" w:cs="Arial"/>
                <w:sz w:val="16"/>
                <w:szCs w:val="16"/>
              </w:rPr>
            </w:pPr>
            <w:r w:rsidRPr="00264012">
              <w:rPr>
                <w:rFonts w:ascii="Arial" w:hAnsi="Arial" w:cs="Arial"/>
                <w:sz w:val="16"/>
                <w:szCs w:val="16"/>
              </w:rPr>
              <w:t> </w:t>
            </w:r>
          </w:p>
        </w:tc>
      </w:tr>
      <w:tr w:rsidR="00DC16BA" w:rsidRPr="00264012" w:rsidTr="00F35D25">
        <w:trPr>
          <w:trHeight w:val="397"/>
        </w:trPr>
        <w:tc>
          <w:tcPr>
            <w:tcW w:w="3175" w:type="dxa"/>
            <w:tcBorders>
              <w:top w:val="nil"/>
              <w:left w:val="nil"/>
              <w:bottom w:val="nil"/>
              <w:right w:val="nil"/>
            </w:tcBorders>
            <w:shd w:val="clear" w:color="auto" w:fill="auto"/>
            <w:vAlign w:val="center"/>
            <w:hideMark/>
          </w:tcPr>
          <w:p w:rsidR="00DC16BA" w:rsidRPr="00264012" w:rsidRDefault="00F35D25" w:rsidP="00A43CB3">
            <w:pPr>
              <w:spacing w:after="0" w:line="240" w:lineRule="auto"/>
              <w:rPr>
                <w:rFonts w:ascii="Arial" w:hAnsi="Arial" w:cs="Arial"/>
                <w:sz w:val="16"/>
                <w:szCs w:val="16"/>
              </w:rPr>
            </w:pPr>
            <w:r>
              <w:rPr>
                <w:rFonts w:ascii="Arial" w:hAnsi="Arial" w:cs="Arial"/>
                <w:sz w:val="16"/>
                <w:szCs w:val="16"/>
              </w:rPr>
              <w:t xml:space="preserve">More Choices for a Longer Life </w:t>
            </w:r>
            <w:r w:rsidR="00476AE0">
              <w:rPr>
                <w:rFonts w:ascii="Arial" w:hAnsi="Arial" w:cs="Arial"/>
                <w:sz w:val="16"/>
                <w:szCs w:val="16"/>
              </w:rPr>
              <w:t xml:space="preserve">— </w:t>
            </w:r>
            <w:r w:rsidR="00A43CB3">
              <w:rPr>
                <w:rFonts w:ascii="Arial" w:hAnsi="Arial" w:cs="Arial"/>
                <w:sz w:val="16"/>
                <w:szCs w:val="16"/>
              </w:rPr>
              <w:t>j</w:t>
            </w:r>
            <w:r w:rsidR="00476AE0">
              <w:rPr>
                <w:rFonts w:ascii="Arial" w:hAnsi="Arial" w:cs="Arial"/>
                <w:sz w:val="16"/>
                <w:szCs w:val="16"/>
              </w:rPr>
              <w:t xml:space="preserve">obs and </w:t>
            </w:r>
            <w:r w:rsidR="00A43CB3">
              <w:rPr>
                <w:rFonts w:ascii="Arial" w:hAnsi="Arial" w:cs="Arial"/>
                <w:sz w:val="16"/>
                <w:szCs w:val="16"/>
              </w:rPr>
              <w:t>s</w:t>
            </w:r>
            <w:r w:rsidR="00476AE0">
              <w:rPr>
                <w:rFonts w:ascii="Arial" w:hAnsi="Arial" w:cs="Arial"/>
                <w:sz w:val="16"/>
                <w:szCs w:val="16"/>
              </w:rPr>
              <w:t xml:space="preserve">kills </w:t>
            </w:r>
            <w:r w:rsidR="00A43CB3">
              <w:rPr>
                <w:rFonts w:ascii="Arial" w:hAnsi="Arial" w:cs="Arial"/>
                <w:sz w:val="16"/>
                <w:szCs w:val="16"/>
              </w:rPr>
              <w:t>for mature age Australians</w:t>
            </w:r>
            <w:r w:rsidR="00DC16BA" w:rsidRPr="00264012">
              <w:rPr>
                <w:rFonts w:ascii="Arial" w:hAnsi="Arial" w:cs="Arial"/>
                <w:sz w:val="16"/>
                <w:szCs w:val="16"/>
              </w:rPr>
              <w:t xml:space="preserve"> (a)</w:t>
            </w:r>
          </w:p>
        </w:tc>
        <w:tc>
          <w:tcPr>
            <w:tcW w:w="879" w:type="dxa"/>
            <w:tcBorders>
              <w:top w:val="nil"/>
              <w:left w:val="nil"/>
              <w:bottom w:val="nil"/>
              <w:right w:val="nil"/>
            </w:tcBorders>
            <w:shd w:val="clear" w:color="auto" w:fill="auto"/>
            <w:noWrap/>
            <w:vAlign w:val="center"/>
            <w:hideMark/>
          </w:tcPr>
          <w:p w:rsidR="00DC16BA" w:rsidRPr="00264012" w:rsidRDefault="00DC16BA" w:rsidP="00476AE0">
            <w:pPr>
              <w:spacing w:after="0" w:line="240" w:lineRule="auto"/>
              <w:jc w:val="center"/>
              <w:rPr>
                <w:rFonts w:ascii="Arial" w:hAnsi="Arial" w:cs="Arial"/>
                <w:sz w:val="16"/>
                <w:szCs w:val="16"/>
              </w:rPr>
            </w:pPr>
            <w:r>
              <w:rPr>
                <w:rFonts w:ascii="Arial" w:hAnsi="Arial" w:cs="Arial"/>
                <w:sz w:val="16"/>
                <w:szCs w:val="16"/>
              </w:rPr>
              <w:t>1.1</w:t>
            </w:r>
            <w:r w:rsidR="003B4AD5">
              <w:rPr>
                <w:rFonts w:ascii="Arial" w:hAnsi="Arial" w:cs="Arial"/>
                <w:sz w:val="16"/>
                <w:szCs w:val="16"/>
              </w:rPr>
              <w:t>, 2.3</w:t>
            </w:r>
          </w:p>
        </w:tc>
        <w:tc>
          <w:tcPr>
            <w:tcW w:w="907" w:type="dxa"/>
            <w:tcBorders>
              <w:top w:val="nil"/>
              <w:left w:val="nil"/>
              <w:bottom w:val="nil"/>
              <w:right w:val="nil"/>
            </w:tcBorders>
            <w:shd w:val="clear" w:color="000000" w:fill="E6E6E6"/>
            <w:noWrap/>
            <w:vAlign w:val="bottom"/>
            <w:hideMark/>
          </w:tcPr>
          <w:p w:rsidR="00DC16BA" w:rsidRPr="00264012" w:rsidRDefault="00DC16BA" w:rsidP="00DC16BA">
            <w:pPr>
              <w:spacing w:after="0" w:line="240" w:lineRule="auto"/>
              <w:jc w:val="right"/>
              <w:rPr>
                <w:rFonts w:ascii="Arial" w:hAnsi="Arial" w:cs="Arial"/>
                <w:sz w:val="16"/>
                <w:szCs w:val="16"/>
              </w:rPr>
            </w:pPr>
            <w:r w:rsidRPr="00264012">
              <w:rPr>
                <w:rFonts w:ascii="Arial" w:hAnsi="Arial" w:cs="Arial"/>
                <w:sz w:val="16"/>
                <w:szCs w:val="16"/>
              </w:rPr>
              <w:t> </w:t>
            </w:r>
          </w:p>
        </w:tc>
        <w:tc>
          <w:tcPr>
            <w:tcW w:w="907" w:type="dxa"/>
            <w:tcBorders>
              <w:top w:val="nil"/>
              <w:left w:val="nil"/>
              <w:bottom w:val="nil"/>
              <w:right w:val="nil"/>
            </w:tcBorders>
            <w:shd w:val="clear" w:color="000000" w:fill="FFFFFF"/>
            <w:noWrap/>
            <w:vAlign w:val="bottom"/>
            <w:hideMark/>
          </w:tcPr>
          <w:p w:rsidR="00DC16BA" w:rsidRPr="00264012" w:rsidRDefault="00DC16BA" w:rsidP="00DC16BA">
            <w:pPr>
              <w:spacing w:after="0" w:line="240" w:lineRule="auto"/>
              <w:jc w:val="right"/>
              <w:rPr>
                <w:rFonts w:ascii="Arial" w:hAnsi="Arial" w:cs="Arial"/>
                <w:sz w:val="16"/>
                <w:szCs w:val="16"/>
              </w:rPr>
            </w:pPr>
            <w:r w:rsidRPr="00264012">
              <w:rPr>
                <w:rFonts w:ascii="Arial" w:hAnsi="Arial" w:cs="Arial"/>
                <w:sz w:val="16"/>
                <w:szCs w:val="16"/>
              </w:rPr>
              <w:t> </w:t>
            </w:r>
          </w:p>
        </w:tc>
        <w:tc>
          <w:tcPr>
            <w:tcW w:w="907" w:type="dxa"/>
            <w:tcBorders>
              <w:top w:val="nil"/>
              <w:left w:val="nil"/>
              <w:bottom w:val="nil"/>
              <w:right w:val="nil"/>
            </w:tcBorders>
            <w:shd w:val="clear" w:color="000000" w:fill="E6E6E6"/>
            <w:noWrap/>
            <w:vAlign w:val="bottom"/>
            <w:hideMark/>
          </w:tcPr>
          <w:p w:rsidR="00DC16BA" w:rsidRPr="00264012" w:rsidRDefault="00DC16BA" w:rsidP="00DC16BA">
            <w:pPr>
              <w:spacing w:after="0" w:line="240" w:lineRule="auto"/>
              <w:jc w:val="right"/>
              <w:rPr>
                <w:rFonts w:ascii="Arial" w:hAnsi="Arial" w:cs="Arial"/>
                <w:sz w:val="16"/>
                <w:szCs w:val="16"/>
              </w:rPr>
            </w:pPr>
            <w:r w:rsidRPr="00264012">
              <w:rPr>
                <w:rFonts w:ascii="Arial" w:hAnsi="Arial" w:cs="Arial"/>
                <w:sz w:val="16"/>
                <w:szCs w:val="16"/>
              </w:rPr>
              <w:t> </w:t>
            </w:r>
          </w:p>
        </w:tc>
        <w:tc>
          <w:tcPr>
            <w:tcW w:w="907" w:type="dxa"/>
            <w:tcBorders>
              <w:top w:val="nil"/>
              <w:left w:val="nil"/>
              <w:bottom w:val="nil"/>
              <w:right w:val="nil"/>
            </w:tcBorders>
            <w:shd w:val="clear" w:color="000000" w:fill="FFFFFF"/>
            <w:noWrap/>
            <w:vAlign w:val="bottom"/>
            <w:hideMark/>
          </w:tcPr>
          <w:p w:rsidR="00DC16BA" w:rsidRPr="00264012" w:rsidRDefault="00DC16BA" w:rsidP="00DC16BA">
            <w:pPr>
              <w:spacing w:after="0" w:line="240" w:lineRule="auto"/>
              <w:jc w:val="right"/>
              <w:rPr>
                <w:rFonts w:ascii="Arial" w:hAnsi="Arial" w:cs="Arial"/>
                <w:sz w:val="16"/>
                <w:szCs w:val="16"/>
              </w:rPr>
            </w:pPr>
            <w:r w:rsidRPr="00264012">
              <w:rPr>
                <w:rFonts w:ascii="Arial" w:hAnsi="Arial" w:cs="Arial"/>
                <w:sz w:val="16"/>
                <w:szCs w:val="16"/>
              </w:rPr>
              <w:t> </w:t>
            </w:r>
          </w:p>
        </w:tc>
      </w:tr>
      <w:tr w:rsidR="00DC16BA" w:rsidRPr="00264012" w:rsidTr="00F35D25">
        <w:trPr>
          <w:trHeight w:val="225"/>
        </w:trPr>
        <w:tc>
          <w:tcPr>
            <w:tcW w:w="3175" w:type="dxa"/>
            <w:tcBorders>
              <w:top w:val="nil"/>
              <w:left w:val="nil"/>
              <w:bottom w:val="nil"/>
              <w:right w:val="nil"/>
            </w:tcBorders>
            <w:shd w:val="clear" w:color="auto" w:fill="auto"/>
            <w:noWrap/>
            <w:vAlign w:val="bottom"/>
            <w:hideMark/>
          </w:tcPr>
          <w:p w:rsidR="00DC16BA" w:rsidRPr="00264012" w:rsidRDefault="00DC16BA" w:rsidP="00DC16BA">
            <w:pPr>
              <w:spacing w:after="0" w:line="240" w:lineRule="auto"/>
              <w:ind w:firstLineChars="100" w:firstLine="160"/>
              <w:rPr>
                <w:rFonts w:ascii="Arial" w:hAnsi="Arial" w:cs="Arial"/>
                <w:sz w:val="16"/>
                <w:szCs w:val="16"/>
              </w:rPr>
            </w:pPr>
            <w:r w:rsidRPr="00264012">
              <w:rPr>
                <w:rFonts w:ascii="Arial" w:hAnsi="Arial" w:cs="Arial"/>
                <w:sz w:val="16"/>
                <w:szCs w:val="16"/>
              </w:rPr>
              <w:t>Administered expenses</w:t>
            </w:r>
          </w:p>
        </w:tc>
        <w:tc>
          <w:tcPr>
            <w:tcW w:w="879" w:type="dxa"/>
            <w:tcBorders>
              <w:top w:val="nil"/>
              <w:left w:val="nil"/>
              <w:bottom w:val="nil"/>
              <w:right w:val="nil"/>
            </w:tcBorders>
            <w:shd w:val="clear" w:color="auto" w:fill="auto"/>
            <w:noWrap/>
            <w:vAlign w:val="bottom"/>
            <w:hideMark/>
          </w:tcPr>
          <w:p w:rsidR="00DC16BA" w:rsidRPr="00264012" w:rsidRDefault="00DC16BA" w:rsidP="00DC16BA">
            <w:pPr>
              <w:spacing w:after="0" w:line="240" w:lineRule="auto"/>
              <w:jc w:val="center"/>
              <w:rPr>
                <w:rFonts w:ascii="Arial" w:hAnsi="Arial" w:cs="Arial"/>
                <w:sz w:val="16"/>
                <w:szCs w:val="16"/>
              </w:rPr>
            </w:pPr>
          </w:p>
        </w:tc>
        <w:tc>
          <w:tcPr>
            <w:tcW w:w="907" w:type="dxa"/>
            <w:tcBorders>
              <w:top w:val="nil"/>
              <w:left w:val="nil"/>
              <w:bottom w:val="nil"/>
              <w:right w:val="nil"/>
            </w:tcBorders>
            <w:shd w:val="clear" w:color="000000" w:fill="E6E6E6"/>
            <w:noWrap/>
            <w:vAlign w:val="bottom"/>
            <w:hideMark/>
          </w:tcPr>
          <w:p w:rsidR="00DC16BA" w:rsidRDefault="00DC16BA" w:rsidP="00A43CB3">
            <w:pPr>
              <w:spacing w:after="0" w:line="240" w:lineRule="auto"/>
              <w:jc w:val="right"/>
              <w:rPr>
                <w:rFonts w:ascii="Arial" w:hAnsi="Arial" w:cs="Arial"/>
                <w:sz w:val="16"/>
                <w:szCs w:val="16"/>
              </w:rPr>
            </w:pPr>
            <w:r>
              <w:rPr>
                <w:rFonts w:ascii="Arial" w:hAnsi="Arial" w:cs="Arial"/>
                <w:sz w:val="16"/>
                <w:szCs w:val="16"/>
              </w:rPr>
              <w:t>(9,</w:t>
            </w:r>
            <w:r w:rsidR="00A43CB3">
              <w:rPr>
                <w:rFonts w:ascii="Arial" w:hAnsi="Arial" w:cs="Arial"/>
                <w:sz w:val="16"/>
                <w:szCs w:val="16"/>
              </w:rPr>
              <w:t>262</w:t>
            </w:r>
            <w:r>
              <w:rPr>
                <w:rFonts w:ascii="Arial" w:hAnsi="Arial" w:cs="Arial"/>
                <w:sz w:val="16"/>
                <w:szCs w:val="16"/>
              </w:rPr>
              <w:t>)</w:t>
            </w:r>
          </w:p>
        </w:tc>
        <w:tc>
          <w:tcPr>
            <w:tcW w:w="907" w:type="dxa"/>
            <w:tcBorders>
              <w:top w:val="nil"/>
              <w:left w:val="nil"/>
              <w:bottom w:val="nil"/>
              <w:right w:val="nil"/>
            </w:tcBorders>
            <w:shd w:val="clear" w:color="auto" w:fill="auto"/>
            <w:noWrap/>
            <w:vAlign w:val="bottom"/>
            <w:hideMark/>
          </w:tcPr>
          <w:p w:rsidR="00DC16BA" w:rsidRDefault="00DC16BA" w:rsidP="00DC16BA">
            <w:pPr>
              <w:spacing w:after="0" w:line="240" w:lineRule="auto"/>
              <w:jc w:val="right"/>
              <w:rPr>
                <w:rFonts w:ascii="Arial" w:hAnsi="Arial" w:cs="Arial"/>
                <w:sz w:val="16"/>
                <w:szCs w:val="16"/>
              </w:rPr>
            </w:pPr>
            <w:r>
              <w:rPr>
                <w:rFonts w:ascii="Arial" w:hAnsi="Arial" w:cs="Arial"/>
                <w:sz w:val="16"/>
                <w:szCs w:val="16"/>
              </w:rPr>
              <w:t xml:space="preserve">- </w:t>
            </w:r>
          </w:p>
        </w:tc>
        <w:tc>
          <w:tcPr>
            <w:tcW w:w="907" w:type="dxa"/>
            <w:tcBorders>
              <w:top w:val="nil"/>
              <w:left w:val="nil"/>
              <w:bottom w:val="nil"/>
              <w:right w:val="nil"/>
            </w:tcBorders>
            <w:shd w:val="clear" w:color="000000" w:fill="E6E6E6"/>
            <w:noWrap/>
            <w:vAlign w:val="bottom"/>
            <w:hideMark/>
          </w:tcPr>
          <w:p w:rsidR="00DC16BA" w:rsidRDefault="00DC16BA" w:rsidP="00DC16BA">
            <w:pPr>
              <w:spacing w:after="0" w:line="240" w:lineRule="auto"/>
              <w:jc w:val="right"/>
              <w:rPr>
                <w:rFonts w:ascii="Arial" w:hAnsi="Arial" w:cs="Arial"/>
                <w:sz w:val="16"/>
                <w:szCs w:val="16"/>
              </w:rPr>
            </w:pPr>
            <w:r>
              <w:rPr>
                <w:rFonts w:ascii="Arial" w:hAnsi="Arial" w:cs="Arial"/>
                <w:sz w:val="16"/>
                <w:szCs w:val="16"/>
              </w:rPr>
              <w:t>-</w:t>
            </w:r>
          </w:p>
        </w:tc>
        <w:tc>
          <w:tcPr>
            <w:tcW w:w="907" w:type="dxa"/>
            <w:tcBorders>
              <w:top w:val="nil"/>
              <w:left w:val="nil"/>
              <w:bottom w:val="nil"/>
              <w:right w:val="nil"/>
            </w:tcBorders>
            <w:shd w:val="clear" w:color="auto" w:fill="auto"/>
            <w:noWrap/>
            <w:vAlign w:val="bottom"/>
            <w:hideMark/>
          </w:tcPr>
          <w:p w:rsidR="00DC16BA" w:rsidRDefault="00DC16BA" w:rsidP="00DC16BA">
            <w:pPr>
              <w:spacing w:after="0" w:line="240" w:lineRule="auto"/>
              <w:jc w:val="right"/>
              <w:rPr>
                <w:rFonts w:ascii="Arial" w:hAnsi="Arial" w:cs="Arial"/>
                <w:sz w:val="16"/>
                <w:szCs w:val="16"/>
              </w:rPr>
            </w:pPr>
            <w:r>
              <w:rPr>
                <w:rFonts w:ascii="Arial" w:hAnsi="Arial" w:cs="Arial"/>
                <w:sz w:val="16"/>
                <w:szCs w:val="16"/>
              </w:rPr>
              <w:t>-</w:t>
            </w:r>
          </w:p>
        </w:tc>
      </w:tr>
      <w:tr w:rsidR="00DC16BA" w:rsidRPr="00264012" w:rsidTr="00F35D25">
        <w:trPr>
          <w:trHeight w:val="225"/>
        </w:trPr>
        <w:tc>
          <w:tcPr>
            <w:tcW w:w="3175" w:type="dxa"/>
            <w:tcBorders>
              <w:top w:val="nil"/>
              <w:left w:val="nil"/>
              <w:bottom w:val="nil"/>
              <w:right w:val="nil"/>
            </w:tcBorders>
            <w:shd w:val="clear" w:color="auto" w:fill="auto"/>
            <w:noWrap/>
            <w:vAlign w:val="bottom"/>
            <w:hideMark/>
          </w:tcPr>
          <w:p w:rsidR="00DC16BA" w:rsidRPr="00264012" w:rsidRDefault="00DC16BA" w:rsidP="00DC16BA">
            <w:pPr>
              <w:spacing w:after="0" w:line="240" w:lineRule="auto"/>
              <w:ind w:firstLineChars="100" w:firstLine="160"/>
              <w:rPr>
                <w:rFonts w:ascii="Arial" w:hAnsi="Arial" w:cs="Arial"/>
                <w:sz w:val="16"/>
                <w:szCs w:val="16"/>
              </w:rPr>
            </w:pPr>
            <w:r w:rsidRPr="00264012">
              <w:rPr>
                <w:rFonts w:ascii="Arial" w:hAnsi="Arial" w:cs="Arial"/>
                <w:sz w:val="16"/>
                <w:szCs w:val="16"/>
              </w:rPr>
              <w:t>Departmental expenses</w:t>
            </w:r>
          </w:p>
        </w:tc>
        <w:tc>
          <w:tcPr>
            <w:tcW w:w="879" w:type="dxa"/>
            <w:tcBorders>
              <w:top w:val="nil"/>
              <w:left w:val="nil"/>
              <w:bottom w:val="nil"/>
              <w:right w:val="nil"/>
            </w:tcBorders>
            <w:shd w:val="clear" w:color="auto" w:fill="auto"/>
            <w:noWrap/>
            <w:vAlign w:val="bottom"/>
            <w:hideMark/>
          </w:tcPr>
          <w:p w:rsidR="00DC16BA" w:rsidRPr="00264012" w:rsidRDefault="00DC16BA" w:rsidP="00DC16BA">
            <w:pPr>
              <w:spacing w:after="0" w:line="240" w:lineRule="auto"/>
              <w:jc w:val="center"/>
              <w:rPr>
                <w:rFonts w:ascii="Arial" w:hAnsi="Arial" w:cs="Arial"/>
                <w:sz w:val="16"/>
                <w:szCs w:val="16"/>
              </w:rPr>
            </w:pPr>
          </w:p>
        </w:tc>
        <w:tc>
          <w:tcPr>
            <w:tcW w:w="907" w:type="dxa"/>
            <w:tcBorders>
              <w:top w:val="nil"/>
              <w:left w:val="nil"/>
              <w:bottom w:val="nil"/>
              <w:right w:val="nil"/>
            </w:tcBorders>
            <w:shd w:val="clear" w:color="000000" w:fill="E6E6E6"/>
            <w:noWrap/>
            <w:vAlign w:val="bottom"/>
            <w:hideMark/>
          </w:tcPr>
          <w:p w:rsidR="00DC16BA" w:rsidRDefault="00DC16BA" w:rsidP="00DC16BA">
            <w:pPr>
              <w:spacing w:after="0" w:line="240" w:lineRule="auto"/>
              <w:jc w:val="right"/>
              <w:rPr>
                <w:rFonts w:ascii="Arial" w:hAnsi="Arial" w:cs="Arial"/>
                <w:sz w:val="16"/>
                <w:szCs w:val="16"/>
              </w:rPr>
            </w:pPr>
            <w:r>
              <w:rPr>
                <w:rFonts w:ascii="Arial" w:hAnsi="Arial" w:cs="Arial"/>
                <w:sz w:val="16"/>
                <w:szCs w:val="16"/>
              </w:rPr>
              <w:t>-</w:t>
            </w:r>
          </w:p>
        </w:tc>
        <w:tc>
          <w:tcPr>
            <w:tcW w:w="907" w:type="dxa"/>
            <w:tcBorders>
              <w:top w:val="nil"/>
              <w:left w:val="nil"/>
              <w:bottom w:val="nil"/>
              <w:right w:val="nil"/>
            </w:tcBorders>
            <w:shd w:val="clear" w:color="auto" w:fill="auto"/>
            <w:noWrap/>
            <w:vAlign w:val="bottom"/>
            <w:hideMark/>
          </w:tcPr>
          <w:p w:rsidR="00DC16BA" w:rsidRDefault="00DC16BA" w:rsidP="00DC16BA">
            <w:pPr>
              <w:spacing w:after="0" w:line="240" w:lineRule="auto"/>
              <w:jc w:val="right"/>
              <w:rPr>
                <w:rFonts w:ascii="Arial" w:hAnsi="Arial" w:cs="Arial"/>
                <w:sz w:val="16"/>
                <w:szCs w:val="16"/>
              </w:rPr>
            </w:pPr>
            <w:r>
              <w:rPr>
                <w:rFonts w:ascii="Arial" w:hAnsi="Arial" w:cs="Arial"/>
                <w:sz w:val="16"/>
                <w:szCs w:val="16"/>
              </w:rPr>
              <w:t>-</w:t>
            </w:r>
          </w:p>
        </w:tc>
        <w:tc>
          <w:tcPr>
            <w:tcW w:w="907" w:type="dxa"/>
            <w:tcBorders>
              <w:top w:val="nil"/>
              <w:left w:val="nil"/>
              <w:bottom w:val="nil"/>
              <w:right w:val="nil"/>
            </w:tcBorders>
            <w:shd w:val="clear" w:color="000000" w:fill="E6E6E6"/>
            <w:noWrap/>
            <w:vAlign w:val="bottom"/>
            <w:hideMark/>
          </w:tcPr>
          <w:p w:rsidR="00DC16BA" w:rsidRDefault="00DC16BA" w:rsidP="00DC16BA">
            <w:pPr>
              <w:spacing w:after="0" w:line="240" w:lineRule="auto"/>
              <w:jc w:val="right"/>
              <w:rPr>
                <w:rFonts w:ascii="Arial" w:hAnsi="Arial" w:cs="Arial"/>
                <w:sz w:val="16"/>
                <w:szCs w:val="16"/>
              </w:rPr>
            </w:pPr>
            <w:r>
              <w:rPr>
                <w:rFonts w:ascii="Arial" w:hAnsi="Arial" w:cs="Arial"/>
                <w:sz w:val="16"/>
                <w:szCs w:val="16"/>
              </w:rPr>
              <w:t>-</w:t>
            </w:r>
          </w:p>
        </w:tc>
        <w:tc>
          <w:tcPr>
            <w:tcW w:w="907" w:type="dxa"/>
            <w:tcBorders>
              <w:top w:val="nil"/>
              <w:left w:val="nil"/>
              <w:bottom w:val="nil"/>
              <w:right w:val="nil"/>
            </w:tcBorders>
            <w:shd w:val="clear" w:color="auto" w:fill="auto"/>
            <w:noWrap/>
            <w:vAlign w:val="bottom"/>
            <w:hideMark/>
          </w:tcPr>
          <w:p w:rsidR="00DC16BA" w:rsidRDefault="00DC16BA" w:rsidP="00DC16BA">
            <w:pPr>
              <w:spacing w:after="0" w:line="240" w:lineRule="auto"/>
              <w:jc w:val="right"/>
              <w:rPr>
                <w:rFonts w:ascii="Arial" w:hAnsi="Arial" w:cs="Arial"/>
                <w:sz w:val="16"/>
                <w:szCs w:val="16"/>
              </w:rPr>
            </w:pPr>
            <w:r>
              <w:rPr>
                <w:rFonts w:ascii="Arial" w:hAnsi="Arial" w:cs="Arial"/>
                <w:sz w:val="16"/>
                <w:szCs w:val="16"/>
              </w:rPr>
              <w:t>-</w:t>
            </w:r>
          </w:p>
        </w:tc>
      </w:tr>
      <w:tr w:rsidR="00DC16BA" w:rsidRPr="00264012" w:rsidTr="00F35D25">
        <w:trPr>
          <w:trHeight w:val="225"/>
        </w:trPr>
        <w:tc>
          <w:tcPr>
            <w:tcW w:w="3175" w:type="dxa"/>
            <w:tcBorders>
              <w:top w:val="nil"/>
              <w:left w:val="nil"/>
              <w:bottom w:val="nil"/>
              <w:right w:val="nil"/>
            </w:tcBorders>
            <w:shd w:val="clear" w:color="auto" w:fill="auto"/>
            <w:noWrap/>
            <w:vAlign w:val="bottom"/>
            <w:hideMark/>
          </w:tcPr>
          <w:p w:rsidR="00DC16BA" w:rsidRPr="00264012" w:rsidRDefault="00DC16BA" w:rsidP="00DC16BA">
            <w:pPr>
              <w:spacing w:after="0" w:line="240" w:lineRule="auto"/>
              <w:rPr>
                <w:rFonts w:ascii="Arial" w:hAnsi="Arial" w:cs="Arial"/>
                <w:b/>
                <w:bCs/>
                <w:sz w:val="16"/>
                <w:szCs w:val="16"/>
              </w:rPr>
            </w:pPr>
            <w:r w:rsidRPr="00264012">
              <w:rPr>
                <w:rFonts w:ascii="Arial" w:hAnsi="Arial" w:cs="Arial"/>
                <w:b/>
                <w:bCs/>
                <w:sz w:val="16"/>
                <w:szCs w:val="16"/>
              </w:rPr>
              <w:t xml:space="preserve">Total </w:t>
            </w:r>
          </w:p>
        </w:tc>
        <w:tc>
          <w:tcPr>
            <w:tcW w:w="879" w:type="dxa"/>
            <w:tcBorders>
              <w:top w:val="nil"/>
              <w:left w:val="nil"/>
              <w:bottom w:val="nil"/>
              <w:right w:val="nil"/>
            </w:tcBorders>
            <w:shd w:val="clear" w:color="auto" w:fill="auto"/>
            <w:noWrap/>
            <w:vAlign w:val="bottom"/>
            <w:hideMark/>
          </w:tcPr>
          <w:p w:rsidR="00DC16BA" w:rsidRPr="00264012" w:rsidRDefault="00DC16BA" w:rsidP="00DC16BA">
            <w:pPr>
              <w:spacing w:after="0" w:line="240" w:lineRule="auto"/>
              <w:jc w:val="center"/>
              <w:rPr>
                <w:rFonts w:ascii="Arial" w:hAnsi="Arial" w:cs="Arial"/>
                <w:sz w:val="16"/>
                <w:szCs w:val="16"/>
              </w:rPr>
            </w:pPr>
          </w:p>
        </w:tc>
        <w:tc>
          <w:tcPr>
            <w:tcW w:w="907" w:type="dxa"/>
            <w:tcBorders>
              <w:top w:val="nil"/>
              <w:left w:val="nil"/>
              <w:bottom w:val="nil"/>
              <w:right w:val="nil"/>
            </w:tcBorders>
            <w:shd w:val="clear" w:color="000000" w:fill="E6E6E6"/>
            <w:noWrap/>
            <w:vAlign w:val="bottom"/>
            <w:hideMark/>
          </w:tcPr>
          <w:p w:rsidR="00DC16BA" w:rsidRDefault="00A43CB3" w:rsidP="00DC16BA">
            <w:pPr>
              <w:spacing w:after="0" w:line="240" w:lineRule="auto"/>
              <w:jc w:val="right"/>
              <w:rPr>
                <w:rFonts w:ascii="Arial" w:hAnsi="Arial" w:cs="Arial"/>
                <w:b/>
                <w:bCs/>
                <w:sz w:val="16"/>
                <w:szCs w:val="16"/>
              </w:rPr>
            </w:pPr>
            <w:r>
              <w:rPr>
                <w:rFonts w:ascii="Arial" w:hAnsi="Arial" w:cs="Arial"/>
                <w:b/>
                <w:bCs/>
                <w:sz w:val="16"/>
                <w:szCs w:val="16"/>
              </w:rPr>
              <w:t>(9,262</w:t>
            </w:r>
            <w:r w:rsidR="00DC16BA">
              <w:rPr>
                <w:rFonts w:ascii="Arial" w:hAnsi="Arial" w:cs="Arial"/>
                <w:b/>
                <w:bCs/>
                <w:sz w:val="16"/>
                <w:szCs w:val="16"/>
              </w:rPr>
              <w:t>)</w:t>
            </w:r>
          </w:p>
        </w:tc>
        <w:tc>
          <w:tcPr>
            <w:tcW w:w="907" w:type="dxa"/>
            <w:tcBorders>
              <w:top w:val="nil"/>
              <w:left w:val="nil"/>
              <w:bottom w:val="nil"/>
              <w:right w:val="nil"/>
            </w:tcBorders>
            <w:shd w:val="clear" w:color="000000" w:fill="FFFFFF"/>
            <w:noWrap/>
            <w:vAlign w:val="bottom"/>
            <w:hideMark/>
          </w:tcPr>
          <w:p w:rsidR="00DC16BA" w:rsidRDefault="00DC16BA" w:rsidP="00DC16BA">
            <w:pPr>
              <w:spacing w:after="0" w:line="240" w:lineRule="auto"/>
              <w:jc w:val="right"/>
              <w:rPr>
                <w:rFonts w:ascii="Arial" w:hAnsi="Arial" w:cs="Arial"/>
                <w:sz w:val="16"/>
                <w:szCs w:val="16"/>
              </w:rPr>
            </w:pPr>
            <w:r>
              <w:rPr>
                <w:rFonts w:ascii="Arial" w:hAnsi="Arial" w:cs="Arial"/>
                <w:sz w:val="16"/>
                <w:szCs w:val="16"/>
              </w:rPr>
              <w:t>-</w:t>
            </w:r>
          </w:p>
        </w:tc>
        <w:tc>
          <w:tcPr>
            <w:tcW w:w="907" w:type="dxa"/>
            <w:tcBorders>
              <w:top w:val="nil"/>
              <w:left w:val="nil"/>
              <w:bottom w:val="nil"/>
              <w:right w:val="nil"/>
            </w:tcBorders>
            <w:shd w:val="clear" w:color="000000" w:fill="E6E6E6"/>
            <w:noWrap/>
            <w:vAlign w:val="bottom"/>
            <w:hideMark/>
          </w:tcPr>
          <w:p w:rsidR="00DC16BA" w:rsidRDefault="00DC16BA" w:rsidP="00DC16BA">
            <w:pPr>
              <w:spacing w:after="0" w:line="240" w:lineRule="auto"/>
              <w:jc w:val="right"/>
              <w:rPr>
                <w:rFonts w:ascii="Arial" w:hAnsi="Arial" w:cs="Arial"/>
                <w:sz w:val="16"/>
                <w:szCs w:val="16"/>
              </w:rPr>
            </w:pPr>
            <w:r>
              <w:rPr>
                <w:rFonts w:ascii="Arial" w:hAnsi="Arial" w:cs="Arial"/>
                <w:sz w:val="16"/>
                <w:szCs w:val="16"/>
              </w:rPr>
              <w:t>-</w:t>
            </w:r>
          </w:p>
        </w:tc>
        <w:tc>
          <w:tcPr>
            <w:tcW w:w="907" w:type="dxa"/>
            <w:tcBorders>
              <w:top w:val="nil"/>
              <w:left w:val="nil"/>
              <w:bottom w:val="nil"/>
              <w:right w:val="nil"/>
            </w:tcBorders>
            <w:shd w:val="clear" w:color="auto" w:fill="auto"/>
            <w:noWrap/>
            <w:vAlign w:val="bottom"/>
            <w:hideMark/>
          </w:tcPr>
          <w:p w:rsidR="00DC16BA" w:rsidRDefault="00DC16BA" w:rsidP="00DC16BA">
            <w:pPr>
              <w:spacing w:after="0" w:line="240" w:lineRule="auto"/>
              <w:jc w:val="right"/>
              <w:rPr>
                <w:rFonts w:ascii="Arial" w:hAnsi="Arial" w:cs="Arial"/>
                <w:sz w:val="16"/>
                <w:szCs w:val="16"/>
              </w:rPr>
            </w:pPr>
            <w:r>
              <w:rPr>
                <w:rFonts w:ascii="Arial" w:hAnsi="Arial" w:cs="Arial"/>
                <w:sz w:val="16"/>
                <w:szCs w:val="16"/>
              </w:rPr>
              <w:t>-</w:t>
            </w:r>
          </w:p>
        </w:tc>
      </w:tr>
      <w:tr w:rsidR="00DC16BA" w:rsidRPr="00264012" w:rsidTr="00F35D25">
        <w:trPr>
          <w:trHeight w:val="225"/>
        </w:trPr>
        <w:tc>
          <w:tcPr>
            <w:tcW w:w="3175" w:type="dxa"/>
            <w:tcBorders>
              <w:top w:val="nil"/>
              <w:left w:val="nil"/>
              <w:bottom w:val="nil"/>
              <w:right w:val="nil"/>
            </w:tcBorders>
            <w:shd w:val="clear" w:color="auto" w:fill="auto"/>
            <w:noWrap/>
            <w:vAlign w:val="bottom"/>
            <w:hideMark/>
          </w:tcPr>
          <w:p w:rsidR="00DC16BA" w:rsidRPr="00264012" w:rsidRDefault="00DC16BA" w:rsidP="00264012">
            <w:pPr>
              <w:spacing w:after="0" w:line="240" w:lineRule="auto"/>
              <w:rPr>
                <w:rFonts w:ascii="Arial" w:hAnsi="Arial" w:cs="Arial"/>
                <w:b/>
                <w:bCs/>
                <w:sz w:val="16"/>
                <w:szCs w:val="16"/>
              </w:rPr>
            </w:pPr>
            <w:r w:rsidRPr="00264012">
              <w:rPr>
                <w:rFonts w:ascii="Arial" w:hAnsi="Arial" w:cs="Arial"/>
                <w:b/>
                <w:bCs/>
                <w:sz w:val="16"/>
                <w:szCs w:val="16"/>
              </w:rPr>
              <w:t>Total expense measures</w:t>
            </w:r>
          </w:p>
        </w:tc>
        <w:tc>
          <w:tcPr>
            <w:tcW w:w="879" w:type="dxa"/>
            <w:tcBorders>
              <w:top w:val="nil"/>
              <w:left w:val="nil"/>
              <w:bottom w:val="nil"/>
              <w:right w:val="nil"/>
            </w:tcBorders>
            <w:shd w:val="clear" w:color="auto" w:fill="auto"/>
            <w:noWrap/>
            <w:vAlign w:val="bottom"/>
            <w:hideMark/>
          </w:tcPr>
          <w:p w:rsidR="00DC16BA" w:rsidRPr="00264012" w:rsidRDefault="00DC16BA" w:rsidP="00264012">
            <w:pPr>
              <w:spacing w:after="0" w:line="240" w:lineRule="auto"/>
              <w:jc w:val="center"/>
              <w:rPr>
                <w:rFonts w:ascii="Arial" w:hAnsi="Arial" w:cs="Arial"/>
                <w:sz w:val="16"/>
                <w:szCs w:val="16"/>
              </w:rPr>
            </w:pPr>
          </w:p>
        </w:tc>
        <w:tc>
          <w:tcPr>
            <w:tcW w:w="907" w:type="dxa"/>
            <w:tcBorders>
              <w:top w:val="nil"/>
              <w:left w:val="nil"/>
              <w:bottom w:val="nil"/>
              <w:right w:val="nil"/>
            </w:tcBorders>
            <w:shd w:val="clear" w:color="000000" w:fill="E6E6E6"/>
            <w:noWrap/>
            <w:vAlign w:val="bottom"/>
            <w:hideMark/>
          </w:tcPr>
          <w:p w:rsidR="00DC16BA" w:rsidRDefault="00DC16BA" w:rsidP="00DC16BA">
            <w:pPr>
              <w:spacing w:after="0" w:line="240" w:lineRule="auto"/>
              <w:jc w:val="right"/>
              <w:rPr>
                <w:rFonts w:ascii="Arial" w:hAnsi="Arial" w:cs="Arial"/>
                <w:sz w:val="16"/>
                <w:szCs w:val="16"/>
              </w:rPr>
            </w:pPr>
            <w:r>
              <w:rPr>
                <w:rFonts w:ascii="Arial" w:hAnsi="Arial" w:cs="Arial"/>
                <w:sz w:val="16"/>
                <w:szCs w:val="16"/>
              </w:rPr>
              <w:t> </w:t>
            </w:r>
          </w:p>
        </w:tc>
        <w:tc>
          <w:tcPr>
            <w:tcW w:w="907" w:type="dxa"/>
            <w:tcBorders>
              <w:top w:val="nil"/>
              <w:left w:val="nil"/>
              <w:bottom w:val="nil"/>
              <w:right w:val="nil"/>
            </w:tcBorders>
            <w:shd w:val="clear" w:color="000000" w:fill="FFFFFF"/>
            <w:noWrap/>
            <w:vAlign w:val="bottom"/>
            <w:hideMark/>
          </w:tcPr>
          <w:p w:rsidR="00DC16BA" w:rsidRDefault="00DC16BA" w:rsidP="00DC16BA">
            <w:pPr>
              <w:spacing w:after="0" w:line="240" w:lineRule="auto"/>
              <w:jc w:val="right"/>
              <w:rPr>
                <w:rFonts w:ascii="Arial" w:hAnsi="Arial" w:cs="Arial"/>
                <w:sz w:val="16"/>
                <w:szCs w:val="16"/>
              </w:rPr>
            </w:pPr>
            <w:r>
              <w:rPr>
                <w:rFonts w:ascii="Arial" w:hAnsi="Arial" w:cs="Arial"/>
                <w:sz w:val="16"/>
                <w:szCs w:val="16"/>
              </w:rPr>
              <w:t> </w:t>
            </w:r>
          </w:p>
        </w:tc>
        <w:tc>
          <w:tcPr>
            <w:tcW w:w="907" w:type="dxa"/>
            <w:tcBorders>
              <w:top w:val="nil"/>
              <w:left w:val="nil"/>
              <w:bottom w:val="nil"/>
              <w:right w:val="nil"/>
            </w:tcBorders>
            <w:shd w:val="clear" w:color="000000" w:fill="E6E6E6"/>
            <w:noWrap/>
            <w:vAlign w:val="bottom"/>
            <w:hideMark/>
          </w:tcPr>
          <w:p w:rsidR="00DC16BA" w:rsidRDefault="00DC16BA" w:rsidP="00DC16BA">
            <w:pPr>
              <w:spacing w:after="0" w:line="240" w:lineRule="auto"/>
              <w:jc w:val="right"/>
              <w:rPr>
                <w:rFonts w:ascii="Arial" w:hAnsi="Arial" w:cs="Arial"/>
                <w:sz w:val="16"/>
                <w:szCs w:val="16"/>
              </w:rPr>
            </w:pPr>
            <w:r>
              <w:rPr>
                <w:rFonts w:ascii="Arial" w:hAnsi="Arial" w:cs="Arial"/>
                <w:sz w:val="16"/>
                <w:szCs w:val="16"/>
              </w:rPr>
              <w:t> </w:t>
            </w:r>
          </w:p>
        </w:tc>
        <w:tc>
          <w:tcPr>
            <w:tcW w:w="907" w:type="dxa"/>
            <w:tcBorders>
              <w:top w:val="nil"/>
              <w:left w:val="nil"/>
              <w:bottom w:val="nil"/>
              <w:right w:val="nil"/>
            </w:tcBorders>
            <w:shd w:val="clear" w:color="000000" w:fill="FFFFFF"/>
            <w:noWrap/>
            <w:vAlign w:val="bottom"/>
            <w:hideMark/>
          </w:tcPr>
          <w:p w:rsidR="00DC16BA" w:rsidRDefault="00DC16BA" w:rsidP="00DC16BA">
            <w:pPr>
              <w:spacing w:after="0" w:line="240" w:lineRule="auto"/>
              <w:jc w:val="right"/>
              <w:rPr>
                <w:rFonts w:ascii="Arial" w:hAnsi="Arial" w:cs="Arial"/>
                <w:sz w:val="16"/>
                <w:szCs w:val="16"/>
              </w:rPr>
            </w:pPr>
          </w:p>
        </w:tc>
      </w:tr>
      <w:tr w:rsidR="00DC16BA" w:rsidRPr="00264012" w:rsidTr="00F35D25">
        <w:trPr>
          <w:trHeight w:val="225"/>
        </w:trPr>
        <w:tc>
          <w:tcPr>
            <w:tcW w:w="3175" w:type="dxa"/>
            <w:tcBorders>
              <w:top w:val="nil"/>
              <w:left w:val="nil"/>
              <w:bottom w:val="nil"/>
              <w:right w:val="nil"/>
            </w:tcBorders>
            <w:shd w:val="clear" w:color="auto" w:fill="auto"/>
            <w:noWrap/>
            <w:vAlign w:val="bottom"/>
            <w:hideMark/>
          </w:tcPr>
          <w:p w:rsidR="00DC16BA" w:rsidRPr="00264012" w:rsidRDefault="00DC16BA" w:rsidP="00264012">
            <w:pPr>
              <w:spacing w:after="0" w:line="240" w:lineRule="auto"/>
              <w:ind w:firstLineChars="100" w:firstLine="160"/>
              <w:rPr>
                <w:rFonts w:ascii="Arial" w:hAnsi="Arial" w:cs="Arial"/>
                <w:sz w:val="16"/>
                <w:szCs w:val="16"/>
              </w:rPr>
            </w:pPr>
            <w:r w:rsidRPr="00264012">
              <w:rPr>
                <w:rFonts w:ascii="Arial" w:hAnsi="Arial" w:cs="Arial"/>
                <w:sz w:val="16"/>
                <w:szCs w:val="16"/>
              </w:rPr>
              <w:t>Administered</w:t>
            </w:r>
          </w:p>
        </w:tc>
        <w:tc>
          <w:tcPr>
            <w:tcW w:w="879" w:type="dxa"/>
            <w:tcBorders>
              <w:top w:val="nil"/>
              <w:left w:val="nil"/>
              <w:bottom w:val="nil"/>
              <w:right w:val="nil"/>
            </w:tcBorders>
            <w:shd w:val="clear" w:color="auto" w:fill="auto"/>
            <w:noWrap/>
            <w:vAlign w:val="bottom"/>
            <w:hideMark/>
          </w:tcPr>
          <w:p w:rsidR="00DC16BA" w:rsidRPr="00264012" w:rsidRDefault="00DC16BA" w:rsidP="00264012">
            <w:pPr>
              <w:spacing w:after="0" w:line="240" w:lineRule="auto"/>
              <w:rPr>
                <w:rFonts w:ascii="Arial" w:hAnsi="Arial" w:cs="Arial"/>
                <w:sz w:val="16"/>
                <w:szCs w:val="16"/>
              </w:rPr>
            </w:pPr>
          </w:p>
        </w:tc>
        <w:tc>
          <w:tcPr>
            <w:tcW w:w="907" w:type="dxa"/>
            <w:tcBorders>
              <w:top w:val="nil"/>
              <w:left w:val="nil"/>
              <w:bottom w:val="nil"/>
              <w:right w:val="nil"/>
            </w:tcBorders>
            <w:shd w:val="clear" w:color="000000" w:fill="E6E6E6"/>
            <w:noWrap/>
            <w:vAlign w:val="bottom"/>
            <w:hideMark/>
          </w:tcPr>
          <w:p w:rsidR="00DC16BA" w:rsidRDefault="00DC16BA" w:rsidP="00DC16BA">
            <w:pPr>
              <w:spacing w:after="0" w:line="240" w:lineRule="auto"/>
              <w:jc w:val="right"/>
              <w:rPr>
                <w:rFonts w:ascii="Arial" w:hAnsi="Arial" w:cs="Arial"/>
                <w:sz w:val="16"/>
                <w:szCs w:val="16"/>
              </w:rPr>
            </w:pPr>
            <w:r>
              <w:rPr>
                <w:rFonts w:ascii="Arial" w:hAnsi="Arial" w:cs="Arial"/>
                <w:sz w:val="16"/>
                <w:szCs w:val="16"/>
              </w:rPr>
              <w:t>(9,262)</w:t>
            </w:r>
          </w:p>
        </w:tc>
        <w:tc>
          <w:tcPr>
            <w:tcW w:w="907" w:type="dxa"/>
            <w:tcBorders>
              <w:top w:val="nil"/>
              <w:left w:val="nil"/>
              <w:bottom w:val="nil"/>
              <w:right w:val="nil"/>
            </w:tcBorders>
            <w:shd w:val="clear" w:color="auto" w:fill="auto"/>
            <w:noWrap/>
            <w:vAlign w:val="bottom"/>
            <w:hideMark/>
          </w:tcPr>
          <w:p w:rsidR="00DC16BA" w:rsidRDefault="00DC16BA" w:rsidP="00DC16BA">
            <w:pPr>
              <w:spacing w:after="0" w:line="240" w:lineRule="auto"/>
              <w:jc w:val="right"/>
              <w:rPr>
                <w:rFonts w:ascii="Arial" w:hAnsi="Arial" w:cs="Arial"/>
                <w:sz w:val="16"/>
                <w:szCs w:val="16"/>
              </w:rPr>
            </w:pPr>
            <w:r>
              <w:rPr>
                <w:rFonts w:ascii="Arial" w:hAnsi="Arial" w:cs="Arial"/>
                <w:sz w:val="16"/>
                <w:szCs w:val="16"/>
              </w:rPr>
              <w:t>-</w:t>
            </w:r>
          </w:p>
        </w:tc>
        <w:tc>
          <w:tcPr>
            <w:tcW w:w="907" w:type="dxa"/>
            <w:tcBorders>
              <w:top w:val="nil"/>
              <w:left w:val="nil"/>
              <w:bottom w:val="nil"/>
              <w:right w:val="nil"/>
            </w:tcBorders>
            <w:shd w:val="clear" w:color="000000" w:fill="E6E6E6"/>
            <w:noWrap/>
            <w:vAlign w:val="bottom"/>
            <w:hideMark/>
          </w:tcPr>
          <w:p w:rsidR="00DC16BA" w:rsidRDefault="00DC16BA" w:rsidP="00DC16BA">
            <w:pPr>
              <w:spacing w:after="0" w:line="240" w:lineRule="auto"/>
              <w:jc w:val="right"/>
              <w:rPr>
                <w:rFonts w:ascii="Arial" w:hAnsi="Arial" w:cs="Arial"/>
                <w:sz w:val="16"/>
                <w:szCs w:val="16"/>
              </w:rPr>
            </w:pPr>
            <w:r>
              <w:rPr>
                <w:rFonts w:ascii="Arial" w:hAnsi="Arial" w:cs="Arial"/>
                <w:sz w:val="16"/>
                <w:szCs w:val="16"/>
              </w:rPr>
              <w:t>-</w:t>
            </w:r>
          </w:p>
        </w:tc>
        <w:tc>
          <w:tcPr>
            <w:tcW w:w="907" w:type="dxa"/>
            <w:tcBorders>
              <w:top w:val="nil"/>
              <w:left w:val="nil"/>
              <w:bottom w:val="nil"/>
              <w:right w:val="nil"/>
            </w:tcBorders>
            <w:shd w:val="clear" w:color="auto" w:fill="auto"/>
            <w:noWrap/>
            <w:vAlign w:val="bottom"/>
            <w:hideMark/>
          </w:tcPr>
          <w:p w:rsidR="00DC16BA" w:rsidRDefault="00DC16BA" w:rsidP="00DC16BA">
            <w:pPr>
              <w:spacing w:after="0" w:line="240" w:lineRule="auto"/>
              <w:jc w:val="right"/>
              <w:rPr>
                <w:rFonts w:ascii="Arial" w:hAnsi="Arial" w:cs="Arial"/>
                <w:sz w:val="16"/>
                <w:szCs w:val="16"/>
              </w:rPr>
            </w:pPr>
            <w:r>
              <w:rPr>
                <w:rFonts w:ascii="Arial" w:hAnsi="Arial" w:cs="Arial"/>
                <w:sz w:val="16"/>
                <w:szCs w:val="16"/>
              </w:rPr>
              <w:t>-</w:t>
            </w:r>
          </w:p>
        </w:tc>
      </w:tr>
      <w:tr w:rsidR="00DC16BA" w:rsidRPr="00264012" w:rsidTr="00F35D25">
        <w:trPr>
          <w:trHeight w:val="225"/>
        </w:trPr>
        <w:tc>
          <w:tcPr>
            <w:tcW w:w="3175" w:type="dxa"/>
            <w:tcBorders>
              <w:top w:val="nil"/>
              <w:left w:val="nil"/>
              <w:bottom w:val="nil"/>
              <w:right w:val="nil"/>
            </w:tcBorders>
            <w:shd w:val="clear" w:color="auto" w:fill="auto"/>
            <w:noWrap/>
            <w:vAlign w:val="bottom"/>
            <w:hideMark/>
          </w:tcPr>
          <w:p w:rsidR="00DC16BA" w:rsidRPr="00264012" w:rsidRDefault="00DC16BA" w:rsidP="00264012">
            <w:pPr>
              <w:spacing w:after="0" w:line="240" w:lineRule="auto"/>
              <w:ind w:firstLineChars="100" w:firstLine="160"/>
              <w:rPr>
                <w:rFonts w:ascii="Arial" w:hAnsi="Arial" w:cs="Arial"/>
                <w:sz w:val="16"/>
                <w:szCs w:val="16"/>
              </w:rPr>
            </w:pPr>
            <w:r w:rsidRPr="00264012">
              <w:rPr>
                <w:rFonts w:ascii="Arial" w:hAnsi="Arial" w:cs="Arial"/>
                <w:sz w:val="16"/>
                <w:szCs w:val="16"/>
              </w:rPr>
              <w:t>Departmental</w:t>
            </w:r>
          </w:p>
        </w:tc>
        <w:tc>
          <w:tcPr>
            <w:tcW w:w="879" w:type="dxa"/>
            <w:tcBorders>
              <w:top w:val="nil"/>
              <w:left w:val="nil"/>
              <w:bottom w:val="nil"/>
              <w:right w:val="nil"/>
            </w:tcBorders>
            <w:shd w:val="clear" w:color="auto" w:fill="auto"/>
            <w:noWrap/>
            <w:vAlign w:val="bottom"/>
            <w:hideMark/>
          </w:tcPr>
          <w:p w:rsidR="00DC16BA" w:rsidRPr="00264012" w:rsidRDefault="00DC16BA" w:rsidP="00264012">
            <w:pPr>
              <w:spacing w:after="0" w:line="240" w:lineRule="auto"/>
              <w:rPr>
                <w:rFonts w:ascii="Arial" w:hAnsi="Arial" w:cs="Arial"/>
                <w:sz w:val="16"/>
                <w:szCs w:val="16"/>
              </w:rPr>
            </w:pPr>
          </w:p>
        </w:tc>
        <w:tc>
          <w:tcPr>
            <w:tcW w:w="907" w:type="dxa"/>
            <w:tcBorders>
              <w:top w:val="nil"/>
              <w:left w:val="nil"/>
              <w:bottom w:val="nil"/>
              <w:right w:val="nil"/>
            </w:tcBorders>
            <w:shd w:val="clear" w:color="000000" w:fill="E6E6E6"/>
            <w:noWrap/>
            <w:vAlign w:val="bottom"/>
            <w:hideMark/>
          </w:tcPr>
          <w:p w:rsidR="00DC16BA" w:rsidRDefault="00DC16BA" w:rsidP="00DC16BA">
            <w:pPr>
              <w:spacing w:after="0" w:line="240" w:lineRule="auto"/>
              <w:jc w:val="right"/>
              <w:rPr>
                <w:rFonts w:ascii="Arial" w:hAnsi="Arial" w:cs="Arial"/>
                <w:sz w:val="16"/>
                <w:szCs w:val="16"/>
              </w:rPr>
            </w:pPr>
            <w:r>
              <w:rPr>
                <w:rFonts w:ascii="Arial" w:hAnsi="Arial" w:cs="Arial"/>
                <w:sz w:val="16"/>
                <w:szCs w:val="16"/>
              </w:rPr>
              <w:t>-</w:t>
            </w:r>
          </w:p>
        </w:tc>
        <w:tc>
          <w:tcPr>
            <w:tcW w:w="907" w:type="dxa"/>
            <w:tcBorders>
              <w:top w:val="nil"/>
              <w:left w:val="nil"/>
              <w:bottom w:val="nil"/>
              <w:right w:val="nil"/>
            </w:tcBorders>
            <w:shd w:val="clear" w:color="auto" w:fill="auto"/>
            <w:noWrap/>
            <w:vAlign w:val="bottom"/>
            <w:hideMark/>
          </w:tcPr>
          <w:p w:rsidR="00DC16BA" w:rsidRDefault="00DC16BA" w:rsidP="00DC16BA">
            <w:pPr>
              <w:spacing w:after="0" w:line="240" w:lineRule="auto"/>
              <w:jc w:val="right"/>
              <w:rPr>
                <w:rFonts w:ascii="Arial" w:hAnsi="Arial" w:cs="Arial"/>
                <w:sz w:val="16"/>
                <w:szCs w:val="16"/>
              </w:rPr>
            </w:pPr>
            <w:r>
              <w:rPr>
                <w:rFonts w:ascii="Arial" w:hAnsi="Arial" w:cs="Arial"/>
                <w:sz w:val="16"/>
                <w:szCs w:val="16"/>
              </w:rPr>
              <w:t>-</w:t>
            </w:r>
          </w:p>
        </w:tc>
        <w:tc>
          <w:tcPr>
            <w:tcW w:w="907" w:type="dxa"/>
            <w:tcBorders>
              <w:top w:val="nil"/>
              <w:left w:val="nil"/>
              <w:bottom w:val="nil"/>
              <w:right w:val="nil"/>
            </w:tcBorders>
            <w:shd w:val="clear" w:color="000000" w:fill="E6E6E6"/>
            <w:noWrap/>
            <w:vAlign w:val="bottom"/>
            <w:hideMark/>
          </w:tcPr>
          <w:p w:rsidR="00DC16BA" w:rsidRDefault="00DC16BA" w:rsidP="00DC16BA">
            <w:pPr>
              <w:spacing w:after="0" w:line="240" w:lineRule="auto"/>
              <w:jc w:val="right"/>
              <w:rPr>
                <w:rFonts w:ascii="Arial" w:hAnsi="Arial" w:cs="Arial"/>
                <w:sz w:val="16"/>
                <w:szCs w:val="16"/>
              </w:rPr>
            </w:pPr>
            <w:r>
              <w:rPr>
                <w:rFonts w:ascii="Arial" w:hAnsi="Arial" w:cs="Arial"/>
                <w:sz w:val="16"/>
                <w:szCs w:val="16"/>
              </w:rPr>
              <w:t>-</w:t>
            </w:r>
          </w:p>
        </w:tc>
        <w:tc>
          <w:tcPr>
            <w:tcW w:w="907" w:type="dxa"/>
            <w:tcBorders>
              <w:top w:val="nil"/>
              <w:left w:val="nil"/>
              <w:bottom w:val="nil"/>
              <w:right w:val="nil"/>
            </w:tcBorders>
            <w:shd w:val="clear" w:color="auto" w:fill="auto"/>
            <w:noWrap/>
            <w:vAlign w:val="bottom"/>
            <w:hideMark/>
          </w:tcPr>
          <w:p w:rsidR="00DC16BA" w:rsidRDefault="00DC16BA" w:rsidP="00DC16BA">
            <w:pPr>
              <w:spacing w:after="0" w:line="240" w:lineRule="auto"/>
              <w:jc w:val="right"/>
              <w:rPr>
                <w:rFonts w:ascii="Arial" w:hAnsi="Arial" w:cs="Arial"/>
                <w:sz w:val="16"/>
                <w:szCs w:val="16"/>
              </w:rPr>
            </w:pPr>
            <w:r>
              <w:rPr>
                <w:rFonts w:ascii="Arial" w:hAnsi="Arial" w:cs="Arial"/>
                <w:sz w:val="16"/>
                <w:szCs w:val="16"/>
              </w:rPr>
              <w:t>-</w:t>
            </w:r>
          </w:p>
        </w:tc>
      </w:tr>
      <w:tr w:rsidR="00DC16BA" w:rsidRPr="00264012" w:rsidTr="00F35D25">
        <w:trPr>
          <w:trHeight w:val="225"/>
        </w:trPr>
        <w:tc>
          <w:tcPr>
            <w:tcW w:w="3175" w:type="dxa"/>
            <w:tcBorders>
              <w:top w:val="nil"/>
              <w:left w:val="nil"/>
              <w:bottom w:val="single" w:sz="4" w:space="0" w:color="auto"/>
              <w:right w:val="nil"/>
            </w:tcBorders>
            <w:shd w:val="clear" w:color="auto" w:fill="auto"/>
            <w:noWrap/>
            <w:vAlign w:val="bottom"/>
            <w:hideMark/>
          </w:tcPr>
          <w:p w:rsidR="00DC16BA" w:rsidRPr="00264012" w:rsidRDefault="00DC16BA" w:rsidP="00264012">
            <w:pPr>
              <w:spacing w:after="0" w:line="240" w:lineRule="auto"/>
              <w:rPr>
                <w:rFonts w:ascii="Arial" w:hAnsi="Arial" w:cs="Arial"/>
                <w:b/>
                <w:bCs/>
                <w:sz w:val="16"/>
                <w:szCs w:val="16"/>
              </w:rPr>
            </w:pPr>
            <w:r w:rsidRPr="00264012">
              <w:rPr>
                <w:rFonts w:ascii="Arial" w:hAnsi="Arial" w:cs="Arial"/>
                <w:b/>
                <w:bCs/>
                <w:sz w:val="16"/>
                <w:szCs w:val="16"/>
              </w:rPr>
              <w:t>Total</w:t>
            </w:r>
          </w:p>
        </w:tc>
        <w:tc>
          <w:tcPr>
            <w:tcW w:w="879" w:type="dxa"/>
            <w:tcBorders>
              <w:top w:val="nil"/>
              <w:left w:val="nil"/>
              <w:bottom w:val="single" w:sz="4" w:space="0" w:color="auto"/>
              <w:right w:val="nil"/>
            </w:tcBorders>
            <w:shd w:val="clear" w:color="auto" w:fill="auto"/>
            <w:noWrap/>
            <w:vAlign w:val="bottom"/>
            <w:hideMark/>
          </w:tcPr>
          <w:p w:rsidR="00DC16BA" w:rsidRPr="00264012" w:rsidRDefault="00DC16BA" w:rsidP="00264012">
            <w:pPr>
              <w:spacing w:after="0" w:line="240" w:lineRule="auto"/>
              <w:rPr>
                <w:rFonts w:ascii="Arial" w:hAnsi="Arial" w:cs="Arial"/>
                <w:b/>
                <w:bCs/>
                <w:sz w:val="16"/>
                <w:szCs w:val="16"/>
              </w:rPr>
            </w:pPr>
            <w:r w:rsidRPr="00264012">
              <w:rPr>
                <w:rFonts w:ascii="Arial" w:hAnsi="Arial" w:cs="Arial"/>
                <w:b/>
                <w:bCs/>
                <w:sz w:val="16"/>
                <w:szCs w:val="16"/>
              </w:rPr>
              <w:t> </w:t>
            </w:r>
          </w:p>
        </w:tc>
        <w:tc>
          <w:tcPr>
            <w:tcW w:w="907" w:type="dxa"/>
            <w:tcBorders>
              <w:top w:val="single" w:sz="4" w:space="0" w:color="auto"/>
              <w:left w:val="nil"/>
              <w:bottom w:val="single" w:sz="4" w:space="0" w:color="auto"/>
              <w:right w:val="nil"/>
            </w:tcBorders>
            <w:shd w:val="clear" w:color="000000" w:fill="E6E6E6"/>
            <w:noWrap/>
            <w:vAlign w:val="bottom"/>
            <w:hideMark/>
          </w:tcPr>
          <w:p w:rsidR="00DC16BA" w:rsidRDefault="00DC16BA" w:rsidP="00DC16BA">
            <w:pPr>
              <w:spacing w:after="0" w:line="240" w:lineRule="auto"/>
              <w:jc w:val="right"/>
              <w:rPr>
                <w:rFonts w:ascii="Arial" w:hAnsi="Arial" w:cs="Arial"/>
                <w:b/>
                <w:bCs/>
                <w:sz w:val="16"/>
                <w:szCs w:val="16"/>
              </w:rPr>
            </w:pPr>
            <w:r>
              <w:rPr>
                <w:rFonts w:ascii="Arial" w:hAnsi="Arial" w:cs="Arial"/>
                <w:b/>
                <w:bCs/>
                <w:sz w:val="16"/>
                <w:szCs w:val="16"/>
              </w:rPr>
              <w:t>(9,262)</w:t>
            </w:r>
          </w:p>
        </w:tc>
        <w:tc>
          <w:tcPr>
            <w:tcW w:w="907" w:type="dxa"/>
            <w:tcBorders>
              <w:top w:val="single" w:sz="4" w:space="0" w:color="auto"/>
              <w:left w:val="nil"/>
              <w:bottom w:val="single" w:sz="4" w:space="0" w:color="auto"/>
              <w:right w:val="nil"/>
            </w:tcBorders>
            <w:shd w:val="clear" w:color="000000" w:fill="FFFFFF"/>
            <w:noWrap/>
            <w:vAlign w:val="bottom"/>
            <w:hideMark/>
          </w:tcPr>
          <w:p w:rsidR="00DC16BA" w:rsidRDefault="00DC16BA" w:rsidP="00DC16BA">
            <w:pPr>
              <w:spacing w:after="0" w:line="240" w:lineRule="auto"/>
              <w:jc w:val="right"/>
              <w:rPr>
                <w:rFonts w:ascii="Arial" w:hAnsi="Arial" w:cs="Arial"/>
                <w:b/>
                <w:bCs/>
                <w:sz w:val="16"/>
                <w:szCs w:val="16"/>
              </w:rPr>
            </w:pPr>
            <w:r>
              <w:rPr>
                <w:rFonts w:ascii="Arial" w:hAnsi="Arial" w:cs="Arial"/>
                <w:b/>
                <w:bCs/>
                <w:sz w:val="16"/>
                <w:szCs w:val="16"/>
              </w:rPr>
              <w:t>-</w:t>
            </w:r>
          </w:p>
        </w:tc>
        <w:tc>
          <w:tcPr>
            <w:tcW w:w="907" w:type="dxa"/>
            <w:tcBorders>
              <w:top w:val="single" w:sz="4" w:space="0" w:color="auto"/>
              <w:left w:val="nil"/>
              <w:bottom w:val="single" w:sz="4" w:space="0" w:color="auto"/>
              <w:right w:val="nil"/>
            </w:tcBorders>
            <w:shd w:val="clear" w:color="000000" w:fill="E6E6E6"/>
            <w:noWrap/>
            <w:vAlign w:val="bottom"/>
            <w:hideMark/>
          </w:tcPr>
          <w:p w:rsidR="00DC16BA" w:rsidRDefault="00DC16BA" w:rsidP="00DC16BA">
            <w:pPr>
              <w:spacing w:after="0" w:line="240" w:lineRule="auto"/>
              <w:jc w:val="right"/>
              <w:rPr>
                <w:rFonts w:ascii="Arial" w:hAnsi="Arial" w:cs="Arial"/>
                <w:b/>
                <w:bCs/>
                <w:sz w:val="16"/>
                <w:szCs w:val="16"/>
              </w:rPr>
            </w:pPr>
            <w:r>
              <w:rPr>
                <w:rFonts w:ascii="Arial" w:hAnsi="Arial" w:cs="Arial"/>
                <w:b/>
                <w:bCs/>
                <w:sz w:val="16"/>
                <w:szCs w:val="16"/>
              </w:rPr>
              <w:t>-</w:t>
            </w:r>
          </w:p>
        </w:tc>
        <w:tc>
          <w:tcPr>
            <w:tcW w:w="907" w:type="dxa"/>
            <w:tcBorders>
              <w:top w:val="single" w:sz="4" w:space="0" w:color="auto"/>
              <w:left w:val="nil"/>
              <w:bottom w:val="single" w:sz="4" w:space="0" w:color="auto"/>
              <w:right w:val="nil"/>
            </w:tcBorders>
            <w:shd w:val="clear" w:color="000000" w:fill="FFFFFF"/>
            <w:noWrap/>
            <w:vAlign w:val="bottom"/>
            <w:hideMark/>
          </w:tcPr>
          <w:p w:rsidR="00DC16BA" w:rsidRDefault="00DC16BA" w:rsidP="00DC16BA">
            <w:pPr>
              <w:spacing w:after="0" w:line="240" w:lineRule="auto"/>
              <w:jc w:val="right"/>
              <w:rPr>
                <w:rFonts w:ascii="Arial" w:hAnsi="Arial" w:cs="Arial"/>
                <w:b/>
                <w:bCs/>
                <w:sz w:val="16"/>
                <w:szCs w:val="16"/>
              </w:rPr>
            </w:pPr>
            <w:r>
              <w:rPr>
                <w:rFonts w:ascii="Arial" w:hAnsi="Arial" w:cs="Arial"/>
                <w:b/>
                <w:bCs/>
                <w:sz w:val="16"/>
                <w:szCs w:val="16"/>
              </w:rPr>
              <w:t>-</w:t>
            </w:r>
          </w:p>
        </w:tc>
      </w:tr>
    </w:tbl>
    <w:p w:rsidR="009208D1" w:rsidRDefault="004455D3" w:rsidP="008513FD">
      <w:pPr>
        <w:pStyle w:val="ChartandTableFootnote"/>
        <w:tabs>
          <w:tab w:val="clear" w:pos="284"/>
          <w:tab w:val="left" w:pos="0"/>
          <w:tab w:val="left" w:pos="4741"/>
        </w:tabs>
        <w:ind w:left="0" w:firstLine="0"/>
        <w:rPr>
          <w:rFonts w:cs="Arial"/>
          <w:color w:val="000000"/>
          <w:szCs w:val="16"/>
        </w:rPr>
      </w:pPr>
      <w:r w:rsidRPr="004455D3">
        <w:t>Prepared on a Government Finance Statistics (fiscal) basis</w:t>
      </w:r>
      <w:r w:rsidR="008513FD">
        <w:t xml:space="preserve">. </w:t>
      </w:r>
      <w:r w:rsidR="009208D1">
        <w:rPr>
          <w:rFonts w:cs="Arial"/>
          <w:color w:val="000000"/>
          <w:szCs w:val="16"/>
        </w:rPr>
        <w:t>Figures displayed as a negative (-) represent a decrease in funds and a positive (+) represent an increase in funds.</w:t>
      </w:r>
    </w:p>
    <w:p w:rsidR="00BE4B8C" w:rsidRPr="00095C3C" w:rsidRDefault="00DC16BA" w:rsidP="00095C3C">
      <w:pPr>
        <w:pStyle w:val="ChartandTableFootnoteAlpha"/>
      </w:pPr>
      <w:r w:rsidRPr="00095C3C">
        <w:t xml:space="preserve">Refer to the </w:t>
      </w:r>
      <w:r w:rsidRPr="00E243C7">
        <w:rPr>
          <w:i/>
        </w:rPr>
        <w:t>Jobs and Innovation Portfolio (Jobs and Small Business) 2018–19 Portfolio Budget Statements,</w:t>
      </w:r>
      <w:r w:rsidR="00F35D25" w:rsidRPr="00E243C7">
        <w:rPr>
          <w:i/>
        </w:rPr>
        <w:t xml:space="preserve"> Budget Related Paper No. 1.13</w:t>
      </w:r>
      <w:r w:rsidRPr="00E243C7">
        <w:rPr>
          <w:i/>
        </w:rPr>
        <w:t>B</w:t>
      </w:r>
      <w:r w:rsidRPr="00095C3C">
        <w:t xml:space="preserve"> for </w:t>
      </w:r>
      <w:r w:rsidR="00E243C7">
        <w:t xml:space="preserve">the 2018–19 and forward years impacts, and to the </w:t>
      </w:r>
      <w:r w:rsidRPr="00E243C7">
        <w:rPr>
          <w:i/>
        </w:rPr>
        <w:t xml:space="preserve">2018–19 </w:t>
      </w:r>
      <w:r w:rsidR="00E243C7" w:rsidRPr="00E243C7">
        <w:rPr>
          <w:i/>
        </w:rPr>
        <w:t>Budget Paper No. 2</w:t>
      </w:r>
      <w:r w:rsidR="00E243C7">
        <w:t xml:space="preserve"> for the full measure impact. </w:t>
      </w:r>
    </w:p>
    <w:p w:rsidR="00F51DAC" w:rsidRPr="00597122" w:rsidRDefault="00F51DAC" w:rsidP="004B1C06">
      <w:pPr>
        <w:pStyle w:val="Heading3"/>
      </w:pPr>
      <w:r>
        <w:br w:type="page"/>
      </w:r>
      <w:bookmarkStart w:id="100" w:name="_Toc403120007"/>
      <w:r w:rsidR="000B5844" w:rsidRPr="00566E54">
        <w:t>Additional</w:t>
      </w:r>
      <w:r w:rsidR="000B5844">
        <w:t xml:space="preserve"> </w:t>
      </w:r>
      <w:r w:rsidR="004B1C06">
        <w:t>e</w:t>
      </w:r>
      <w:r w:rsidR="000B5844">
        <w:t>stimates and v</w:t>
      </w:r>
      <w:r w:rsidRPr="00597122">
        <w:t>ariations</w:t>
      </w:r>
      <w:bookmarkEnd w:id="100"/>
    </w:p>
    <w:p w:rsidR="00F51DAC" w:rsidRDefault="00F51DAC" w:rsidP="00F51DAC">
      <w:r>
        <w:t>The following table detail</w:t>
      </w:r>
      <w:r w:rsidR="003A6E11">
        <w:t>s</w:t>
      </w:r>
      <w:r>
        <w:t xml:space="preserve"> the changes to the resourcing for </w:t>
      </w:r>
      <w:r w:rsidR="00D86675">
        <w:t>the Department of Jobs and Small Business</w:t>
      </w:r>
      <w:r w:rsidRPr="003E6480">
        <w:t xml:space="preserve"> at </w:t>
      </w:r>
      <w:r w:rsidR="003C0F6D" w:rsidRPr="003E6480">
        <w:t xml:space="preserve">Supplementary </w:t>
      </w:r>
      <w:r w:rsidR="002D3D3A">
        <w:t xml:space="preserve">Additional </w:t>
      </w:r>
      <w:r w:rsidRPr="003E6480">
        <w:t>Estimates, by outcome</w:t>
      </w:r>
      <w:r w:rsidR="00E15CF3" w:rsidRPr="003E6480">
        <w:t xml:space="preserve">. </w:t>
      </w:r>
      <w:r w:rsidR="00435111" w:rsidRPr="003E6480">
        <w:t xml:space="preserve">The </w:t>
      </w:r>
      <w:r w:rsidR="00182555" w:rsidRPr="003E6480">
        <w:t xml:space="preserve">following </w:t>
      </w:r>
      <w:r w:rsidR="00435111" w:rsidRPr="003E6480">
        <w:t xml:space="preserve">table </w:t>
      </w:r>
      <w:r w:rsidRPr="003E6480">
        <w:t xml:space="preserve">details the </w:t>
      </w:r>
      <w:r w:rsidR="004432F5">
        <w:t>supplementary</w:t>
      </w:r>
      <w:r w:rsidRPr="003E6480">
        <w:t xml:space="preserve"> </w:t>
      </w:r>
      <w:r w:rsidR="00CB6CC7" w:rsidRPr="003E6480">
        <w:t xml:space="preserve">estimates </w:t>
      </w:r>
      <w:r w:rsidRPr="003E6480">
        <w:t xml:space="preserve">and variations resulting from new measures </w:t>
      </w:r>
      <w:r w:rsidR="00CC1479" w:rsidRPr="003E6480">
        <w:t xml:space="preserve">and any other variations (if applicable) </w:t>
      </w:r>
      <w:r w:rsidRPr="003E6480">
        <w:t xml:space="preserve">since the </w:t>
      </w:r>
      <w:r w:rsidR="001B0283">
        <w:t>2017</w:t>
      </w:r>
      <w:r w:rsidR="00D86675">
        <w:t>–</w:t>
      </w:r>
      <w:r w:rsidR="001B0283">
        <w:t>18</w:t>
      </w:r>
      <w:r w:rsidRPr="003E6480">
        <w:t xml:space="preserve"> </w:t>
      </w:r>
      <w:r w:rsidR="002D3D3A">
        <w:t>Additional Estimates</w:t>
      </w:r>
      <w:r w:rsidRPr="003E6480">
        <w:t xml:space="preserve"> in Appropriation </w:t>
      </w:r>
      <w:r w:rsidR="002D3D3A">
        <w:t>Bills (No. 5 and No. 6).</w:t>
      </w:r>
    </w:p>
    <w:p w:rsidR="00F51DAC" w:rsidRDefault="00CD0F9D" w:rsidP="00BE4B8C">
      <w:pPr>
        <w:pStyle w:val="TableHeading"/>
      </w:pPr>
      <w:r>
        <w:t>Table 1.2 Supplementary estimates and variations to outcomes from measures and other variations</w:t>
      </w:r>
      <w:bookmarkEnd w:id="61"/>
      <w:bookmarkEnd w:id="62"/>
      <w:bookmarkEnd w:id="63"/>
      <w:bookmarkEnd w:id="64"/>
      <w:bookmarkEnd w:id="65"/>
      <w:bookmarkEnd w:id="66"/>
      <w:bookmarkEnd w:id="98"/>
      <w:bookmarkEnd w:id="99"/>
    </w:p>
    <w:tbl>
      <w:tblPr>
        <w:tblW w:w="7738" w:type="dxa"/>
        <w:tblInd w:w="108" w:type="dxa"/>
        <w:tblCellMar>
          <w:left w:w="85" w:type="dxa"/>
          <w:right w:w="85" w:type="dxa"/>
        </w:tblCellMar>
        <w:tblLook w:val="04A0" w:firstRow="1" w:lastRow="0" w:firstColumn="1" w:lastColumn="0" w:noHBand="0" w:noVBand="1"/>
      </w:tblPr>
      <w:tblGrid>
        <w:gridCol w:w="3203"/>
        <w:gridCol w:w="907"/>
        <w:gridCol w:w="907"/>
        <w:gridCol w:w="907"/>
        <w:gridCol w:w="907"/>
        <w:gridCol w:w="907"/>
      </w:tblGrid>
      <w:tr w:rsidR="00264012" w:rsidRPr="00264012" w:rsidTr="00E243C7">
        <w:trPr>
          <w:trHeight w:val="454"/>
        </w:trPr>
        <w:tc>
          <w:tcPr>
            <w:tcW w:w="3203" w:type="dxa"/>
            <w:tcBorders>
              <w:top w:val="single" w:sz="4" w:space="0" w:color="auto"/>
              <w:left w:val="nil"/>
              <w:bottom w:val="nil"/>
              <w:right w:val="nil"/>
            </w:tcBorders>
            <w:shd w:val="clear" w:color="auto" w:fill="auto"/>
            <w:noWrap/>
            <w:hideMark/>
          </w:tcPr>
          <w:p w:rsidR="00264012" w:rsidRPr="00264012" w:rsidRDefault="00264012" w:rsidP="00264012">
            <w:pPr>
              <w:spacing w:after="0" w:line="240" w:lineRule="auto"/>
              <w:rPr>
                <w:rFonts w:ascii="Arial" w:hAnsi="Arial" w:cs="Arial"/>
                <w:color w:val="000000"/>
                <w:sz w:val="16"/>
                <w:szCs w:val="16"/>
              </w:rPr>
            </w:pPr>
            <w:r w:rsidRPr="00264012">
              <w:rPr>
                <w:rFonts w:ascii="Arial" w:hAnsi="Arial" w:cs="Arial"/>
                <w:color w:val="000000"/>
                <w:sz w:val="16"/>
                <w:szCs w:val="16"/>
              </w:rPr>
              <w:t> </w:t>
            </w:r>
          </w:p>
        </w:tc>
        <w:tc>
          <w:tcPr>
            <w:tcW w:w="907" w:type="dxa"/>
            <w:tcBorders>
              <w:top w:val="single" w:sz="4" w:space="0" w:color="auto"/>
              <w:left w:val="nil"/>
              <w:bottom w:val="single" w:sz="4" w:space="0" w:color="auto"/>
              <w:right w:val="nil"/>
            </w:tcBorders>
            <w:shd w:val="clear" w:color="auto" w:fill="auto"/>
            <w:vAlign w:val="center"/>
            <w:hideMark/>
          </w:tcPr>
          <w:p w:rsidR="00264012" w:rsidRPr="00264012" w:rsidRDefault="00264012" w:rsidP="00264012">
            <w:pPr>
              <w:spacing w:after="0" w:line="240" w:lineRule="auto"/>
              <w:jc w:val="center"/>
              <w:rPr>
                <w:rFonts w:ascii="Arial" w:hAnsi="Arial" w:cs="Arial"/>
                <w:color w:val="000000"/>
                <w:sz w:val="16"/>
                <w:szCs w:val="16"/>
              </w:rPr>
            </w:pPr>
            <w:r w:rsidRPr="00264012">
              <w:rPr>
                <w:rFonts w:ascii="Arial" w:hAnsi="Arial" w:cs="Arial"/>
                <w:color w:val="000000"/>
                <w:sz w:val="16"/>
                <w:szCs w:val="16"/>
              </w:rPr>
              <w:t>Program impacted</w:t>
            </w:r>
          </w:p>
        </w:tc>
        <w:tc>
          <w:tcPr>
            <w:tcW w:w="907" w:type="dxa"/>
            <w:tcBorders>
              <w:top w:val="single" w:sz="4" w:space="0" w:color="auto"/>
              <w:left w:val="nil"/>
              <w:bottom w:val="single" w:sz="4" w:space="0" w:color="auto"/>
              <w:right w:val="nil"/>
            </w:tcBorders>
            <w:shd w:val="clear" w:color="000000" w:fill="E6E6E6"/>
            <w:vAlign w:val="center"/>
            <w:hideMark/>
          </w:tcPr>
          <w:p w:rsidR="00264012" w:rsidRPr="00264012" w:rsidRDefault="00264012" w:rsidP="00264012">
            <w:pPr>
              <w:spacing w:after="0" w:line="240" w:lineRule="auto"/>
              <w:jc w:val="right"/>
              <w:rPr>
                <w:rFonts w:ascii="Arial" w:hAnsi="Arial" w:cs="Arial"/>
                <w:sz w:val="16"/>
                <w:szCs w:val="16"/>
              </w:rPr>
            </w:pPr>
            <w:r w:rsidRPr="00264012">
              <w:rPr>
                <w:rFonts w:ascii="Arial" w:hAnsi="Arial" w:cs="Arial"/>
                <w:sz w:val="16"/>
                <w:szCs w:val="16"/>
              </w:rPr>
              <w:t>2017–18</w:t>
            </w:r>
            <w:r w:rsidRPr="00264012">
              <w:rPr>
                <w:rFonts w:ascii="Arial" w:hAnsi="Arial" w:cs="Arial"/>
                <w:sz w:val="16"/>
                <w:szCs w:val="16"/>
              </w:rPr>
              <w:br/>
              <w:t>$</w:t>
            </w:r>
            <w:r w:rsidR="007C523E">
              <w:rPr>
                <w:rFonts w:ascii="Arial" w:hAnsi="Arial" w:cs="Arial"/>
                <w:sz w:val="16"/>
                <w:szCs w:val="16"/>
              </w:rPr>
              <w:t>’</w:t>
            </w:r>
            <w:r w:rsidRPr="00264012">
              <w:rPr>
                <w:rFonts w:ascii="Arial" w:hAnsi="Arial" w:cs="Arial"/>
                <w:sz w:val="16"/>
                <w:szCs w:val="16"/>
              </w:rPr>
              <w:t>000</w:t>
            </w:r>
          </w:p>
        </w:tc>
        <w:tc>
          <w:tcPr>
            <w:tcW w:w="907" w:type="dxa"/>
            <w:tcBorders>
              <w:top w:val="single" w:sz="4" w:space="0" w:color="auto"/>
              <w:left w:val="nil"/>
              <w:bottom w:val="single" w:sz="4" w:space="0" w:color="auto"/>
              <w:right w:val="nil"/>
            </w:tcBorders>
            <w:shd w:val="clear" w:color="000000" w:fill="FFFFFF"/>
            <w:vAlign w:val="center"/>
            <w:hideMark/>
          </w:tcPr>
          <w:p w:rsidR="00264012" w:rsidRPr="00264012" w:rsidRDefault="00264012" w:rsidP="00264012">
            <w:pPr>
              <w:spacing w:after="0" w:line="240" w:lineRule="auto"/>
              <w:jc w:val="right"/>
              <w:rPr>
                <w:rFonts w:ascii="Arial" w:hAnsi="Arial" w:cs="Arial"/>
                <w:sz w:val="16"/>
                <w:szCs w:val="16"/>
              </w:rPr>
            </w:pPr>
            <w:r w:rsidRPr="00264012">
              <w:rPr>
                <w:rFonts w:ascii="Arial" w:hAnsi="Arial" w:cs="Arial"/>
                <w:sz w:val="16"/>
                <w:szCs w:val="16"/>
              </w:rPr>
              <w:t>2018–19</w:t>
            </w:r>
            <w:r w:rsidRPr="00264012">
              <w:rPr>
                <w:rFonts w:ascii="Arial" w:hAnsi="Arial" w:cs="Arial"/>
                <w:sz w:val="16"/>
                <w:szCs w:val="16"/>
              </w:rPr>
              <w:br/>
              <w:t>$</w:t>
            </w:r>
            <w:r w:rsidR="007C523E">
              <w:rPr>
                <w:rFonts w:ascii="Arial" w:hAnsi="Arial" w:cs="Arial"/>
                <w:sz w:val="16"/>
                <w:szCs w:val="16"/>
              </w:rPr>
              <w:t>’</w:t>
            </w:r>
            <w:r w:rsidRPr="00264012">
              <w:rPr>
                <w:rFonts w:ascii="Arial" w:hAnsi="Arial" w:cs="Arial"/>
                <w:sz w:val="16"/>
                <w:szCs w:val="16"/>
              </w:rPr>
              <w:t>000</w:t>
            </w:r>
          </w:p>
        </w:tc>
        <w:tc>
          <w:tcPr>
            <w:tcW w:w="907" w:type="dxa"/>
            <w:tcBorders>
              <w:top w:val="single" w:sz="4" w:space="0" w:color="auto"/>
              <w:left w:val="nil"/>
              <w:bottom w:val="single" w:sz="4" w:space="0" w:color="auto"/>
              <w:right w:val="nil"/>
            </w:tcBorders>
            <w:shd w:val="clear" w:color="000000" w:fill="E6E6E6"/>
            <w:vAlign w:val="center"/>
            <w:hideMark/>
          </w:tcPr>
          <w:p w:rsidR="00264012" w:rsidRPr="00264012" w:rsidRDefault="00264012" w:rsidP="00264012">
            <w:pPr>
              <w:spacing w:after="0" w:line="240" w:lineRule="auto"/>
              <w:jc w:val="right"/>
              <w:rPr>
                <w:rFonts w:ascii="Arial" w:hAnsi="Arial" w:cs="Arial"/>
                <w:sz w:val="16"/>
                <w:szCs w:val="16"/>
              </w:rPr>
            </w:pPr>
            <w:r w:rsidRPr="00264012">
              <w:rPr>
                <w:rFonts w:ascii="Arial" w:hAnsi="Arial" w:cs="Arial"/>
                <w:sz w:val="16"/>
                <w:szCs w:val="16"/>
              </w:rPr>
              <w:t>2019–20</w:t>
            </w:r>
            <w:r w:rsidRPr="00264012">
              <w:rPr>
                <w:rFonts w:ascii="Arial" w:hAnsi="Arial" w:cs="Arial"/>
                <w:sz w:val="16"/>
                <w:szCs w:val="16"/>
              </w:rPr>
              <w:br/>
              <w:t>$</w:t>
            </w:r>
            <w:r w:rsidR="007C523E">
              <w:rPr>
                <w:rFonts w:ascii="Arial" w:hAnsi="Arial" w:cs="Arial"/>
                <w:sz w:val="16"/>
                <w:szCs w:val="16"/>
              </w:rPr>
              <w:t>’</w:t>
            </w:r>
            <w:r w:rsidRPr="00264012">
              <w:rPr>
                <w:rFonts w:ascii="Arial" w:hAnsi="Arial" w:cs="Arial"/>
                <w:sz w:val="16"/>
                <w:szCs w:val="16"/>
              </w:rPr>
              <w:t>000</w:t>
            </w:r>
          </w:p>
        </w:tc>
        <w:tc>
          <w:tcPr>
            <w:tcW w:w="907" w:type="dxa"/>
            <w:tcBorders>
              <w:top w:val="single" w:sz="4" w:space="0" w:color="auto"/>
              <w:left w:val="nil"/>
              <w:bottom w:val="single" w:sz="4" w:space="0" w:color="auto"/>
              <w:right w:val="nil"/>
            </w:tcBorders>
            <w:shd w:val="clear" w:color="000000" w:fill="FFFFFF"/>
            <w:vAlign w:val="center"/>
            <w:hideMark/>
          </w:tcPr>
          <w:p w:rsidR="00264012" w:rsidRPr="00264012" w:rsidRDefault="00264012" w:rsidP="00264012">
            <w:pPr>
              <w:spacing w:after="0" w:line="240" w:lineRule="auto"/>
              <w:jc w:val="right"/>
              <w:rPr>
                <w:rFonts w:ascii="Arial" w:hAnsi="Arial" w:cs="Arial"/>
                <w:sz w:val="16"/>
                <w:szCs w:val="16"/>
              </w:rPr>
            </w:pPr>
            <w:r w:rsidRPr="00264012">
              <w:rPr>
                <w:rFonts w:ascii="Arial" w:hAnsi="Arial" w:cs="Arial"/>
                <w:sz w:val="16"/>
                <w:szCs w:val="16"/>
              </w:rPr>
              <w:t>2020–21</w:t>
            </w:r>
            <w:r w:rsidRPr="00264012">
              <w:rPr>
                <w:rFonts w:ascii="Arial" w:hAnsi="Arial" w:cs="Arial"/>
                <w:sz w:val="16"/>
                <w:szCs w:val="16"/>
              </w:rPr>
              <w:br/>
              <w:t>$</w:t>
            </w:r>
            <w:r w:rsidR="007C523E">
              <w:rPr>
                <w:rFonts w:ascii="Arial" w:hAnsi="Arial" w:cs="Arial"/>
                <w:sz w:val="16"/>
                <w:szCs w:val="16"/>
              </w:rPr>
              <w:t>’</w:t>
            </w:r>
            <w:r w:rsidRPr="00264012">
              <w:rPr>
                <w:rFonts w:ascii="Arial" w:hAnsi="Arial" w:cs="Arial"/>
                <w:sz w:val="16"/>
                <w:szCs w:val="16"/>
              </w:rPr>
              <w:t>000</w:t>
            </w:r>
          </w:p>
        </w:tc>
      </w:tr>
      <w:tr w:rsidR="00264012" w:rsidRPr="00264012" w:rsidTr="00C53B93">
        <w:trPr>
          <w:trHeight w:val="225"/>
        </w:trPr>
        <w:tc>
          <w:tcPr>
            <w:tcW w:w="3203" w:type="dxa"/>
            <w:tcBorders>
              <w:top w:val="nil"/>
              <w:left w:val="nil"/>
              <w:bottom w:val="nil"/>
              <w:right w:val="nil"/>
            </w:tcBorders>
            <w:shd w:val="clear" w:color="auto" w:fill="auto"/>
            <w:noWrap/>
            <w:vAlign w:val="center"/>
            <w:hideMark/>
          </w:tcPr>
          <w:p w:rsidR="00264012" w:rsidRPr="00264012" w:rsidRDefault="00264012" w:rsidP="00264012">
            <w:pPr>
              <w:spacing w:after="0" w:line="240" w:lineRule="auto"/>
              <w:rPr>
                <w:rFonts w:ascii="Arial" w:hAnsi="Arial" w:cs="Arial"/>
                <w:b/>
                <w:bCs/>
                <w:color w:val="000000"/>
                <w:sz w:val="16"/>
                <w:szCs w:val="16"/>
              </w:rPr>
            </w:pPr>
            <w:r w:rsidRPr="00264012">
              <w:rPr>
                <w:rFonts w:ascii="Arial" w:hAnsi="Arial" w:cs="Arial"/>
                <w:b/>
                <w:bCs/>
                <w:color w:val="000000"/>
                <w:sz w:val="16"/>
                <w:szCs w:val="16"/>
              </w:rPr>
              <w:t>Outcome 1</w:t>
            </w:r>
          </w:p>
        </w:tc>
        <w:tc>
          <w:tcPr>
            <w:tcW w:w="907" w:type="dxa"/>
            <w:tcBorders>
              <w:top w:val="nil"/>
              <w:left w:val="nil"/>
              <w:bottom w:val="nil"/>
              <w:right w:val="nil"/>
            </w:tcBorders>
            <w:shd w:val="clear" w:color="auto" w:fill="auto"/>
            <w:noWrap/>
            <w:vAlign w:val="center"/>
            <w:hideMark/>
          </w:tcPr>
          <w:p w:rsidR="00264012" w:rsidRPr="00264012" w:rsidRDefault="00264012" w:rsidP="00264012">
            <w:pPr>
              <w:spacing w:after="0" w:line="240" w:lineRule="auto"/>
              <w:jc w:val="center"/>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center"/>
            <w:hideMark/>
          </w:tcPr>
          <w:p w:rsidR="00264012" w:rsidRPr="00264012" w:rsidRDefault="00264012" w:rsidP="00C53B93">
            <w:pPr>
              <w:spacing w:after="0" w:line="240" w:lineRule="auto"/>
              <w:jc w:val="right"/>
              <w:rPr>
                <w:rFonts w:ascii="Arial" w:hAnsi="Arial" w:cs="Arial"/>
                <w:sz w:val="16"/>
                <w:szCs w:val="16"/>
              </w:rPr>
            </w:pPr>
            <w:r w:rsidRPr="00264012">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264012" w:rsidRPr="00264012" w:rsidRDefault="00264012" w:rsidP="00C53B9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264012" w:rsidRPr="00264012" w:rsidRDefault="00264012" w:rsidP="00C53B93">
            <w:pPr>
              <w:spacing w:after="0" w:line="240" w:lineRule="auto"/>
              <w:jc w:val="right"/>
              <w:rPr>
                <w:rFonts w:ascii="Arial" w:hAnsi="Arial" w:cs="Arial"/>
                <w:sz w:val="16"/>
                <w:szCs w:val="16"/>
              </w:rPr>
            </w:pPr>
            <w:r w:rsidRPr="00264012">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264012" w:rsidRPr="00264012" w:rsidRDefault="00264012" w:rsidP="00C53B93">
            <w:pPr>
              <w:spacing w:after="0" w:line="240" w:lineRule="auto"/>
              <w:jc w:val="right"/>
              <w:rPr>
                <w:rFonts w:ascii="Arial" w:hAnsi="Arial" w:cs="Arial"/>
                <w:color w:val="000000"/>
                <w:sz w:val="16"/>
                <w:szCs w:val="16"/>
              </w:rPr>
            </w:pPr>
          </w:p>
        </w:tc>
      </w:tr>
      <w:tr w:rsidR="00264012" w:rsidRPr="00264012" w:rsidTr="00C53B93">
        <w:trPr>
          <w:trHeight w:val="225"/>
        </w:trPr>
        <w:tc>
          <w:tcPr>
            <w:tcW w:w="3203" w:type="dxa"/>
            <w:tcBorders>
              <w:top w:val="nil"/>
              <w:left w:val="nil"/>
              <w:bottom w:val="nil"/>
              <w:right w:val="nil"/>
            </w:tcBorders>
            <w:shd w:val="clear" w:color="auto" w:fill="auto"/>
            <w:noWrap/>
            <w:vAlign w:val="center"/>
            <w:hideMark/>
          </w:tcPr>
          <w:p w:rsidR="00264012" w:rsidRPr="00264012" w:rsidRDefault="00264012" w:rsidP="00264012">
            <w:pPr>
              <w:spacing w:after="0" w:line="240" w:lineRule="auto"/>
              <w:rPr>
                <w:rFonts w:ascii="Arial" w:hAnsi="Arial" w:cs="Arial"/>
                <w:b/>
                <w:bCs/>
                <w:color w:val="000000"/>
                <w:sz w:val="16"/>
                <w:szCs w:val="16"/>
              </w:rPr>
            </w:pPr>
            <w:r w:rsidRPr="00264012">
              <w:rPr>
                <w:rFonts w:ascii="Arial" w:hAnsi="Arial" w:cs="Arial"/>
                <w:b/>
                <w:bCs/>
                <w:color w:val="000000"/>
                <w:sz w:val="16"/>
                <w:szCs w:val="16"/>
              </w:rPr>
              <w:t xml:space="preserve">Administered </w:t>
            </w:r>
          </w:p>
        </w:tc>
        <w:tc>
          <w:tcPr>
            <w:tcW w:w="907" w:type="dxa"/>
            <w:tcBorders>
              <w:top w:val="nil"/>
              <w:left w:val="nil"/>
              <w:bottom w:val="nil"/>
              <w:right w:val="nil"/>
            </w:tcBorders>
            <w:shd w:val="clear" w:color="auto" w:fill="auto"/>
            <w:noWrap/>
            <w:vAlign w:val="center"/>
            <w:hideMark/>
          </w:tcPr>
          <w:p w:rsidR="00264012" w:rsidRPr="00264012" w:rsidRDefault="00264012" w:rsidP="00264012">
            <w:pPr>
              <w:spacing w:after="0" w:line="240" w:lineRule="auto"/>
              <w:jc w:val="center"/>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center"/>
            <w:hideMark/>
          </w:tcPr>
          <w:p w:rsidR="00264012" w:rsidRPr="00264012" w:rsidRDefault="00264012" w:rsidP="00C53B93">
            <w:pPr>
              <w:spacing w:after="0" w:line="240" w:lineRule="auto"/>
              <w:jc w:val="right"/>
              <w:rPr>
                <w:rFonts w:ascii="Arial" w:hAnsi="Arial" w:cs="Arial"/>
                <w:sz w:val="16"/>
                <w:szCs w:val="16"/>
              </w:rPr>
            </w:pPr>
            <w:r w:rsidRPr="00264012">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264012" w:rsidRPr="00264012" w:rsidRDefault="00264012" w:rsidP="00C53B9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264012" w:rsidRPr="00264012" w:rsidRDefault="00264012" w:rsidP="00C53B93">
            <w:pPr>
              <w:spacing w:after="0" w:line="240" w:lineRule="auto"/>
              <w:jc w:val="right"/>
              <w:rPr>
                <w:rFonts w:ascii="Arial" w:hAnsi="Arial" w:cs="Arial"/>
                <w:sz w:val="16"/>
                <w:szCs w:val="16"/>
              </w:rPr>
            </w:pPr>
            <w:r w:rsidRPr="00264012">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264012" w:rsidRPr="00264012" w:rsidRDefault="00264012" w:rsidP="00C53B93">
            <w:pPr>
              <w:spacing w:after="0" w:line="240" w:lineRule="auto"/>
              <w:jc w:val="right"/>
              <w:rPr>
                <w:rFonts w:ascii="Arial" w:hAnsi="Arial" w:cs="Arial"/>
                <w:color w:val="000000"/>
                <w:sz w:val="16"/>
                <w:szCs w:val="16"/>
              </w:rPr>
            </w:pPr>
          </w:p>
        </w:tc>
      </w:tr>
      <w:tr w:rsidR="00264012" w:rsidRPr="00264012" w:rsidTr="00C53B93">
        <w:trPr>
          <w:trHeight w:val="225"/>
        </w:trPr>
        <w:tc>
          <w:tcPr>
            <w:tcW w:w="3203" w:type="dxa"/>
            <w:tcBorders>
              <w:top w:val="nil"/>
              <w:left w:val="nil"/>
              <w:bottom w:val="nil"/>
              <w:right w:val="nil"/>
            </w:tcBorders>
            <w:shd w:val="clear" w:color="auto" w:fill="auto"/>
            <w:noWrap/>
            <w:vAlign w:val="center"/>
            <w:hideMark/>
          </w:tcPr>
          <w:p w:rsidR="00264012" w:rsidRPr="00264012" w:rsidRDefault="00264012" w:rsidP="00264012">
            <w:pPr>
              <w:spacing w:after="0" w:line="240" w:lineRule="auto"/>
              <w:ind w:firstLineChars="100" w:firstLine="160"/>
              <w:rPr>
                <w:rFonts w:ascii="Arial" w:hAnsi="Arial" w:cs="Arial"/>
                <w:b/>
                <w:bCs/>
                <w:color w:val="000000"/>
                <w:sz w:val="16"/>
                <w:szCs w:val="16"/>
              </w:rPr>
            </w:pPr>
            <w:r w:rsidRPr="00264012">
              <w:rPr>
                <w:rFonts w:ascii="Arial" w:hAnsi="Arial" w:cs="Arial"/>
                <w:b/>
                <w:bCs/>
                <w:color w:val="000000"/>
                <w:sz w:val="16"/>
                <w:szCs w:val="16"/>
              </w:rPr>
              <w:t>Annual appropriations</w:t>
            </w:r>
          </w:p>
        </w:tc>
        <w:tc>
          <w:tcPr>
            <w:tcW w:w="907" w:type="dxa"/>
            <w:tcBorders>
              <w:top w:val="nil"/>
              <w:left w:val="nil"/>
              <w:bottom w:val="nil"/>
              <w:right w:val="nil"/>
            </w:tcBorders>
            <w:shd w:val="clear" w:color="auto" w:fill="auto"/>
            <w:noWrap/>
            <w:vAlign w:val="center"/>
            <w:hideMark/>
          </w:tcPr>
          <w:p w:rsidR="00264012" w:rsidRPr="00264012" w:rsidRDefault="00264012" w:rsidP="00264012">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264012" w:rsidRPr="00264012" w:rsidRDefault="00264012" w:rsidP="00C53B93">
            <w:pPr>
              <w:spacing w:after="0" w:line="240" w:lineRule="auto"/>
              <w:jc w:val="right"/>
              <w:rPr>
                <w:rFonts w:ascii="Arial" w:hAnsi="Arial" w:cs="Arial"/>
                <w:sz w:val="16"/>
                <w:szCs w:val="16"/>
              </w:rPr>
            </w:pPr>
            <w:r w:rsidRPr="00264012">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264012" w:rsidRPr="00264012" w:rsidRDefault="00264012" w:rsidP="00C53B9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264012" w:rsidRPr="00264012" w:rsidRDefault="00264012" w:rsidP="00C53B93">
            <w:pPr>
              <w:spacing w:after="0" w:line="240" w:lineRule="auto"/>
              <w:jc w:val="right"/>
              <w:rPr>
                <w:rFonts w:ascii="Arial" w:hAnsi="Arial" w:cs="Arial"/>
                <w:sz w:val="16"/>
                <w:szCs w:val="16"/>
              </w:rPr>
            </w:pPr>
            <w:r w:rsidRPr="00264012">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264012" w:rsidRPr="00264012" w:rsidRDefault="00264012" w:rsidP="00C53B93">
            <w:pPr>
              <w:spacing w:after="0" w:line="240" w:lineRule="auto"/>
              <w:jc w:val="right"/>
              <w:rPr>
                <w:rFonts w:ascii="Arial" w:hAnsi="Arial" w:cs="Arial"/>
                <w:color w:val="000000"/>
                <w:sz w:val="16"/>
                <w:szCs w:val="16"/>
              </w:rPr>
            </w:pPr>
          </w:p>
        </w:tc>
      </w:tr>
      <w:tr w:rsidR="00A43CB3" w:rsidRPr="00264012" w:rsidTr="00A43CB3">
        <w:trPr>
          <w:trHeight w:val="397"/>
        </w:trPr>
        <w:tc>
          <w:tcPr>
            <w:tcW w:w="3203" w:type="dxa"/>
            <w:tcBorders>
              <w:top w:val="nil"/>
              <w:left w:val="nil"/>
              <w:bottom w:val="nil"/>
              <w:right w:val="nil"/>
            </w:tcBorders>
            <w:shd w:val="clear" w:color="auto" w:fill="auto"/>
            <w:vAlign w:val="center"/>
          </w:tcPr>
          <w:p w:rsidR="00A43CB3" w:rsidRPr="00264012" w:rsidRDefault="00F35D25" w:rsidP="00476AE0">
            <w:pPr>
              <w:spacing w:after="0" w:line="240" w:lineRule="auto"/>
              <w:ind w:leftChars="160" w:left="458" w:hangingChars="86" w:hanging="138"/>
              <w:rPr>
                <w:rFonts w:ascii="Arial" w:hAnsi="Arial" w:cs="Arial"/>
                <w:color w:val="000000"/>
                <w:sz w:val="16"/>
                <w:szCs w:val="16"/>
              </w:rPr>
            </w:pPr>
            <w:r>
              <w:rPr>
                <w:rFonts w:ascii="Arial" w:hAnsi="Arial" w:cs="Arial"/>
                <w:sz w:val="16"/>
                <w:szCs w:val="16"/>
              </w:rPr>
              <w:t>More Choices for a Longer Life — jobs and skills for mature age Australians</w:t>
            </w:r>
            <w:r w:rsidRPr="00264012">
              <w:rPr>
                <w:rFonts w:ascii="Arial" w:hAnsi="Arial" w:cs="Arial"/>
                <w:sz w:val="16"/>
                <w:szCs w:val="16"/>
              </w:rPr>
              <w:t xml:space="preserve"> (a)</w:t>
            </w:r>
          </w:p>
        </w:tc>
        <w:tc>
          <w:tcPr>
            <w:tcW w:w="907" w:type="dxa"/>
            <w:tcBorders>
              <w:top w:val="nil"/>
              <w:left w:val="nil"/>
              <w:bottom w:val="nil"/>
              <w:right w:val="nil"/>
            </w:tcBorders>
            <w:shd w:val="clear" w:color="auto" w:fill="auto"/>
            <w:noWrap/>
            <w:vAlign w:val="center"/>
          </w:tcPr>
          <w:p w:rsidR="00A43CB3" w:rsidRPr="00264012" w:rsidRDefault="00A43CB3" w:rsidP="00264012">
            <w:pPr>
              <w:spacing w:after="0" w:line="240" w:lineRule="auto"/>
              <w:jc w:val="center"/>
              <w:rPr>
                <w:rFonts w:ascii="Arial" w:hAnsi="Arial" w:cs="Arial"/>
                <w:color w:val="000000"/>
                <w:sz w:val="16"/>
                <w:szCs w:val="16"/>
              </w:rPr>
            </w:pPr>
            <w:r>
              <w:rPr>
                <w:rFonts w:ascii="Arial" w:hAnsi="Arial" w:cs="Arial"/>
                <w:color w:val="000000"/>
                <w:sz w:val="16"/>
                <w:szCs w:val="16"/>
              </w:rPr>
              <w:t>1.1</w:t>
            </w:r>
          </w:p>
        </w:tc>
        <w:tc>
          <w:tcPr>
            <w:tcW w:w="907" w:type="dxa"/>
            <w:tcBorders>
              <w:top w:val="nil"/>
              <w:left w:val="nil"/>
              <w:bottom w:val="nil"/>
              <w:right w:val="nil"/>
            </w:tcBorders>
            <w:shd w:val="clear" w:color="000000" w:fill="E6E6E6"/>
            <w:noWrap/>
            <w:vAlign w:val="center"/>
          </w:tcPr>
          <w:p w:rsidR="00A43CB3" w:rsidRDefault="00A43CB3" w:rsidP="00A43CB3">
            <w:pPr>
              <w:spacing w:after="0" w:line="240" w:lineRule="auto"/>
              <w:jc w:val="right"/>
              <w:rPr>
                <w:rFonts w:ascii="Arial" w:hAnsi="Arial" w:cs="Arial"/>
                <w:sz w:val="16"/>
                <w:szCs w:val="16"/>
              </w:rPr>
            </w:pPr>
            <w:r>
              <w:rPr>
                <w:rFonts w:ascii="Arial" w:hAnsi="Arial" w:cs="Arial"/>
                <w:sz w:val="16"/>
                <w:szCs w:val="16"/>
              </w:rPr>
              <w:t xml:space="preserve"> (7,746)</w:t>
            </w:r>
          </w:p>
        </w:tc>
        <w:tc>
          <w:tcPr>
            <w:tcW w:w="907" w:type="dxa"/>
            <w:tcBorders>
              <w:top w:val="nil"/>
              <w:left w:val="nil"/>
              <w:bottom w:val="nil"/>
              <w:right w:val="nil"/>
            </w:tcBorders>
            <w:shd w:val="clear" w:color="auto" w:fill="auto"/>
            <w:noWrap/>
            <w:vAlign w:val="center"/>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A43CB3" w:rsidRPr="00264012" w:rsidTr="00A43CB3">
        <w:trPr>
          <w:trHeight w:val="397"/>
        </w:trPr>
        <w:tc>
          <w:tcPr>
            <w:tcW w:w="3203" w:type="dxa"/>
            <w:tcBorders>
              <w:top w:val="nil"/>
              <w:left w:val="nil"/>
              <w:bottom w:val="nil"/>
              <w:right w:val="nil"/>
            </w:tcBorders>
            <w:shd w:val="clear" w:color="auto" w:fill="auto"/>
            <w:vAlign w:val="center"/>
            <w:hideMark/>
          </w:tcPr>
          <w:p w:rsidR="00A43CB3" w:rsidRPr="00264012" w:rsidRDefault="00A43CB3" w:rsidP="00C53B93">
            <w:pPr>
              <w:spacing w:after="0" w:line="240" w:lineRule="auto"/>
              <w:ind w:leftChars="161" w:left="458" w:hangingChars="85" w:hanging="136"/>
              <w:rPr>
                <w:rFonts w:ascii="Arial" w:hAnsi="Arial" w:cs="Arial"/>
                <w:b/>
                <w:bCs/>
                <w:color w:val="000000"/>
                <w:sz w:val="16"/>
                <w:szCs w:val="16"/>
              </w:rPr>
            </w:pPr>
            <w:r w:rsidRPr="00264012">
              <w:rPr>
                <w:rFonts w:ascii="Arial" w:hAnsi="Arial" w:cs="Arial"/>
                <w:b/>
                <w:bCs/>
                <w:color w:val="000000"/>
                <w:sz w:val="16"/>
                <w:szCs w:val="16"/>
              </w:rPr>
              <w:t>Changes in number of unemployment beneficiaries</w:t>
            </w:r>
          </w:p>
        </w:tc>
        <w:tc>
          <w:tcPr>
            <w:tcW w:w="907" w:type="dxa"/>
            <w:tcBorders>
              <w:top w:val="nil"/>
              <w:left w:val="nil"/>
              <w:bottom w:val="nil"/>
              <w:right w:val="nil"/>
            </w:tcBorders>
            <w:shd w:val="clear" w:color="auto" w:fill="auto"/>
            <w:noWrap/>
            <w:vAlign w:val="center"/>
            <w:hideMark/>
          </w:tcPr>
          <w:p w:rsidR="00A43CB3" w:rsidRPr="00264012" w:rsidRDefault="00A43CB3" w:rsidP="00264012">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A43CB3" w:rsidRDefault="00A43CB3" w:rsidP="00A43CB3">
            <w:pPr>
              <w:spacing w:after="0" w:line="240" w:lineRule="auto"/>
              <w:jc w:val="right"/>
              <w:rPr>
                <w:rFonts w:ascii="Arial" w:hAnsi="Arial" w:cs="Arial"/>
                <w:sz w:val="16"/>
                <w:szCs w:val="16"/>
              </w:rPr>
            </w:pPr>
            <w:r>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A43CB3" w:rsidRDefault="00A43CB3" w:rsidP="00A43CB3">
            <w:pPr>
              <w:spacing w:after="0" w:line="240" w:lineRule="auto"/>
              <w:jc w:val="right"/>
              <w:rPr>
                <w:rFonts w:ascii="Arial" w:hAnsi="Arial" w:cs="Arial"/>
                <w:sz w:val="16"/>
                <w:szCs w:val="16"/>
              </w:rPr>
            </w:pPr>
            <w:r>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color w:val="000000"/>
                <w:sz w:val="16"/>
                <w:szCs w:val="16"/>
              </w:rPr>
            </w:pPr>
          </w:p>
        </w:tc>
      </w:tr>
      <w:tr w:rsidR="00A43CB3" w:rsidRPr="00264012" w:rsidTr="00A43CB3">
        <w:trPr>
          <w:trHeight w:val="225"/>
        </w:trPr>
        <w:tc>
          <w:tcPr>
            <w:tcW w:w="3203" w:type="dxa"/>
            <w:tcBorders>
              <w:top w:val="nil"/>
              <w:left w:val="nil"/>
              <w:bottom w:val="nil"/>
              <w:right w:val="nil"/>
            </w:tcBorders>
            <w:shd w:val="clear" w:color="auto" w:fill="auto"/>
            <w:noWrap/>
            <w:vAlign w:val="center"/>
            <w:hideMark/>
          </w:tcPr>
          <w:p w:rsidR="00A43CB3" w:rsidRPr="00264012" w:rsidRDefault="00A43CB3" w:rsidP="00264012">
            <w:pPr>
              <w:spacing w:after="0" w:line="240" w:lineRule="auto"/>
              <w:ind w:firstLineChars="200" w:firstLine="320"/>
              <w:rPr>
                <w:rFonts w:ascii="Arial" w:hAnsi="Arial" w:cs="Arial"/>
                <w:color w:val="000000"/>
                <w:sz w:val="16"/>
                <w:szCs w:val="16"/>
              </w:rPr>
            </w:pPr>
            <w:r w:rsidRPr="00264012">
              <w:rPr>
                <w:rFonts w:ascii="Arial" w:hAnsi="Arial" w:cs="Arial"/>
                <w:color w:val="000000"/>
                <w:sz w:val="16"/>
                <w:szCs w:val="16"/>
              </w:rPr>
              <w:t>(net decrease)</w:t>
            </w:r>
          </w:p>
        </w:tc>
        <w:tc>
          <w:tcPr>
            <w:tcW w:w="907" w:type="dxa"/>
            <w:tcBorders>
              <w:top w:val="nil"/>
              <w:left w:val="nil"/>
              <w:bottom w:val="nil"/>
              <w:right w:val="nil"/>
            </w:tcBorders>
            <w:shd w:val="clear" w:color="auto" w:fill="auto"/>
            <w:noWrap/>
            <w:vAlign w:val="center"/>
            <w:hideMark/>
          </w:tcPr>
          <w:p w:rsidR="00A43CB3" w:rsidRPr="00264012" w:rsidRDefault="00A43CB3" w:rsidP="00264012">
            <w:pPr>
              <w:spacing w:after="0" w:line="240" w:lineRule="auto"/>
              <w:jc w:val="center"/>
              <w:rPr>
                <w:rFonts w:ascii="Arial" w:hAnsi="Arial" w:cs="Arial"/>
                <w:color w:val="000000"/>
                <w:sz w:val="16"/>
                <w:szCs w:val="16"/>
              </w:rPr>
            </w:pPr>
            <w:r w:rsidRPr="00264012">
              <w:rPr>
                <w:rFonts w:ascii="Arial" w:hAnsi="Arial" w:cs="Arial"/>
                <w:color w:val="000000"/>
                <w:sz w:val="16"/>
                <w:szCs w:val="16"/>
              </w:rPr>
              <w:t>1.1</w:t>
            </w:r>
          </w:p>
        </w:tc>
        <w:tc>
          <w:tcPr>
            <w:tcW w:w="907" w:type="dxa"/>
            <w:tcBorders>
              <w:top w:val="nil"/>
              <w:left w:val="nil"/>
              <w:bottom w:val="nil"/>
              <w:right w:val="nil"/>
            </w:tcBorders>
            <w:shd w:val="clear" w:color="000000" w:fill="E6E6E6"/>
            <w:noWrap/>
            <w:vAlign w:val="center"/>
            <w:hideMark/>
          </w:tcPr>
          <w:p w:rsidR="00A43CB3" w:rsidRDefault="00A43CB3" w:rsidP="00A43CB3">
            <w:pPr>
              <w:spacing w:after="0" w:line="240" w:lineRule="auto"/>
              <w:jc w:val="right"/>
              <w:rPr>
                <w:rFonts w:ascii="Arial" w:hAnsi="Arial" w:cs="Arial"/>
                <w:sz w:val="16"/>
                <w:szCs w:val="16"/>
              </w:rPr>
            </w:pPr>
            <w:r>
              <w:rPr>
                <w:rFonts w:ascii="Arial" w:hAnsi="Arial" w:cs="Arial"/>
                <w:sz w:val="16"/>
                <w:szCs w:val="16"/>
              </w:rPr>
              <w:t xml:space="preserve"> (757)</w:t>
            </w:r>
          </w:p>
        </w:tc>
        <w:tc>
          <w:tcPr>
            <w:tcW w:w="907"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A43CB3" w:rsidRPr="00264012" w:rsidTr="00A43CB3">
        <w:trPr>
          <w:trHeight w:val="225"/>
        </w:trPr>
        <w:tc>
          <w:tcPr>
            <w:tcW w:w="3203" w:type="dxa"/>
            <w:tcBorders>
              <w:top w:val="nil"/>
              <w:left w:val="nil"/>
              <w:bottom w:val="nil"/>
              <w:right w:val="nil"/>
            </w:tcBorders>
            <w:shd w:val="clear" w:color="auto" w:fill="auto"/>
            <w:noWrap/>
            <w:vAlign w:val="center"/>
            <w:hideMark/>
          </w:tcPr>
          <w:p w:rsidR="00A43CB3" w:rsidRPr="00264012" w:rsidRDefault="00A43CB3" w:rsidP="00264012">
            <w:pPr>
              <w:spacing w:after="0" w:line="240" w:lineRule="auto"/>
              <w:ind w:firstLineChars="200" w:firstLine="320"/>
              <w:rPr>
                <w:rFonts w:ascii="Arial" w:hAnsi="Arial" w:cs="Arial"/>
                <w:b/>
                <w:bCs/>
                <w:color w:val="000000"/>
                <w:sz w:val="16"/>
                <w:szCs w:val="16"/>
              </w:rPr>
            </w:pPr>
            <w:r w:rsidRPr="00264012">
              <w:rPr>
                <w:rFonts w:ascii="Arial" w:hAnsi="Arial" w:cs="Arial"/>
                <w:b/>
                <w:bCs/>
                <w:color w:val="000000"/>
                <w:sz w:val="16"/>
                <w:szCs w:val="16"/>
              </w:rPr>
              <w:t>Changes in Parameters</w:t>
            </w:r>
          </w:p>
        </w:tc>
        <w:tc>
          <w:tcPr>
            <w:tcW w:w="907" w:type="dxa"/>
            <w:tcBorders>
              <w:top w:val="nil"/>
              <w:left w:val="nil"/>
              <w:bottom w:val="nil"/>
              <w:right w:val="nil"/>
            </w:tcBorders>
            <w:shd w:val="clear" w:color="auto" w:fill="auto"/>
            <w:noWrap/>
            <w:vAlign w:val="center"/>
            <w:hideMark/>
          </w:tcPr>
          <w:p w:rsidR="00A43CB3" w:rsidRPr="00264012" w:rsidRDefault="00A43CB3" w:rsidP="00264012">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A43CB3" w:rsidRDefault="00A43CB3" w:rsidP="00A43CB3">
            <w:pPr>
              <w:spacing w:after="0" w:line="240" w:lineRule="auto"/>
              <w:jc w:val="right"/>
              <w:rPr>
                <w:rFonts w:ascii="Arial" w:hAnsi="Arial" w:cs="Arial"/>
                <w:sz w:val="16"/>
                <w:szCs w:val="16"/>
              </w:rPr>
            </w:pPr>
            <w:r>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A43CB3" w:rsidRDefault="00A43CB3" w:rsidP="00A43CB3">
            <w:pPr>
              <w:spacing w:after="0" w:line="240" w:lineRule="auto"/>
              <w:jc w:val="right"/>
              <w:rPr>
                <w:rFonts w:ascii="Arial" w:hAnsi="Arial" w:cs="Arial"/>
                <w:sz w:val="16"/>
                <w:szCs w:val="16"/>
              </w:rPr>
            </w:pPr>
            <w:r>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color w:val="000000"/>
                <w:sz w:val="16"/>
                <w:szCs w:val="16"/>
              </w:rPr>
            </w:pPr>
          </w:p>
        </w:tc>
      </w:tr>
      <w:tr w:rsidR="00A43CB3" w:rsidRPr="00264012" w:rsidTr="00A43CB3">
        <w:trPr>
          <w:trHeight w:val="225"/>
        </w:trPr>
        <w:tc>
          <w:tcPr>
            <w:tcW w:w="3203" w:type="dxa"/>
            <w:tcBorders>
              <w:top w:val="nil"/>
              <w:left w:val="nil"/>
              <w:bottom w:val="nil"/>
              <w:right w:val="nil"/>
            </w:tcBorders>
            <w:shd w:val="clear" w:color="auto" w:fill="auto"/>
            <w:noWrap/>
            <w:vAlign w:val="center"/>
            <w:hideMark/>
          </w:tcPr>
          <w:p w:rsidR="00A43CB3" w:rsidRPr="00264012" w:rsidRDefault="00A43CB3" w:rsidP="00264012">
            <w:pPr>
              <w:spacing w:after="0" w:line="240" w:lineRule="auto"/>
              <w:ind w:firstLineChars="200" w:firstLine="320"/>
              <w:rPr>
                <w:rFonts w:ascii="Arial" w:hAnsi="Arial" w:cs="Arial"/>
                <w:color w:val="000000"/>
                <w:sz w:val="16"/>
                <w:szCs w:val="16"/>
              </w:rPr>
            </w:pPr>
            <w:r w:rsidRPr="00264012">
              <w:rPr>
                <w:rFonts w:ascii="Arial" w:hAnsi="Arial" w:cs="Arial"/>
                <w:color w:val="000000"/>
                <w:sz w:val="16"/>
                <w:szCs w:val="16"/>
              </w:rPr>
              <w:t>(net increase)</w:t>
            </w:r>
          </w:p>
        </w:tc>
        <w:tc>
          <w:tcPr>
            <w:tcW w:w="907" w:type="dxa"/>
            <w:tcBorders>
              <w:top w:val="nil"/>
              <w:left w:val="nil"/>
              <w:bottom w:val="nil"/>
              <w:right w:val="nil"/>
            </w:tcBorders>
            <w:shd w:val="clear" w:color="auto" w:fill="auto"/>
            <w:noWrap/>
            <w:vAlign w:val="center"/>
            <w:hideMark/>
          </w:tcPr>
          <w:p w:rsidR="00A43CB3" w:rsidRPr="00264012" w:rsidRDefault="00A43CB3" w:rsidP="00264012">
            <w:pPr>
              <w:spacing w:after="0" w:line="240" w:lineRule="auto"/>
              <w:jc w:val="center"/>
              <w:rPr>
                <w:rFonts w:ascii="Arial" w:hAnsi="Arial" w:cs="Arial"/>
                <w:color w:val="000000"/>
                <w:sz w:val="16"/>
                <w:szCs w:val="16"/>
              </w:rPr>
            </w:pPr>
            <w:r w:rsidRPr="00264012">
              <w:rPr>
                <w:rFonts w:ascii="Arial" w:hAnsi="Arial" w:cs="Arial"/>
                <w:color w:val="000000"/>
                <w:sz w:val="16"/>
                <w:szCs w:val="16"/>
              </w:rPr>
              <w:t>1.1</w:t>
            </w:r>
          </w:p>
        </w:tc>
        <w:tc>
          <w:tcPr>
            <w:tcW w:w="907" w:type="dxa"/>
            <w:tcBorders>
              <w:top w:val="nil"/>
              <w:left w:val="nil"/>
              <w:bottom w:val="nil"/>
              <w:right w:val="nil"/>
            </w:tcBorders>
            <w:shd w:val="clear" w:color="000000" w:fill="E6E6E6"/>
            <w:noWrap/>
            <w:vAlign w:val="center"/>
            <w:hideMark/>
          </w:tcPr>
          <w:p w:rsidR="00A43CB3" w:rsidRDefault="00A43CB3" w:rsidP="00A43CB3">
            <w:pPr>
              <w:spacing w:after="0" w:line="240" w:lineRule="auto"/>
              <w:jc w:val="right"/>
              <w:rPr>
                <w:rFonts w:ascii="Arial" w:hAnsi="Arial" w:cs="Arial"/>
                <w:sz w:val="16"/>
                <w:szCs w:val="16"/>
              </w:rPr>
            </w:pPr>
            <w:r>
              <w:rPr>
                <w:rFonts w:ascii="Arial" w:hAnsi="Arial" w:cs="Arial"/>
                <w:sz w:val="16"/>
                <w:szCs w:val="16"/>
              </w:rPr>
              <w:t xml:space="preserve">240 </w:t>
            </w:r>
          </w:p>
        </w:tc>
        <w:tc>
          <w:tcPr>
            <w:tcW w:w="907"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904 </w:t>
            </w:r>
          </w:p>
        </w:tc>
        <w:tc>
          <w:tcPr>
            <w:tcW w:w="907" w:type="dxa"/>
            <w:tcBorders>
              <w:top w:val="nil"/>
              <w:left w:val="nil"/>
              <w:bottom w:val="nil"/>
              <w:right w:val="nil"/>
            </w:tcBorders>
            <w:shd w:val="clear" w:color="000000" w:fill="E6E6E6"/>
            <w:noWrap/>
            <w:vAlign w:val="center"/>
            <w:hideMark/>
          </w:tcPr>
          <w:p w:rsidR="00A43CB3" w:rsidRDefault="00A43CB3" w:rsidP="00A43CB3">
            <w:pPr>
              <w:spacing w:after="0" w:line="240" w:lineRule="auto"/>
              <w:jc w:val="right"/>
              <w:rPr>
                <w:rFonts w:ascii="Arial" w:hAnsi="Arial" w:cs="Arial"/>
                <w:sz w:val="16"/>
                <w:szCs w:val="16"/>
              </w:rPr>
            </w:pPr>
            <w:r>
              <w:rPr>
                <w:rFonts w:ascii="Arial" w:hAnsi="Arial" w:cs="Arial"/>
                <w:sz w:val="16"/>
                <w:szCs w:val="16"/>
              </w:rPr>
              <w:t xml:space="preserve">851 </w:t>
            </w:r>
          </w:p>
        </w:tc>
        <w:tc>
          <w:tcPr>
            <w:tcW w:w="907"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760 </w:t>
            </w:r>
          </w:p>
        </w:tc>
      </w:tr>
      <w:tr w:rsidR="00A43CB3" w:rsidRPr="00264012" w:rsidTr="00A43CB3">
        <w:trPr>
          <w:trHeight w:val="225"/>
        </w:trPr>
        <w:tc>
          <w:tcPr>
            <w:tcW w:w="3203" w:type="dxa"/>
            <w:tcBorders>
              <w:top w:val="nil"/>
              <w:left w:val="nil"/>
              <w:bottom w:val="nil"/>
              <w:right w:val="nil"/>
            </w:tcBorders>
            <w:shd w:val="clear" w:color="auto" w:fill="auto"/>
            <w:noWrap/>
            <w:vAlign w:val="center"/>
            <w:hideMark/>
          </w:tcPr>
          <w:p w:rsidR="00A43CB3" w:rsidRPr="00264012" w:rsidRDefault="00A43CB3" w:rsidP="00264012">
            <w:pPr>
              <w:spacing w:after="0" w:line="240" w:lineRule="auto"/>
              <w:ind w:firstLineChars="200" w:firstLine="320"/>
              <w:rPr>
                <w:rFonts w:ascii="Arial" w:hAnsi="Arial" w:cs="Arial"/>
                <w:b/>
                <w:bCs/>
                <w:color w:val="000000"/>
                <w:sz w:val="16"/>
                <w:szCs w:val="16"/>
              </w:rPr>
            </w:pPr>
            <w:r w:rsidRPr="00264012">
              <w:rPr>
                <w:rFonts w:ascii="Arial" w:hAnsi="Arial" w:cs="Arial"/>
                <w:b/>
                <w:bCs/>
                <w:color w:val="000000"/>
                <w:sz w:val="16"/>
                <w:szCs w:val="16"/>
              </w:rPr>
              <w:t>Program Specific Parameters</w:t>
            </w:r>
          </w:p>
        </w:tc>
        <w:tc>
          <w:tcPr>
            <w:tcW w:w="907" w:type="dxa"/>
            <w:tcBorders>
              <w:top w:val="nil"/>
              <w:left w:val="nil"/>
              <w:bottom w:val="nil"/>
              <w:right w:val="nil"/>
            </w:tcBorders>
            <w:shd w:val="clear" w:color="auto" w:fill="auto"/>
            <w:noWrap/>
            <w:vAlign w:val="center"/>
            <w:hideMark/>
          </w:tcPr>
          <w:p w:rsidR="00A43CB3" w:rsidRPr="00264012" w:rsidRDefault="00A43CB3" w:rsidP="00264012">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A43CB3" w:rsidRDefault="00A43CB3" w:rsidP="00A43CB3">
            <w:pPr>
              <w:spacing w:after="0" w:line="240" w:lineRule="auto"/>
              <w:jc w:val="right"/>
              <w:rPr>
                <w:rFonts w:ascii="Arial" w:hAnsi="Arial" w:cs="Arial"/>
                <w:sz w:val="16"/>
                <w:szCs w:val="16"/>
              </w:rPr>
            </w:pPr>
            <w:r>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A43CB3" w:rsidRDefault="00A43CB3" w:rsidP="00A43CB3">
            <w:pPr>
              <w:spacing w:after="0" w:line="240" w:lineRule="auto"/>
              <w:jc w:val="right"/>
              <w:rPr>
                <w:rFonts w:ascii="Arial" w:hAnsi="Arial" w:cs="Arial"/>
                <w:sz w:val="16"/>
                <w:szCs w:val="16"/>
              </w:rPr>
            </w:pPr>
            <w:r>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color w:val="000000"/>
                <w:sz w:val="16"/>
                <w:szCs w:val="16"/>
              </w:rPr>
            </w:pPr>
          </w:p>
        </w:tc>
      </w:tr>
      <w:tr w:rsidR="00A43CB3" w:rsidRPr="00264012" w:rsidTr="00A43CB3">
        <w:trPr>
          <w:trHeight w:val="225"/>
        </w:trPr>
        <w:tc>
          <w:tcPr>
            <w:tcW w:w="3203" w:type="dxa"/>
            <w:tcBorders>
              <w:top w:val="nil"/>
              <w:left w:val="nil"/>
              <w:bottom w:val="nil"/>
              <w:right w:val="nil"/>
            </w:tcBorders>
            <w:shd w:val="clear" w:color="auto" w:fill="auto"/>
            <w:noWrap/>
            <w:vAlign w:val="center"/>
            <w:hideMark/>
          </w:tcPr>
          <w:p w:rsidR="00A43CB3" w:rsidRPr="00264012" w:rsidRDefault="00A43CB3" w:rsidP="00264012">
            <w:pPr>
              <w:spacing w:after="0" w:line="240" w:lineRule="auto"/>
              <w:ind w:firstLineChars="200" w:firstLine="320"/>
              <w:rPr>
                <w:rFonts w:ascii="Arial" w:hAnsi="Arial" w:cs="Arial"/>
                <w:color w:val="000000"/>
                <w:sz w:val="16"/>
                <w:szCs w:val="16"/>
              </w:rPr>
            </w:pPr>
            <w:r w:rsidRPr="00264012">
              <w:rPr>
                <w:rFonts w:ascii="Arial" w:hAnsi="Arial" w:cs="Arial"/>
                <w:color w:val="000000"/>
                <w:sz w:val="16"/>
                <w:szCs w:val="16"/>
              </w:rPr>
              <w:t>(net increase)</w:t>
            </w:r>
          </w:p>
        </w:tc>
        <w:tc>
          <w:tcPr>
            <w:tcW w:w="907" w:type="dxa"/>
            <w:tcBorders>
              <w:top w:val="nil"/>
              <w:left w:val="nil"/>
              <w:bottom w:val="nil"/>
              <w:right w:val="nil"/>
            </w:tcBorders>
            <w:shd w:val="clear" w:color="auto" w:fill="auto"/>
            <w:noWrap/>
            <w:vAlign w:val="center"/>
            <w:hideMark/>
          </w:tcPr>
          <w:p w:rsidR="00A43CB3" w:rsidRPr="00264012" w:rsidRDefault="00A43CB3" w:rsidP="00264012">
            <w:pPr>
              <w:spacing w:after="0" w:line="240" w:lineRule="auto"/>
              <w:jc w:val="center"/>
              <w:rPr>
                <w:rFonts w:ascii="Arial" w:hAnsi="Arial" w:cs="Arial"/>
                <w:color w:val="000000"/>
                <w:sz w:val="16"/>
                <w:szCs w:val="16"/>
              </w:rPr>
            </w:pPr>
            <w:r w:rsidRPr="00264012">
              <w:rPr>
                <w:rFonts w:ascii="Arial" w:hAnsi="Arial" w:cs="Arial"/>
                <w:color w:val="000000"/>
                <w:sz w:val="16"/>
                <w:szCs w:val="16"/>
              </w:rPr>
              <w:t>1.1</w:t>
            </w:r>
          </w:p>
        </w:tc>
        <w:tc>
          <w:tcPr>
            <w:tcW w:w="907" w:type="dxa"/>
            <w:tcBorders>
              <w:top w:val="nil"/>
              <w:left w:val="nil"/>
              <w:bottom w:val="nil"/>
              <w:right w:val="nil"/>
            </w:tcBorders>
            <w:shd w:val="clear" w:color="000000" w:fill="E6E6E6"/>
            <w:noWrap/>
            <w:vAlign w:val="center"/>
            <w:hideMark/>
          </w:tcPr>
          <w:p w:rsidR="00A43CB3" w:rsidRDefault="00A43CB3" w:rsidP="00A43CB3">
            <w:pPr>
              <w:spacing w:after="0" w:line="240" w:lineRule="auto"/>
              <w:jc w:val="right"/>
              <w:rPr>
                <w:rFonts w:ascii="Arial" w:hAnsi="Arial" w:cs="Arial"/>
                <w:sz w:val="16"/>
                <w:szCs w:val="16"/>
              </w:rPr>
            </w:pPr>
            <w:r>
              <w:rPr>
                <w:rFonts w:ascii="Arial" w:hAnsi="Arial" w:cs="Arial"/>
                <w:sz w:val="16"/>
                <w:szCs w:val="16"/>
              </w:rPr>
              <w:t xml:space="preserve">45,675 </w:t>
            </w:r>
          </w:p>
        </w:tc>
        <w:tc>
          <w:tcPr>
            <w:tcW w:w="907"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A43CB3" w:rsidRPr="00264012" w:rsidTr="00A43CB3">
        <w:trPr>
          <w:trHeight w:val="225"/>
        </w:trPr>
        <w:tc>
          <w:tcPr>
            <w:tcW w:w="3203" w:type="dxa"/>
            <w:tcBorders>
              <w:top w:val="nil"/>
              <w:left w:val="nil"/>
              <w:bottom w:val="nil"/>
              <w:right w:val="nil"/>
            </w:tcBorders>
            <w:shd w:val="clear" w:color="auto" w:fill="auto"/>
            <w:noWrap/>
            <w:vAlign w:val="center"/>
            <w:hideMark/>
          </w:tcPr>
          <w:p w:rsidR="00A43CB3" w:rsidRPr="00264012" w:rsidRDefault="00A43CB3" w:rsidP="00264012">
            <w:pPr>
              <w:spacing w:after="0" w:line="240" w:lineRule="auto"/>
              <w:ind w:firstLineChars="200" w:firstLine="320"/>
              <w:rPr>
                <w:rFonts w:ascii="Arial" w:hAnsi="Arial" w:cs="Arial"/>
                <w:b/>
                <w:bCs/>
                <w:color w:val="000000"/>
                <w:sz w:val="16"/>
                <w:szCs w:val="16"/>
              </w:rPr>
            </w:pPr>
            <w:r w:rsidRPr="00264012">
              <w:rPr>
                <w:rFonts w:ascii="Arial" w:hAnsi="Arial" w:cs="Arial"/>
                <w:b/>
                <w:bCs/>
                <w:color w:val="000000"/>
                <w:sz w:val="16"/>
                <w:szCs w:val="16"/>
              </w:rPr>
              <w:t>Legislation Delays</w:t>
            </w:r>
          </w:p>
        </w:tc>
        <w:tc>
          <w:tcPr>
            <w:tcW w:w="907" w:type="dxa"/>
            <w:tcBorders>
              <w:top w:val="nil"/>
              <w:left w:val="nil"/>
              <w:bottom w:val="nil"/>
              <w:right w:val="nil"/>
            </w:tcBorders>
            <w:shd w:val="clear" w:color="auto" w:fill="auto"/>
            <w:noWrap/>
            <w:vAlign w:val="center"/>
            <w:hideMark/>
          </w:tcPr>
          <w:p w:rsidR="00A43CB3" w:rsidRPr="00264012" w:rsidRDefault="00A43CB3" w:rsidP="00264012">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A43CB3" w:rsidRDefault="00A43CB3" w:rsidP="00A43CB3">
            <w:pPr>
              <w:spacing w:after="0" w:line="240" w:lineRule="auto"/>
              <w:jc w:val="right"/>
              <w:rPr>
                <w:rFonts w:ascii="Arial" w:hAnsi="Arial" w:cs="Arial"/>
                <w:sz w:val="16"/>
                <w:szCs w:val="16"/>
              </w:rPr>
            </w:pPr>
            <w:r>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A43CB3" w:rsidRDefault="00A43CB3" w:rsidP="00A43CB3">
            <w:pPr>
              <w:spacing w:after="0" w:line="240" w:lineRule="auto"/>
              <w:jc w:val="right"/>
              <w:rPr>
                <w:rFonts w:ascii="Arial" w:hAnsi="Arial" w:cs="Arial"/>
                <w:sz w:val="16"/>
                <w:szCs w:val="16"/>
              </w:rPr>
            </w:pPr>
            <w:r>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color w:val="000000"/>
                <w:sz w:val="16"/>
                <w:szCs w:val="16"/>
              </w:rPr>
            </w:pPr>
          </w:p>
        </w:tc>
      </w:tr>
      <w:tr w:rsidR="00A43CB3" w:rsidRPr="00264012" w:rsidTr="00A43CB3">
        <w:trPr>
          <w:trHeight w:val="225"/>
        </w:trPr>
        <w:tc>
          <w:tcPr>
            <w:tcW w:w="3203" w:type="dxa"/>
            <w:tcBorders>
              <w:top w:val="nil"/>
              <w:left w:val="nil"/>
              <w:bottom w:val="nil"/>
              <w:right w:val="nil"/>
            </w:tcBorders>
            <w:shd w:val="clear" w:color="auto" w:fill="auto"/>
            <w:noWrap/>
            <w:vAlign w:val="center"/>
            <w:hideMark/>
          </w:tcPr>
          <w:p w:rsidR="00A43CB3" w:rsidRPr="00264012" w:rsidRDefault="00A43CB3" w:rsidP="00264012">
            <w:pPr>
              <w:spacing w:after="0" w:line="240" w:lineRule="auto"/>
              <w:ind w:firstLineChars="200" w:firstLine="320"/>
              <w:rPr>
                <w:rFonts w:ascii="Arial" w:hAnsi="Arial" w:cs="Arial"/>
                <w:color w:val="000000"/>
                <w:sz w:val="16"/>
                <w:szCs w:val="16"/>
              </w:rPr>
            </w:pPr>
            <w:r w:rsidRPr="00264012">
              <w:rPr>
                <w:rFonts w:ascii="Arial" w:hAnsi="Arial" w:cs="Arial"/>
                <w:color w:val="000000"/>
                <w:sz w:val="16"/>
                <w:szCs w:val="16"/>
              </w:rPr>
              <w:t>(net increase)</w:t>
            </w:r>
          </w:p>
        </w:tc>
        <w:tc>
          <w:tcPr>
            <w:tcW w:w="907" w:type="dxa"/>
            <w:tcBorders>
              <w:top w:val="nil"/>
              <w:left w:val="nil"/>
              <w:bottom w:val="nil"/>
              <w:right w:val="nil"/>
            </w:tcBorders>
            <w:shd w:val="clear" w:color="auto" w:fill="auto"/>
            <w:noWrap/>
            <w:vAlign w:val="center"/>
            <w:hideMark/>
          </w:tcPr>
          <w:p w:rsidR="00A43CB3" w:rsidRPr="00264012" w:rsidRDefault="00A43CB3" w:rsidP="00264012">
            <w:pPr>
              <w:spacing w:after="0" w:line="240" w:lineRule="auto"/>
              <w:jc w:val="center"/>
              <w:rPr>
                <w:rFonts w:ascii="Arial" w:hAnsi="Arial" w:cs="Arial"/>
                <w:color w:val="000000"/>
                <w:sz w:val="16"/>
                <w:szCs w:val="16"/>
              </w:rPr>
            </w:pPr>
            <w:r w:rsidRPr="00264012">
              <w:rPr>
                <w:rFonts w:ascii="Arial" w:hAnsi="Arial" w:cs="Arial"/>
                <w:color w:val="000000"/>
                <w:sz w:val="16"/>
                <w:szCs w:val="16"/>
              </w:rPr>
              <w:t>1.1</w:t>
            </w:r>
          </w:p>
        </w:tc>
        <w:tc>
          <w:tcPr>
            <w:tcW w:w="907" w:type="dxa"/>
            <w:tcBorders>
              <w:top w:val="nil"/>
              <w:left w:val="nil"/>
              <w:bottom w:val="nil"/>
              <w:right w:val="nil"/>
            </w:tcBorders>
            <w:shd w:val="clear" w:color="000000" w:fill="E6E6E6"/>
            <w:noWrap/>
            <w:vAlign w:val="center"/>
            <w:hideMark/>
          </w:tcPr>
          <w:p w:rsidR="00A43CB3" w:rsidRDefault="00A43CB3" w:rsidP="00A43CB3">
            <w:pPr>
              <w:spacing w:after="0" w:line="240" w:lineRule="auto"/>
              <w:jc w:val="right"/>
              <w:rPr>
                <w:rFonts w:ascii="Arial" w:hAnsi="Arial" w:cs="Arial"/>
                <w:sz w:val="16"/>
                <w:szCs w:val="16"/>
              </w:rPr>
            </w:pPr>
            <w:r>
              <w:rPr>
                <w:rFonts w:ascii="Arial" w:hAnsi="Arial" w:cs="Arial"/>
                <w:sz w:val="16"/>
                <w:szCs w:val="16"/>
              </w:rPr>
              <w:t xml:space="preserve"> (484)</w:t>
            </w:r>
          </w:p>
        </w:tc>
        <w:tc>
          <w:tcPr>
            <w:tcW w:w="907"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(797)</w:t>
            </w:r>
          </w:p>
        </w:tc>
        <w:tc>
          <w:tcPr>
            <w:tcW w:w="907" w:type="dxa"/>
            <w:tcBorders>
              <w:top w:val="nil"/>
              <w:left w:val="nil"/>
              <w:bottom w:val="nil"/>
              <w:right w:val="nil"/>
            </w:tcBorders>
            <w:shd w:val="clear" w:color="000000" w:fill="E6E6E6"/>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1,515 </w:t>
            </w:r>
          </w:p>
        </w:tc>
        <w:tc>
          <w:tcPr>
            <w:tcW w:w="907"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3,577 </w:t>
            </w:r>
          </w:p>
        </w:tc>
      </w:tr>
      <w:tr w:rsidR="00A43CB3" w:rsidRPr="00264012" w:rsidTr="00DC16BA">
        <w:trPr>
          <w:trHeight w:val="397"/>
        </w:trPr>
        <w:tc>
          <w:tcPr>
            <w:tcW w:w="3203" w:type="dxa"/>
            <w:tcBorders>
              <w:top w:val="nil"/>
              <w:left w:val="nil"/>
              <w:right w:val="nil"/>
            </w:tcBorders>
            <w:shd w:val="clear" w:color="auto" w:fill="auto"/>
            <w:vAlign w:val="center"/>
            <w:hideMark/>
          </w:tcPr>
          <w:p w:rsidR="00A43CB3" w:rsidRPr="00264012" w:rsidRDefault="00A43CB3" w:rsidP="00E243C7">
            <w:pPr>
              <w:spacing w:after="0" w:line="240" w:lineRule="auto"/>
              <w:ind w:left="176" w:hanging="176"/>
              <w:rPr>
                <w:rFonts w:ascii="Arial" w:hAnsi="Arial" w:cs="Arial"/>
                <w:b/>
                <w:bCs/>
                <w:color w:val="000000"/>
                <w:sz w:val="16"/>
                <w:szCs w:val="16"/>
              </w:rPr>
            </w:pPr>
            <w:r w:rsidRPr="00264012">
              <w:rPr>
                <w:rFonts w:ascii="Arial" w:hAnsi="Arial" w:cs="Arial"/>
                <w:b/>
                <w:bCs/>
                <w:color w:val="000000"/>
                <w:sz w:val="16"/>
                <w:szCs w:val="16"/>
              </w:rPr>
              <w:t>Net impact on appropriations for Outcome 1 (administered)</w:t>
            </w:r>
          </w:p>
        </w:tc>
        <w:tc>
          <w:tcPr>
            <w:tcW w:w="907" w:type="dxa"/>
            <w:tcBorders>
              <w:top w:val="nil"/>
              <w:left w:val="nil"/>
              <w:right w:val="nil"/>
            </w:tcBorders>
            <w:shd w:val="clear" w:color="auto" w:fill="auto"/>
            <w:noWrap/>
            <w:vAlign w:val="center"/>
            <w:hideMark/>
          </w:tcPr>
          <w:p w:rsidR="00A43CB3" w:rsidRPr="00264012" w:rsidRDefault="00A43CB3" w:rsidP="00264012">
            <w:pPr>
              <w:spacing w:after="0" w:line="240" w:lineRule="auto"/>
              <w:jc w:val="center"/>
              <w:rPr>
                <w:rFonts w:ascii="Arial" w:hAnsi="Arial" w:cs="Arial"/>
                <w:color w:val="000000"/>
                <w:sz w:val="16"/>
                <w:szCs w:val="16"/>
              </w:rPr>
            </w:pPr>
          </w:p>
        </w:tc>
        <w:tc>
          <w:tcPr>
            <w:tcW w:w="907" w:type="dxa"/>
            <w:tcBorders>
              <w:top w:val="single" w:sz="4" w:space="0" w:color="auto"/>
              <w:left w:val="nil"/>
              <w:bottom w:val="single" w:sz="4" w:space="0" w:color="auto"/>
              <w:right w:val="nil"/>
            </w:tcBorders>
            <w:shd w:val="clear" w:color="000000" w:fill="E6E6E6"/>
            <w:noWrap/>
            <w:vAlign w:val="center"/>
            <w:hideMark/>
          </w:tcPr>
          <w:p w:rsidR="00A43CB3" w:rsidRDefault="00A43CB3" w:rsidP="00A43CB3">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36,928 </w:t>
            </w:r>
          </w:p>
        </w:tc>
        <w:tc>
          <w:tcPr>
            <w:tcW w:w="907" w:type="dxa"/>
            <w:tcBorders>
              <w:top w:val="single" w:sz="4" w:space="0" w:color="auto"/>
              <w:left w:val="nil"/>
              <w:bottom w:val="single" w:sz="4" w:space="0" w:color="000000"/>
              <w:right w:val="nil"/>
            </w:tcBorders>
            <w:shd w:val="clear" w:color="auto" w:fill="auto"/>
            <w:noWrap/>
            <w:vAlign w:val="center"/>
            <w:hideMark/>
          </w:tcPr>
          <w:p w:rsidR="00A43CB3" w:rsidRDefault="00A43CB3" w:rsidP="00A43CB3">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107 </w:t>
            </w:r>
          </w:p>
        </w:tc>
        <w:tc>
          <w:tcPr>
            <w:tcW w:w="907" w:type="dxa"/>
            <w:tcBorders>
              <w:top w:val="single" w:sz="4" w:space="0" w:color="auto"/>
              <w:left w:val="nil"/>
              <w:bottom w:val="single" w:sz="4" w:space="0" w:color="auto"/>
              <w:right w:val="nil"/>
            </w:tcBorders>
            <w:shd w:val="clear" w:color="000000" w:fill="E6E6E6"/>
            <w:noWrap/>
            <w:vAlign w:val="center"/>
            <w:hideMark/>
          </w:tcPr>
          <w:p w:rsidR="00A43CB3" w:rsidRDefault="00A43CB3" w:rsidP="00A43CB3">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2,366 </w:t>
            </w:r>
          </w:p>
        </w:tc>
        <w:tc>
          <w:tcPr>
            <w:tcW w:w="907" w:type="dxa"/>
            <w:tcBorders>
              <w:top w:val="single" w:sz="4" w:space="0" w:color="auto"/>
              <w:left w:val="nil"/>
              <w:bottom w:val="single" w:sz="4" w:space="0" w:color="000000"/>
              <w:right w:val="nil"/>
            </w:tcBorders>
            <w:shd w:val="clear" w:color="auto" w:fill="auto"/>
            <w:noWrap/>
            <w:vAlign w:val="center"/>
            <w:hideMark/>
          </w:tcPr>
          <w:p w:rsidR="00A43CB3" w:rsidRDefault="00A43CB3" w:rsidP="00A43CB3">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4,337 </w:t>
            </w:r>
          </w:p>
        </w:tc>
      </w:tr>
      <w:tr w:rsidR="00A43CB3" w:rsidRPr="00264012" w:rsidTr="00DC16BA">
        <w:trPr>
          <w:trHeight w:val="397"/>
        </w:trPr>
        <w:tc>
          <w:tcPr>
            <w:tcW w:w="3203" w:type="dxa"/>
            <w:tcBorders>
              <w:top w:val="nil"/>
              <w:left w:val="nil"/>
              <w:right w:val="nil"/>
            </w:tcBorders>
            <w:shd w:val="clear" w:color="auto" w:fill="auto"/>
            <w:vAlign w:val="center"/>
            <w:hideMark/>
          </w:tcPr>
          <w:p w:rsidR="00A43CB3" w:rsidRPr="00264012" w:rsidRDefault="00A43CB3" w:rsidP="00E243C7">
            <w:pPr>
              <w:spacing w:after="0" w:line="240" w:lineRule="auto"/>
              <w:ind w:left="176" w:hanging="176"/>
              <w:rPr>
                <w:rFonts w:ascii="Arial" w:hAnsi="Arial" w:cs="Arial"/>
                <w:b/>
                <w:bCs/>
                <w:color w:val="000000"/>
                <w:sz w:val="16"/>
                <w:szCs w:val="16"/>
              </w:rPr>
            </w:pPr>
            <w:r w:rsidRPr="00264012">
              <w:rPr>
                <w:rFonts w:ascii="Arial" w:hAnsi="Arial" w:cs="Arial"/>
                <w:b/>
                <w:bCs/>
                <w:color w:val="000000"/>
                <w:sz w:val="16"/>
                <w:szCs w:val="16"/>
              </w:rPr>
              <w:t>Total net impact on appropriations for Outcome 1</w:t>
            </w:r>
          </w:p>
        </w:tc>
        <w:tc>
          <w:tcPr>
            <w:tcW w:w="907" w:type="dxa"/>
            <w:tcBorders>
              <w:top w:val="nil"/>
              <w:left w:val="nil"/>
              <w:right w:val="nil"/>
            </w:tcBorders>
            <w:shd w:val="clear" w:color="auto" w:fill="auto"/>
            <w:noWrap/>
            <w:vAlign w:val="center"/>
            <w:hideMark/>
          </w:tcPr>
          <w:p w:rsidR="00A43CB3" w:rsidRPr="00264012" w:rsidRDefault="00A43CB3" w:rsidP="00264012">
            <w:pPr>
              <w:spacing w:after="0" w:line="240" w:lineRule="auto"/>
              <w:jc w:val="center"/>
              <w:rPr>
                <w:rFonts w:ascii="Arial" w:hAnsi="Arial" w:cs="Arial"/>
                <w:color w:val="000000"/>
                <w:sz w:val="16"/>
                <w:szCs w:val="16"/>
              </w:rPr>
            </w:pPr>
          </w:p>
        </w:tc>
        <w:tc>
          <w:tcPr>
            <w:tcW w:w="907" w:type="dxa"/>
            <w:tcBorders>
              <w:top w:val="nil"/>
              <w:left w:val="nil"/>
              <w:bottom w:val="single" w:sz="4" w:space="0" w:color="auto"/>
              <w:right w:val="nil"/>
            </w:tcBorders>
            <w:shd w:val="clear" w:color="000000" w:fill="E6E6E6"/>
            <w:noWrap/>
            <w:vAlign w:val="center"/>
            <w:hideMark/>
          </w:tcPr>
          <w:p w:rsidR="00A43CB3" w:rsidRDefault="00A43CB3" w:rsidP="00A43CB3">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36,928 </w:t>
            </w:r>
          </w:p>
        </w:tc>
        <w:tc>
          <w:tcPr>
            <w:tcW w:w="907" w:type="dxa"/>
            <w:tcBorders>
              <w:top w:val="nil"/>
              <w:left w:val="nil"/>
              <w:bottom w:val="single" w:sz="4" w:space="0" w:color="000000"/>
              <w:right w:val="nil"/>
            </w:tcBorders>
            <w:shd w:val="clear" w:color="auto" w:fill="auto"/>
            <w:noWrap/>
            <w:vAlign w:val="center"/>
            <w:hideMark/>
          </w:tcPr>
          <w:p w:rsidR="00A43CB3" w:rsidRDefault="00A43CB3" w:rsidP="00A43CB3">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107 </w:t>
            </w:r>
          </w:p>
        </w:tc>
        <w:tc>
          <w:tcPr>
            <w:tcW w:w="907" w:type="dxa"/>
            <w:tcBorders>
              <w:top w:val="nil"/>
              <w:left w:val="nil"/>
              <w:bottom w:val="single" w:sz="4" w:space="0" w:color="auto"/>
              <w:right w:val="nil"/>
            </w:tcBorders>
            <w:shd w:val="clear" w:color="000000" w:fill="E6E6E6"/>
            <w:noWrap/>
            <w:vAlign w:val="center"/>
            <w:hideMark/>
          </w:tcPr>
          <w:p w:rsidR="00A43CB3" w:rsidRDefault="00A43CB3" w:rsidP="00A43CB3">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2,366 </w:t>
            </w:r>
          </w:p>
        </w:tc>
        <w:tc>
          <w:tcPr>
            <w:tcW w:w="907" w:type="dxa"/>
            <w:tcBorders>
              <w:top w:val="nil"/>
              <w:left w:val="nil"/>
              <w:bottom w:val="single" w:sz="4" w:space="0" w:color="000000"/>
              <w:right w:val="nil"/>
            </w:tcBorders>
            <w:shd w:val="clear" w:color="auto" w:fill="auto"/>
            <w:noWrap/>
            <w:vAlign w:val="center"/>
            <w:hideMark/>
          </w:tcPr>
          <w:p w:rsidR="00A43CB3" w:rsidRDefault="00A43CB3" w:rsidP="00A43CB3">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4,337 </w:t>
            </w:r>
          </w:p>
        </w:tc>
      </w:tr>
      <w:tr w:rsidR="00264012" w:rsidRPr="00264012" w:rsidTr="00C53B93">
        <w:trPr>
          <w:trHeight w:val="283"/>
        </w:trPr>
        <w:tc>
          <w:tcPr>
            <w:tcW w:w="3203" w:type="dxa"/>
            <w:tcBorders>
              <w:left w:val="nil"/>
              <w:bottom w:val="nil"/>
              <w:right w:val="nil"/>
            </w:tcBorders>
            <w:shd w:val="clear" w:color="auto" w:fill="auto"/>
            <w:noWrap/>
            <w:vAlign w:val="center"/>
            <w:hideMark/>
          </w:tcPr>
          <w:p w:rsidR="00264012" w:rsidRPr="00264012" w:rsidRDefault="00264012" w:rsidP="00264012">
            <w:pPr>
              <w:spacing w:after="0" w:line="240" w:lineRule="auto"/>
              <w:rPr>
                <w:rFonts w:ascii="Arial" w:hAnsi="Arial" w:cs="Arial"/>
                <w:b/>
                <w:bCs/>
                <w:color w:val="000000"/>
                <w:sz w:val="16"/>
                <w:szCs w:val="16"/>
              </w:rPr>
            </w:pPr>
            <w:r w:rsidRPr="00264012">
              <w:rPr>
                <w:rFonts w:ascii="Arial" w:hAnsi="Arial" w:cs="Arial"/>
                <w:b/>
                <w:bCs/>
                <w:color w:val="000000"/>
                <w:sz w:val="16"/>
                <w:szCs w:val="16"/>
              </w:rPr>
              <w:t>Outcome 2</w:t>
            </w:r>
          </w:p>
        </w:tc>
        <w:tc>
          <w:tcPr>
            <w:tcW w:w="907" w:type="dxa"/>
            <w:tcBorders>
              <w:left w:val="nil"/>
              <w:bottom w:val="nil"/>
              <w:right w:val="nil"/>
            </w:tcBorders>
            <w:shd w:val="clear" w:color="auto" w:fill="auto"/>
            <w:noWrap/>
            <w:vAlign w:val="center"/>
            <w:hideMark/>
          </w:tcPr>
          <w:p w:rsidR="00264012" w:rsidRPr="00264012" w:rsidRDefault="00264012" w:rsidP="00264012">
            <w:pPr>
              <w:spacing w:after="0" w:line="240" w:lineRule="auto"/>
              <w:jc w:val="center"/>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center"/>
            <w:hideMark/>
          </w:tcPr>
          <w:p w:rsidR="00264012" w:rsidRPr="00264012" w:rsidRDefault="00264012" w:rsidP="00C53B93">
            <w:pPr>
              <w:spacing w:after="0" w:line="240" w:lineRule="auto"/>
              <w:jc w:val="right"/>
              <w:rPr>
                <w:rFonts w:ascii="Arial" w:hAnsi="Arial" w:cs="Arial"/>
                <w:sz w:val="16"/>
                <w:szCs w:val="16"/>
              </w:rPr>
            </w:pPr>
            <w:r w:rsidRPr="00264012">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264012" w:rsidRPr="00264012" w:rsidRDefault="00264012" w:rsidP="00C53B9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264012" w:rsidRPr="00264012" w:rsidRDefault="00264012" w:rsidP="00C53B93">
            <w:pPr>
              <w:spacing w:after="0" w:line="240" w:lineRule="auto"/>
              <w:jc w:val="right"/>
              <w:rPr>
                <w:rFonts w:ascii="Arial" w:hAnsi="Arial" w:cs="Arial"/>
                <w:sz w:val="16"/>
                <w:szCs w:val="16"/>
              </w:rPr>
            </w:pPr>
            <w:r w:rsidRPr="00264012">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264012" w:rsidRPr="00264012" w:rsidRDefault="00264012" w:rsidP="00C53B93">
            <w:pPr>
              <w:spacing w:after="0" w:line="240" w:lineRule="auto"/>
              <w:jc w:val="right"/>
              <w:rPr>
                <w:rFonts w:ascii="Arial" w:hAnsi="Arial" w:cs="Arial"/>
                <w:color w:val="000000"/>
                <w:sz w:val="16"/>
                <w:szCs w:val="16"/>
              </w:rPr>
            </w:pPr>
          </w:p>
        </w:tc>
      </w:tr>
      <w:tr w:rsidR="00264012" w:rsidRPr="00264012" w:rsidTr="00C53B93">
        <w:trPr>
          <w:trHeight w:val="225"/>
        </w:trPr>
        <w:tc>
          <w:tcPr>
            <w:tcW w:w="3203" w:type="dxa"/>
            <w:tcBorders>
              <w:top w:val="nil"/>
              <w:left w:val="nil"/>
              <w:bottom w:val="nil"/>
              <w:right w:val="nil"/>
            </w:tcBorders>
            <w:shd w:val="clear" w:color="auto" w:fill="auto"/>
            <w:noWrap/>
            <w:vAlign w:val="center"/>
            <w:hideMark/>
          </w:tcPr>
          <w:p w:rsidR="00264012" w:rsidRPr="00264012" w:rsidRDefault="00264012" w:rsidP="00264012">
            <w:pPr>
              <w:spacing w:after="0" w:line="240" w:lineRule="auto"/>
              <w:rPr>
                <w:rFonts w:ascii="Arial" w:hAnsi="Arial" w:cs="Arial"/>
                <w:b/>
                <w:bCs/>
                <w:color w:val="000000"/>
                <w:sz w:val="16"/>
                <w:szCs w:val="16"/>
              </w:rPr>
            </w:pPr>
            <w:r w:rsidRPr="00264012">
              <w:rPr>
                <w:rFonts w:ascii="Arial" w:hAnsi="Arial" w:cs="Arial"/>
                <w:b/>
                <w:bCs/>
                <w:color w:val="000000"/>
                <w:sz w:val="16"/>
                <w:szCs w:val="16"/>
              </w:rPr>
              <w:t xml:space="preserve">Administered </w:t>
            </w:r>
          </w:p>
        </w:tc>
        <w:tc>
          <w:tcPr>
            <w:tcW w:w="907" w:type="dxa"/>
            <w:tcBorders>
              <w:top w:val="nil"/>
              <w:left w:val="nil"/>
              <w:bottom w:val="nil"/>
              <w:right w:val="nil"/>
            </w:tcBorders>
            <w:shd w:val="clear" w:color="auto" w:fill="auto"/>
            <w:noWrap/>
            <w:vAlign w:val="center"/>
            <w:hideMark/>
          </w:tcPr>
          <w:p w:rsidR="00264012" w:rsidRPr="00264012" w:rsidRDefault="00264012" w:rsidP="00264012">
            <w:pPr>
              <w:spacing w:after="0" w:line="240" w:lineRule="auto"/>
              <w:jc w:val="center"/>
              <w:rPr>
                <w:rFonts w:ascii="Arial" w:hAnsi="Arial" w:cs="Arial"/>
                <w:b/>
                <w:bCs/>
                <w:color w:val="000000"/>
                <w:sz w:val="16"/>
                <w:szCs w:val="16"/>
              </w:rPr>
            </w:pPr>
          </w:p>
        </w:tc>
        <w:tc>
          <w:tcPr>
            <w:tcW w:w="907" w:type="dxa"/>
            <w:tcBorders>
              <w:top w:val="nil"/>
              <w:left w:val="nil"/>
              <w:bottom w:val="nil"/>
              <w:right w:val="nil"/>
            </w:tcBorders>
            <w:shd w:val="clear" w:color="000000" w:fill="E6E6E6"/>
            <w:noWrap/>
            <w:vAlign w:val="center"/>
            <w:hideMark/>
          </w:tcPr>
          <w:p w:rsidR="00264012" w:rsidRPr="00264012" w:rsidRDefault="00264012" w:rsidP="00C53B93">
            <w:pPr>
              <w:spacing w:after="0" w:line="240" w:lineRule="auto"/>
              <w:jc w:val="right"/>
              <w:rPr>
                <w:rFonts w:ascii="Arial" w:hAnsi="Arial" w:cs="Arial"/>
                <w:sz w:val="16"/>
                <w:szCs w:val="16"/>
              </w:rPr>
            </w:pPr>
            <w:r w:rsidRPr="00264012">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264012" w:rsidRPr="00264012" w:rsidRDefault="00264012" w:rsidP="00C53B9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264012" w:rsidRPr="00264012" w:rsidRDefault="00264012" w:rsidP="00C53B93">
            <w:pPr>
              <w:spacing w:after="0" w:line="240" w:lineRule="auto"/>
              <w:jc w:val="right"/>
              <w:rPr>
                <w:rFonts w:ascii="Arial" w:hAnsi="Arial" w:cs="Arial"/>
                <w:sz w:val="16"/>
                <w:szCs w:val="16"/>
              </w:rPr>
            </w:pPr>
            <w:r w:rsidRPr="00264012">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264012" w:rsidRPr="00264012" w:rsidRDefault="00264012" w:rsidP="00C53B93">
            <w:pPr>
              <w:spacing w:after="0" w:line="240" w:lineRule="auto"/>
              <w:jc w:val="right"/>
              <w:rPr>
                <w:rFonts w:ascii="Arial" w:hAnsi="Arial" w:cs="Arial"/>
                <w:color w:val="000000"/>
                <w:sz w:val="16"/>
                <w:szCs w:val="16"/>
              </w:rPr>
            </w:pPr>
          </w:p>
        </w:tc>
      </w:tr>
      <w:tr w:rsidR="00264012" w:rsidRPr="00264012" w:rsidTr="00C53B93">
        <w:trPr>
          <w:trHeight w:val="225"/>
        </w:trPr>
        <w:tc>
          <w:tcPr>
            <w:tcW w:w="3203" w:type="dxa"/>
            <w:tcBorders>
              <w:top w:val="nil"/>
              <w:left w:val="nil"/>
              <w:bottom w:val="nil"/>
              <w:right w:val="nil"/>
            </w:tcBorders>
            <w:shd w:val="clear" w:color="auto" w:fill="auto"/>
            <w:noWrap/>
            <w:vAlign w:val="center"/>
            <w:hideMark/>
          </w:tcPr>
          <w:p w:rsidR="00264012" w:rsidRPr="00264012" w:rsidRDefault="00264012" w:rsidP="00264012">
            <w:pPr>
              <w:spacing w:after="0" w:line="240" w:lineRule="auto"/>
              <w:ind w:firstLineChars="100" w:firstLine="160"/>
              <w:rPr>
                <w:rFonts w:ascii="Arial" w:hAnsi="Arial" w:cs="Arial"/>
                <w:b/>
                <w:bCs/>
                <w:color w:val="000000"/>
                <w:sz w:val="16"/>
                <w:szCs w:val="16"/>
              </w:rPr>
            </w:pPr>
            <w:r w:rsidRPr="00264012">
              <w:rPr>
                <w:rFonts w:ascii="Arial" w:hAnsi="Arial" w:cs="Arial"/>
                <w:b/>
                <w:bCs/>
                <w:color w:val="000000"/>
                <w:sz w:val="16"/>
                <w:szCs w:val="16"/>
              </w:rPr>
              <w:t>Annual appropriations</w:t>
            </w:r>
          </w:p>
        </w:tc>
        <w:tc>
          <w:tcPr>
            <w:tcW w:w="907" w:type="dxa"/>
            <w:tcBorders>
              <w:top w:val="nil"/>
              <w:left w:val="nil"/>
              <w:bottom w:val="nil"/>
              <w:right w:val="nil"/>
            </w:tcBorders>
            <w:shd w:val="clear" w:color="auto" w:fill="auto"/>
            <w:noWrap/>
            <w:vAlign w:val="center"/>
            <w:hideMark/>
          </w:tcPr>
          <w:p w:rsidR="00264012" w:rsidRPr="00264012" w:rsidRDefault="00264012" w:rsidP="00264012">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264012" w:rsidRPr="00264012" w:rsidRDefault="00264012" w:rsidP="00C53B93">
            <w:pPr>
              <w:spacing w:after="0" w:line="240" w:lineRule="auto"/>
              <w:jc w:val="right"/>
              <w:rPr>
                <w:rFonts w:ascii="Arial" w:hAnsi="Arial" w:cs="Arial"/>
                <w:sz w:val="16"/>
                <w:szCs w:val="16"/>
              </w:rPr>
            </w:pPr>
            <w:r w:rsidRPr="00264012">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264012" w:rsidRPr="00264012" w:rsidRDefault="00264012" w:rsidP="00C53B9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rsidR="00264012" w:rsidRPr="00264012" w:rsidRDefault="00264012" w:rsidP="00C53B93">
            <w:pPr>
              <w:spacing w:after="0" w:line="240" w:lineRule="auto"/>
              <w:jc w:val="right"/>
              <w:rPr>
                <w:rFonts w:ascii="Arial" w:hAnsi="Arial" w:cs="Arial"/>
                <w:sz w:val="16"/>
                <w:szCs w:val="16"/>
              </w:rPr>
            </w:pPr>
            <w:r w:rsidRPr="00264012">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rsidR="00264012" w:rsidRPr="00264012" w:rsidRDefault="00264012" w:rsidP="00C53B93">
            <w:pPr>
              <w:spacing w:after="0" w:line="240" w:lineRule="auto"/>
              <w:jc w:val="right"/>
              <w:rPr>
                <w:rFonts w:ascii="Arial" w:hAnsi="Arial" w:cs="Arial"/>
                <w:color w:val="000000"/>
                <w:sz w:val="16"/>
                <w:szCs w:val="16"/>
              </w:rPr>
            </w:pPr>
          </w:p>
        </w:tc>
      </w:tr>
      <w:tr w:rsidR="00A43CB3" w:rsidRPr="00264012" w:rsidTr="00A43CB3">
        <w:trPr>
          <w:trHeight w:val="397"/>
        </w:trPr>
        <w:tc>
          <w:tcPr>
            <w:tcW w:w="3203" w:type="dxa"/>
            <w:tcBorders>
              <w:top w:val="nil"/>
              <w:left w:val="nil"/>
              <w:bottom w:val="nil"/>
              <w:right w:val="nil"/>
            </w:tcBorders>
            <w:shd w:val="clear" w:color="auto" w:fill="auto"/>
            <w:vAlign w:val="center"/>
            <w:hideMark/>
          </w:tcPr>
          <w:p w:rsidR="00A43CB3" w:rsidRPr="00264012" w:rsidRDefault="00F35D25" w:rsidP="00476AE0">
            <w:pPr>
              <w:spacing w:after="0" w:line="240" w:lineRule="auto"/>
              <w:ind w:leftChars="160" w:left="458" w:hangingChars="86" w:hanging="138"/>
              <w:rPr>
                <w:rFonts w:ascii="Arial" w:hAnsi="Arial" w:cs="Arial"/>
                <w:color w:val="000000"/>
                <w:sz w:val="16"/>
                <w:szCs w:val="16"/>
              </w:rPr>
            </w:pPr>
            <w:r>
              <w:rPr>
                <w:rFonts w:ascii="Arial" w:hAnsi="Arial" w:cs="Arial"/>
                <w:sz w:val="16"/>
                <w:szCs w:val="16"/>
              </w:rPr>
              <w:t>More Choices for a Longer Life — jobs and skills for mature age Australians</w:t>
            </w:r>
            <w:r w:rsidRPr="00264012">
              <w:rPr>
                <w:rFonts w:ascii="Arial" w:hAnsi="Arial" w:cs="Arial"/>
                <w:sz w:val="16"/>
                <w:szCs w:val="16"/>
              </w:rPr>
              <w:t xml:space="preserve"> (a)</w:t>
            </w:r>
          </w:p>
        </w:tc>
        <w:tc>
          <w:tcPr>
            <w:tcW w:w="907" w:type="dxa"/>
            <w:tcBorders>
              <w:top w:val="nil"/>
              <w:left w:val="nil"/>
              <w:bottom w:val="nil"/>
              <w:right w:val="nil"/>
            </w:tcBorders>
            <w:shd w:val="clear" w:color="auto" w:fill="auto"/>
            <w:noWrap/>
            <w:vAlign w:val="center"/>
            <w:hideMark/>
          </w:tcPr>
          <w:p w:rsidR="00A43CB3" w:rsidRPr="00264012" w:rsidRDefault="00A43CB3" w:rsidP="00264012">
            <w:pPr>
              <w:spacing w:after="0" w:line="240" w:lineRule="auto"/>
              <w:jc w:val="center"/>
              <w:rPr>
                <w:rFonts w:ascii="Arial" w:hAnsi="Arial" w:cs="Arial"/>
                <w:color w:val="000000"/>
                <w:sz w:val="16"/>
                <w:szCs w:val="16"/>
              </w:rPr>
            </w:pPr>
            <w:r w:rsidRPr="00264012">
              <w:rPr>
                <w:rFonts w:ascii="Arial" w:hAnsi="Arial" w:cs="Arial"/>
                <w:color w:val="000000"/>
                <w:sz w:val="16"/>
                <w:szCs w:val="16"/>
              </w:rPr>
              <w:t>2.3</w:t>
            </w:r>
          </w:p>
        </w:tc>
        <w:tc>
          <w:tcPr>
            <w:tcW w:w="907" w:type="dxa"/>
            <w:tcBorders>
              <w:top w:val="nil"/>
              <w:left w:val="nil"/>
              <w:bottom w:val="nil"/>
              <w:right w:val="nil"/>
            </w:tcBorders>
            <w:shd w:val="clear" w:color="000000" w:fill="E6E6E6"/>
            <w:noWrap/>
            <w:vAlign w:val="center"/>
            <w:hideMark/>
          </w:tcPr>
          <w:p w:rsidR="00A43CB3" w:rsidRDefault="00A43CB3" w:rsidP="00A43CB3">
            <w:pPr>
              <w:spacing w:after="0" w:line="240" w:lineRule="auto"/>
              <w:jc w:val="right"/>
              <w:rPr>
                <w:rFonts w:ascii="Arial" w:hAnsi="Arial" w:cs="Arial"/>
                <w:sz w:val="16"/>
                <w:szCs w:val="16"/>
              </w:rPr>
            </w:pPr>
            <w:r>
              <w:rPr>
                <w:rFonts w:ascii="Arial" w:hAnsi="Arial" w:cs="Arial"/>
                <w:sz w:val="16"/>
                <w:szCs w:val="16"/>
              </w:rPr>
              <w:t xml:space="preserve"> (1,516)</w:t>
            </w:r>
          </w:p>
        </w:tc>
        <w:tc>
          <w:tcPr>
            <w:tcW w:w="907"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A43CB3" w:rsidRPr="00264012" w:rsidTr="00A43CB3">
        <w:trPr>
          <w:trHeight w:val="227"/>
        </w:trPr>
        <w:tc>
          <w:tcPr>
            <w:tcW w:w="3203" w:type="dxa"/>
            <w:tcBorders>
              <w:top w:val="nil"/>
              <w:left w:val="nil"/>
              <w:bottom w:val="nil"/>
              <w:right w:val="nil"/>
            </w:tcBorders>
            <w:shd w:val="clear" w:color="auto" w:fill="auto"/>
            <w:vAlign w:val="center"/>
          </w:tcPr>
          <w:p w:rsidR="00A43CB3" w:rsidRPr="00A43CB3" w:rsidRDefault="00A43CB3" w:rsidP="00476AE0">
            <w:pPr>
              <w:spacing w:after="0" w:line="240" w:lineRule="auto"/>
              <w:ind w:leftChars="160" w:left="458" w:hangingChars="86" w:hanging="138"/>
              <w:rPr>
                <w:rFonts w:ascii="Arial" w:hAnsi="Arial" w:cs="Arial"/>
                <w:b/>
                <w:color w:val="000000"/>
                <w:sz w:val="16"/>
                <w:szCs w:val="16"/>
              </w:rPr>
            </w:pPr>
            <w:r>
              <w:rPr>
                <w:rFonts w:ascii="Arial" w:hAnsi="Arial" w:cs="Arial"/>
                <w:b/>
                <w:color w:val="000000"/>
                <w:sz w:val="16"/>
                <w:szCs w:val="16"/>
              </w:rPr>
              <w:t>Other Variations</w:t>
            </w:r>
          </w:p>
        </w:tc>
        <w:tc>
          <w:tcPr>
            <w:tcW w:w="907" w:type="dxa"/>
            <w:tcBorders>
              <w:top w:val="nil"/>
              <w:left w:val="nil"/>
              <w:bottom w:val="nil"/>
              <w:right w:val="nil"/>
            </w:tcBorders>
            <w:shd w:val="clear" w:color="auto" w:fill="auto"/>
            <w:noWrap/>
            <w:vAlign w:val="center"/>
          </w:tcPr>
          <w:p w:rsidR="00A43CB3" w:rsidRPr="00264012" w:rsidRDefault="00A43CB3" w:rsidP="00264012">
            <w:pPr>
              <w:spacing w:after="0" w:line="240" w:lineRule="auto"/>
              <w:jc w:val="center"/>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tcPr>
          <w:p w:rsidR="00A43CB3" w:rsidRDefault="00A43CB3" w:rsidP="00A43CB3">
            <w:pPr>
              <w:spacing w:after="0" w:line="240" w:lineRule="auto"/>
              <w:rPr>
                <w:rFonts w:ascii="Arial" w:hAnsi="Arial" w:cs="Arial"/>
                <w:sz w:val="16"/>
                <w:szCs w:val="16"/>
              </w:rPr>
            </w:pPr>
            <w:r>
              <w:rPr>
                <w:rFonts w:ascii="Arial" w:hAnsi="Arial" w:cs="Arial"/>
                <w:sz w:val="16"/>
                <w:szCs w:val="16"/>
              </w:rPr>
              <w:t> </w:t>
            </w:r>
          </w:p>
        </w:tc>
        <w:tc>
          <w:tcPr>
            <w:tcW w:w="907" w:type="dxa"/>
            <w:tcBorders>
              <w:top w:val="nil"/>
              <w:left w:val="nil"/>
              <w:bottom w:val="nil"/>
              <w:right w:val="nil"/>
            </w:tcBorders>
            <w:shd w:val="clear" w:color="auto" w:fill="auto"/>
            <w:noWrap/>
            <w:vAlign w:val="center"/>
          </w:tcPr>
          <w:p w:rsidR="00A43CB3" w:rsidRDefault="00A43CB3" w:rsidP="00A43CB3">
            <w:pPr>
              <w:spacing w:after="0" w:line="240" w:lineRule="auto"/>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tcPr>
          <w:p w:rsidR="00A43CB3" w:rsidRDefault="00A43CB3" w:rsidP="00A43CB3">
            <w:pPr>
              <w:spacing w:after="0" w:line="240" w:lineRule="auto"/>
              <w:rPr>
                <w:rFonts w:ascii="Arial" w:hAnsi="Arial" w:cs="Arial"/>
                <w:sz w:val="16"/>
                <w:szCs w:val="16"/>
              </w:rPr>
            </w:pPr>
            <w:r>
              <w:rPr>
                <w:rFonts w:ascii="Arial" w:hAnsi="Arial" w:cs="Arial"/>
                <w:sz w:val="16"/>
                <w:szCs w:val="16"/>
              </w:rPr>
              <w:t> </w:t>
            </w:r>
          </w:p>
        </w:tc>
        <w:tc>
          <w:tcPr>
            <w:tcW w:w="907" w:type="dxa"/>
            <w:tcBorders>
              <w:top w:val="nil"/>
              <w:left w:val="nil"/>
              <w:bottom w:val="nil"/>
              <w:right w:val="nil"/>
            </w:tcBorders>
            <w:shd w:val="clear" w:color="auto" w:fill="auto"/>
            <w:noWrap/>
            <w:vAlign w:val="center"/>
          </w:tcPr>
          <w:p w:rsidR="00A43CB3" w:rsidRDefault="00A43CB3" w:rsidP="00A43CB3">
            <w:pPr>
              <w:spacing w:after="0" w:line="240" w:lineRule="auto"/>
              <w:rPr>
                <w:rFonts w:ascii="Arial" w:hAnsi="Arial" w:cs="Arial"/>
                <w:color w:val="000000"/>
                <w:sz w:val="16"/>
                <w:szCs w:val="16"/>
              </w:rPr>
            </w:pPr>
          </w:p>
        </w:tc>
      </w:tr>
      <w:tr w:rsidR="00A43CB3" w:rsidRPr="00264012" w:rsidTr="00A43CB3">
        <w:trPr>
          <w:trHeight w:val="227"/>
        </w:trPr>
        <w:tc>
          <w:tcPr>
            <w:tcW w:w="3203" w:type="dxa"/>
            <w:tcBorders>
              <w:top w:val="nil"/>
              <w:left w:val="nil"/>
              <w:bottom w:val="nil"/>
              <w:right w:val="nil"/>
            </w:tcBorders>
            <w:shd w:val="clear" w:color="auto" w:fill="auto"/>
            <w:vAlign w:val="center"/>
          </w:tcPr>
          <w:p w:rsidR="00A43CB3" w:rsidRPr="00A43CB3" w:rsidRDefault="00A43CB3" w:rsidP="00476AE0">
            <w:pPr>
              <w:spacing w:after="0" w:line="240" w:lineRule="auto"/>
              <w:ind w:leftChars="160" w:left="458" w:hangingChars="86" w:hanging="138"/>
              <w:rPr>
                <w:rFonts w:ascii="Arial" w:hAnsi="Arial" w:cs="Arial"/>
                <w:color w:val="000000"/>
                <w:sz w:val="16"/>
                <w:szCs w:val="16"/>
              </w:rPr>
            </w:pPr>
            <w:r>
              <w:rPr>
                <w:rFonts w:ascii="Arial" w:hAnsi="Arial" w:cs="Arial"/>
                <w:color w:val="000000"/>
                <w:sz w:val="16"/>
                <w:szCs w:val="16"/>
              </w:rPr>
              <w:t>(net decrease)</w:t>
            </w:r>
          </w:p>
        </w:tc>
        <w:tc>
          <w:tcPr>
            <w:tcW w:w="907" w:type="dxa"/>
            <w:tcBorders>
              <w:top w:val="nil"/>
              <w:left w:val="nil"/>
              <w:bottom w:val="nil"/>
              <w:right w:val="nil"/>
            </w:tcBorders>
            <w:shd w:val="clear" w:color="auto" w:fill="auto"/>
            <w:noWrap/>
            <w:vAlign w:val="center"/>
          </w:tcPr>
          <w:p w:rsidR="00A43CB3" w:rsidRPr="00264012" w:rsidRDefault="00A43CB3" w:rsidP="00264012">
            <w:pPr>
              <w:spacing w:after="0" w:line="240" w:lineRule="auto"/>
              <w:jc w:val="center"/>
              <w:rPr>
                <w:rFonts w:ascii="Arial" w:hAnsi="Arial" w:cs="Arial"/>
                <w:color w:val="000000"/>
                <w:sz w:val="16"/>
                <w:szCs w:val="16"/>
              </w:rPr>
            </w:pPr>
            <w:r>
              <w:rPr>
                <w:rFonts w:ascii="Arial" w:hAnsi="Arial" w:cs="Arial"/>
                <w:color w:val="000000"/>
                <w:sz w:val="16"/>
                <w:szCs w:val="16"/>
              </w:rPr>
              <w:t>2.3</w:t>
            </w:r>
          </w:p>
        </w:tc>
        <w:tc>
          <w:tcPr>
            <w:tcW w:w="907" w:type="dxa"/>
            <w:tcBorders>
              <w:top w:val="nil"/>
              <w:left w:val="nil"/>
              <w:bottom w:val="nil"/>
              <w:right w:val="nil"/>
            </w:tcBorders>
            <w:shd w:val="clear" w:color="000000" w:fill="E6E6E6"/>
            <w:noWrap/>
            <w:vAlign w:val="center"/>
          </w:tcPr>
          <w:p w:rsidR="00A43CB3" w:rsidRDefault="00A43CB3" w:rsidP="00A43CB3">
            <w:pPr>
              <w:spacing w:after="0" w:line="240" w:lineRule="auto"/>
              <w:jc w:val="right"/>
              <w:rPr>
                <w:rFonts w:ascii="Arial" w:hAnsi="Arial" w:cs="Arial"/>
                <w:sz w:val="16"/>
                <w:szCs w:val="16"/>
              </w:rPr>
            </w:pPr>
            <w:r>
              <w:rPr>
                <w:rFonts w:ascii="Arial" w:hAnsi="Arial" w:cs="Arial"/>
                <w:sz w:val="16"/>
                <w:szCs w:val="16"/>
              </w:rPr>
              <w:t xml:space="preserve"> (3,000)</w:t>
            </w:r>
          </w:p>
        </w:tc>
        <w:tc>
          <w:tcPr>
            <w:tcW w:w="907" w:type="dxa"/>
            <w:tcBorders>
              <w:top w:val="nil"/>
              <w:left w:val="nil"/>
              <w:bottom w:val="nil"/>
              <w:right w:val="nil"/>
            </w:tcBorders>
            <w:shd w:val="clear" w:color="auto" w:fill="auto"/>
            <w:noWrap/>
            <w:vAlign w:val="center"/>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A43CB3" w:rsidRPr="00264012" w:rsidTr="00C53B93">
        <w:trPr>
          <w:trHeight w:val="397"/>
        </w:trPr>
        <w:tc>
          <w:tcPr>
            <w:tcW w:w="3203" w:type="dxa"/>
            <w:tcBorders>
              <w:top w:val="nil"/>
              <w:left w:val="nil"/>
              <w:bottom w:val="nil"/>
              <w:right w:val="nil"/>
            </w:tcBorders>
            <w:shd w:val="clear" w:color="auto" w:fill="auto"/>
            <w:vAlign w:val="center"/>
            <w:hideMark/>
          </w:tcPr>
          <w:p w:rsidR="00A43CB3" w:rsidRPr="00264012" w:rsidRDefault="00A43CB3" w:rsidP="00E243C7">
            <w:pPr>
              <w:spacing w:after="0" w:line="240" w:lineRule="auto"/>
              <w:ind w:left="176" w:hanging="176"/>
              <w:rPr>
                <w:rFonts w:ascii="Arial" w:hAnsi="Arial" w:cs="Arial"/>
                <w:b/>
                <w:bCs/>
                <w:color w:val="000000"/>
                <w:sz w:val="16"/>
                <w:szCs w:val="16"/>
              </w:rPr>
            </w:pPr>
            <w:r w:rsidRPr="00264012">
              <w:rPr>
                <w:rFonts w:ascii="Arial" w:hAnsi="Arial" w:cs="Arial"/>
                <w:b/>
                <w:bCs/>
                <w:color w:val="000000"/>
                <w:sz w:val="16"/>
                <w:szCs w:val="16"/>
              </w:rPr>
              <w:t>Net impact on appropriations for Outcome 2 (administered)</w:t>
            </w:r>
          </w:p>
        </w:tc>
        <w:tc>
          <w:tcPr>
            <w:tcW w:w="907" w:type="dxa"/>
            <w:tcBorders>
              <w:top w:val="nil"/>
              <w:left w:val="nil"/>
              <w:bottom w:val="nil"/>
              <w:right w:val="nil"/>
            </w:tcBorders>
            <w:shd w:val="clear" w:color="auto" w:fill="auto"/>
            <w:noWrap/>
            <w:vAlign w:val="center"/>
            <w:hideMark/>
          </w:tcPr>
          <w:p w:rsidR="00A43CB3" w:rsidRPr="00264012" w:rsidRDefault="00A43CB3" w:rsidP="00264012">
            <w:pPr>
              <w:spacing w:after="0" w:line="240" w:lineRule="auto"/>
              <w:jc w:val="center"/>
              <w:rPr>
                <w:rFonts w:ascii="Arial" w:hAnsi="Arial" w:cs="Arial"/>
                <w:color w:val="000000"/>
                <w:sz w:val="16"/>
                <w:szCs w:val="16"/>
              </w:rPr>
            </w:pPr>
          </w:p>
        </w:tc>
        <w:tc>
          <w:tcPr>
            <w:tcW w:w="907" w:type="dxa"/>
            <w:tcBorders>
              <w:top w:val="single" w:sz="4" w:space="0" w:color="auto"/>
              <w:left w:val="nil"/>
              <w:bottom w:val="single" w:sz="4" w:space="0" w:color="auto"/>
              <w:right w:val="nil"/>
            </w:tcBorders>
            <w:shd w:val="clear" w:color="000000" w:fill="E6E6E6"/>
            <w:noWrap/>
            <w:vAlign w:val="center"/>
            <w:hideMark/>
          </w:tcPr>
          <w:p w:rsidR="00A43CB3" w:rsidRDefault="00A43CB3" w:rsidP="00A43CB3">
            <w:pPr>
              <w:spacing w:after="0" w:line="240" w:lineRule="auto"/>
              <w:jc w:val="right"/>
              <w:rPr>
                <w:rFonts w:ascii="Arial" w:hAnsi="Arial" w:cs="Arial"/>
                <w:b/>
                <w:bCs/>
                <w:color w:val="000000"/>
                <w:sz w:val="16"/>
                <w:szCs w:val="16"/>
              </w:rPr>
            </w:pPr>
            <w:r>
              <w:rPr>
                <w:rFonts w:ascii="Arial" w:hAnsi="Arial" w:cs="Arial"/>
                <w:b/>
                <w:bCs/>
                <w:color w:val="000000"/>
                <w:sz w:val="16"/>
                <w:szCs w:val="16"/>
              </w:rPr>
              <w:t>(4,516)</w:t>
            </w:r>
          </w:p>
        </w:tc>
        <w:tc>
          <w:tcPr>
            <w:tcW w:w="907" w:type="dxa"/>
            <w:tcBorders>
              <w:top w:val="single" w:sz="4" w:space="0" w:color="auto"/>
              <w:left w:val="nil"/>
              <w:bottom w:val="single" w:sz="4" w:space="0" w:color="000000"/>
              <w:right w:val="nil"/>
            </w:tcBorders>
            <w:shd w:val="clear" w:color="auto" w:fill="auto"/>
            <w:noWrap/>
            <w:vAlign w:val="center"/>
            <w:hideMark/>
          </w:tcPr>
          <w:p w:rsidR="00A43CB3" w:rsidRDefault="00A43CB3" w:rsidP="00A43CB3">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tcBorders>
              <w:top w:val="single" w:sz="4" w:space="0" w:color="auto"/>
              <w:left w:val="nil"/>
              <w:bottom w:val="single" w:sz="4" w:space="0" w:color="auto"/>
              <w:right w:val="nil"/>
            </w:tcBorders>
            <w:shd w:val="clear" w:color="000000" w:fill="E6E6E6"/>
            <w:noWrap/>
            <w:vAlign w:val="center"/>
            <w:hideMark/>
          </w:tcPr>
          <w:p w:rsidR="00A43CB3" w:rsidRDefault="00A43CB3" w:rsidP="00A43CB3">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tcBorders>
              <w:top w:val="single" w:sz="4" w:space="0" w:color="auto"/>
              <w:left w:val="nil"/>
              <w:bottom w:val="single" w:sz="4" w:space="0" w:color="000000"/>
              <w:right w:val="nil"/>
            </w:tcBorders>
            <w:shd w:val="clear" w:color="auto" w:fill="auto"/>
            <w:noWrap/>
            <w:vAlign w:val="center"/>
            <w:hideMark/>
          </w:tcPr>
          <w:p w:rsidR="00A43CB3" w:rsidRDefault="00A43CB3" w:rsidP="00A43CB3">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r>
      <w:tr w:rsidR="00A43CB3" w:rsidRPr="00264012" w:rsidTr="00C53B93">
        <w:trPr>
          <w:trHeight w:val="397"/>
        </w:trPr>
        <w:tc>
          <w:tcPr>
            <w:tcW w:w="3203" w:type="dxa"/>
            <w:tcBorders>
              <w:top w:val="nil"/>
              <w:left w:val="nil"/>
              <w:bottom w:val="single" w:sz="4" w:space="0" w:color="auto"/>
              <w:right w:val="nil"/>
            </w:tcBorders>
            <w:shd w:val="clear" w:color="auto" w:fill="auto"/>
            <w:vAlign w:val="bottom"/>
            <w:hideMark/>
          </w:tcPr>
          <w:p w:rsidR="00A43CB3" w:rsidRPr="00264012" w:rsidRDefault="00A43CB3" w:rsidP="00E243C7">
            <w:pPr>
              <w:spacing w:after="0" w:line="240" w:lineRule="auto"/>
              <w:ind w:left="176" w:hanging="176"/>
              <w:rPr>
                <w:rFonts w:ascii="Arial" w:hAnsi="Arial" w:cs="Arial"/>
                <w:b/>
                <w:bCs/>
                <w:color w:val="000000"/>
                <w:sz w:val="16"/>
                <w:szCs w:val="16"/>
              </w:rPr>
            </w:pPr>
            <w:r w:rsidRPr="00264012">
              <w:rPr>
                <w:rFonts w:ascii="Arial" w:hAnsi="Arial" w:cs="Arial"/>
                <w:b/>
                <w:bCs/>
                <w:color w:val="000000"/>
                <w:sz w:val="16"/>
                <w:szCs w:val="16"/>
              </w:rPr>
              <w:t>Total net impact on appropriations for Outcome 2</w:t>
            </w:r>
          </w:p>
        </w:tc>
        <w:tc>
          <w:tcPr>
            <w:tcW w:w="907" w:type="dxa"/>
            <w:tcBorders>
              <w:top w:val="nil"/>
              <w:left w:val="nil"/>
              <w:bottom w:val="single" w:sz="4" w:space="0" w:color="auto"/>
              <w:right w:val="nil"/>
            </w:tcBorders>
            <w:shd w:val="clear" w:color="auto" w:fill="auto"/>
            <w:noWrap/>
            <w:vAlign w:val="center"/>
            <w:hideMark/>
          </w:tcPr>
          <w:p w:rsidR="00A43CB3" w:rsidRPr="00264012" w:rsidRDefault="00A43CB3" w:rsidP="00264012">
            <w:pPr>
              <w:spacing w:after="0" w:line="240" w:lineRule="auto"/>
              <w:jc w:val="center"/>
              <w:rPr>
                <w:rFonts w:ascii="Arial" w:hAnsi="Arial" w:cs="Arial"/>
                <w:color w:val="000000"/>
                <w:sz w:val="16"/>
                <w:szCs w:val="16"/>
              </w:rPr>
            </w:pPr>
          </w:p>
        </w:tc>
        <w:tc>
          <w:tcPr>
            <w:tcW w:w="907" w:type="dxa"/>
            <w:tcBorders>
              <w:top w:val="nil"/>
              <w:left w:val="nil"/>
              <w:bottom w:val="single" w:sz="4" w:space="0" w:color="auto"/>
              <w:right w:val="nil"/>
            </w:tcBorders>
            <w:shd w:val="clear" w:color="000000" w:fill="E6E6E6"/>
            <w:noWrap/>
            <w:vAlign w:val="bottom"/>
            <w:hideMark/>
          </w:tcPr>
          <w:p w:rsidR="00A43CB3" w:rsidRDefault="00A43CB3" w:rsidP="00A43CB3">
            <w:pPr>
              <w:spacing w:after="0" w:line="240" w:lineRule="auto"/>
              <w:jc w:val="right"/>
              <w:rPr>
                <w:rFonts w:ascii="Arial" w:hAnsi="Arial" w:cs="Arial"/>
                <w:b/>
                <w:bCs/>
                <w:color w:val="000000"/>
                <w:sz w:val="16"/>
                <w:szCs w:val="16"/>
              </w:rPr>
            </w:pPr>
            <w:r>
              <w:rPr>
                <w:rFonts w:ascii="Arial" w:hAnsi="Arial" w:cs="Arial"/>
                <w:b/>
                <w:bCs/>
                <w:color w:val="000000"/>
                <w:sz w:val="16"/>
                <w:szCs w:val="16"/>
              </w:rPr>
              <w:t>(4,516)</w:t>
            </w:r>
          </w:p>
        </w:tc>
        <w:tc>
          <w:tcPr>
            <w:tcW w:w="907" w:type="dxa"/>
            <w:tcBorders>
              <w:top w:val="nil"/>
              <w:left w:val="nil"/>
              <w:bottom w:val="single" w:sz="4" w:space="0" w:color="000000"/>
              <w:right w:val="nil"/>
            </w:tcBorders>
            <w:shd w:val="clear" w:color="auto" w:fill="auto"/>
            <w:noWrap/>
            <w:vAlign w:val="bottom"/>
            <w:hideMark/>
          </w:tcPr>
          <w:p w:rsidR="00A43CB3" w:rsidRDefault="00A43CB3" w:rsidP="00A43CB3">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tcBorders>
              <w:top w:val="nil"/>
              <w:left w:val="nil"/>
              <w:bottom w:val="single" w:sz="4" w:space="0" w:color="auto"/>
              <w:right w:val="nil"/>
            </w:tcBorders>
            <w:shd w:val="clear" w:color="000000" w:fill="E6E6E6"/>
            <w:noWrap/>
            <w:vAlign w:val="bottom"/>
            <w:hideMark/>
          </w:tcPr>
          <w:p w:rsidR="00A43CB3" w:rsidRDefault="00A43CB3" w:rsidP="00A43CB3">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bottom"/>
            <w:hideMark/>
          </w:tcPr>
          <w:p w:rsidR="00A43CB3" w:rsidRDefault="00A43CB3" w:rsidP="00A43CB3">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r>
    </w:tbl>
    <w:p w:rsidR="005D586A" w:rsidRPr="00095C3C" w:rsidRDefault="00095C3C" w:rsidP="00095C3C">
      <w:pPr>
        <w:pStyle w:val="ChartandTableFootnoteAlpha"/>
        <w:numPr>
          <w:ilvl w:val="0"/>
          <w:numId w:val="20"/>
        </w:numPr>
        <w:ind w:left="284" w:hanging="284"/>
      </w:pPr>
      <w:bookmarkStart w:id="101" w:name="_Toc490972407"/>
      <w:bookmarkStart w:id="102" w:name="_Toc491014627"/>
      <w:bookmarkStart w:id="103" w:name="_Toc491014769"/>
      <w:bookmarkStart w:id="104" w:name="_Toc491014949"/>
      <w:bookmarkStart w:id="105" w:name="_Toc491015096"/>
      <w:bookmarkStart w:id="106" w:name="_Toc491029237"/>
      <w:bookmarkStart w:id="107" w:name="_Toc491030326"/>
      <w:bookmarkStart w:id="108" w:name="_Toc491030786"/>
      <w:bookmarkStart w:id="109" w:name="_Toc491031349"/>
      <w:bookmarkStart w:id="110" w:name="_Toc491031936"/>
      <w:bookmarkStart w:id="111" w:name="_Toc491032108"/>
      <w:bookmarkStart w:id="112" w:name="_Toc491032217"/>
      <w:bookmarkStart w:id="113" w:name="_Toc491032324"/>
      <w:bookmarkStart w:id="114" w:name="_Toc491771712"/>
      <w:bookmarkStart w:id="115" w:name="_Toc491773287"/>
      <w:bookmarkStart w:id="116" w:name="_Toc23559345"/>
      <w:bookmarkStart w:id="117" w:name="_Toc23559379"/>
      <w:bookmarkStart w:id="118" w:name="_Toc23559670"/>
      <w:bookmarkStart w:id="119" w:name="_Toc23560134"/>
      <w:bookmarkStart w:id="120" w:name="_Toc23563428"/>
      <w:bookmarkStart w:id="121" w:name="_Toc77998681"/>
      <w:bookmarkStart w:id="122" w:name="_Toc79406110"/>
      <w:bookmarkStart w:id="123" w:name="_Toc79467812"/>
      <w:bookmarkStart w:id="124" w:name="_Toc112211960"/>
      <w:bookmarkStart w:id="125" w:name="_Toc112212054"/>
      <w:bookmarkStart w:id="126" w:name="_Toc112137872"/>
      <w:bookmarkStart w:id="127" w:name="_Toc112137894"/>
      <w:bookmarkStart w:id="128" w:name="_Toc210646451"/>
      <w:bookmarkStart w:id="129" w:name="_Toc210698430"/>
      <w:bookmarkStart w:id="130" w:name="_Toc210703213"/>
      <w:bookmarkStart w:id="131" w:name="_Toc403120008"/>
      <w:r w:rsidRPr="00095C3C">
        <w:t>Refer to the Job</w:t>
      </w:r>
      <w:r w:rsidRPr="00E243C7">
        <w:rPr>
          <w:i/>
        </w:rPr>
        <w:t>s and Innovation Portfolio (Jobs and Small Business) 2018–19 Portfolio Budget Statements, Budget Related Paper No. 1.13B</w:t>
      </w:r>
      <w:r w:rsidRPr="00095C3C">
        <w:t xml:space="preserve"> for </w:t>
      </w:r>
      <w:r w:rsidR="00BF6883">
        <w:t xml:space="preserve">the </w:t>
      </w:r>
      <w:r w:rsidR="00F35D25">
        <w:t>2018–19 and forward years</w:t>
      </w:r>
      <w:r w:rsidR="00BF6883">
        <w:t xml:space="preserve"> impacts</w:t>
      </w:r>
      <w:r w:rsidR="00F35D25">
        <w:t xml:space="preserve">, and to the </w:t>
      </w:r>
      <w:r w:rsidR="00F35D25" w:rsidRPr="00E243C7">
        <w:rPr>
          <w:i/>
        </w:rPr>
        <w:t>2018–19</w:t>
      </w:r>
      <w:r w:rsidR="00F35D25">
        <w:t xml:space="preserve"> </w:t>
      </w:r>
      <w:r w:rsidR="00F35D25">
        <w:rPr>
          <w:i/>
        </w:rPr>
        <w:t>Budget Paper No. 2</w:t>
      </w:r>
      <w:r w:rsidR="00BF6883">
        <w:rPr>
          <w:i/>
        </w:rPr>
        <w:t xml:space="preserve"> </w:t>
      </w:r>
      <w:r w:rsidR="00BF6883">
        <w:t>for the full measure impact</w:t>
      </w:r>
      <w:r w:rsidR="00F35D25">
        <w:t xml:space="preserve">. </w:t>
      </w:r>
    </w:p>
    <w:p w:rsidR="00751195" w:rsidRPr="009F4AAB" w:rsidRDefault="005D586A" w:rsidP="005D586A">
      <w:pPr>
        <w:pStyle w:val="Heading3"/>
        <w:spacing w:before="0" w:after="0"/>
      </w:pPr>
      <w:r>
        <w:rPr>
          <w:b w:val="0"/>
        </w:rPr>
        <w:br w:type="page"/>
      </w:r>
      <w:r w:rsidR="009F4AAB" w:rsidRPr="004B1C06">
        <w:t>Breakdown of additional estimates by appropriation bill</w:t>
      </w:r>
      <w:bookmarkEnd w:id="131"/>
    </w:p>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rsidR="00F51DAC" w:rsidRDefault="00F51DAC" w:rsidP="00F51DAC">
      <w:r w:rsidRPr="009F4AAB">
        <w:t xml:space="preserve">The following tables detail the </w:t>
      </w:r>
      <w:r w:rsidR="009F4AAB" w:rsidRPr="009F4AAB">
        <w:t>Additional</w:t>
      </w:r>
      <w:r w:rsidRPr="009F4AAB">
        <w:t xml:space="preserve"> Estimates sought for </w:t>
      </w:r>
      <w:r w:rsidR="00D86675">
        <w:t>the Department of Jobs and Small Business</w:t>
      </w:r>
      <w:r w:rsidRPr="009F4AAB">
        <w:t xml:space="preserve"> through </w:t>
      </w:r>
      <w:r w:rsidR="009F4AAB">
        <w:t>Appropriation Bills (No. 5 and No. 6)</w:t>
      </w:r>
      <w:r w:rsidRPr="009F4AAB">
        <w:t>.</w:t>
      </w:r>
    </w:p>
    <w:p w:rsidR="00CD0F9D" w:rsidRPr="00CD0F9D" w:rsidRDefault="00CD0F9D" w:rsidP="00CD0F9D">
      <w:pPr>
        <w:pStyle w:val="TableHeading"/>
        <w:rPr>
          <w:lang w:val="en-GB"/>
        </w:rPr>
      </w:pPr>
      <w:r>
        <w:rPr>
          <w:lang w:val="en-GB"/>
        </w:rPr>
        <w:t>Table 1.</w:t>
      </w:r>
      <w:r w:rsidR="00CB6CC7">
        <w:rPr>
          <w:lang w:val="en-GB"/>
        </w:rPr>
        <w:t>3</w:t>
      </w:r>
      <w:r w:rsidR="00BC3AB7">
        <w:rPr>
          <w:lang w:val="en-GB"/>
        </w:rPr>
        <w:t>:</w:t>
      </w:r>
      <w:r>
        <w:rPr>
          <w:lang w:val="en-GB"/>
        </w:rPr>
        <w:t xml:space="preserve"> </w:t>
      </w:r>
      <w:r w:rsidR="001B0283">
        <w:rPr>
          <w:lang w:val="en-GB"/>
        </w:rPr>
        <w:t>Appropriation Bill (No. 5) 2017</w:t>
      </w:r>
      <w:r w:rsidR="00D86675">
        <w:rPr>
          <w:lang w:val="en-GB"/>
        </w:rPr>
        <w:t>–</w:t>
      </w:r>
      <w:r w:rsidR="001B0283">
        <w:rPr>
          <w:lang w:val="en-GB"/>
        </w:rPr>
        <w:t>18</w:t>
      </w:r>
    </w:p>
    <w:tbl>
      <w:tblPr>
        <w:tblW w:w="7704" w:type="dxa"/>
        <w:tblInd w:w="108" w:type="dxa"/>
        <w:tblCellMar>
          <w:left w:w="57" w:type="dxa"/>
          <w:right w:w="57" w:type="dxa"/>
        </w:tblCellMar>
        <w:tblLook w:val="04A0" w:firstRow="1" w:lastRow="0" w:firstColumn="1" w:lastColumn="0" w:noHBand="0" w:noVBand="1"/>
      </w:tblPr>
      <w:tblGrid>
        <w:gridCol w:w="2496"/>
        <w:gridCol w:w="935"/>
        <w:gridCol w:w="956"/>
        <w:gridCol w:w="935"/>
        <w:gridCol w:w="1191"/>
        <w:gridCol w:w="1191"/>
      </w:tblGrid>
      <w:tr w:rsidR="00C53B93" w:rsidRPr="00C53B93" w:rsidTr="003125DE">
        <w:trPr>
          <w:trHeight w:val="1020"/>
          <w:tblHeader/>
        </w:trPr>
        <w:tc>
          <w:tcPr>
            <w:tcW w:w="2496" w:type="dxa"/>
            <w:tcBorders>
              <w:top w:val="single" w:sz="4" w:space="0" w:color="auto"/>
              <w:left w:val="nil"/>
              <w:bottom w:val="nil"/>
              <w:right w:val="nil"/>
            </w:tcBorders>
            <w:shd w:val="clear" w:color="auto" w:fill="auto"/>
            <w:noWrap/>
            <w:vAlign w:val="center"/>
            <w:hideMark/>
          </w:tcPr>
          <w:p w:rsidR="00C53B93" w:rsidRPr="00C53B93" w:rsidRDefault="00C53B93" w:rsidP="00C53B93">
            <w:pPr>
              <w:spacing w:after="0" w:line="240" w:lineRule="auto"/>
              <w:jc w:val="right"/>
              <w:rPr>
                <w:rFonts w:ascii="Arial" w:hAnsi="Arial" w:cs="Arial"/>
                <w:color w:val="000000"/>
                <w:sz w:val="16"/>
                <w:szCs w:val="16"/>
              </w:rPr>
            </w:pPr>
            <w:r w:rsidRPr="00C53B93">
              <w:rPr>
                <w:rFonts w:ascii="Arial" w:hAnsi="Arial" w:cs="Arial"/>
                <w:color w:val="000000"/>
                <w:sz w:val="16"/>
                <w:szCs w:val="16"/>
              </w:rPr>
              <w:t> </w:t>
            </w:r>
          </w:p>
        </w:tc>
        <w:tc>
          <w:tcPr>
            <w:tcW w:w="935" w:type="dxa"/>
            <w:tcBorders>
              <w:top w:val="single" w:sz="4" w:space="0" w:color="auto"/>
              <w:left w:val="nil"/>
              <w:bottom w:val="single" w:sz="4" w:space="0" w:color="000000"/>
              <w:right w:val="nil"/>
            </w:tcBorders>
            <w:shd w:val="clear" w:color="auto" w:fill="auto"/>
            <w:vAlign w:val="center"/>
            <w:hideMark/>
          </w:tcPr>
          <w:p w:rsidR="00C53B93" w:rsidRPr="00C53B93" w:rsidRDefault="00C53B93" w:rsidP="00C53B93">
            <w:pPr>
              <w:spacing w:after="0" w:line="240" w:lineRule="auto"/>
              <w:jc w:val="right"/>
              <w:rPr>
                <w:rFonts w:ascii="Arial" w:hAnsi="Arial" w:cs="Arial"/>
                <w:i/>
                <w:iCs/>
                <w:color w:val="000000"/>
                <w:sz w:val="16"/>
                <w:szCs w:val="16"/>
              </w:rPr>
            </w:pPr>
            <w:r w:rsidRPr="00C53B93">
              <w:rPr>
                <w:rFonts w:ascii="Arial" w:hAnsi="Arial" w:cs="Arial"/>
                <w:i/>
                <w:iCs/>
                <w:color w:val="000000"/>
                <w:sz w:val="16"/>
                <w:szCs w:val="16"/>
              </w:rPr>
              <w:t>2016–17</w:t>
            </w:r>
            <w:r w:rsidRPr="00C53B93">
              <w:rPr>
                <w:rFonts w:ascii="Arial" w:hAnsi="Arial" w:cs="Arial"/>
                <w:i/>
                <w:iCs/>
                <w:color w:val="000000"/>
                <w:sz w:val="16"/>
                <w:szCs w:val="16"/>
              </w:rPr>
              <w:br/>
              <w:t>Available</w:t>
            </w:r>
            <w:r>
              <w:rPr>
                <w:rFonts w:ascii="Arial" w:hAnsi="Arial" w:cs="Arial"/>
                <w:i/>
                <w:iCs/>
                <w:color w:val="000000"/>
                <w:sz w:val="16"/>
                <w:szCs w:val="16"/>
              </w:rPr>
              <w:br/>
            </w:r>
            <w:r>
              <w:rPr>
                <w:rFonts w:ascii="Arial" w:hAnsi="Arial" w:cs="Arial"/>
                <w:i/>
                <w:iCs/>
                <w:color w:val="000000"/>
                <w:sz w:val="16"/>
                <w:szCs w:val="16"/>
              </w:rPr>
              <w:br/>
            </w:r>
            <w:r w:rsidRPr="00C53B93">
              <w:rPr>
                <w:rFonts w:ascii="Arial" w:hAnsi="Arial" w:cs="Arial"/>
                <w:i/>
                <w:iCs/>
                <w:color w:val="000000"/>
                <w:sz w:val="16"/>
                <w:szCs w:val="16"/>
              </w:rPr>
              <w:br/>
              <w:t>$</w:t>
            </w:r>
            <w:r w:rsidR="007C523E">
              <w:rPr>
                <w:rFonts w:ascii="Arial" w:hAnsi="Arial" w:cs="Arial"/>
                <w:i/>
                <w:iCs/>
                <w:color w:val="000000"/>
                <w:sz w:val="16"/>
                <w:szCs w:val="16"/>
              </w:rPr>
              <w:t>’</w:t>
            </w:r>
            <w:r w:rsidRPr="00C53B93">
              <w:rPr>
                <w:rFonts w:ascii="Arial" w:hAnsi="Arial" w:cs="Arial"/>
                <w:i/>
                <w:iCs/>
                <w:color w:val="000000"/>
                <w:sz w:val="16"/>
                <w:szCs w:val="16"/>
              </w:rPr>
              <w:t>000</w:t>
            </w:r>
          </w:p>
        </w:tc>
        <w:tc>
          <w:tcPr>
            <w:tcW w:w="956" w:type="dxa"/>
            <w:tcBorders>
              <w:top w:val="single" w:sz="4" w:space="0" w:color="auto"/>
              <w:left w:val="nil"/>
              <w:bottom w:val="single" w:sz="4" w:space="0" w:color="000000"/>
              <w:right w:val="nil"/>
            </w:tcBorders>
            <w:shd w:val="clear" w:color="auto" w:fill="auto"/>
            <w:vAlign w:val="center"/>
            <w:hideMark/>
          </w:tcPr>
          <w:p w:rsidR="00C53B93" w:rsidRPr="00C53B93" w:rsidRDefault="00C53B93" w:rsidP="00C53B93">
            <w:pPr>
              <w:spacing w:after="0" w:line="240" w:lineRule="auto"/>
              <w:jc w:val="right"/>
              <w:rPr>
                <w:rFonts w:ascii="Arial" w:hAnsi="Arial" w:cs="Arial"/>
                <w:color w:val="000000"/>
                <w:sz w:val="16"/>
                <w:szCs w:val="16"/>
              </w:rPr>
            </w:pPr>
            <w:r w:rsidRPr="00C53B93">
              <w:rPr>
                <w:rFonts w:ascii="Arial" w:hAnsi="Arial" w:cs="Arial"/>
                <w:color w:val="000000"/>
                <w:sz w:val="16"/>
                <w:szCs w:val="16"/>
              </w:rPr>
              <w:t>2017–18</w:t>
            </w:r>
            <w:r w:rsidRPr="00C53B93">
              <w:rPr>
                <w:rFonts w:ascii="Arial" w:hAnsi="Arial" w:cs="Arial"/>
                <w:color w:val="000000"/>
                <w:sz w:val="16"/>
                <w:szCs w:val="16"/>
              </w:rPr>
              <w:br/>
              <w:t>Budget and Additional Estimates</w:t>
            </w:r>
            <w:r w:rsidRPr="00C53B93">
              <w:rPr>
                <w:rFonts w:ascii="Arial" w:hAnsi="Arial" w:cs="Arial"/>
                <w:color w:val="000000"/>
                <w:sz w:val="16"/>
                <w:szCs w:val="16"/>
              </w:rPr>
              <w:br/>
              <w:t>$</w:t>
            </w:r>
            <w:r w:rsidR="007C523E">
              <w:rPr>
                <w:rFonts w:ascii="Arial" w:hAnsi="Arial" w:cs="Arial"/>
                <w:color w:val="000000"/>
                <w:sz w:val="16"/>
                <w:szCs w:val="16"/>
              </w:rPr>
              <w:t>’</w:t>
            </w:r>
            <w:r w:rsidRPr="00C53B93">
              <w:rPr>
                <w:rFonts w:ascii="Arial" w:hAnsi="Arial" w:cs="Arial"/>
                <w:color w:val="000000"/>
                <w:sz w:val="16"/>
                <w:szCs w:val="16"/>
              </w:rPr>
              <w:t>000</w:t>
            </w:r>
          </w:p>
        </w:tc>
        <w:tc>
          <w:tcPr>
            <w:tcW w:w="935" w:type="dxa"/>
            <w:tcBorders>
              <w:top w:val="single" w:sz="4" w:space="0" w:color="auto"/>
              <w:left w:val="nil"/>
              <w:bottom w:val="single" w:sz="4" w:space="0" w:color="000000"/>
              <w:right w:val="nil"/>
            </w:tcBorders>
            <w:shd w:val="clear" w:color="auto" w:fill="auto"/>
            <w:vAlign w:val="center"/>
            <w:hideMark/>
          </w:tcPr>
          <w:p w:rsidR="00C53B93" w:rsidRPr="00C53B93" w:rsidRDefault="00C53B93" w:rsidP="00C53B93">
            <w:pPr>
              <w:spacing w:after="0" w:line="240" w:lineRule="auto"/>
              <w:jc w:val="right"/>
              <w:rPr>
                <w:rFonts w:ascii="Arial" w:hAnsi="Arial" w:cs="Arial"/>
                <w:color w:val="000000"/>
                <w:sz w:val="16"/>
                <w:szCs w:val="16"/>
              </w:rPr>
            </w:pPr>
            <w:r w:rsidRPr="00C53B93">
              <w:rPr>
                <w:rFonts w:ascii="Arial" w:hAnsi="Arial" w:cs="Arial"/>
                <w:color w:val="000000"/>
                <w:sz w:val="16"/>
                <w:szCs w:val="16"/>
              </w:rPr>
              <w:t>2017–18</w:t>
            </w:r>
            <w:r w:rsidRPr="00C53B93">
              <w:rPr>
                <w:rFonts w:ascii="Arial" w:hAnsi="Arial" w:cs="Arial"/>
                <w:color w:val="000000"/>
                <w:sz w:val="16"/>
                <w:szCs w:val="16"/>
              </w:rPr>
              <w:br/>
              <w:t>Revised</w:t>
            </w:r>
            <w:r>
              <w:rPr>
                <w:rFonts w:ascii="Arial" w:hAnsi="Arial" w:cs="Arial"/>
                <w:color w:val="000000"/>
                <w:sz w:val="16"/>
                <w:szCs w:val="16"/>
              </w:rPr>
              <w:br/>
            </w:r>
            <w:r>
              <w:rPr>
                <w:rFonts w:ascii="Arial" w:hAnsi="Arial" w:cs="Arial"/>
                <w:color w:val="000000"/>
                <w:sz w:val="16"/>
                <w:szCs w:val="16"/>
              </w:rPr>
              <w:br/>
            </w:r>
            <w:r w:rsidRPr="00C53B93">
              <w:rPr>
                <w:rFonts w:ascii="Arial" w:hAnsi="Arial" w:cs="Arial"/>
                <w:color w:val="000000"/>
                <w:sz w:val="16"/>
                <w:szCs w:val="16"/>
              </w:rPr>
              <w:br/>
              <w:t>$</w:t>
            </w:r>
            <w:r w:rsidR="007C523E">
              <w:rPr>
                <w:rFonts w:ascii="Arial" w:hAnsi="Arial" w:cs="Arial"/>
                <w:color w:val="000000"/>
                <w:sz w:val="16"/>
                <w:szCs w:val="16"/>
              </w:rPr>
              <w:t>’</w:t>
            </w:r>
            <w:r w:rsidRPr="00C53B93">
              <w:rPr>
                <w:rFonts w:ascii="Arial" w:hAnsi="Arial" w:cs="Arial"/>
                <w:color w:val="000000"/>
                <w:sz w:val="16"/>
                <w:szCs w:val="16"/>
              </w:rPr>
              <w:t>000</w:t>
            </w:r>
          </w:p>
        </w:tc>
        <w:tc>
          <w:tcPr>
            <w:tcW w:w="1191" w:type="dxa"/>
            <w:tcBorders>
              <w:top w:val="single" w:sz="4" w:space="0" w:color="auto"/>
              <w:left w:val="nil"/>
              <w:bottom w:val="single" w:sz="4" w:space="0" w:color="000000"/>
              <w:right w:val="nil"/>
            </w:tcBorders>
            <w:shd w:val="clear" w:color="000000" w:fill="E6E6E6"/>
            <w:vAlign w:val="center"/>
            <w:hideMark/>
          </w:tcPr>
          <w:p w:rsidR="00C53B93" w:rsidRPr="00C53B93" w:rsidRDefault="00C53B93" w:rsidP="00C53B93">
            <w:pPr>
              <w:spacing w:after="0" w:line="240" w:lineRule="auto"/>
              <w:jc w:val="right"/>
              <w:rPr>
                <w:rFonts w:ascii="Arial" w:hAnsi="Arial" w:cs="Arial"/>
                <w:color w:val="000000"/>
                <w:sz w:val="16"/>
                <w:szCs w:val="16"/>
              </w:rPr>
            </w:pPr>
            <w:r w:rsidRPr="00C53B93">
              <w:rPr>
                <w:rFonts w:ascii="Arial" w:hAnsi="Arial" w:cs="Arial"/>
                <w:color w:val="000000"/>
                <w:sz w:val="16"/>
                <w:szCs w:val="16"/>
              </w:rPr>
              <w:t>Supplementary Additional Estimates</w:t>
            </w:r>
            <w:r>
              <w:rPr>
                <w:rFonts w:ascii="Arial" w:hAnsi="Arial" w:cs="Arial"/>
                <w:color w:val="000000"/>
                <w:sz w:val="16"/>
                <w:szCs w:val="16"/>
              </w:rPr>
              <w:br/>
            </w:r>
            <w:r w:rsidRPr="00C53B93">
              <w:rPr>
                <w:rFonts w:ascii="Arial" w:hAnsi="Arial" w:cs="Arial"/>
                <w:color w:val="000000"/>
                <w:sz w:val="16"/>
                <w:szCs w:val="16"/>
              </w:rPr>
              <w:br/>
              <w:t>$</w:t>
            </w:r>
            <w:r w:rsidR="007C523E">
              <w:rPr>
                <w:rFonts w:ascii="Arial" w:hAnsi="Arial" w:cs="Arial"/>
                <w:color w:val="000000"/>
                <w:sz w:val="16"/>
                <w:szCs w:val="16"/>
              </w:rPr>
              <w:t>’</w:t>
            </w:r>
            <w:r w:rsidRPr="00C53B93">
              <w:rPr>
                <w:rFonts w:ascii="Arial" w:hAnsi="Arial" w:cs="Arial"/>
                <w:color w:val="000000"/>
                <w:sz w:val="16"/>
                <w:szCs w:val="16"/>
              </w:rPr>
              <w:t>000</w:t>
            </w:r>
          </w:p>
        </w:tc>
        <w:tc>
          <w:tcPr>
            <w:tcW w:w="1191" w:type="dxa"/>
            <w:tcBorders>
              <w:top w:val="single" w:sz="4" w:space="0" w:color="auto"/>
              <w:left w:val="nil"/>
              <w:bottom w:val="single" w:sz="4" w:space="0" w:color="000000"/>
              <w:right w:val="nil"/>
            </w:tcBorders>
            <w:shd w:val="clear" w:color="000000" w:fill="E6E6E6"/>
            <w:vAlign w:val="center"/>
            <w:hideMark/>
          </w:tcPr>
          <w:p w:rsidR="00C53B93" w:rsidRPr="00C53B93" w:rsidRDefault="00C53B93" w:rsidP="00C53B93">
            <w:pPr>
              <w:spacing w:after="0" w:line="240" w:lineRule="auto"/>
              <w:jc w:val="right"/>
              <w:rPr>
                <w:rFonts w:ascii="Arial" w:hAnsi="Arial" w:cs="Arial"/>
                <w:color w:val="000000"/>
                <w:sz w:val="16"/>
                <w:szCs w:val="16"/>
              </w:rPr>
            </w:pPr>
            <w:r w:rsidRPr="00C53B93">
              <w:rPr>
                <w:rFonts w:ascii="Arial" w:hAnsi="Arial" w:cs="Arial"/>
                <w:color w:val="000000"/>
                <w:sz w:val="16"/>
                <w:szCs w:val="16"/>
              </w:rPr>
              <w:t>Supplementary Reduced Estimates</w:t>
            </w:r>
            <w:r>
              <w:rPr>
                <w:rFonts w:ascii="Arial" w:hAnsi="Arial" w:cs="Arial"/>
                <w:color w:val="000000"/>
                <w:sz w:val="16"/>
                <w:szCs w:val="16"/>
              </w:rPr>
              <w:br/>
            </w:r>
            <w:r w:rsidRPr="00C53B93">
              <w:rPr>
                <w:rFonts w:ascii="Arial" w:hAnsi="Arial" w:cs="Arial"/>
                <w:color w:val="000000"/>
                <w:sz w:val="16"/>
                <w:szCs w:val="16"/>
              </w:rPr>
              <w:br/>
              <w:t>$</w:t>
            </w:r>
            <w:r w:rsidR="007C523E">
              <w:rPr>
                <w:rFonts w:ascii="Arial" w:hAnsi="Arial" w:cs="Arial"/>
                <w:color w:val="000000"/>
                <w:sz w:val="16"/>
                <w:szCs w:val="16"/>
              </w:rPr>
              <w:t>’</w:t>
            </w:r>
            <w:r w:rsidRPr="00C53B93">
              <w:rPr>
                <w:rFonts w:ascii="Arial" w:hAnsi="Arial" w:cs="Arial"/>
                <w:color w:val="000000"/>
                <w:sz w:val="16"/>
                <w:szCs w:val="16"/>
              </w:rPr>
              <w:t>000</w:t>
            </w:r>
          </w:p>
        </w:tc>
      </w:tr>
      <w:tr w:rsidR="00C53B93" w:rsidRPr="00C53B93" w:rsidTr="00C53B93">
        <w:trPr>
          <w:trHeight w:val="225"/>
        </w:trPr>
        <w:tc>
          <w:tcPr>
            <w:tcW w:w="2496" w:type="dxa"/>
            <w:tcBorders>
              <w:top w:val="nil"/>
              <w:left w:val="nil"/>
              <w:bottom w:val="nil"/>
              <w:right w:val="nil"/>
            </w:tcBorders>
            <w:shd w:val="clear" w:color="auto" w:fill="auto"/>
            <w:noWrap/>
            <w:vAlign w:val="center"/>
            <w:hideMark/>
          </w:tcPr>
          <w:p w:rsidR="00C53B93" w:rsidRPr="00C53B93" w:rsidRDefault="00C53B93" w:rsidP="00C53B93">
            <w:pPr>
              <w:spacing w:after="0" w:line="240" w:lineRule="auto"/>
              <w:rPr>
                <w:rFonts w:ascii="Arial" w:hAnsi="Arial" w:cs="Arial"/>
                <w:b/>
                <w:bCs/>
                <w:color w:val="000000"/>
                <w:sz w:val="16"/>
                <w:szCs w:val="16"/>
              </w:rPr>
            </w:pPr>
            <w:r w:rsidRPr="00C53B93">
              <w:rPr>
                <w:rFonts w:ascii="Arial" w:hAnsi="Arial" w:cs="Arial"/>
                <w:b/>
                <w:bCs/>
                <w:color w:val="000000"/>
                <w:sz w:val="16"/>
                <w:szCs w:val="16"/>
              </w:rPr>
              <w:t>Administered items</w:t>
            </w:r>
          </w:p>
        </w:tc>
        <w:tc>
          <w:tcPr>
            <w:tcW w:w="935" w:type="dxa"/>
            <w:tcBorders>
              <w:top w:val="nil"/>
              <w:left w:val="nil"/>
              <w:bottom w:val="nil"/>
              <w:right w:val="nil"/>
            </w:tcBorders>
            <w:shd w:val="clear" w:color="auto" w:fill="auto"/>
            <w:noWrap/>
            <w:vAlign w:val="center"/>
            <w:hideMark/>
          </w:tcPr>
          <w:p w:rsidR="00C53B93" w:rsidRPr="00C53B93" w:rsidRDefault="00C53B93" w:rsidP="00C53B93">
            <w:pPr>
              <w:spacing w:after="0" w:line="240" w:lineRule="auto"/>
              <w:rPr>
                <w:rFonts w:ascii="Arial" w:hAnsi="Arial" w:cs="Arial"/>
                <w:i/>
                <w:iCs/>
                <w:color w:val="000000"/>
                <w:sz w:val="16"/>
                <w:szCs w:val="16"/>
              </w:rPr>
            </w:pPr>
          </w:p>
        </w:tc>
        <w:tc>
          <w:tcPr>
            <w:tcW w:w="956" w:type="dxa"/>
            <w:tcBorders>
              <w:top w:val="nil"/>
              <w:left w:val="nil"/>
              <w:bottom w:val="nil"/>
              <w:right w:val="nil"/>
            </w:tcBorders>
            <w:shd w:val="clear" w:color="auto" w:fill="auto"/>
            <w:noWrap/>
            <w:vAlign w:val="center"/>
            <w:hideMark/>
          </w:tcPr>
          <w:p w:rsidR="00C53B93" w:rsidRPr="00C53B93" w:rsidRDefault="00C53B93" w:rsidP="00C53B93">
            <w:pPr>
              <w:spacing w:after="0" w:line="240" w:lineRule="auto"/>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rsidR="00C53B93" w:rsidRPr="00C53B93" w:rsidRDefault="00C53B93" w:rsidP="00C53B93">
            <w:pPr>
              <w:spacing w:after="0" w:line="240" w:lineRule="auto"/>
              <w:rPr>
                <w:rFonts w:ascii="Arial" w:hAnsi="Arial" w:cs="Arial"/>
                <w:color w:val="000000"/>
                <w:sz w:val="16"/>
                <w:szCs w:val="16"/>
              </w:rPr>
            </w:pPr>
          </w:p>
        </w:tc>
        <w:tc>
          <w:tcPr>
            <w:tcW w:w="1191" w:type="dxa"/>
            <w:tcBorders>
              <w:top w:val="nil"/>
              <w:left w:val="nil"/>
              <w:bottom w:val="nil"/>
              <w:right w:val="nil"/>
            </w:tcBorders>
            <w:shd w:val="clear" w:color="000000" w:fill="E6E6E6"/>
            <w:noWrap/>
            <w:vAlign w:val="center"/>
            <w:hideMark/>
          </w:tcPr>
          <w:p w:rsidR="00C53B93" w:rsidRPr="00C53B93" w:rsidRDefault="00C53B93" w:rsidP="00C53B93">
            <w:pPr>
              <w:spacing w:after="0" w:line="240" w:lineRule="auto"/>
              <w:rPr>
                <w:rFonts w:ascii="Arial" w:hAnsi="Arial" w:cs="Arial"/>
                <w:color w:val="000000"/>
                <w:sz w:val="16"/>
                <w:szCs w:val="16"/>
              </w:rPr>
            </w:pPr>
            <w:r w:rsidRPr="00C53B93">
              <w:rPr>
                <w:rFonts w:ascii="Arial" w:hAnsi="Arial" w:cs="Arial"/>
                <w:color w:val="000000"/>
                <w:sz w:val="16"/>
                <w:szCs w:val="16"/>
              </w:rPr>
              <w:t> </w:t>
            </w:r>
          </w:p>
        </w:tc>
        <w:tc>
          <w:tcPr>
            <w:tcW w:w="1191" w:type="dxa"/>
            <w:tcBorders>
              <w:top w:val="nil"/>
              <w:left w:val="nil"/>
              <w:bottom w:val="nil"/>
              <w:right w:val="nil"/>
            </w:tcBorders>
            <w:shd w:val="clear" w:color="000000" w:fill="E6E6E6"/>
            <w:noWrap/>
            <w:vAlign w:val="center"/>
            <w:hideMark/>
          </w:tcPr>
          <w:p w:rsidR="00C53B93" w:rsidRPr="00C53B93" w:rsidRDefault="00C53B93" w:rsidP="00C53B93">
            <w:pPr>
              <w:spacing w:after="0" w:line="240" w:lineRule="auto"/>
              <w:rPr>
                <w:rFonts w:ascii="Arial" w:hAnsi="Arial" w:cs="Arial"/>
                <w:color w:val="000000"/>
                <w:sz w:val="16"/>
                <w:szCs w:val="16"/>
              </w:rPr>
            </w:pPr>
            <w:r w:rsidRPr="00C53B93">
              <w:rPr>
                <w:rFonts w:ascii="Arial" w:hAnsi="Arial" w:cs="Arial"/>
                <w:color w:val="000000"/>
                <w:sz w:val="16"/>
                <w:szCs w:val="16"/>
              </w:rPr>
              <w:t> </w:t>
            </w:r>
          </w:p>
        </w:tc>
      </w:tr>
      <w:tr w:rsidR="00A43CB3" w:rsidRPr="00C53B93" w:rsidTr="00E57A61">
        <w:trPr>
          <w:trHeight w:val="1701"/>
        </w:trPr>
        <w:tc>
          <w:tcPr>
            <w:tcW w:w="2496" w:type="dxa"/>
            <w:tcBorders>
              <w:top w:val="nil"/>
              <w:left w:val="nil"/>
              <w:bottom w:val="nil"/>
              <w:right w:val="nil"/>
            </w:tcBorders>
            <w:shd w:val="clear" w:color="auto" w:fill="auto"/>
            <w:vAlign w:val="center"/>
            <w:hideMark/>
          </w:tcPr>
          <w:p w:rsidR="00A43CB3" w:rsidRPr="00C53B93" w:rsidRDefault="00A43CB3" w:rsidP="00E57A61">
            <w:pPr>
              <w:spacing w:after="0" w:line="240" w:lineRule="auto"/>
              <w:ind w:leftChars="80" w:left="174" w:hangingChars="9" w:hanging="14"/>
              <w:rPr>
                <w:rFonts w:ascii="Arial" w:hAnsi="Arial" w:cs="Arial"/>
                <w:b/>
                <w:bCs/>
                <w:color w:val="000000"/>
                <w:sz w:val="16"/>
                <w:szCs w:val="16"/>
              </w:rPr>
            </w:pPr>
            <w:r w:rsidRPr="00C53B93">
              <w:rPr>
                <w:rFonts w:ascii="Arial" w:hAnsi="Arial" w:cs="Arial"/>
                <w:b/>
                <w:bCs/>
                <w:color w:val="000000"/>
                <w:sz w:val="16"/>
                <w:szCs w:val="16"/>
              </w:rPr>
              <w:t>Outcome 1—</w:t>
            </w:r>
            <w:r w:rsidRPr="00C53B93">
              <w:rPr>
                <w:rFonts w:ascii="Arial" w:hAnsi="Arial" w:cs="Arial"/>
                <w:b/>
                <w:bCs/>
                <w:color w:val="000000"/>
                <w:sz w:val="16"/>
                <w:szCs w:val="16"/>
              </w:rPr>
              <w:br/>
            </w:r>
            <w:r w:rsidRPr="00C53B93">
              <w:rPr>
                <w:rFonts w:ascii="Arial" w:hAnsi="Arial" w:cs="Arial"/>
                <w:color w:val="000000"/>
                <w:sz w:val="16"/>
                <w:szCs w:val="16"/>
              </w:rPr>
              <w:t>Foster a productive and competitive labour market through employment policies and programs that assist job seekers into work, meet employer needs and increase Australia</w:t>
            </w:r>
            <w:r>
              <w:rPr>
                <w:rFonts w:ascii="Arial" w:hAnsi="Arial" w:cs="Arial"/>
                <w:color w:val="000000"/>
                <w:sz w:val="16"/>
                <w:szCs w:val="16"/>
              </w:rPr>
              <w:t>’</w:t>
            </w:r>
            <w:r w:rsidRPr="00C53B93">
              <w:rPr>
                <w:rFonts w:ascii="Arial" w:hAnsi="Arial" w:cs="Arial"/>
                <w:color w:val="000000"/>
                <w:sz w:val="16"/>
                <w:szCs w:val="16"/>
              </w:rPr>
              <w:t>s workplace participation.</w:t>
            </w:r>
          </w:p>
        </w:tc>
        <w:tc>
          <w:tcPr>
            <w:tcW w:w="935"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1,644,056 </w:t>
            </w:r>
          </w:p>
        </w:tc>
        <w:tc>
          <w:tcPr>
            <w:tcW w:w="956"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1,648,437 </w:t>
            </w:r>
          </w:p>
        </w:tc>
        <w:tc>
          <w:tcPr>
            <w:tcW w:w="935"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1,685,365 </w:t>
            </w:r>
          </w:p>
        </w:tc>
        <w:tc>
          <w:tcPr>
            <w:tcW w:w="1191" w:type="dxa"/>
            <w:tcBorders>
              <w:top w:val="nil"/>
              <w:left w:val="nil"/>
              <w:bottom w:val="nil"/>
              <w:right w:val="nil"/>
            </w:tcBorders>
            <w:shd w:val="clear" w:color="000000" w:fill="E6E6E6"/>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36,928 </w:t>
            </w:r>
          </w:p>
        </w:tc>
        <w:tc>
          <w:tcPr>
            <w:tcW w:w="1191" w:type="dxa"/>
            <w:tcBorders>
              <w:top w:val="nil"/>
              <w:left w:val="nil"/>
              <w:bottom w:val="nil"/>
              <w:right w:val="nil"/>
            </w:tcBorders>
            <w:shd w:val="clear" w:color="000000" w:fill="E6E6E6"/>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A43CB3" w:rsidRPr="00C53B93" w:rsidTr="00E57A61">
        <w:trPr>
          <w:trHeight w:val="964"/>
        </w:trPr>
        <w:tc>
          <w:tcPr>
            <w:tcW w:w="2496" w:type="dxa"/>
            <w:tcBorders>
              <w:top w:val="nil"/>
              <w:left w:val="nil"/>
              <w:bottom w:val="nil"/>
              <w:right w:val="nil"/>
            </w:tcBorders>
            <w:shd w:val="clear" w:color="auto" w:fill="auto"/>
            <w:vAlign w:val="center"/>
            <w:hideMark/>
          </w:tcPr>
          <w:p w:rsidR="00A43CB3" w:rsidRPr="00C53B93" w:rsidRDefault="00A43CB3" w:rsidP="00E57A61">
            <w:pPr>
              <w:spacing w:after="0" w:line="240" w:lineRule="auto"/>
              <w:ind w:leftChars="80" w:left="174" w:hangingChars="9" w:hanging="14"/>
              <w:rPr>
                <w:rFonts w:ascii="Arial" w:hAnsi="Arial" w:cs="Arial"/>
                <w:b/>
                <w:bCs/>
                <w:color w:val="000000"/>
                <w:sz w:val="16"/>
                <w:szCs w:val="16"/>
              </w:rPr>
            </w:pPr>
            <w:r w:rsidRPr="00C53B93">
              <w:rPr>
                <w:rFonts w:ascii="Arial" w:hAnsi="Arial" w:cs="Arial"/>
                <w:b/>
                <w:bCs/>
                <w:color w:val="000000"/>
                <w:sz w:val="16"/>
                <w:szCs w:val="16"/>
              </w:rPr>
              <w:t>Outcome 2</w:t>
            </w:r>
            <w:r>
              <w:rPr>
                <w:rFonts w:ascii="Arial" w:hAnsi="Arial" w:cs="Arial"/>
                <w:b/>
                <w:bCs/>
                <w:color w:val="000000"/>
                <w:sz w:val="16"/>
                <w:szCs w:val="16"/>
              </w:rPr>
              <w:t xml:space="preserve"> (a)</w:t>
            </w:r>
            <w:r w:rsidRPr="00C53B93">
              <w:rPr>
                <w:rFonts w:ascii="Arial" w:hAnsi="Arial" w:cs="Arial"/>
                <w:b/>
                <w:bCs/>
                <w:color w:val="000000"/>
                <w:sz w:val="16"/>
                <w:szCs w:val="16"/>
              </w:rPr>
              <w:t>—</w:t>
            </w:r>
            <w:r w:rsidRPr="00C53B93">
              <w:rPr>
                <w:rFonts w:ascii="Arial" w:hAnsi="Arial" w:cs="Arial"/>
                <w:b/>
                <w:bCs/>
                <w:color w:val="000000"/>
                <w:sz w:val="16"/>
                <w:szCs w:val="16"/>
              </w:rPr>
              <w:br/>
            </w:r>
            <w:r w:rsidRPr="00C53B93">
              <w:rPr>
                <w:rFonts w:ascii="Arial" w:hAnsi="Arial" w:cs="Arial"/>
                <w:color w:val="000000"/>
                <w:sz w:val="16"/>
                <w:szCs w:val="16"/>
              </w:rPr>
              <w:t>Facilitate jobs growth through policies that promote fair, productive and safe workplaces.</w:t>
            </w:r>
          </w:p>
        </w:tc>
        <w:tc>
          <w:tcPr>
            <w:tcW w:w="935"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25,947 </w:t>
            </w:r>
          </w:p>
        </w:tc>
        <w:tc>
          <w:tcPr>
            <w:tcW w:w="956"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42,733 </w:t>
            </w:r>
          </w:p>
        </w:tc>
        <w:tc>
          <w:tcPr>
            <w:tcW w:w="935"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38,217 </w:t>
            </w:r>
          </w:p>
        </w:tc>
        <w:tc>
          <w:tcPr>
            <w:tcW w:w="1191" w:type="dxa"/>
            <w:tcBorders>
              <w:top w:val="nil"/>
              <w:left w:val="nil"/>
              <w:bottom w:val="nil"/>
              <w:right w:val="nil"/>
            </w:tcBorders>
            <w:shd w:val="clear" w:color="000000" w:fill="E6E6E6"/>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191" w:type="dxa"/>
            <w:tcBorders>
              <w:top w:val="nil"/>
              <w:left w:val="nil"/>
              <w:bottom w:val="nil"/>
              <w:right w:val="nil"/>
            </w:tcBorders>
            <w:shd w:val="clear" w:color="000000" w:fill="E6E6E6"/>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4,516 </w:t>
            </w:r>
          </w:p>
        </w:tc>
      </w:tr>
      <w:tr w:rsidR="00A43CB3" w:rsidRPr="00C53B93" w:rsidTr="00927595">
        <w:trPr>
          <w:trHeight w:val="227"/>
        </w:trPr>
        <w:tc>
          <w:tcPr>
            <w:tcW w:w="2496" w:type="dxa"/>
            <w:tcBorders>
              <w:top w:val="nil"/>
              <w:left w:val="nil"/>
              <w:bottom w:val="nil"/>
              <w:right w:val="nil"/>
            </w:tcBorders>
            <w:shd w:val="clear" w:color="auto" w:fill="auto"/>
            <w:noWrap/>
            <w:vAlign w:val="center"/>
            <w:hideMark/>
          </w:tcPr>
          <w:p w:rsidR="00A43CB3" w:rsidRPr="00C53B93" w:rsidRDefault="00A43CB3" w:rsidP="00C53B93">
            <w:pPr>
              <w:spacing w:after="0" w:line="240" w:lineRule="auto"/>
              <w:rPr>
                <w:rFonts w:ascii="Arial" w:hAnsi="Arial" w:cs="Arial"/>
                <w:b/>
                <w:bCs/>
                <w:color w:val="000000"/>
                <w:sz w:val="16"/>
                <w:szCs w:val="16"/>
              </w:rPr>
            </w:pPr>
            <w:r w:rsidRPr="00C53B93">
              <w:rPr>
                <w:rFonts w:ascii="Arial" w:hAnsi="Arial" w:cs="Arial"/>
                <w:b/>
                <w:bCs/>
                <w:color w:val="000000"/>
                <w:sz w:val="16"/>
                <w:szCs w:val="16"/>
              </w:rPr>
              <w:t>Total administered</w:t>
            </w:r>
          </w:p>
        </w:tc>
        <w:tc>
          <w:tcPr>
            <w:tcW w:w="935" w:type="dxa"/>
            <w:tcBorders>
              <w:top w:val="single" w:sz="4" w:space="0" w:color="000000"/>
              <w:left w:val="nil"/>
              <w:bottom w:val="single" w:sz="4" w:space="0" w:color="000000"/>
              <w:right w:val="nil"/>
            </w:tcBorders>
            <w:shd w:val="clear" w:color="auto" w:fill="auto"/>
            <w:noWrap/>
            <w:vAlign w:val="center"/>
            <w:hideMark/>
          </w:tcPr>
          <w:p w:rsidR="00A43CB3" w:rsidRDefault="00A43CB3" w:rsidP="00A43CB3">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1,670,003 </w:t>
            </w:r>
          </w:p>
        </w:tc>
        <w:tc>
          <w:tcPr>
            <w:tcW w:w="956" w:type="dxa"/>
            <w:tcBorders>
              <w:top w:val="single" w:sz="4" w:space="0" w:color="000000"/>
              <w:left w:val="nil"/>
              <w:bottom w:val="single" w:sz="4" w:space="0" w:color="000000"/>
              <w:right w:val="nil"/>
            </w:tcBorders>
            <w:shd w:val="clear" w:color="auto" w:fill="auto"/>
            <w:noWrap/>
            <w:vAlign w:val="center"/>
            <w:hideMark/>
          </w:tcPr>
          <w:p w:rsidR="00A43CB3" w:rsidRDefault="00A43CB3" w:rsidP="00A43CB3">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1,691,170 </w:t>
            </w:r>
          </w:p>
        </w:tc>
        <w:tc>
          <w:tcPr>
            <w:tcW w:w="935" w:type="dxa"/>
            <w:tcBorders>
              <w:top w:val="single" w:sz="4" w:space="0" w:color="000000"/>
              <w:left w:val="nil"/>
              <w:bottom w:val="single" w:sz="4" w:space="0" w:color="000000"/>
              <w:right w:val="nil"/>
            </w:tcBorders>
            <w:shd w:val="clear" w:color="auto" w:fill="auto"/>
            <w:noWrap/>
            <w:vAlign w:val="center"/>
            <w:hideMark/>
          </w:tcPr>
          <w:p w:rsidR="00A43CB3" w:rsidRDefault="00A43CB3" w:rsidP="00A43CB3">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1,723,582 </w:t>
            </w:r>
          </w:p>
        </w:tc>
        <w:tc>
          <w:tcPr>
            <w:tcW w:w="1191" w:type="dxa"/>
            <w:tcBorders>
              <w:top w:val="single" w:sz="4" w:space="0" w:color="000000"/>
              <w:left w:val="nil"/>
              <w:bottom w:val="single" w:sz="4" w:space="0" w:color="000000"/>
              <w:right w:val="nil"/>
            </w:tcBorders>
            <w:shd w:val="clear" w:color="000000" w:fill="E6E6E6"/>
            <w:noWrap/>
            <w:vAlign w:val="center"/>
            <w:hideMark/>
          </w:tcPr>
          <w:p w:rsidR="00A43CB3" w:rsidRDefault="00A43CB3" w:rsidP="00A43CB3">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36,928 </w:t>
            </w:r>
          </w:p>
        </w:tc>
        <w:tc>
          <w:tcPr>
            <w:tcW w:w="1191" w:type="dxa"/>
            <w:tcBorders>
              <w:top w:val="single" w:sz="4" w:space="0" w:color="000000"/>
              <w:left w:val="nil"/>
              <w:bottom w:val="single" w:sz="4" w:space="0" w:color="000000"/>
              <w:right w:val="nil"/>
            </w:tcBorders>
            <w:shd w:val="clear" w:color="000000" w:fill="E6E6E6"/>
            <w:noWrap/>
            <w:vAlign w:val="center"/>
            <w:hideMark/>
          </w:tcPr>
          <w:p w:rsidR="00A43CB3" w:rsidRDefault="00A43CB3" w:rsidP="00A43CB3">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4,516 </w:t>
            </w:r>
          </w:p>
        </w:tc>
      </w:tr>
      <w:tr w:rsidR="00A43CB3" w:rsidRPr="00C53B93" w:rsidTr="00E57A61">
        <w:trPr>
          <w:trHeight w:val="227"/>
        </w:trPr>
        <w:tc>
          <w:tcPr>
            <w:tcW w:w="2496" w:type="dxa"/>
            <w:tcBorders>
              <w:top w:val="nil"/>
              <w:left w:val="nil"/>
              <w:bottom w:val="nil"/>
              <w:right w:val="nil"/>
            </w:tcBorders>
            <w:shd w:val="clear" w:color="auto" w:fill="auto"/>
            <w:noWrap/>
            <w:vAlign w:val="bottom"/>
            <w:hideMark/>
          </w:tcPr>
          <w:p w:rsidR="00A43CB3" w:rsidRPr="00C53B93" w:rsidRDefault="00E243C7" w:rsidP="005439F9">
            <w:pPr>
              <w:spacing w:after="0" w:line="240" w:lineRule="auto"/>
              <w:rPr>
                <w:rFonts w:ascii="Arial" w:hAnsi="Arial" w:cs="Arial"/>
                <w:b/>
                <w:bCs/>
                <w:color w:val="000000"/>
                <w:sz w:val="16"/>
                <w:szCs w:val="16"/>
              </w:rPr>
            </w:pPr>
            <w:r>
              <w:rPr>
                <w:rFonts w:ascii="Arial" w:hAnsi="Arial" w:cs="Arial"/>
                <w:b/>
                <w:bCs/>
                <w:color w:val="000000"/>
                <w:sz w:val="16"/>
                <w:szCs w:val="16"/>
              </w:rPr>
              <w:t>Departmental program</w:t>
            </w:r>
            <w:r w:rsidR="00A43CB3" w:rsidRPr="00C53B93">
              <w:rPr>
                <w:rFonts w:ascii="Arial" w:hAnsi="Arial" w:cs="Arial"/>
                <w:b/>
                <w:bCs/>
                <w:color w:val="000000"/>
                <w:sz w:val="16"/>
                <w:szCs w:val="16"/>
              </w:rPr>
              <w:t>s</w:t>
            </w:r>
          </w:p>
        </w:tc>
        <w:tc>
          <w:tcPr>
            <w:tcW w:w="935" w:type="dxa"/>
            <w:tcBorders>
              <w:top w:val="nil"/>
              <w:left w:val="nil"/>
              <w:bottom w:val="nil"/>
              <w:right w:val="nil"/>
            </w:tcBorders>
            <w:shd w:val="clear" w:color="auto" w:fill="auto"/>
            <w:noWrap/>
            <w:vAlign w:val="center"/>
            <w:hideMark/>
          </w:tcPr>
          <w:p w:rsidR="00A43CB3" w:rsidRDefault="00A43CB3" w:rsidP="00A43CB3">
            <w:pPr>
              <w:spacing w:after="0" w:line="240" w:lineRule="auto"/>
              <w:rPr>
                <w:rFonts w:ascii="Arial" w:hAnsi="Arial" w:cs="Arial"/>
                <w:i/>
                <w:iCs/>
                <w:color w:val="000000"/>
                <w:sz w:val="16"/>
                <w:szCs w:val="16"/>
              </w:rPr>
            </w:pPr>
          </w:p>
        </w:tc>
        <w:tc>
          <w:tcPr>
            <w:tcW w:w="956" w:type="dxa"/>
            <w:tcBorders>
              <w:top w:val="nil"/>
              <w:left w:val="nil"/>
              <w:bottom w:val="nil"/>
              <w:right w:val="nil"/>
            </w:tcBorders>
            <w:shd w:val="clear" w:color="auto" w:fill="auto"/>
            <w:noWrap/>
            <w:vAlign w:val="center"/>
            <w:hideMark/>
          </w:tcPr>
          <w:p w:rsidR="00A43CB3" w:rsidRDefault="00A43CB3" w:rsidP="00A43CB3">
            <w:pPr>
              <w:spacing w:after="0" w:line="240" w:lineRule="auto"/>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rsidR="00A43CB3" w:rsidRDefault="00A43CB3" w:rsidP="00A43CB3">
            <w:pPr>
              <w:spacing w:after="0" w:line="240" w:lineRule="auto"/>
              <w:rPr>
                <w:rFonts w:ascii="Arial" w:hAnsi="Arial" w:cs="Arial"/>
                <w:color w:val="000000"/>
                <w:sz w:val="16"/>
                <w:szCs w:val="16"/>
              </w:rPr>
            </w:pPr>
          </w:p>
        </w:tc>
        <w:tc>
          <w:tcPr>
            <w:tcW w:w="1191" w:type="dxa"/>
            <w:tcBorders>
              <w:top w:val="nil"/>
              <w:left w:val="nil"/>
              <w:bottom w:val="nil"/>
              <w:right w:val="nil"/>
            </w:tcBorders>
            <w:shd w:val="clear" w:color="000000" w:fill="E6E6E6"/>
            <w:noWrap/>
            <w:vAlign w:val="center"/>
            <w:hideMark/>
          </w:tcPr>
          <w:p w:rsidR="00A43CB3" w:rsidRDefault="00A43CB3" w:rsidP="00A43CB3">
            <w:pPr>
              <w:spacing w:after="0" w:line="240" w:lineRule="auto"/>
              <w:rPr>
                <w:rFonts w:ascii="Arial" w:hAnsi="Arial" w:cs="Arial"/>
                <w:color w:val="000000"/>
                <w:sz w:val="16"/>
                <w:szCs w:val="16"/>
              </w:rPr>
            </w:pPr>
            <w:r>
              <w:rPr>
                <w:rFonts w:ascii="Arial" w:hAnsi="Arial" w:cs="Arial"/>
                <w:color w:val="000000"/>
                <w:sz w:val="16"/>
                <w:szCs w:val="16"/>
              </w:rPr>
              <w:t> </w:t>
            </w:r>
          </w:p>
        </w:tc>
        <w:tc>
          <w:tcPr>
            <w:tcW w:w="1191" w:type="dxa"/>
            <w:tcBorders>
              <w:top w:val="nil"/>
              <w:left w:val="nil"/>
              <w:bottom w:val="nil"/>
              <w:right w:val="nil"/>
            </w:tcBorders>
            <w:shd w:val="clear" w:color="000000" w:fill="E6E6E6"/>
            <w:noWrap/>
            <w:vAlign w:val="center"/>
            <w:hideMark/>
          </w:tcPr>
          <w:p w:rsidR="00A43CB3" w:rsidRDefault="00A43CB3" w:rsidP="00A43CB3">
            <w:pPr>
              <w:spacing w:after="0" w:line="240" w:lineRule="auto"/>
              <w:rPr>
                <w:rFonts w:ascii="Arial" w:hAnsi="Arial" w:cs="Arial"/>
                <w:color w:val="000000"/>
                <w:sz w:val="16"/>
                <w:szCs w:val="16"/>
              </w:rPr>
            </w:pPr>
            <w:r>
              <w:rPr>
                <w:rFonts w:ascii="Arial" w:hAnsi="Arial" w:cs="Arial"/>
                <w:color w:val="000000"/>
                <w:sz w:val="16"/>
                <w:szCs w:val="16"/>
              </w:rPr>
              <w:t> </w:t>
            </w:r>
          </w:p>
        </w:tc>
      </w:tr>
      <w:tr w:rsidR="00A43CB3" w:rsidRPr="00C53B93" w:rsidTr="00E57A61">
        <w:trPr>
          <w:trHeight w:val="1701"/>
        </w:trPr>
        <w:tc>
          <w:tcPr>
            <w:tcW w:w="2496" w:type="dxa"/>
            <w:tcBorders>
              <w:top w:val="nil"/>
              <w:left w:val="nil"/>
              <w:bottom w:val="nil"/>
              <w:right w:val="nil"/>
            </w:tcBorders>
            <w:shd w:val="clear" w:color="auto" w:fill="auto"/>
            <w:vAlign w:val="center"/>
            <w:hideMark/>
          </w:tcPr>
          <w:p w:rsidR="00A43CB3" w:rsidRPr="00C53B93" w:rsidRDefault="00A43CB3" w:rsidP="00E57A61">
            <w:pPr>
              <w:spacing w:after="0" w:line="240" w:lineRule="auto"/>
              <w:ind w:leftChars="80" w:left="174" w:hangingChars="9" w:hanging="14"/>
              <w:rPr>
                <w:rFonts w:ascii="Arial" w:hAnsi="Arial" w:cs="Arial"/>
                <w:b/>
                <w:bCs/>
                <w:color w:val="000000"/>
                <w:sz w:val="16"/>
                <w:szCs w:val="16"/>
              </w:rPr>
            </w:pPr>
            <w:r w:rsidRPr="00C53B93">
              <w:rPr>
                <w:rFonts w:ascii="Arial" w:hAnsi="Arial" w:cs="Arial"/>
                <w:b/>
                <w:bCs/>
                <w:color w:val="000000"/>
                <w:sz w:val="16"/>
                <w:szCs w:val="16"/>
              </w:rPr>
              <w:t>Outcome 1—</w:t>
            </w:r>
            <w:r w:rsidRPr="00C53B93">
              <w:rPr>
                <w:rFonts w:ascii="Arial" w:hAnsi="Arial" w:cs="Arial"/>
                <w:b/>
                <w:bCs/>
                <w:color w:val="000000"/>
                <w:sz w:val="16"/>
                <w:szCs w:val="16"/>
              </w:rPr>
              <w:br/>
            </w:r>
            <w:r w:rsidRPr="00C53B93">
              <w:rPr>
                <w:rFonts w:ascii="Arial" w:hAnsi="Arial" w:cs="Arial"/>
                <w:color w:val="000000"/>
                <w:sz w:val="16"/>
                <w:szCs w:val="16"/>
              </w:rPr>
              <w:t>Foster a productive and competitive labour market through employment policies and programs that assist job seekers into work, meet employer needs and increase Australia</w:t>
            </w:r>
            <w:r>
              <w:rPr>
                <w:rFonts w:ascii="Arial" w:hAnsi="Arial" w:cs="Arial"/>
                <w:color w:val="000000"/>
                <w:sz w:val="16"/>
                <w:szCs w:val="16"/>
              </w:rPr>
              <w:t>’</w:t>
            </w:r>
            <w:r w:rsidRPr="00C53B93">
              <w:rPr>
                <w:rFonts w:ascii="Arial" w:hAnsi="Arial" w:cs="Arial"/>
                <w:color w:val="000000"/>
                <w:sz w:val="16"/>
                <w:szCs w:val="16"/>
              </w:rPr>
              <w:t>s workplace participation.</w:t>
            </w:r>
          </w:p>
        </w:tc>
        <w:tc>
          <w:tcPr>
            <w:tcW w:w="935"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248,177 </w:t>
            </w:r>
          </w:p>
        </w:tc>
        <w:tc>
          <w:tcPr>
            <w:tcW w:w="956"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256,230 </w:t>
            </w:r>
          </w:p>
        </w:tc>
        <w:tc>
          <w:tcPr>
            <w:tcW w:w="935"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256,230 </w:t>
            </w:r>
          </w:p>
        </w:tc>
        <w:tc>
          <w:tcPr>
            <w:tcW w:w="1191" w:type="dxa"/>
            <w:tcBorders>
              <w:top w:val="nil"/>
              <w:left w:val="nil"/>
              <w:bottom w:val="nil"/>
              <w:right w:val="nil"/>
            </w:tcBorders>
            <w:shd w:val="clear" w:color="000000" w:fill="E6E6E6"/>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191" w:type="dxa"/>
            <w:tcBorders>
              <w:top w:val="nil"/>
              <w:left w:val="nil"/>
              <w:bottom w:val="nil"/>
              <w:right w:val="nil"/>
            </w:tcBorders>
            <w:shd w:val="clear" w:color="000000" w:fill="E6E6E6"/>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A43CB3" w:rsidRPr="00C53B93" w:rsidTr="00E57A61">
        <w:trPr>
          <w:trHeight w:val="964"/>
        </w:trPr>
        <w:tc>
          <w:tcPr>
            <w:tcW w:w="2496" w:type="dxa"/>
            <w:tcBorders>
              <w:top w:val="nil"/>
              <w:left w:val="nil"/>
              <w:bottom w:val="nil"/>
              <w:right w:val="nil"/>
            </w:tcBorders>
            <w:shd w:val="clear" w:color="auto" w:fill="auto"/>
            <w:vAlign w:val="center"/>
            <w:hideMark/>
          </w:tcPr>
          <w:p w:rsidR="00A43CB3" w:rsidRPr="00C53B93" w:rsidRDefault="00A43CB3" w:rsidP="00E57A61">
            <w:pPr>
              <w:spacing w:after="0" w:line="240" w:lineRule="auto"/>
              <w:ind w:leftChars="80" w:left="174" w:hangingChars="9" w:hanging="14"/>
              <w:rPr>
                <w:rFonts w:ascii="Arial" w:hAnsi="Arial" w:cs="Arial"/>
                <w:b/>
                <w:bCs/>
                <w:color w:val="000000"/>
                <w:sz w:val="16"/>
                <w:szCs w:val="16"/>
              </w:rPr>
            </w:pPr>
            <w:r w:rsidRPr="00C53B93">
              <w:rPr>
                <w:rFonts w:ascii="Arial" w:hAnsi="Arial" w:cs="Arial"/>
                <w:b/>
                <w:bCs/>
                <w:color w:val="000000"/>
                <w:sz w:val="16"/>
                <w:szCs w:val="16"/>
              </w:rPr>
              <w:t>Outcome 2 (a)—</w:t>
            </w:r>
            <w:r w:rsidRPr="00C53B93">
              <w:rPr>
                <w:rFonts w:ascii="Arial" w:hAnsi="Arial" w:cs="Arial"/>
                <w:b/>
                <w:bCs/>
                <w:color w:val="000000"/>
                <w:sz w:val="16"/>
                <w:szCs w:val="16"/>
              </w:rPr>
              <w:br/>
            </w:r>
            <w:r w:rsidRPr="00C53B93">
              <w:rPr>
                <w:rFonts w:ascii="Arial" w:hAnsi="Arial" w:cs="Arial"/>
                <w:color w:val="000000"/>
                <w:sz w:val="16"/>
                <w:szCs w:val="16"/>
              </w:rPr>
              <w:t>Facilitate jobs growth through policies that promote fair, productive and safe workplaces.</w:t>
            </w:r>
          </w:p>
        </w:tc>
        <w:tc>
          <w:tcPr>
            <w:tcW w:w="935"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77,848 </w:t>
            </w:r>
          </w:p>
        </w:tc>
        <w:tc>
          <w:tcPr>
            <w:tcW w:w="956"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85,906 </w:t>
            </w:r>
          </w:p>
        </w:tc>
        <w:tc>
          <w:tcPr>
            <w:tcW w:w="935" w:type="dxa"/>
            <w:tcBorders>
              <w:top w:val="nil"/>
              <w:left w:val="nil"/>
              <w:bottom w:val="nil"/>
              <w:right w:val="nil"/>
            </w:tcBorders>
            <w:shd w:val="clear" w:color="auto" w:fill="auto"/>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85,906 </w:t>
            </w:r>
          </w:p>
        </w:tc>
        <w:tc>
          <w:tcPr>
            <w:tcW w:w="1191" w:type="dxa"/>
            <w:tcBorders>
              <w:top w:val="nil"/>
              <w:left w:val="nil"/>
              <w:bottom w:val="nil"/>
              <w:right w:val="nil"/>
            </w:tcBorders>
            <w:shd w:val="clear" w:color="000000" w:fill="E6E6E6"/>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191" w:type="dxa"/>
            <w:tcBorders>
              <w:top w:val="nil"/>
              <w:left w:val="nil"/>
              <w:bottom w:val="nil"/>
              <w:right w:val="nil"/>
            </w:tcBorders>
            <w:shd w:val="clear" w:color="000000" w:fill="E6E6E6"/>
            <w:noWrap/>
            <w:vAlign w:val="center"/>
            <w:hideMark/>
          </w:tcPr>
          <w:p w:rsidR="00A43CB3" w:rsidRDefault="00A43CB3" w:rsidP="00A43CB3">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A43CB3" w:rsidRPr="00C53B93" w:rsidTr="00E243C7">
        <w:trPr>
          <w:trHeight w:val="227"/>
        </w:trPr>
        <w:tc>
          <w:tcPr>
            <w:tcW w:w="2496" w:type="dxa"/>
            <w:tcBorders>
              <w:top w:val="nil"/>
              <w:left w:val="nil"/>
              <w:bottom w:val="nil"/>
              <w:right w:val="nil"/>
            </w:tcBorders>
            <w:shd w:val="clear" w:color="auto" w:fill="auto"/>
            <w:noWrap/>
            <w:vAlign w:val="center"/>
            <w:hideMark/>
          </w:tcPr>
          <w:p w:rsidR="00A43CB3" w:rsidRPr="00C53B93" w:rsidRDefault="00A43CB3" w:rsidP="00C53B93">
            <w:pPr>
              <w:spacing w:after="0" w:line="240" w:lineRule="auto"/>
              <w:rPr>
                <w:rFonts w:ascii="Arial" w:hAnsi="Arial" w:cs="Arial"/>
                <w:b/>
                <w:bCs/>
                <w:color w:val="000000"/>
                <w:sz w:val="16"/>
                <w:szCs w:val="16"/>
              </w:rPr>
            </w:pPr>
            <w:r w:rsidRPr="00C53B93">
              <w:rPr>
                <w:rFonts w:ascii="Arial" w:hAnsi="Arial" w:cs="Arial"/>
                <w:b/>
                <w:bCs/>
                <w:color w:val="000000"/>
                <w:sz w:val="16"/>
                <w:szCs w:val="16"/>
              </w:rPr>
              <w:t>Total departmental</w:t>
            </w:r>
          </w:p>
        </w:tc>
        <w:tc>
          <w:tcPr>
            <w:tcW w:w="935" w:type="dxa"/>
            <w:tcBorders>
              <w:top w:val="single" w:sz="4" w:space="0" w:color="000000"/>
              <w:left w:val="nil"/>
              <w:bottom w:val="single" w:sz="4" w:space="0" w:color="000000"/>
              <w:right w:val="nil"/>
            </w:tcBorders>
            <w:shd w:val="clear" w:color="auto" w:fill="auto"/>
            <w:noWrap/>
            <w:vAlign w:val="center"/>
            <w:hideMark/>
          </w:tcPr>
          <w:p w:rsidR="00A43CB3" w:rsidRDefault="00A43CB3" w:rsidP="00A43CB3">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326,025 </w:t>
            </w:r>
          </w:p>
        </w:tc>
        <w:tc>
          <w:tcPr>
            <w:tcW w:w="956" w:type="dxa"/>
            <w:tcBorders>
              <w:top w:val="single" w:sz="4" w:space="0" w:color="000000"/>
              <w:left w:val="nil"/>
              <w:bottom w:val="single" w:sz="4" w:space="0" w:color="000000"/>
              <w:right w:val="nil"/>
            </w:tcBorders>
            <w:shd w:val="clear" w:color="auto" w:fill="auto"/>
            <w:noWrap/>
            <w:vAlign w:val="center"/>
            <w:hideMark/>
          </w:tcPr>
          <w:p w:rsidR="00A43CB3" w:rsidRDefault="00A43CB3" w:rsidP="00E243C7">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342,136 </w:t>
            </w:r>
          </w:p>
        </w:tc>
        <w:tc>
          <w:tcPr>
            <w:tcW w:w="935" w:type="dxa"/>
            <w:tcBorders>
              <w:top w:val="single" w:sz="4" w:space="0" w:color="000000"/>
              <w:left w:val="nil"/>
              <w:bottom w:val="single" w:sz="4" w:space="0" w:color="000000"/>
              <w:right w:val="nil"/>
            </w:tcBorders>
            <w:shd w:val="clear" w:color="auto" w:fill="auto"/>
            <w:noWrap/>
            <w:vAlign w:val="center"/>
            <w:hideMark/>
          </w:tcPr>
          <w:p w:rsidR="00A43CB3" w:rsidRDefault="00A43CB3" w:rsidP="00E243C7">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342,136 </w:t>
            </w:r>
          </w:p>
        </w:tc>
        <w:tc>
          <w:tcPr>
            <w:tcW w:w="1191" w:type="dxa"/>
            <w:tcBorders>
              <w:top w:val="single" w:sz="4" w:space="0" w:color="000000"/>
              <w:left w:val="nil"/>
              <w:bottom w:val="single" w:sz="4" w:space="0" w:color="000000"/>
              <w:right w:val="nil"/>
            </w:tcBorders>
            <w:shd w:val="clear" w:color="000000" w:fill="E6E6E6"/>
            <w:noWrap/>
            <w:vAlign w:val="center"/>
            <w:hideMark/>
          </w:tcPr>
          <w:p w:rsidR="00A43CB3" w:rsidRDefault="00A43CB3" w:rsidP="00A43CB3">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1191" w:type="dxa"/>
            <w:tcBorders>
              <w:top w:val="single" w:sz="4" w:space="0" w:color="000000"/>
              <w:left w:val="nil"/>
              <w:bottom w:val="single" w:sz="4" w:space="0" w:color="000000"/>
              <w:right w:val="nil"/>
            </w:tcBorders>
            <w:shd w:val="clear" w:color="000000" w:fill="E6E6E6"/>
            <w:noWrap/>
            <w:vAlign w:val="center"/>
            <w:hideMark/>
          </w:tcPr>
          <w:p w:rsidR="00A43CB3" w:rsidRDefault="00A43CB3" w:rsidP="00A43CB3">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r>
      <w:tr w:rsidR="00A43CB3" w:rsidRPr="00C53B93" w:rsidTr="00927595">
        <w:trPr>
          <w:trHeight w:val="397"/>
        </w:trPr>
        <w:tc>
          <w:tcPr>
            <w:tcW w:w="2496" w:type="dxa"/>
            <w:tcBorders>
              <w:top w:val="nil"/>
              <w:left w:val="nil"/>
              <w:bottom w:val="single" w:sz="4" w:space="0" w:color="000000"/>
              <w:right w:val="nil"/>
            </w:tcBorders>
            <w:shd w:val="clear" w:color="auto" w:fill="auto"/>
            <w:vAlign w:val="bottom"/>
            <w:hideMark/>
          </w:tcPr>
          <w:p w:rsidR="00A43CB3" w:rsidRPr="00C53B93" w:rsidRDefault="00A43CB3" w:rsidP="00E243C7">
            <w:pPr>
              <w:spacing w:after="0" w:line="240" w:lineRule="auto"/>
              <w:ind w:left="176" w:hanging="176"/>
              <w:rPr>
                <w:rFonts w:ascii="Arial" w:hAnsi="Arial" w:cs="Arial"/>
                <w:b/>
                <w:bCs/>
                <w:color w:val="000000"/>
                <w:sz w:val="16"/>
                <w:szCs w:val="16"/>
              </w:rPr>
            </w:pPr>
            <w:r w:rsidRPr="00C53B93">
              <w:rPr>
                <w:rFonts w:ascii="Arial" w:hAnsi="Arial" w:cs="Arial"/>
                <w:b/>
                <w:bCs/>
                <w:color w:val="000000"/>
                <w:sz w:val="16"/>
                <w:szCs w:val="16"/>
              </w:rPr>
              <w:t>Total administered and departmental</w:t>
            </w:r>
          </w:p>
        </w:tc>
        <w:tc>
          <w:tcPr>
            <w:tcW w:w="935" w:type="dxa"/>
            <w:tcBorders>
              <w:top w:val="nil"/>
              <w:left w:val="nil"/>
              <w:bottom w:val="single" w:sz="4" w:space="0" w:color="000000"/>
              <w:right w:val="nil"/>
            </w:tcBorders>
            <w:shd w:val="clear" w:color="auto" w:fill="auto"/>
            <w:noWrap/>
            <w:vAlign w:val="bottom"/>
            <w:hideMark/>
          </w:tcPr>
          <w:p w:rsidR="00A43CB3" w:rsidRDefault="00A43CB3" w:rsidP="00A43CB3">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1,996,028 </w:t>
            </w:r>
          </w:p>
        </w:tc>
        <w:tc>
          <w:tcPr>
            <w:tcW w:w="956" w:type="dxa"/>
            <w:tcBorders>
              <w:top w:val="nil"/>
              <w:left w:val="nil"/>
              <w:bottom w:val="single" w:sz="4" w:space="0" w:color="000000"/>
              <w:right w:val="nil"/>
            </w:tcBorders>
            <w:shd w:val="clear" w:color="auto" w:fill="auto"/>
            <w:noWrap/>
            <w:vAlign w:val="bottom"/>
            <w:hideMark/>
          </w:tcPr>
          <w:p w:rsidR="00A43CB3" w:rsidRDefault="00A43CB3" w:rsidP="00A43CB3">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2,033,306 </w:t>
            </w:r>
          </w:p>
        </w:tc>
        <w:tc>
          <w:tcPr>
            <w:tcW w:w="935" w:type="dxa"/>
            <w:tcBorders>
              <w:top w:val="nil"/>
              <w:left w:val="nil"/>
              <w:bottom w:val="single" w:sz="4" w:space="0" w:color="000000"/>
              <w:right w:val="nil"/>
            </w:tcBorders>
            <w:shd w:val="clear" w:color="auto" w:fill="auto"/>
            <w:noWrap/>
            <w:vAlign w:val="bottom"/>
            <w:hideMark/>
          </w:tcPr>
          <w:p w:rsidR="00A43CB3" w:rsidRDefault="00A43CB3" w:rsidP="00A43CB3">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2,065,718 </w:t>
            </w:r>
          </w:p>
        </w:tc>
        <w:tc>
          <w:tcPr>
            <w:tcW w:w="1191" w:type="dxa"/>
            <w:tcBorders>
              <w:top w:val="nil"/>
              <w:left w:val="nil"/>
              <w:bottom w:val="single" w:sz="4" w:space="0" w:color="000000"/>
              <w:right w:val="nil"/>
            </w:tcBorders>
            <w:shd w:val="clear" w:color="000000" w:fill="E6E6E6"/>
            <w:noWrap/>
            <w:vAlign w:val="bottom"/>
            <w:hideMark/>
          </w:tcPr>
          <w:p w:rsidR="00A43CB3" w:rsidRDefault="00A43CB3" w:rsidP="00A43CB3">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36,928 </w:t>
            </w:r>
          </w:p>
        </w:tc>
        <w:tc>
          <w:tcPr>
            <w:tcW w:w="1191" w:type="dxa"/>
            <w:tcBorders>
              <w:top w:val="nil"/>
              <w:left w:val="nil"/>
              <w:bottom w:val="single" w:sz="4" w:space="0" w:color="000000"/>
              <w:right w:val="nil"/>
            </w:tcBorders>
            <w:shd w:val="clear" w:color="000000" w:fill="E6E6E6"/>
            <w:noWrap/>
            <w:vAlign w:val="bottom"/>
            <w:hideMark/>
          </w:tcPr>
          <w:p w:rsidR="00A43CB3" w:rsidRDefault="00A43CB3" w:rsidP="00A43CB3">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4,516 </w:t>
            </w:r>
          </w:p>
        </w:tc>
      </w:tr>
    </w:tbl>
    <w:p w:rsidR="003F191C" w:rsidRDefault="003F191C" w:rsidP="005439F9">
      <w:pPr>
        <w:pStyle w:val="ChartandTableFootnote"/>
        <w:tabs>
          <w:tab w:val="clear" w:pos="284"/>
        </w:tabs>
        <w:ind w:left="0" w:firstLine="0"/>
      </w:pPr>
      <w:r w:rsidRPr="00B57CC9">
        <w:t>Note</w:t>
      </w:r>
      <w:r w:rsidR="00CB15E6" w:rsidRPr="00B57CC9">
        <w:t>:</w:t>
      </w:r>
      <w:r w:rsidR="00B57CC9">
        <w:rPr>
          <w:b/>
        </w:rPr>
        <w:t xml:space="preserve"> </w:t>
      </w:r>
      <w:r w:rsidR="001B0283">
        <w:t>2016</w:t>
      </w:r>
      <w:r w:rsidR="00D86675">
        <w:t>–</w:t>
      </w:r>
      <w:r>
        <w:t>1</w:t>
      </w:r>
      <w:r w:rsidR="001B0283">
        <w:t>7</w:t>
      </w:r>
      <w:r>
        <w:t xml:space="preserve"> </w:t>
      </w:r>
      <w:r w:rsidRPr="00B47B23">
        <w:t>available</w:t>
      </w:r>
      <w:r>
        <w:t xml:space="preserve"> appropriation is included to allow a comparison of this year</w:t>
      </w:r>
      <w:r w:rsidR="00EA1E22">
        <w:t>’</w:t>
      </w:r>
      <w:r>
        <w:t xml:space="preserve">s appropriation with what </w:t>
      </w:r>
      <w:proofErr w:type="gramStart"/>
      <w:r>
        <w:t>was made</w:t>
      </w:r>
      <w:proofErr w:type="gramEnd"/>
      <w:r>
        <w:t xml:space="preserve"> available for use in the previous year. </w:t>
      </w:r>
    </w:p>
    <w:p w:rsidR="005439F9" w:rsidRPr="005439F9" w:rsidRDefault="00BF6883" w:rsidP="005439F9">
      <w:pPr>
        <w:pStyle w:val="ChartandTableFootnote"/>
        <w:numPr>
          <w:ilvl w:val="0"/>
          <w:numId w:val="17"/>
        </w:numPr>
        <w:ind w:left="284" w:hanging="284"/>
      </w:pPr>
      <w:r>
        <w:t xml:space="preserve">Excludes estimates for </w:t>
      </w:r>
      <w:r w:rsidR="005439F9">
        <w:t>Machinery of Government</w:t>
      </w:r>
      <w:r>
        <w:t xml:space="preserve"> </w:t>
      </w:r>
      <w:proofErr w:type="gramStart"/>
      <w:r>
        <w:t>adjustments</w:t>
      </w:r>
      <w:proofErr w:type="gramEnd"/>
      <w:r>
        <w:t xml:space="preserve"> as these are not included in Appropriation Bill No. 5. </w:t>
      </w:r>
    </w:p>
    <w:p w:rsidR="005439F9" w:rsidRDefault="005439F9" w:rsidP="005439F9">
      <w:pPr>
        <w:rPr>
          <w:lang w:val="en-GB"/>
        </w:rPr>
      </w:pPr>
    </w:p>
    <w:p w:rsidR="006A7788" w:rsidRDefault="00BC3AB7" w:rsidP="00BC3AB7">
      <w:pPr>
        <w:pStyle w:val="TableHeading"/>
        <w:rPr>
          <w:lang w:val="en-GB"/>
        </w:rPr>
      </w:pPr>
      <w:r w:rsidRPr="00BC3AB7">
        <w:rPr>
          <w:lang w:val="en-GB"/>
        </w:rPr>
        <w:t>Table 1.4:</w:t>
      </w:r>
      <w:r w:rsidR="001B0283">
        <w:rPr>
          <w:lang w:val="en-GB"/>
        </w:rPr>
        <w:t xml:space="preserve"> Appropriation Bill (No. 6) 2017</w:t>
      </w:r>
      <w:r w:rsidR="00D86675">
        <w:rPr>
          <w:lang w:val="en-GB"/>
        </w:rPr>
        <w:t>–</w:t>
      </w:r>
      <w:r w:rsidR="001B0283">
        <w:rPr>
          <w:lang w:val="en-GB"/>
        </w:rPr>
        <w:t>18</w:t>
      </w:r>
    </w:p>
    <w:p w:rsidR="00D86675" w:rsidRPr="005439F9" w:rsidRDefault="005439F9" w:rsidP="00D86675">
      <w:pPr>
        <w:rPr>
          <w:lang w:val="en-GB"/>
        </w:rPr>
      </w:pPr>
      <w:r>
        <w:rPr>
          <w:lang w:val="en-GB"/>
        </w:rPr>
        <w:t xml:space="preserve">The Department has no additional funding through Appropriation Bill No. 6. For this reason, Table 1.4 </w:t>
      </w:r>
      <w:proofErr w:type="gramStart"/>
      <w:r>
        <w:rPr>
          <w:lang w:val="en-GB"/>
        </w:rPr>
        <w:t>is not presented</w:t>
      </w:r>
      <w:proofErr w:type="gramEnd"/>
      <w:r>
        <w:rPr>
          <w:lang w:val="en-GB"/>
        </w:rPr>
        <w:t>.</w:t>
      </w:r>
    </w:p>
    <w:sectPr w:rsidR="00D86675" w:rsidRPr="005439F9" w:rsidSect="000613D5">
      <w:headerReference w:type="even" r:id="rId30"/>
      <w:headerReference w:type="default" r:id="rId31"/>
      <w:headerReference w:type="first" r:id="rId32"/>
      <w:footerReference w:type="first" r:id="rId33"/>
      <w:type w:val="oddPage"/>
      <w:pgSz w:w="11907" w:h="16840" w:code="9"/>
      <w:pgMar w:top="2466" w:right="2098" w:bottom="2466" w:left="2098" w:header="1899" w:footer="189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A35" w:rsidRDefault="00DA7A35" w:rsidP="00F51DAC">
      <w:pPr>
        <w:spacing w:after="0" w:line="240" w:lineRule="auto"/>
      </w:pPr>
      <w:r>
        <w:separator/>
      </w:r>
    </w:p>
  </w:endnote>
  <w:endnote w:type="continuationSeparator" w:id="0">
    <w:p w:rsidR="00DA7A35" w:rsidRDefault="00DA7A35" w:rsidP="00F51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Bold">
    <w:altName w:val="Arial"/>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07A" w:rsidRDefault="00D6407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AD5" w:rsidRPr="00F33D2A" w:rsidRDefault="003B4AD5" w:rsidP="004C04CB">
    <w:pPr>
      <w:pStyle w:val="Footer"/>
    </w:pPr>
    <w:r>
      <w:fldChar w:fldCharType="begin"/>
    </w:r>
    <w:r>
      <w:instrText xml:space="preserve"> PAGE   \* MERGEFORMAT </w:instrText>
    </w:r>
    <w:r>
      <w:fldChar w:fldCharType="separate"/>
    </w:r>
    <w:r w:rsidR="00160385">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07A" w:rsidRDefault="00D640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07A" w:rsidRDefault="00D6407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AD5" w:rsidRDefault="003B4AD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AD5" w:rsidRDefault="003B4AD5">
    <w:pPr>
      <w:pStyle w:val="Footer"/>
    </w:pPr>
    <w:r>
      <w:fldChar w:fldCharType="begin"/>
    </w:r>
    <w:r>
      <w:instrText xml:space="preserve"> PAGE   \* MERGEFORMAT </w:instrText>
    </w:r>
    <w:r>
      <w:fldChar w:fldCharType="separate"/>
    </w:r>
    <w:r w:rsidR="00160385">
      <w:rPr>
        <w:noProof/>
      </w:rPr>
      <w:t>4</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AD5" w:rsidRDefault="003B4AD5">
    <w:pPr>
      <w:pStyle w:val="Footer"/>
    </w:pPr>
    <w:r>
      <w:rPr>
        <w:rStyle w:val="PageNumber"/>
      </w:rPr>
      <w:fldChar w:fldCharType="begin"/>
    </w:r>
    <w:r>
      <w:rPr>
        <w:rStyle w:val="PageNumber"/>
      </w:rPr>
      <w:instrText xml:space="preserve"> PAGE </w:instrText>
    </w:r>
    <w:r>
      <w:rPr>
        <w:rStyle w:val="PageNumber"/>
      </w:rPr>
      <w:fldChar w:fldCharType="separate"/>
    </w:r>
    <w:r w:rsidR="00160385">
      <w:rPr>
        <w:rStyle w:val="PageNumber"/>
        <w:noProof/>
      </w:rPr>
      <w:t>3</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AD5" w:rsidRPr="00800CFE" w:rsidRDefault="003B4AD5" w:rsidP="00800CFE">
    <w:pPr>
      <w:pStyle w:val="Footer"/>
    </w:pPr>
    <w:r>
      <w:fldChar w:fldCharType="begin"/>
    </w:r>
    <w:r>
      <w:instrText xml:space="preserve"> PAGE   \* MERGEFORMAT </w:instrText>
    </w:r>
    <w:r>
      <w:fldChar w:fldCharType="separate"/>
    </w:r>
    <w:r w:rsidR="00160385">
      <w:rPr>
        <w:noProof/>
      </w:rPr>
      <w:t>iv</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AD5" w:rsidRDefault="003B4AD5">
    <w:pPr>
      <w:pStyle w:val="Footer"/>
    </w:pPr>
    <w:r>
      <w:fldChar w:fldCharType="begin"/>
    </w:r>
    <w:r>
      <w:instrText xml:space="preserve"> PAGE   \* MERGEFORMAT </w:instrText>
    </w:r>
    <w:r>
      <w:fldChar w:fldCharType="separate"/>
    </w:r>
    <w:r w:rsidR="00160385">
      <w:rPr>
        <w:noProof/>
      </w:rPr>
      <w:t>v</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AD5" w:rsidRPr="00F33D2A" w:rsidRDefault="003B4AD5" w:rsidP="004C0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A35" w:rsidRDefault="00DA7A35" w:rsidP="00F51DAC">
      <w:pPr>
        <w:spacing w:after="0" w:line="240" w:lineRule="auto"/>
      </w:pPr>
      <w:r>
        <w:separator/>
      </w:r>
    </w:p>
  </w:footnote>
  <w:footnote w:type="continuationSeparator" w:id="0">
    <w:p w:rsidR="00DA7A35" w:rsidRDefault="00DA7A35" w:rsidP="00F51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07A" w:rsidRDefault="00D6407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AD5" w:rsidRDefault="003B4AD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AD5" w:rsidRPr="00CB6CC7" w:rsidRDefault="003B4AD5" w:rsidP="00D610A3">
    <w:pPr>
      <w:pStyle w:val="HeaderEven"/>
    </w:pPr>
    <w:r>
      <w:t>Supplementary Additional Estimates Statements—Jobs and Small Business</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AD5" w:rsidRPr="00CB6CC7" w:rsidRDefault="003B4AD5" w:rsidP="00D610A3">
    <w:pPr>
      <w:pStyle w:val="HeaderOdd"/>
    </w:pPr>
    <w:r>
      <w:t>Supplementary Additional Estimates Statements—Jobs and Small Business</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AD5" w:rsidRPr="00484CB3" w:rsidRDefault="003B4AD5" w:rsidP="00484C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07A" w:rsidRDefault="00D640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07A" w:rsidRDefault="00D6407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AD5" w:rsidRDefault="003B4AD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AD5" w:rsidRDefault="003B4AD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AD5" w:rsidRPr="00565A69" w:rsidRDefault="003B4AD5" w:rsidP="00565A69">
    <w:pPr>
      <w:pStyle w:val="Header"/>
      <w:rPr>
        <w:lang w:val="en-AU"/>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AD5" w:rsidRDefault="003B4AD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AD5" w:rsidRDefault="003B4AD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AD5" w:rsidRDefault="003B4AD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A79F5"/>
    <w:multiLevelType w:val="hybridMultilevel"/>
    <w:tmpl w:val="CBB4350A"/>
    <w:lvl w:ilvl="0" w:tplc="4DF89BE4">
      <w:start w:val="1"/>
      <w:numFmt w:val="bullet"/>
      <w:lvlText w:val=""/>
      <w:lvlJc w:val="left"/>
      <w:pPr>
        <w:ind w:left="720" w:hanging="360"/>
      </w:pPr>
      <w:rPr>
        <w:rFonts w:ascii="Symbol" w:hAnsi="Symbol" w:hint="default"/>
        <w:color w:val="auto"/>
      </w:rPr>
    </w:lvl>
    <w:lvl w:ilvl="1" w:tplc="3FC6E06C">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ED3FC7"/>
    <w:multiLevelType w:val="multilevel"/>
    <w:tmpl w:val="F8BE2F76"/>
    <w:lvl w:ilvl="0">
      <w:start w:val="1"/>
      <w:numFmt w:val="bullet"/>
      <w:lvlRestart w:val="0"/>
      <w:pStyle w:val="BoxBullet"/>
      <w:lvlText w:val="•"/>
      <w:lvlJc w:val="left"/>
      <w:pPr>
        <w:tabs>
          <w:tab w:val="num" w:pos="283"/>
        </w:tabs>
        <w:ind w:left="283" w:hanging="283"/>
      </w:pPr>
      <w:rPr>
        <w:rFonts w:ascii="Times New Roman" w:hAnsi="Times New Roman" w:cs="Times New Roman" w:hint="default"/>
        <w:b w:val="0"/>
        <w:i w:val="0"/>
        <w:sz w:val="20"/>
      </w:rPr>
    </w:lvl>
    <w:lvl w:ilvl="1">
      <w:start w:val="1"/>
      <w:numFmt w:val="bullet"/>
      <w:lvlText w:val="–"/>
      <w:lvlJc w:val="left"/>
      <w:pPr>
        <w:tabs>
          <w:tab w:val="num" w:pos="567"/>
        </w:tabs>
        <w:ind w:left="567" w:hanging="284"/>
      </w:pPr>
      <w:rPr>
        <w:rFonts w:hint="default"/>
        <w:b w:val="0"/>
        <w:i w:val="0"/>
      </w:rPr>
    </w:lvl>
    <w:lvl w:ilvl="2">
      <w:start w:val="1"/>
      <w:numFmt w:val="bullet"/>
      <w:lvlText w:val=":"/>
      <w:lvlJc w:val="left"/>
      <w:pPr>
        <w:tabs>
          <w:tab w:val="num" w:pos="850"/>
        </w:tabs>
        <w:ind w:left="850" w:hanging="283"/>
      </w:pPr>
      <w:rPr>
        <w:rFonts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2" w15:restartNumberingAfterBreak="0">
    <w:nsid w:val="13026CBB"/>
    <w:multiLevelType w:val="hybridMultilevel"/>
    <w:tmpl w:val="A15CAEB4"/>
    <w:lvl w:ilvl="0" w:tplc="2000129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3BB16CC"/>
    <w:multiLevelType w:val="hybridMultilevel"/>
    <w:tmpl w:val="9D9855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F705CC"/>
    <w:multiLevelType w:val="singleLevel"/>
    <w:tmpl w:val="2806F6F6"/>
    <w:lvl w:ilvl="0">
      <w:start w:val="2"/>
      <w:numFmt w:val="lowerLetter"/>
      <w:lvlText w:val="(%1)"/>
      <w:lvlJc w:val="left"/>
      <w:pPr>
        <w:tabs>
          <w:tab w:val="num" w:pos="570"/>
        </w:tabs>
        <w:ind w:left="570" w:hanging="570"/>
      </w:pPr>
      <w:rPr>
        <w:rFonts w:hint="default"/>
      </w:rPr>
    </w:lvl>
  </w:abstractNum>
  <w:abstractNum w:abstractNumId="5" w15:restartNumberingAfterBreak="0">
    <w:nsid w:val="23424EAF"/>
    <w:multiLevelType w:val="hybridMultilevel"/>
    <w:tmpl w:val="C9B0E8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7801F70"/>
    <w:multiLevelType w:val="hybridMultilevel"/>
    <w:tmpl w:val="2D244216"/>
    <w:lvl w:ilvl="0" w:tplc="402AF9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BFD5657"/>
    <w:multiLevelType w:val="hybridMultilevel"/>
    <w:tmpl w:val="6D7A4EA8"/>
    <w:lvl w:ilvl="0" w:tplc="402AF9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16C2C4D"/>
    <w:multiLevelType w:val="multilevel"/>
    <w:tmpl w:val="53041CAE"/>
    <w:name w:val="StandardBulletedList"/>
    <w:lvl w:ilvl="0">
      <w:start w:val="1"/>
      <w:numFmt w:val="bullet"/>
      <w:pStyle w:val="Bullet"/>
      <w:lvlText w:val="•"/>
      <w:lvlJc w:val="left"/>
      <w:pPr>
        <w:tabs>
          <w:tab w:val="num" w:pos="472"/>
        </w:tabs>
        <w:ind w:left="472" w:hanging="472"/>
      </w:pPr>
      <w:rPr>
        <w:rFonts w:ascii="Times New Roman" w:hAnsi="Times New Roman" w:cs="Times New Roman"/>
      </w:rPr>
    </w:lvl>
    <w:lvl w:ilvl="1">
      <w:start w:val="1"/>
      <w:numFmt w:val="bullet"/>
      <w:pStyle w:val="Dash"/>
      <w:lvlText w:val="–"/>
      <w:lvlJc w:val="left"/>
      <w:pPr>
        <w:tabs>
          <w:tab w:val="num" w:pos="944"/>
        </w:tabs>
        <w:ind w:left="944" w:hanging="472"/>
      </w:pPr>
      <w:rPr>
        <w:rFonts w:ascii="Times New Roman" w:hAnsi="Times New Roman" w:cs="Times New Roman"/>
      </w:rPr>
    </w:lvl>
    <w:lvl w:ilvl="2">
      <w:start w:val="1"/>
      <w:numFmt w:val="bullet"/>
      <w:pStyle w:val="DoubleDo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553610E"/>
    <w:multiLevelType w:val="hybridMultilevel"/>
    <w:tmpl w:val="1168016C"/>
    <w:lvl w:ilvl="0" w:tplc="9C84F49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B2E19AC"/>
    <w:multiLevelType w:val="singleLevel"/>
    <w:tmpl w:val="A2984CA2"/>
    <w:lvl w:ilvl="0">
      <w:start w:val="1"/>
      <w:numFmt w:val="decimal"/>
      <w:lvlText w:val="%1."/>
      <w:lvlJc w:val="left"/>
      <w:pPr>
        <w:ind w:left="360" w:hanging="360"/>
      </w:pPr>
      <w:rPr>
        <w:rFonts w:ascii="Arial" w:hAnsi="Arial" w:hint="default"/>
        <w:b w:val="0"/>
        <w:i w:val="0"/>
        <w:color w:val="000000"/>
        <w:sz w:val="16"/>
      </w:rPr>
    </w:lvl>
  </w:abstractNum>
  <w:abstractNum w:abstractNumId="12" w15:restartNumberingAfterBreak="0">
    <w:nsid w:val="42AB4BBA"/>
    <w:multiLevelType w:val="hybridMultilevel"/>
    <w:tmpl w:val="2D244216"/>
    <w:lvl w:ilvl="0" w:tplc="402AF9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5F34343"/>
    <w:multiLevelType w:val="multilevel"/>
    <w:tmpl w:val="EA00A7BE"/>
    <w:lvl w:ilvl="0">
      <w:start w:val="1"/>
      <w:numFmt w:val="bullet"/>
      <w:lvlText w:val="•"/>
      <w:lvlJc w:val="left"/>
      <w:pPr>
        <w:tabs>
          <w:tab w:val="num" w:pos="567"/>
        </w:tabs>
        <w:ind w:left="567" w:hanging="567"/>
      </w:pPr>
      <w:rPr>
        <w:rFonts w:ascii="Times New Roman" w:hAnsi="Times New Roman" w:cs="Times New Roman"/>
      </w:rPr>
    </w:lvl>
    <w:lvl w:ilvl="1">
      <w:start w:val="1"/>
      <w:numFmt w:val="bullet"/>
      <w:lvlText w:val="–"/>
      <w:lvlJc w:val="left"/>
      <w:pPr>
        <w:tabs>
          <w:tab w:val="num" w:pos="1134"/>
        </w:tabs>
        <w:ind w:left="1134" w:hanging="567"/>
      </w:pPr>
      <w:rPr>
        <w:rFonts w:ascii="Times New Roman" w:hAnsi="Times New Roman" w:cs="Times New Roman"/>
      </w:rPr>
    </w:lvl>
    <w:lvl w:ilvl="2">
      <w:start w:val="1"/>
      <w:numFmt w:val="bullet"/>
      <w:lvlText w:val=":"/>
      <w:lvlJc w:val="left"/>
      <w:pPr>
        <w:tabs>
          <w:tab w:val="num" w:pos="1701"/>
        </w:tabs>
        <w:ind w:left="1701" w:hanging="567"/>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6213C7B"/>
    <w:multiLevelType w:val="hybridMultilevel"/>
    <w:tmpl w:val="8BB2C692"/>
    <w:lvl w:ilvl="0" w:tplc="5BBCC968">
      <w:start w:val="1"/>
      <w:numFmt w:val="lowerLetter"/>
      <w:pStyle w:val="ChartandTableFootnoteAlpha"/>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6C3078B"/>
    <w:multiLevelType w:val="hybridMultilevel"/>
    <w:tmpl w:val="A36001CE"/>
    <w:lvl w:ilvl="0" w:tplc="402AF9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F92054F"/>
    <w:multiLevelType w:val="multilevel"/>
    <w:tmpl w:val="A8683E54"/>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4"/>
  </w:num>
  <w:num w:numId="3">
    <w:abstractNumId w:val="16"/>
  </w:num>
  <w:num w:numId="4">
    <w:abstractNumId w:val="11"/>
    <w:lvlOverride w:ilvl="0">
      <w:startOverride w:val="1"/>
    </w:lvlOverride>
  </w:num>
  <w:num w:numId="5">
    <w:abstractNumId w:val="11"/>
    <w:lvlOverride w:ilvl="0">
      <w:startOverride w:val="1"/>
    </w:lvlOverride>
  </w:num>
  <w:num w:numId="6">
    <w:abstractNumId w:val="3"/>
  </w:num>
  <w:num w:numId="7">
    <w:abstractNumId w:val="9"/>
  </w:num>
  <w:num w:numId="8">
    <w:abstractNumId w:val="1"/>
  </w:num>
  <w:num w:numId="9">
    <w:abstractNumId w:val="13"/>
  </w:num>
  <w:num w:numId="10">
    <w:abstractNumId w:val="10"/>
  </w:num>
  <w:num w:numId="11">
    <w:abstractNumId w:val="5"/>
  </w:num>
  <w:num w:numId="12">
    <w:abstractNumId w:val="14"/>
  </w:num>
  <w:num w:numId="13">
    <w:abstractNumId w:val="6"/>
  </w:num>
  <w:num w:numId="14">
    <w:abstractNumId w:val="0"/>
  </w:num>
  <w:num w:numId="15">
    <w:abstractNumId w:val="2"/>
  </w:num>
  <w:num w:numId="16">
    <w:abstractNumId w:val="7"/>
  </w:num>
  <w:num w:numId="17">
    <w:abstractNumId w:val="15"/>
  </w:num>
  <w:num w:numId="18">
    <w:abstractNumId w:val="12"/>
  </w:num>
  <w:num w:numId="19">
    <w:abstractNumId w:val="8"/>
  </w:num>
  <w:num w:numId="20">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3074"/>
  </w:hdrShapeDefaults>
  <w:footnotePr>
    <w:footnote w:id="-1"/>
    <w:footnote w:id="0"/>
  </w:footnotePr>
  <w:endnotePr>
    <w:endnote w:id="-1"/>
    <w:endnote w:id="0"/>
  </w:endnotePr>
  <w:compat>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DAC"/>
    <w:rsid w:val="000032D9"/>
    <w:rsid w:val="000351D1"/>
    <w:rsid w:val="00045AD1"/>
    <w:rsid w:val="0005309B"/>
    <w:rsid w:val="000608ED"/>
    <w:rsid w:val="000613D5"/>
    <w:rsid w:val="00065897"/>
    <w:rsid w:val="000663E4"/>
    <w:rsid w:val="0007006A"/>
    <w:rsid w:val="000729FF"/>
    <w:rsid w:val="00072E56"/>
    <w:rsid w:val="0007721A"/>
    <w:rsid w:val="00081FBD"/>
    <w:rsid w:val="0008572A"/>
    <w:rsid w:val="00095C3C"/>
    <w:rsid w:val="000A0136"/>
    <w:rsid w:val="000B5844"/>
    <w:rsid w:val="000C0079"/>
    <w:rsid w:val="000C0433"/>
    <w:rsid w:val="000C6C2D"/>
    <w:rsid w:val="000D2A3D"/>
    <w:rsid w:val="000D7280"/>
    <w:rsid w:val="000F1713"/>
    <w:rsid w:val="000F3909"/>
    <w:rsid w:val="001130AC"/>
    <w:rsid w:val="00116A54"/>
    <w:rsid w:val="00117D52"/>
    <w:rsid w:val="00126251"/>
    <w:rsid w:val="001268F7"/>
    <w:rsid w:val="001366CE"/>
    <w:rsid w:val="00153750"/>
    <w:rsid w:val="00154892"/>
    <w:rsid w:val="00160385"/>
    <w:rsid w:val="0016377A"/>
    <w:rsid w:val="00182555"/>
    <w:rsid w:val="00187151"/>
    <w:rsid w:val="00195563"/>
    <w:rsid w:val="001B0283"/>
    <w:rsid w:val="001B1E37"/>
    <w:rsid w:val="001B6CDF"/>
    <w:rsid w:val="001C0059"/>
    <w:rsid w:val="001C570B"/>
    <w:rsid w:val="001C6EA7"/>
    <w:rsid w:val="001C7715"/>
    <w:rsid w:val="001E0283"/>
    <w:rsid w:val="001E2260"/>
    <w:rsid w:val="001F2E78"/>
    <w:rsid w:val="001F408C"/>
    <w:rsid w:val="00205725"/>
    <w:rsid w:val="002214F6"/>
    <w:rsid w:val="0022210C"/>
    <w:rsid w:val="0022327D"/>
    <w:rsid w:val="00226F42"/>
    <w:rsid w:val="00230083"/>
    <w:rsid w:val="00233AE8"/>
    <w:rsid w:val="00234D2E"/>
    <w:rsid w:val="002354AC"/>
    <w:rsid w:val="0024247A"/>
    <w:rsid w:val="00244E40"/>
    <w:rsid w:val="00252DC2"/>
    <w:rsid w:val="00264012"/>
    <w:rsid w:val="00271D4B"/>
    <w:rsid w:val="00274EB3"/>
    <w:rsid w:val="00282E06"/>
    <w:rsid w:val="00294BCA"/>
    <w:rsid w:val="00295A81"/>
    <w:rsid w:val="002B2275"/>
    <w:rsid w:val="002C4033"/>
    <w:rsid w:val="002C48C5"/>
    <w:rsid w:val="002C7D2C"/>
    <w:rsid w:val="002D1CF8"/>
    <w:rsid w:val="002D2195"/>
    <w:rsid w:val="002D3414"/>
    <w:rsid w:val="002D3D3A"/>
    <w:rsid w:val="002E5E71"/>
    <w:rsid w:val="00302FA9"/>
    <w:rsid w:val="00306FF4"/>
    <w:rsid w:val="0030725E"/>
    <w:rsid w:val="003125DE"/>
    <w:rsid w:val="00322E09"/>
    <w:rsid w:val="003236DE"/>
    <w:rsid w:val="003270F6"/>
    <w:rsid w:val="0033269D"/>
    <w:rsid w:val="00334E99"/>
    <w:rsid w:val="003415CF"/>
    <w:rsid w:val="0034347C"/>
    <w:rsid w:val="00350671"/>
    <w:rsid w:val="00351A20"/>
    <w:rsid w:val="003553EB"/>
    <w:rsid w:val="0036637F"/>
    <w:rsid w:val="003827D8"/>
    <w:rsid w:val="003829CC"/>
    <w:rsid w:val="00384A2D"/>
    <w:rsid w:val="0039171B"/>
    <w:rsid w:val="003922D6"/>
    <w:rsid w:val="003A180D"/>
    <w:rsid w:val="003A6E11"/>
    <w:rsid w:val="003B4AD5"/>
    <w:rsid w:val="003C0F6D"/>
    <w:rsid w:val="003C255D"/>
    <w:rsid w:val="003C5C6A"/>
    <w:rsid w:val="003E6480"/>
    <w:rsid w:val="003F191C"/>
    <w:rsid w:val="003F3E69"/>
    <w:rsid w:val="00401D29"/>
    <w:rsid w:val="004242E7"/>
    <w:rsid w:val="004278B3"/>
    <w:rsid w:val="0043227C"/>
    <w:rsid w:val="00435111"/>
    <w:rsid w:val="004432F5"/>
    <w:rsid w:val="004455D3"/>
    <w:rsid w:val="00445F0E"/>
    <w:rsid w:val="00455407"/>
    <w:rsid w:val="004629F7"/>
    <w:rsid w:val="0047332B"/>
    <w:rsid w:val="00474E36"/>
    <w:rsid w:val="00476AE0"/>
    <w:rsid w:val="00484CB3"/>
    <w:rsid w:val="004878DC"/>
    <w:rsid w:val="004A5D4C"/>
    <w:rsid w:val="004A7F45"/>
    <w:rsid w:val="004B1C06"/>
    <w:rsid w:val="004B31C5"/>
    <w:rsid w:val="004C04CB"/>
    <w:rsid w:val="004D2FE3"/>
    <w:rsid w:val="004D5B00"/>
    <w:rsid w:val="004D70FE"/>
    <w:rsid w:val="004E2230"/>
    <w:rsid w:val="004E7B9B"/>
    <w:rsid w:val="004F14E4"/>
    <w:rsid w:val="005126FD"/>
    <w:rsid w:val="005151B0"/>
    <w:rsid w:val="00522228"/>
    <w:rsid w:val="00530521"/>
    <w:rsid w:val="005313C2"/>
    <w:rsid w:val="00536B94"/>
    <w:rsid w:val="00537372"/>
    <w:rsid w:val="0054368A"/>
    <w:rsid w:val="005439F9"/>
    <w:rsid w:val="00547951"/>
    <w:rsid w:val="00552B73"/>
    <w:rsid w:val="00565A69"/>
    <w:rsid w:val="00566E54"/>
    <w:rsid w:val="00571339"/>
    <w:rsid w:val="005817D0"/>
    <w:rsid w:val="005866E1"/>
    <w:rsid w:val="00590DD7"/>
    <w:rsid w:val="00593B0B"/>
    <w:rsid w:val="005A1E02"/>
    <w:rsid w:val="005A69B2"/>
    <w:rsid w:val="005B2FBA"/>
    <w:rsid w:val="005B3016"/>
    <w:rsid w:val="005B3EA0"/>
    <w:rsid w:val="005D3A42"/>
    <w:rsid w:val="005D586A"/>
    <w:rsid w:val="005F384B"/>
    <w:rsid w:val="005F3DC1"/>
    <w:rsid w:val="005F5A6C"/>
    <w:rsid w:val="005F6330"/>
    <w:rsid w:val="00605A32"/>
    <w:rsid w:val="00606D16"/>
    <w:rsid w:val="006206DD"/>
    <w:rsid w:val="0062220B"/>
    <w:rsid w:val="00623807"/>
    <w:rsid w:val="00626AFD"/>
    <w:rsid w:val="006277BB"/>
    <w:rsid w:val="006709FD"/>
    <w:rsid w:val="00674FF1"/>
    <w:rsid w:val="00680918"/>
    <w:rsid w:val="00682961"/>
    <w:rsid w:val="00686E4E"/>
    <w:rsid w:val="00687F52"/>
    <w:rsid w:val="00696A80"/>
    <w:rsid w:val="006A7788"/>
    <w:rsid w:val="006C681D"/>
    <w:rsid w:val="006C7FA7"/>
    <w:rsid w:val="006D74FC"/>
    <w:rsid w:val="006E0497"/>
    <w:rsid w:val="006E4EAB"/>
    <w:rsid w:val="006E7940"/>
    <w:rsid w:val="006F259A"/>
    <w:rsid w:val="006F2F82"/>
    <w:rsid w:val="006F46CA"/>
    <w:rsid w:val="0071086F"/>
    <w:rsid w:val="00726C84"/>
    <w:rsid w:val="00733403"/>
    <w:rsid w:val="00735136"/>
    <w:rsid w:val="0074217E"/>
    <w:rsid w:val="00750E50"/>
    <w:rsid w:val="00751195"/>
    <w:rsid w:val="0076188E"/>
    <w:rsid w:val="00767CEE"/>
    <w:rsid w:val="007B038B"/>
    <w:rsid w:val="007C523E"/>
    <w:rsid w:val="007D3DB1"/>
    <w:rsid w:val="007D4598"/>
    <w:rsid w:val="007E3929"/>
    <w:rsid w:val="007E6D70"/>
    <w:rsid w:val="00800CFE"/>
    <w:rsid w:val="00815915"/>
    <w:rsid w:val="00835DDC"/>
    <w:rsid w:val="008431AB"/>
    <w:rsid w:val="008444E8"/>
    <w:rsid w:val="00846923"/>
    <w:rsid w:val="0085098A"/>
    <w:rsid w:val="008513FD"/>
    <w:rsid w:val="00863373"/>
    <w:rsid w:val="00881130"/>
    <w:rsid w:val="00882915"/>
    <w:rsid w:val="008849E4"/>
    <w:rsid w:val="00884D72"/>
    <w:rsid w:val="0088582E"/>
    <w:rsid w:val="00892D63"/>
    <w:rsid w:val="008B238C"/>
    <w:rsid w:val="008B6455"/>
    <w:rsid w:val="008C39FE"/>
    <w:rsid w:val="008C4A9A"/>
    <w:rsid w:val="008C521E"/>
    <w:rsid w:val="008D54E8"/>
    <w:rsid w:val="008D771A"/>
    <w:rsid w:val="0090678E"/>
    <w:rsid w:val="009168A1"/>
    <w:rsid w:val="009208D1"/>
    <w:rsid w:val="009223F8"/>
    <w:rsid w:val="00927595"/>
    <w:rsid w:val="00931128"/>
    <w:rsid w:val="00932042"/>
    <w:rsid w:val="00950B1E"/>
    <w:rsid w:val="00960353"/>
    <w:rsid w:val="009622E3"/>
    <w:rsid w:val="0096764F"/>
    <w:rsid w:val="00974603"/>
    <w:rsid w:val="009758F8"/>
    <w:rsid w:val="00980B2C"/>
    <w:rsid w:val="00981781"/>
    <w:rsid w:val="00981C90"/>
    <w:rsid w:val="00985DB0"/>
    <w:rsid w:val="00996AB4"/>
    <w:rsid w:val="009B6C71"/>
    <w:rsid w:val="009C50D9"/>
    <w:rsid w:val="009D0A22"/>
    <w:rsid w:val="009E6607"/>
    <w:rsid w:val="009F4AAB"/>
    <w:rsid w:val="00A03840"/>
    <w:rsid w:val="00A110CB"/>
    <w:rsid w:val="00A1665B"/>
    <w:rsid w:val="00A23A02"/>
    <w:rsid w:val="00A32D7C"/>
    <w:rsid w:val="00A400AD"/>
    <w:rsid w:val="00A40EBD"/>
    <w:rsid w:val="00A42663"/>
    <w:rsid w:val="00A43CB3"/>
    <w:rsid w:val="00A4418C"/>
    <w:rsid w:val="00A71226"/>
    <w:rsid w:val="00A71B28"/>
    <w:rsid w:val="00A83E3F"/>
    <w:rsid w:val="00A9394D"/>
    <w:rsid w:val="00A959D0"/>
    <w:rsid w:val="00AA4567"/>
    <w:rsid w:val="00AA5656"/>
    <w:rsid w:val="00AC57E5"/>
    <w:rsid w:val="00AD1826"/>
    <w:rsid w:val="00AD2EFF"/>
    <w:rsid w:val="00AD6943"/>
    <w:rsid w:val="00AE55C6"/>
    <w:rsid w:val="00AE57C9"/>
    <w:rsid w:val="00B024AA"/>
    <w:rsid w:val="00B06FD9"/>
    <w:rsid w:val="00B25351"/>
    <w:rsid w:val="00B31E5A"/>
    <w:rsid w:val="00B36320"/>
    <w:rsid w:val="00B4308E"/>
    <w:rsid w:val="00B47B23"/>
    <w:rsid w:val="00B55E67"/>
    <w:rsid w:val="00B57CC9"/>
    <w:rsid w:val="00B613EB"/>
    <w:rsid w:val="00B65276"/>
    <w:rsid w:val="00B72B38"/>
    <w:rsid w:val="00B80993"/>
    <w:rsid w:val="00B84032"/>
    <w:rsid w:val="00B908BF"/>
    <w:rsid w:val="00BA6BFD"/>
    <w:rsid w:val="00BC3AB7"/>
    <w:rsid w:val="00BD2EE2"/>
    <w:rsid w:val="00BD2F34"/>
    <w:rsid w:val="00BE4B8C"/>
    <w:rsid w:val="00BE6D9D"/>
    <w:rsid w:val="00BE71AA"/>
    <w:rsid w:val="00BF0B5C"/>
    <w:rsid w:val="00BF0FE1"/>
    <w:rsid w:val="00BF5E8A"/>
    <w:rsid w:val="00BF6883"/>
    <w:rsid w:val="00C07CD4"/>
    <w:rsid w:val="00C12CE2"/>
    <w:rsid w:val="00C16590"/>
    <w:rsid w:val="00C22EF2"/>
    <w:rsid w:val="00C334DC"/>
    <w:rsid w:val="00C33583"/>
    <w:rsid w:val="00C35F22"/>
    <w:rsid w:val="00C42B88"/>
    <w:rsid w:val="00C4390F"/>
    <w:rsid w:val="00C45975"/>
    <w:rsid w:val="00C53B93"/>
    <w:rsid w:val="00C56835"/>
    <w:rsid w:val="00C77AD6"/>
    <w:rsid w:val="00C872C0"/>
    <w:rsid w:val="00C95AA7"/>
    <w:rsid w:val="00C97848"/>
    <w:rsid w:val="00CA4241"/>
    <w:rsid w:val="00CB0C07"/>
    <w:rsid w:val="00CB15E6"/>
    <w:rsid w:val="00CB6CC7"/>
    <w:rsid w:val="00CC1479"/>
    <w:rsid w:val="00CC7D3C"/>
    <w:rsid w:val="00CD0F9D"/>
    <w:rsid w:val="00CD52F3"/>
    <w:rsid w:val="00CE24E6"/>
    <w:rsid w:val="00CE2575"/>
    <w:rsid w:val="00CF5B63"/>
    <w:rsid w:val="00D23795"/>
    <w:rsid w:val="00D32B3F"/>
    <w:rsid w:val="00D32CBA"/>
    <w:rsid w:val="00D35067"/>
    <w:rsid w:val="00D40FB7"/>
    <w:rsid w:val="00D5449D"/>
    <w:rsid w:val="00D57020"/>
    <w:rsid w:val="00D610A3"/>
    <w:rsid w:val="00D62BC6"/>
    <w:rsid w:val="00D6407A"/>
    <w:rsid w:val="00D704BD"/>
    <w:rsid w:val="00D71547"/>
    <w:rsid w:val="00D86675"/>
    <w:rsid w:val="00D91B08"/>
    <w:rsid w:val="00DA7A35"/>
    <w:rsid w:val="00DB60BB"/>
    <w:rsid w:val="00DC16BA"/>
    <w:rsid w:val="00DC61A0"/>
    <w:rsid w:val="00DD3FDE"/>
    <w:rsid w:val="00DD667D"/>
    <w:rsid w:val="00DF3F8A"/>
    <w:rsid w:val="00E01983"/>
    <w:rsid w:val="00E040C1"/>
    <w:rsid w:val="00E05D6F"/>
    <w:rsid w:val="00E1595E"/>
    <w:rsid w:val="00E15CF3"/>
    <w:rsid w:val="00E2105B"/>
    <w:rsid w:val="00E243C7"/>
    <w:rsid w:val="00E31903"/>
    <w:rsid w:val="00E350A5"/>
    <w:rsid w:val="00E41987"/>
    <w:rsid w:val="00E57A61"/>
    <w:rsid w:val="00E64B25"/>
    <w:rsid w:val="00E65AAB"/>
    <w:rsid w:val="00E81CE6"/>
    <w:rsid w:val="00E85B43"/>
    <w:rsid w:val="00E92456"/>
    <w:rsid w:val="00EA1E22"/>
    <w:rsid w:val="00EA64B7"/>
    <w:rsid w:val="00EB1BED"/>
    <w:rsid w:val="00EB52E7"/>
    <w:rsid w:val="00ED1A62"/>
    <w:rsid w:val="00ED3C4B"/>
    <w:rsid w:val="00ED6F58"/>
    <w:rsid w:val="00ED7B1C"/>
    <w:rsid w:val="00EF77A6"/>
    <w:rsid w:val="00F02FF6"/>
    <w:rsid w:val="00F04522"/>
    <w:rsid w:val="00F16849"/>
    <w:rsid w:val="00F16D8A"/>
    <w:rsid w:val="00F17F5A"/>
    <w:rsid w:val="00F21894"/>
    <w:rsid w:val="00F35D25"/>
    <w:rsid w:val="00F40D25"/>
    <w:rsid w:val="00F43089"/>
    <w:rsid w:val="00F50B89"/>
    <w:rsid w:val="00F51DAC"/>
    <w:rsid w:val="00F800B5"/>
    <w:rsid w:val="00F81419"/>
    <w:rsid w:val="00F82DCE"/>
    <w:rsid w:val="00F90875"/>
    <w:rsid w:val="00F92E1E"/>
    <w:rsid w:val="00F95195"/>
    <w:rsid w:val="00FA3648"/>
    <w:rsid w:val="00FA4915"/>
    <w:rsid w:val="00FA52B5"/>
    <w:rsid w:val="00FC5CDE"/>
    <w:rsid w:val="00FD1569"/>
    <w:rsid w:val="00FD351B"/>
    <w:rsid w:val="00FE1B29"/>
    <w:rsid w:val="00FE3173"/>
    <w:rsid w:val="00FF26C2"/>
    <w:rsid w:val="00FF4C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607978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228"/>
    <w:pPr>
      <w:spacing w:after="240" w:line="260" w:lineRule="exact"/>
    </w:pPr>
    <w:rPr>
      <w:rFonts w:ascii="Book Antiqua" w:hAnsi="Book Antiqua"/>
    </w:rPr>
  </w:style>
  <w:style w:type="paragraph" w:styleId="Heading1">
    <w:name w:val="heading 1"/>
    <w:basedOn w:val="Normal"/>
    <w:next w:val="Normal"/>
    <w:link w:val="Heading1Char"/>
    <w:qFormat/>
    <w:rsid w:val="00B36320"/>
    <w:pPr>
      <w:keepNext/>
      <w:spacing w:line="240" w:lineRule="auto"/>
      <w:jc w:val="center"/>
      <w:outlineLvl w:val="0"/>
    </w:pPr>
    <w:rPr>
      <w:rFonts w:ascii="Arial" w:hAnsi="Arial"/>
      <w:b/>
      <w:smallCaps/>
      <w:kern w:val="28"/>
      <w:sz w:val="34"/>
      <w:lang w:val="x-none"/>
    </w:rPr>
  </w:style>
  <w:style w:type="paragraph" w:styleId="Heading2">
    <w:name w:val="heading 2"/>
    <w:basedOn w:val="Normal"/>
    <w:next w:val="Normal"/>
    <w:link w:val="Heading2Char"/>
    <w:qFormat/>
    <w:rsid w:val="00B36320"/>
    <w:pPr>
      <w:keepNext/>
      <w:spacing w:before="360" w:after="360" w:line="240" w:lineRule="auto"/>
      <w:outlineLvl w:val="1"/>
    </w:pPr>
    <w:rPr>
      <w:rFonts w:ascii="Arial" w:hAnsi="Arial"/>
      <w:sz w:val="30"/>
      <w:lang w:val="x-none"/>
    </w:rPr>
  </w:style>
  <w:style w:type="paragraph" w:styleId="Heading3">
    <w:name w:val="heading 3"/>
    <w:basedOn w:val="Normal"/>
    <w:next w:val="Normal"/>
    <w:link w:val="Heading3Char"/>
    <w:qFormat/>
    <w:rsid w:val="00B36320"/>
    <w:pPr>
      <w:keepNext/>
      <w:tabs>
        <w:tab w:val="left" w:pos="709"/>
      </w:tabs>
      <w:spacing w:before="240" w:line="240" w:lineRule="auto"/>
      <w:outlineLvl w:val="2"/>
    </w:pPr>
    <w:rPr>
      <w:rFonts w:ascii="Arial" w:hAnsi="Arial"/>
      <w:b/>
      <w:smallCaps/>
      <w:sz w:val="26"/>
      <w:lang w:val="x-none"/>
    </w:rPr>
  </w:style>
  <w:style w:type="paragraph" w:styleId="Heading4">
    <w:name w:val="heading 4"/>
    <w:basedOn w:val="Normal"/>
    <w:next w:val="Normal"/>
    <w:link w:val="Heading4Char"/>
    <w:qFormat/>
    <w:rsid w:val="00B36320"/>
    <w:pPr>
      <w:keepNext/>
      <w:tabs>
        <w:tab w:val="left" w:pos="709"/>
      </w:tabs>
      <w:spacing w:before="120" w:after="120" w:line="240" w:lineRule="auto"/>
      <w:outlineLvl w:val="3"/>
    </w:pPr>
    <w:rPr>
      <w:rFonts w:ascii="Arial" w:hAnsi="Arial"/>
      <w:b/>
      <w:lang w:val="x-none"/>
    </w:rPr>
  </w:style>
  <w:style w:type="paragraph" w:styleId="Heading5">
    <w:name w:val="heading 5"/>
    <w:basedOn w:val="Normal"/>
    <w:next w:val="Normal"/>
    <w:link w:val="Heading5Char"/>
    <w:qFormat/>
    <w:rsid w:val="00B36320"/>
    <w:pPr>
      <w:keepNext/>
      <w:spacing w:after="100" w:line="240" w:lineRule="auto"/>
      <w:outlineLvl w:val="4"/>
    </w:pPr>
    <w:rPr>
      <w:rFonts w:ascii="Arial" w:hAnsi="Arial"/>
      <w:b/>
      <w:bCs/>
      <w:iCs/>
      <w:szCs w:val="26"/>
      <w:lang w:val="x-none"/>
    </w:rPr>
  </w:style>
  <w:style w:type="paragraph" w:styleId="Heading6">
    <w:name w:val="heading 6"/>
    <w:basedOn w:val="Normal"/>
    <w:next w:val="Normal"/>
    <w:link w:val="Heading6Char"/>
    <w:unhideWhenUsed/>
    <w:qFormat/>
    <w:rsid w:val="00B36320"/>
    <w:pPr>
      <w:keepNext/>
      <w:keepLines/>
      <w:spacing w:before="200" w:after="0"/>
      <w:outlineLvl w:val="5"/>
    </w:pPr>
    <w:rPr>
      <w:rFonts w:ascii="Cambria" w:hAnsi="Cambria"/>
      <w:i/>
      <w:iCs/>
      <w:color w:val="243F60"/>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Centred">
    <w:name w:val="Table Column Heading Centred"/>
    <w:basedOn w:val="Normal"/>
    <w:rsid w:val="00B36320"/>
    <w:pPr>
      <w:spacing w:before="60" w:after="60"/>
      <w:jc w:val="center"/>
    </w:pPr>
    <w:rPr>
      <w:rFonts w:ascii="Arial" w:hAnsi="Arial"/>
      <w:b/>
      <w:color w:val="000000"/>
      <w:sz w:val="16"/>
    </w:rPr>
  </w:style>
  <w:style w:type="paragraph" w:customStyle="1" w:styleId="TableColumnHeadingLeft">
    <w:name w:val="Table Column Heading Left"/>
    <w:basedOn w:val="Normal"/>
    <w:rsid w:val="00B36320"/>
    <w:pPr>
      <w:spacing w:before="60" w:after="60"/>
    </w:pPr>
    <w:rPr>
      <w:rFonts w:ascii="Arial" w:hAnsi="Arial"/>
      <w:b/>
      <w:color w:val="000000"/>
      <w:sz w:val="16"/>
    </w:rPr>
  </w:style>
  <w:style w:type="paragraph" w:customStyle="1" w:styleId="TableColumnHeadingRight">
    <w:name w:val="Table Column Heading Right"/>
    <w:basedOn w:val="Normal"/>
    <w:link w:val="TableColumnHeadingRightChar"/>
    <w:rsid w:val="00B36320"/>
    <w:pPr>
      <w:spacing w:before="60" w:after="60"/>
      <w:jc w:val="right"/>
    </w:pPr>
    <w:rPr>
      <w:rFonts w:ascii="Arial" w:hAnsi="Arial"/>
      <w:b/>
      <w:color w:val="000000"/>
      <w:sz w:val="16"/>
      <w:lang w:val="x-none"/>
    </w:rPr>
  </w:style>
  <w:style w:type="character" w:customStyle="1" w:styleId="TableColumnHeadingRightChar">
    <w:name w:val="Table Column Heading Right Char"/>
    <w:link w:val="TableColumnHeadingRight"/>
    <w:rsid w:val="00B36320"/>
    <w:rPr>
      <w:rFonts w:ascii="Arial" w:hAnsi="Arial" w:cs="Times New Roman"/>
      <w:b/>
      <w:color w:val="000000"/>
      <w:sz w:val="16"/>
      <w:szCs w:val="20"/>
      <w:lang w:eastAsia="en-AU"/>
    </w:rPr>
  </w:style>
  <w:style w:type="paragraph" w:customStyle="1" w:styleId="Heading3ptafter">
    <w:name w:val="Heading 3 pt after"/>
    <w:basedOn w:val="Heading6"/>
    <w:rsid w:val="00B36320"/>
    <w:pPr>
      <w:keepLines w:val="0"/>
      <w:spacing w:before="0" w:after="60"/>
    </w:pPr>
    <w:rPr>
      <w:rFonts w:ascii="Arial" w:hAnsi="Arial"/>
      <w:bCs/>
      <w:i w:val="0"/>
      <w:iCs w:val="0"/>
      <w:color w:val="auto"/>
      <w:szCs w:val="22"/>
    </w:rPr>
  </w:style>
  <w:style w:type="character" w:customStyle="1" w:styleId="Heading6Char">
    <w:name w:val="Heading 6 Char"/>
    <w:link w:val="Heading6"/>
    <w:rsid w:val="00B36320"/>
    <w:rPr>
      <w:rFonts w:ascii="Cambria" w:eastAsia="Times New Roman" w:hAnsi="Cambria" w:cs="Times New Roman"/>
      <w:i/>
      <w:iCs/>
      <w:color w:val="243F60"/>
      <w:sz w:val="20"/>
      <w:szCs w:val="20"/>
      <w:lang w:eastAsia="en-AU"/>
    </w:rPr>
  </w:style>
  <w:style w:type="paragraph" w:customStyle="1" w:styleId="ChartandTableFootnoteAlpha">
    <w:name w:val="Chart and Table Footnote Alpha"/>
    <w:basedOn w:val="Normal"/>
    <w:next w:val="Normal"/>
    <w:rsid w:val="00095C3C"/>
    <w:pPr>
      <w:numPr>
        <w:numId w:val="12"/>
      </w:numPr>
      <w:tabs>
        <w:tab w:val="num" w:pos="284"/>
      </w:tabs>
      <w:spacing w:before="120" w:after="0" w:line="240" w:lineRule="auto"/>
      <w:ind w:left="284" w:hanging="284"/>
      <w:contextualSpacing/>
    </w:pPr>
    <w:rPr>
      <w:rFonts w:ascii="Arial" w:hAnsi="Arial" w:cs="Arial"/>
      <w:sz w:val="16"/>
    </w:rPr>
  </w:style>
  <w:style w:type="paragraph" w:styleId="Title">
    <w:name w:val="Title"/>
    <w:basedOn w:val="Normal"/>
    <w:link w:val="TitleChar"/>
    <w:qFormat/>
    <w:rsid w:val="00B36320"/>
    <w:pPr>
      <w:spacing w:after="120" w:line="240" w:lineRule="auto"/>
      <w:jc w:val="center"/>
    </w:pPr>
    <w:rPr>
      <w:rFonts w:ascii="Garamond" w:hAnsi="Garamond"/>
      <w:b/>
      <w:sz w:val="48"/>
      <w:szCs w:val="48"/>
      <w:lang w:val="x-none"/>
    </w:rPr>
  </w:style>
  <w:style w:type="character" w:customStyle="1" w:styleId="TitleChar">
    <w:name w:val="Title Char"/>
    <w:link w:val="Title"/>
    <w:rsid w:val="00B36320"/>
    <w:rPr>
      <w:rFonts w:ascii="Garamond" w:hAnsi="Garamond" w:cs="Times New Roman"/>
      <w:b/>
      <w:sz w:val="48"/>
      <w:szCs w:val="48"/>
      <w:lang w:eastAsia="en-AU"/>
    </w:rPr>
  </w:style>
  <w:style w:type="paragraph" w:customStyle="1" w:styleId="Department">
    <w:name w:val="Department"/>
    <w:basedOn w:val="Normal"/>
    <w:rsid w:val="00B36320"/>
    <w:pPr>
      <w:spacing w:after="0"/>
    </w:pPr>
    <w:rPr>
      <w:rFonts w:ascii="Arial" w:hAnsi="Arial"/>
      <w:b/>
      <w:sz w:val="52"/>
    </w:rPr>
  </w:style>
  <w:style w:type="character" w:customStyle="1" w:styleId="Heading1Char">
    <w:name w:val="Heading 1 Char"/>
    <w:link w:val="Heading1"/>
    <w:rsid w:val="00B36320"/>
    <w:rPr>
      <w:rFonts w:ascii="Arial" w:hAnsi="Arial" w:cs="Times New Roman"/>
      <w:b/>
      <w:smallCaps/>
      <w:kern w:val="28"/>
      <w:sz w:val="34"/>
      <w:szCs w:val="20"/>
      <w:lang w:eastAsia="en-AU"/>
    </w:rPr>
  </w:style>
  <w:style w:type="character" w:customStyle="1" w:styleId="Heading2Char">
    <w:name w:val="Heading 2 Char"/>
    <w:link w:val="Heading2"/>
    <w:rsid w:val="00B36320"/>
    <w:rPr>
      <w:rFonts w:ascii="Arial" w:hAnsi="Arial" w:cs="Times New Roman"/>
      <w:sz w:val="30"/>
      <w:szCs w:val="20"/>
      <w:lang w:eastAsia="en-AU"/>
    </w:rPr>
  </w:style>
  <w:style w:type="character" w:customStyle="1" w:styleId="Heading3Char">
    <w:name w:val="Heading 3 Char"/>
    <w:link w:val="Heading3"/>
    <w:rsid w:val="00B36320"/>
    <w:rPr>
      <w:rFonts w:ascii="Arial" w:hAnsi="Arial" w:cs="Times New Roman"/>
      <w:b/>
      <w:smallCaps/>
      <w:sz w:val="26"/>
      <w:szCs w:val="20"/>
      <w:lang w:eastAsia="en-AU"/>
    </w:rPr>
  </w:style>
  <w:style w:type="character" w:customStyle="1" w:styleId="Heading4Char">
    <w:name w:val="Heading 4 Char"/>
    <w:link w:val="Heading4"/>
    <w:rsid w:val="00B36320"/>
    <w:rPr>
      <w:rFonts w:ascii="Arial" w:hAnsi="Arial" w:cs="Times New Roman"/>
      <w:b/>
      <w:szCs w:val="20"/>
      <w:lang w:eastAsia="en-AU"/>
    </w:rPr>
  </w:style>
  <w:style w:type="character" w:customStyle="1" w:styleId="Heading5Char">
    <w:name w:val="Heading 5 Char"/>
    <w:link w:val="Heading5"/>
    <w:rsid w:val="00B36320"/>
    <w:rPr>
      <w:rFonts w:ascii="Arial" w:hAnsi="Arial" w:cs="Times New Roman"/>
      <w:b/>
      <w:bCs/>
      <w:iCs/>
      <w:sz w:val="20"/>
      <w:szCs w:val="26"/>
      <w:lang w:eastAsia="en-AU"/>
    </w:rPr>
  </w:style>
  <w:style w:type="paragraph" w:styleId="TOC2">
    <w:name w:val="toc 2"/>
    <w:basedOn w:val="Normal"/>
    <w:next w:val="Normal"/>
    <w:uiPriority w:val="39"/>
    <w:rsid w:val="00F800B5"/>
    <w:pPr>
      <w:keepNext/>
      <w:tabs>
        <w:tab w:val="right" w:leader="dot" w:pos="7700"/>
      </w:tabs>
      <w:spacing w:before="100" w:after="0" w:line="240" w:lineRule="auto"/>
      <w:ind w:right="851"/>
    </w:pPr>
    <w:rPr>
      <w:rFonts w:ascii="Arial" w:hAnsi="Arial"/>
      <w:b/>
    </w:rPr>
  </w:style>
  <w:style w:type="paragraph" w:customStyle="1" w:styleId="ChartGraphic">
    <w:name w:val="Chart Graphic"/>
    <w:basedOn w:val="Normal"/>
    <w:rsid w:val="00B36320"/>
    <w:pPr>
      <w:keepNext/>
      <w:spacing w:after="0" w:line="240" w:lineRule="auto"/>
      <w:jc w:val="center"/>
    </w:pPr>
    <w:rPr>
      <w:rFonts w:ascii="Arial" w:hAnsi="Arial"/>
    </w:rPr>
  </w:style>
  <w:style w:type="paragraph" w:customStyle="1" w:styleId="TableHeading">
    <w:name w:val="Table Heading"/>
    <w:basedOn w:val="Normal"/>
    <w:next w:val="TableGraphic"/>
    <w:link w:val="TableHeadingChar"/>
    <w:rsid w:val="00B36320"/>
    <w:pPr>
      <w:keepNext/>
      <w:spacing w:before="120" w:after="20" w:line="240" w:lineRule="auto"/>
    </w:pPr>
    <w:rPr>
      <w:rFonts w:ascii="Arial" w:hAnsi="Arial"/>
      <w:b/>
      <w:lang w:val="x-none"/>
    </w:rPr>
  </w:style>
  <w:style w:type="paragraph" w:styleId="TOC1">
    <w:name w:val="toc 1"/>
    <w:basedOn w:val="Normal"/>
    <w:next w:val="Normal"/>
    <w:rsid w:val="00B36320"/>
    <w:pPr>
      <w:tabs>
        <w:tab w:val="right" w:leader="dot" w:pos="7700"/>
      </w:tabs>
      <w:spacing w:before="240" w:after="0" w:line="240" w:lineRule="auto"/>
      <w:ind w:right="851"/>
    </w:pPr>
    <w:rPr>
      <w:rFonts w:ascii="Arial" w:hAnsi="Arial"/>
      <w:b/>
    </w:rPr>
  </w:style>
  <w:style w:type="paragraph" w:styleId="Header">
    <w:name w:val="header"/>
    <w:basedOn w:val="Normal"/>
    <w:link w:val="HeaderChar"/>
    <w:uiPriority w:val="99"/>
    <w:rsid w:val="00B36320"/>
    <w:pPr>
      <w:tabs>
        <w:tab w:val="center" w:pos="4153"/>
        <w:tab w:val="right" w:pos="8306"/>
      </w:tabs>
      <w:spacing w:after="0" w:line="240" w:lineRule="auto"/>
    </w:pPr>
    <w:rPr>
      <w:i/>
      <w:lang w:val="x-none"/>
    </w:rPr>
  </w:style>
  <w:style w:type="character" w:customStyle="1" w:styleId="HeaderChar">
    <w:name w:val="Header Char"/>
    <w:link w:val="Header"/>
    <w:uiPriority w:val="99"/>
    <w:rsid w:val="00B36320"/>
    <w:rPr>
      <w:rFonts w:ascii="Book Antiqua" w:hAnsi="Book Antiqua" w:cs="Times New Roman"/>
      <w:i/>
      <w:sz w:val="20"/>
      <w:szCs w:val="20"/>
      <w:lang w:eastAsia="en-AU"/>
    </w:rPr>
  </w:style>
  <w:style w:type="paragraph" w:styleId="Footer">
    <w:name w:val="footer"/>
    <w:basedOn w:val="Normal"/>
    <w:link w:val="FooterChar"/>
    <w:uiPriority w:val="99"/>
    <w:rsid w:val="00B36320"/>
    <w:pPr>
      <w:tabs>
        <w:tab w:val="center" w:pos="4153"/>
        <w:tab w:val="right" w:pos="8306"/>
      </w:tabs>
      <w:spacing w:after="0" w:line="240" w:lineRule="auto"/>
      <w:jc w:val="center"/>
    </w:pPr>
    <w:rPr>
      <w:rFonts w:ascii="Arial" w:hAnsi="Arial"/>
      <w:lang w:val="x-none"/>
    </w:rPr>
  </w:style>
  <w:style w:type="character" w:customStyle="1" w:styleId="FooterChar">
    <w:name w:val="Footer Char"/>
    <w:link w:val="Footer"/>
    <w:uiPriority w:val="99"/>
    <w:rsid w:val="00B36320"/>
    <w:rPr>
      <w:rFonts w:ascii="Arial" w:hAnsi="Arial" w:cs="Times New Roman"/>
      <w:sz w:val="20"/>
      <w:szCs w:val="20"/>
      <w:lang w:eastAsia="en-AU"/>
    </w:rPr>
  </w:style>
  <w:style w:type="character" w:styleId="PageNumber">
    <w:name w:val="page number"/>
    <w:rsid w:val="00B36320"/>
    <w:rPr>
      <w:rFonts w:ascii="Arial" w:hAnsi="Arial" w:cs="Arial"/>
    </w:rPr>
  </w:style>
  <w:style w:type="paragraph" w:customStyle="1" w:styleId="ContentsHeading">
    <w:name w:val="Contents Heading"/>
    <w:basedOn w:val="Normal"/>
    <w:next w:val="Normal"/>
    <w:rsid w:val="00B36320"/>
    <w:pPr>
      <w:keepNext/>
      <w:spacing w:after="360" w:line="240" w:lineRule="auto"/>
      <w:jc w:val="center"/>
    </w:pPr>
    <w:rPr>
      <w:rFonts w:ascii="Arial" w:hAnsi="Arial"/>
      <w:b/>
      <w:smallCaps/>
      <w:sz w:val="34"/>
    </w:rPr>
  </w:style>
  <w:style w:type="paragraph" w:customStyle="1" w:styleId="SinglePara">
    <w:name w:val="Single Para"/>
    <w:basedOn w:val="Normal"/>
    <w:rsid w:val="00F51DAC"/>
    <w:pPr>
      <w:spacing w:after="0"/>
    </w:pPr>
  </w:style>
  <w:style w:type="paragraph" w:customStyle="1" w:styleId="ExampleText">
    <w:name w:val="Example Text"/>
    <w:basedOn w:val="Normal"/>
    <w:uiPriority w:val="99"/>
    <w:rsid w:val="00B36320"/>
    <w:rPr>
      <w:i/>
      <w:color w:val="FF0000"/>
    </w:rPr>
  </w:style>
  <w:style w:type="paragraph" w:customStyle="1" w:styleId="HeaderEven">
    <w:name w:val="Header Even"/>
    <w:basedOn w:val="Normal"/>
    <w:rsid w:val="00B36320"/>
    <w:pPr>
      <w:spacing w:after="0" w:line="240" w:lineRule="auto"/>
    </w:pPr>
    <w:rPr>
      <w:i/>
    </w:rPr>
  </w:style>
  <w:style w:type="paragraph" w:customStyle="1" w:styleId="HeaderOdd">
    <w:name w:val="Header Odd"/>
    <w:basedOn w:val="Normal"/>
    <w:rsid w:val="00B36320"/>
    <w:pPr>
      <w:spacing w:after="0" w:line="240" w:lineRule="auto"/>
      <w:jc w:val="right"/>
    </w:pPr>
    <w:rPr>
      <w:i/>
    </w:rPr>
  </w:style>
  <w:style w:type="paragraph" w:customStyle="1" w:styleId="OverviewParagraph">
    <w:name w:val="Overview Paragraph"/>
    <w:basedOn w:val="Normal"/>
    <w:link w:val="OverviewParagraphChar"/>
    <w:semiHidden/>
    <w:rsid w:val="00B36320"/>
    <w:pPr>
      <w:spacing w:before="120" w:after="120" w:line="240" w:lineRule="auto"/>
    </w:pPr>
    <w:rPr>
      <w:lang w:val="x-none"/>
    </w:rPr>
  </w:style>
  <w:style w:type="paragraph" w:customStyle="1" w:styleId="SingleParagraph">
    <w:name w:val="Single Paragraph"/>
    <w:basedOn w:val="Normal"/>
    <w:rsid w:val="00B36320"/>
    <w:pPr>
      <w:spacing w:after="0"/>
    </w:pPr>
  </w:style>
  <w:style w:type="paragraph" w:customStyle="1" w:styleId="PartHeading">
    <w:name w:val="Part Heading"/>
    <w:basedOn w:val="Normal"/>
    <w:next w:val="Normal"/>
    <w:rsid w:val="00B36320"/>
    <w:pPr>
      <w:spacing w:before="240" w:line="240" w:lineRule="auto"/>
      <w:jc w:val="center"/>
    </w:pPr>
    <w:rPr>
      <w:rFonts w:ascii="Arial Bold" w:hAnsi="Arial Bold" w:cs="Arial"/>
      <w:b/>
      <w:smallCaps/>
      <w:sz w:val="48"/>
    </w:rPr>
  </w:style>
  <w:style w:type="paragraph" w:customStyle="1" w:styleId="Tabletextjustified">
    <w:name w:val="Table text justified"/>
    <w:basedOn w:val="Normal"/>
    <w:semiHidden/>
    <w:rsid w:val="00B36320"/>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B36320"/>
    <w:pPr>
      <w:spacing w:before="120" w:after="120" w:line="240" w:lineRule="auto"/>
    </w:pPr>
    <w:rPr>
      <w:rFonts w:ascii="Arial" w:hAnsi="Arial" w:cs="Arial"/>
      <w:b/>
      <w:sz w:val="18"/>
    </w:rPr>
  </w:style>
  <w:style w:type="paragraph" w:customStyle="1" w:styleId="TableSideHeading">
    <w:name w:val="Table Side Heading"/>
    <w:basedOn w:val="TableHeading2ndLevelWord"/>
    <w:semiHidden/>
    <w:rsid w:val="00B36320"/>
    <w:pPr>
      <w:spacing w:before="100" w:after="100" w:line="250" w:lineRule="exact"/>
    </w:pPr>
  </w:style>
  <w:style w:type="character" w:customStyle="1" w:styleId="OverviewParagraphChar">
    <w:name w:val="Overview Paragraph Char"/>
    <w:link w:val="OverviewParagraph"/>
    <w:semiHidden/>
    <w:rsid w:val="00B36320"/>
    <w:rPr>
      <w:rFonts w:ascii="Book Antiqua" w:hAnsi="Book Antiqua" w:cs="Times New Roman"/>
      <w:sz w:val="20"/>
      <w:szCs w:val="20"/>
      <w:lang w:eastAsia="en-AU"/>
    </w:rPr>
  </w:style>
  <w:style w:type="paragraph" w:customStyle="1" w:styleId="Area">
    <w:name w:val="Area"/>
    <w:basedOn w:val="Normal"/>
    <w:rsid w:val="00B36320"/>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B36320"/>
    <w:pPr>
      <w:tabs>
        <w:tab w:val="right" w:pos="9639"/>
      </w:tabs>
      <w:spacing w:before="240" w:after="120"/>
      <w:jc w:val="right"/>
    </w:pPr>
    <w:rPr>
      <w:rFonts w:ascii="Times" w:hAnsi="Times"/>
      <w:b/>
      <w:i w:val="0"/>
      <w:caps/>
      <w:sz w:val="16"/>
      <w:szCs w:val="16"/>
    </w:rPr>
  </w:style>
  <w:style w:type="paragraph" w:customStyle="1" w:styleId="TableGraphic">
    <w:name w:val="Table Graphic"/>
    <w:basedOn w:val="Normal"/>
    <w:next w:val="Normal"/>
    <w:rsid w:val="00B36320"/>
    <w:pPr>
      <w:spacing w:after="0" w:line="240" w:lineRule="auto"/>
      <w:ind w:right="-113"/>
    </w:pPr>
    <w:rPr>
      <w:i/>
      <w:color w:val="FF0000"/>
    </w:rPr>
  </w:style>
  <w:style w:type="paragraph" w:customStyle="1" w:styleId="Exampletext0">
    <w:name w:val="Example text"/>
    <w:basedOn w:val="Normal"/>
    <w:link w:val="ExampletextCharChar"/>
    <w:rsid w:val="00B36320"/>
    <w:rPr>
      <w:i/>
      <w:color w:val="FF0000"/>
      <w:lang w:val="x-none"/>
    </w:rPr>
  </w:style>
  <w:style w:type="character" w:customStyle="1" w:styleId="ExampletextCharChar">
    <w:name w:val="Example text Char Char"/>
    <w:link w:val="Exampletext0"/>
    <w:rsid w:val="00B36320"/>
    <w:rPr>
      <w:rFonts w:ascii="Book Antiqua" w:hAnsi="Book Antiqua" w:cs="Times New Roman"/>
      <w:i/>
      <w:color w:val="FF0000"/>
      <w:sz w:val="20"/>
      <w:szCs w:val="20"/>
      <w:lang w:eastAsia="en-AU"/>
    </w:rPr>
  </w:style>
  <w:style w:type="paragraph" w:customStyle="1" w:styleId="Source">
    <w:name w:val="Source"/>
    <w:basedOn w:val="Normal"/>
    <w:rsid w:val="00B36320"/>
    <w:pPr>
      <w:tabs>
        <w:tab w:val="left" w:pos="284"/>
      </w:tabs>
      <w:spacing w:after="0" w:line="240" w:lineRule="auto"/>
    </w:pPr>
    <w:rPr>
      <w:rFonts w:ascii="Arial" w:hAnsi="Arial"/>
      <w:sz w:val="16"/>
    </w:rPr>
  </w:style>
  <w:style w:type="paragraph" w:customStyle="1" w:styleId="FigureHeading">
    <w:name w:val="Figure Heading"/>
    <w:basedOn w:val="Normal"/>
    <w:next w:val="ChartGraphic"/>
    <w:rsid w:val="00B36320"/>
    <w:pPr>
      <w:keepNext/>
      <w:spacing w:after="120" w:line="240" w:lineRule="auto"/>
      <w:jc w:val="center"/>
    </w:pPr>
    <w:rPr>
      <w:rFonts w:ascii="Arial" w:hAnsi="Arial"/>
      <w:b/>
    </w:rPr>
  </w:style>
  <w:style w:type="paragraph" w:customStyle="1" w:styleId="ChartandTableFootnote">
    <w:name w:val="Chart and Table Footnote"/>
    <w:basedOn w:val="Normal"/>
    <w:next w:val="Normal"/>
    <w:link w:val="ChartandTableFootnoteChar"/>
    <w:rsid w:val="00264012"/>
    <w:pPr>
      <w:tabs>
        <w:tab w:val="left" w:pos="284"/>
      </w:tabs>
      <w:spacing w:before="120" w:after="0" w:line="240" w:lineRule="auto"/>
      <w:ind w:left="284" w:hanging="284"/>
    </w:pPr>
    <w:rPr>
      <w:rFonts w:ascii="Arial" w:hAnsi="Arial"/>
      <w:sz w:val="16"/>
    </w:rPr>
  </w:style>
  <w:style w:type="character" w:customStyle="1" w:styleId="TableHeadingChar">
    <w:name w:val="Table Heading Char"/>
    <w:link w:val="TableHeading"/>
    <w:rsid w:val="00B36320"/>
    <w:rPr>
      <w:rFonts w:ascii="Arial" w:hAnsi="Arial" w:cs="Times New Roman"/>
      <w:b/>
      <w:sz w:val="20"/>
      <w:szCs w:val="20"/>
      <w:lang w:eastAsia="en-AU"/>
    </w:rPr>
  </w:style>
  <w:style w:type="paragraph" w:customStyle="1" w:styleId="TPHeading1">
    <w:name w:val="TP Heading 1"/>
    <w:basedOn w:val="Normal"/>
    <w:rsid w:val="00B36320"/>
    <w:pPr>
      <w:keepNext/>
      <w:spacing w:after="0" w:line="240" w:lineRule="auto"/>
      <w:ind w:left="1418"/>
    </w:pPr>
    <w:rPr>
      <w:rFonts w:ascii="Arial" w:hAnsi="Arial" w:cs="Arial"/>
      <w:b/>
      <w:caps/>
      <w:sz w:val="28"/>
      <w:szCs w:val="32"/>
    </w:rPr>
  </w:style>
  <w:style w:type="paragraph" w:customStyle="1" w:styleId="TPHeading3">
    <w:name w:val="TP Heading 3"/>
    <w:basedOn w:val="Normal"/>
    <w:rsid w:val="00B36320"/>
    <w:pPr>
      <w:keepNext/>
      <w:spacing w:after="0" w:line="240" w:lineRule="auto"/>
      <w:ind w:left="1418"/>
    </w:pPr>
    <w:rPr>
      <w:rFonts w:ascii="Arial" w:hAnsi="Arial" w:cs="Arial"/>
      <w:caps/>
      <w:sz w:val="24"/>
    </w:rPr>
  </w:style>
  <w:style w:type="paragraph" w:customStyle="1" w:styleId="TPHeading2">
    <w:name w:val="TP Heading 2"/>
    <w:basedOn w:val="TPHeading1"/>
    <w:rsid w:val="00B36320"/>
    <w:rPr>
      <w:b w:val="0"/>
    </w:rPr>
  </w:style>
  <w:style w:type="paragraph" w:styleId="BalloonText">
    <w:name w:val="Balloon Text"/>
    <w:basedOn w:val="Normal"/>
    <w:link w:val="BalloonTextChar"/>
    <w:uiPriority w:val="99"/>
    <w:semiHidden/>
    <w:unhideWhenUsed/>
    <w:rsid w:val="00B36320"/>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B36320"/>
    <w:rPr>
      <w:rFonts w:ascii="Tahoma" w:hAnsi="Tahoma" w:cs="Tahoma"/>
      <w:sz w:val="16"/>
      <w:szCs w:val="16"/>
      <w:lang w:eastAsia="en-AU"/>
    </w:rPr>
  </w:style>
  <w:style w:type="paragraph" w:styleId="TOC3">
    <w:name w:val="toc 3"/>
    <w:basedOn w:val="TOC2"/>
    <w:next w:val="Normal"/>
    <w:uiPriority w:val="39"/>
    <w:unhideWhenUsed/>
    <w:rsid w:val="00F800B5"/>
    <w:pPr>
      <w:spacing w:before="40" w:after="20"/>
    </w:pPr>
    <w:rPr>
      <w:b w:val="0"/>
    </w:rPr>
  </w:style>
  <w:style w:type="paragraph" w:customStyle="1" w:styleId="Outcomeheading">
    <w:name w:val="Outcome heading"/>
    <w:basedOn w:val="Heading3"/>
    <w:qFormat/>
    <w:rsid w:val="00E15CF3"/>
  </w:style>
  <w:style w:type="paragraph" w:customStyle="1" w:styleId="Title2ndLevel">
    <w:name w:val="Title 2nd Level"/>
    <w:basedOn w:val="Normal"/>
    <w:rsid w:val="00F16D8A"/>
    <w:pPr>
      <w:spacing w:after="0" w:line="240" w:lineRule="auto"/>
      <w:jc w:val="center"/>
    </w:pPr>
    <w:rPr>
      <w:b/>
      <w:sz w:val="24"/>
    </w:rPr>
  </w:style>
  <w:style w:type="character" w:styleId="Hyperlink">
    <w:name w:val="Hyperlink"/>
    <w:uiPriority w:val="99"/>
    <w:unhideWhenUsed/>
    <w:rsid w:val="00081FBD"/>
    <w:rPr>
      <w:color w:val="0000FF"/>
      <w:u w:val="single"/>
    </w:rPr>
  </w:style>
  <w:style w:type="character" w:customStyle="1" w:styleId="A5">
    <w:name w:val="A5"/>
    <w:uiPriority w:val="99"/>
    <w:semiHidden/>
    <w:rsid w:val="00081FBD"/>
    <w:rPr>
      <w:rFonts w:ascii="Swiss 721 BT" w:hAnsi="Swiss 721 BT" w:cs="Swiss 721 BT" w:hint="default"/>
      <w:color w:val="000000"/>
      <w:sz w:val="20"/>
      <w:szCs w:val="20"/>
    </w:rPr>
  </w:style>
  <w:style w:type="paragraph" w:customStyle="1" w:styleId="ChartandTableFootnotenumbered">
    <w:name w:val="Chart and Table Footnote numbered"/>
    <w:basedOn w:val="Normal"/>
    <w:next w:val="Normal"/>
    <w:rsid w:val="00B36320"/>
    <w:pPr>
      <w:keepNext/>
      <w:spacing w:after="0"/>
    </w:pPr>
    <w:rPr>
      <w:rFonts w:ascii="Arial" w:hAnsi="Arial"/>
      <w:sz w:val="16"/>
    </w:rPr>
  </w:style>
  <w:style w:type="paragraph" w:customStyle="1" w:styleId="Bullet">
    <w:name w:val="Bullet"/>
    <w:basedOn w:val="Normal"/>
    <w:link w:val="BulletChar"/>
    <w:rsid w:val="00B36320"/>
    <w:pPr>
      <w:numPr>
        <w:numId w:val="7"/>
      </w:numPr>
    </w:pPr>
    <w:rPr>
      <w:lang w:val="x-none"/>
    </w:rPr>
  </w:style>
  <w:style w:type="character" w:customStyle="1" w:styleId="BulletChar">
    <w:name w:val="Bullet Char"/>
    <w:link w:val="Bullet"/>
    <w:rsid w:val="00B36320"/>
    <w:rPr>
      <w:rFonts w:ascii="Book Antiqua" w:hAnsi="Book Antiqua" w:cs="Times New Roman"/>
      <w:sz w:val="20"/>
      <w:szCs w:val="20"/>
      <w:lang w:eastAsia="en-AU"/>
    </w:rPr>
  </w:style>
  <w:style w:type="paragraph" w:customStyle="1" w:styleId="Dash">
    <w:name w:val="Dash"/>
    <w:basedOn w:val="Normal"/>
    <w:link w:val="DashChar"/>
    <w:rsid w:val="00B36320"/>
    <w:pPr>
      <w:numPr>
        <w:ilvl w:val="1"/>
        <w:numId w:val="7"/>
      </w:numPr>
    </w:pPr>
    <w:rPr>
      <w:lang w:val="x-none"/>
    </w:rPr>
  </w:style>
  <w:style w:type="character" w:customStyle="1" w:styleId="DashChar">
    <w:name w:val="Dash Char"/>
    <w:link w:val="Dash"/>
    <w:rsid w:val="00B36320"/>
    <w:rPr>
      <w:rFonts w:ascii="Book Antiqua" w:hAnsi="Book Antiqua" w:cs="Times New Roman"/>
      <w:sz w:val="20"/>
      <w:szCs w:val="20"/>
      <w:lang w:eastAsia="en-AU"/>
    </w:rPr>
  </w:style>
  <w:style w:type="paragraph" w:customStyle="1" w:styleId="DoubleDot">
    <w:name w:val="Double Dot"/>
    <w:basedOn w:val="Normal"/>
    <w:link w:val="DoubleDotChar"/>
    <w:rsid w:val="00B36320"/>
    <w:pPr>
      <w:numPr>
        <w:ilvl w:val="2"/>
        <w:numId w:val="7"/>
      </w:numPr>
    </w:pPr>
    <w:rPr>
      <w:lang w:val="x-none"/>
    </w:rPr>
  </w:style>
  <w:style w:type="character" w:customStyle="1" w:styleId="DoubleDotChar">
    <w:name w:val="Double Dot Char"/>
    <w:link w:val="DoubleDot"/>
    <w:rsid w:val="00B36320"/>
    <w:rPr>
      <w:rFonts w:ascii="Book Antiqua" w:hAnsi="Book Antiqua" w:cs="Times New Roman"/>
      <w:sz w:val="20"/>
      <w:szCs w:val="20"/>
      <w:lang w:eastAsia="en-AU"/>
    </w:rPr>
  </w:style>
  <w:style w:type="paragraph" w:styleId="NormalWeb">
    <w:name w:val="Normal (Web)"/>
    <w:basedOn w:val="Normal"/>
    <w:uiPriority w:val="99"/>
    <w:semiHidden/>
    <w:unhideWhenUsed/>
    <w:rsid w:val="00B06FD9"/>
    <w:rPr>
      <w:rFonts w:ascii="Times New Roman" w:hAnsi="Times New Roman"/>
      <w:sz w:val="24"/>
      <w:szCs w:val="24"/>
    </w:rPr>
  </w:style>
  <w:style w:type="paragraph" w:customStyle="1" w:styleId="BoxText">
    <w:name w:val="Box Text"/>
    <w:basedOn w:val="Normal"/>
    <w:rsid w:val="00B36320"/>
  </w:style>
  <w:style w:type="paragraph" w:customStyle="1" w:styleId="TableMainHeading">
    <w:name w:val="Table Main Heading"/>
    <w:basedOn w:val="Normal"/>
    <w:next w:val="Normal"/>
    <w:rsid w:val="00B36320"/>
    <w:pPr>
      <w:keepNext/>
    </w:pPr>
    <w:rPr>
      <w:rFonts w:ascii="Cambria" w:hAnsi="Cambria"/>
      <w:b/>
      <w:color w:val="FFFFFF"/>
    </w:rPr>
  </w:style>
  <w:style w:type="paragraph" w:customStyle="1" w:styleId="TableTextLeft">
    <w:name w:val="Table Text Left"/>
    <w:basedOn w:val="Normal"/>
    <w:rsid w:val="00B36320"/>
    <w:pPr>
      <w:spacing w:before="60" w:after="60"/>
    </w:pPr>
  </w:style>
  <w:style w:type="paragraph" w:customStyle="1" w:styleId="BoxBullet">
    <w:name w:val="Box Bullet"/>
    <w:basedOn w:val="Normal"/>
    <w:rsid w:val="00B36320"/>
    <w:pPr>
      <w:numPr>
        <w:numId w:val="8"/>
      </w:numPr>
    </w:pPr>
  </w:style>
  <w:style w:type="paragraph" w:customStyle="1" w:styleId="legcohead1">
    <w:name w:val="legcohead1"/>
    <w:basedOn w:val="Heading1"/>
    <w:semiHidden/>
    <w:rsid w:val="00B36320"/>
    <w:pPr>
      <w:pBdr>
        <w:bottom w:val="single" w:sz="6" w:space="12" w:color="auto"/>
      </w:pBdr>
      <w:spacing w:before="120" w:after="120"/>
    </w:pPr>
    <w:rPr>
      <w:rFonts w:ascii="Times New Roman" w:hAnsi="Times New Roman"/>
      <w:caps/>
      <w:sz w:val="24"/>
    </w:rPr>
  </w:style>
  <w:style w:type="paragraph" w:styleId="Subtitle">
    <w:name w:val="Subtitle"/>
    <w:basedOn w:val="Normal"/>
    <w:next w:val="Normal"/>
    <w:link w:val="SubtitleChar"/>
    <w:uiPriority w:val="11"/>
    <w:qFormat/>
    <w:rsid w:val="00B36320"/>
    <w:pPr>
      <w:spacing w:line="240" w:lineRule="auto"/>
      <w:jc w:val="center"/>
    </w:pPr>
    <w:rPr>
      <w:rFonts w:ascii="Garamond" w:hAnsi="Garamond"/>
      <w:sz w:val="36"/>
      <w:szCs w:val="36"/>
      <w:lang w:val="x-none"/>
    </w:rPr>
  </w:style>
  <w:style w:type="character" w:customStyle="1" w:styleId="SubtitleChar">
    <w:name w:val="Subtitle Char"/>
    <w:link w:val="Subtitle"/>
    <w:uiPriority w:val="11"/>
    <w:rsid w:val="00B36320"/>
    <w:rPr>
      <w:rFonts w:ascii="Garamond" w:hAnsi="Garamond" w:cs="Times New Roman"/>
      <w:sz w:val="36"/>
      <w:szCs w:val="36"/>
      <w:lang w:eastAsia="en-AU"/>
    </w:rPr>
  </w:style>
  <w:style w:type="paragraph" w:styleId="Quote">
    <w:name w:val="Quote"/>
    <w:basedOn w:val="Normal"/>
    <w:next w:val="Normal"/>
    <w:link w:val="QuoteChar"/>
    <w:uiPriority w:val="29"/>
    <w:qFormat/>
    <w:rsid w:val="00B36320"/>
    <w:pPr>
      <w:spacing w:before="120"/>
      <w:ind w:left="567"/>
    </w:pPr>
    <w:rPr>
      <w:rFonts w:ascii="Calibri" w:hAnsi="Calibri"/>
      <w:iCs/>
      <w:color w:val="000000"/>
      <w:sz w:val="24"/>
      <w:lang w:val="x-none"/>
    </w:rPr>
  </w:style>
  <w:style w:type="character" w:customStyle="1" w:styleId="QuoteChar">
    <w:name w:val="Quote Char"/>
    <w:link w:val="Quote"/>
    <w:uiPriority w:val="29"/>
    <w:rsid w:val="00B36320"/>
    <w:rPr>
      <w:rFonts w:cs="Times New Roman"/>
      <w:iCs/>
      <w:color w:val="000000"/>
      <w:sz w:val="24"/>
      <w:szCs w:val="20"/>
      <w:lang w:eastAsia="en-AU"/>
    </w:rPr>
  </w:style>
  <w:style w:type="character" w:styleId="CommentReference">
    <w:name w:val="annotation reference"/>
    <w:uiPriority w:val="99"/>
    <w:semiHidden/>
    <w:unhideWhenUsed/>
    <w:rsid w:val="00C95AA7"/>
    <w:rPr>
      <w:sz w:val="16"/>
      <w:szCs w:val="16"/>
    </w:rPr>
  </w:style>
  <w:style w:type="paragraph" w:styleId="CommentText">
    <w:name w:val="annotation text"/>
    <w:basedOn w:val="Normal"/>
    <w:link w:val="CommentTextChar"/>
    <w:uiPriority w:val="99"/>
    <w:semiHidden/>
    <w:unhideWhenUsed/>
    <w:rsid w:val="00C95AA7"/>
  </w:style>
  <w:style w:type="character" w:customStyle="1" w:styleId="CommentTextChar">
    <w:name w:val="Comment Text Char"/>
    <w:link w:val="CommentText"/>
    <w:uiPriority w:val="99"/>
    <w:semiHidden/>
    <w:rsid w:val="00C95AA7"/>
    <w:rPr>
      <w:rFonts w:ascii="Book Antiqua" w:hAnsi="Book Antiqua"/>
    </w:rPr>
  </w:style>
  <w:style w:type="paragraph" w:styleId="CommentSubject">
    <w:name w:val="annotation subject"/>
    <w:basedOn w:val="CommentText"/>
    <w:next w:val="CommentText"/>
    <w:link w:val="CommentSubjectChar"/>
    <w:uiPriority w:val="99"/>
    <w:semiHidden/>
    <w:unhideWhenUsed/>
    <w:rsid w:val="00C95AA7"/>
    <w:rPr>
      <w:b/>
      <w:bCs/>
    </w:rPr>
  </w:style>
  <w:style w:type="character" w:customStyle="1" w:styleId="CommentSubjectChar">
    <w:name w:val="Comment Subject Char"/>
    <w:link w:val="CommentSubject"/>
    <w:uiPriority w:val="99"/>
    <w:semiHidden/>
    <w:rsid w:val="00C95AA7"/>
    <w:rPr>
      <w:rFonts w:ascii="Book Antiqua" w:hAnsi="Book Antiqua"/>
      <w:b/>
      <w:bCs/>
    </w:rPr>
  </w:style>
  <w:style w:type="character" w:customStyle="1" w:styleId="ChartandTableFootnoteChar">
    <w:name w:val="Chart and Table Footnote Char"/>
    <w:link w:val="ChartandTableFootnote"/>
    <w:rsid w:val="00264012"/>
    <w:rPr>
      <w:rFonts w:ascii="Arial" w:hAnsi="Arial"/>
      <w:sz w:val="16"/>
    </w:rPr>
  </w:style>
  <w:style w:type="paragraph" w:styleId="BodyText">
    <w:name w:val="Body Text"/>
    <w:basedOn w:val="Normal"/>
    <w:link w:val="BodyTextChar"/>
    <w:uiPriority w:val="1"/>
    <w:qFormat/>
    <w:rsid w:val="00B55E67"/>
    <w:pPr>
      <w:spacing w:after="120" w:line="240" w:lineRule="auto"/>
    </w:pPr>
    <w:rPr>
      <w:rFonts w:ascii="Cambria" w:eastAsia="Cambria" w:hAnsi="Cambria"/>
      <w:sz w:val="22"/>
      <w:szCs w:val="22"/>
      <w:lang w:val="x-none" w:eastAsia="en-US"/>
    </w:rPr>
  </w:style>
  <w:style w:type="character" w:customStyle="1" w:styleId="BodyTextChar">
    <w:name w:val="Body Text Char"/>
    <w:link w:val="BodyText"/>
    <w:uiPriority w:val="1"/>
    <w:rsid w:val="00B55E67"/>
    <w:rPr>
      <w:rFonts w:ascii="Cambria" w:eastAsia="Cambria" w:hAnsi="Cambria"/>
      <w:sz w:val="22"/>
      <w:szCs w:val="2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213186">
      <w:bodyDiv w:val="1"/>
      <w:marLeft w:val="0"/>
      <w:marRight w:val="0"/>
      <w:marTop w:val="0"/>
      <w:marBottom w:val="0"/>
      <w:divBdr>
        <w:top w:val="none" w:sz="0" w:space="0" w:color="auto"/>
        <w:left w:val="none" w:sz="0" w:space="0" w:color="auto"/>
        <w:bottom w:val="none" w:sz="0" w:space="0" w:color="auto"/>
        <w:right w:val="none" w:sz="0" w:space="0" w:color="auto"/>
      </w:divBdr>
    </w:div>
    <w:div w:id="699555574">
      <w:bodyDiv w:val="1"/>
      <w:marLeft w:val="0"/>
      <w:marRight w:val="0"/>
      <w:marTop w:val="0"/>
      <w:marBottom w:val="0"/>
      <w:divBdr>
        <w:top w:val="none" w:sz="0" w:space="0" w:color="auto"/>
        <w:left w:val="none" w:sz="0" w:space="0" w:color="auto"/>
        <w:bottom w:val="none" w:sz="0" w:space="0" w:color="auto"/>
        <w:right w:val="none" w:sz="0" w:space="0" w:color="auto"/>
      </w:divBdr>
    </w:div>
    <w:div w:id="780147726">
      <w:bodyDiv w:val="1"/>
      <w:marLeft w:val="0"/>
      <w:marRight w:val="0"/>
      <w:marTop w:val="0"/>
      <w:marBottom w:val="0"/>
      <w:divBdr>
        <w:top w:val="none" w:sz="0" w:space="0" w:color="auto"/>
        <w:left w:val="none" w:sz="0" w:space="0" w:color="auto"/>
        <w:bottom w:val="none" w:sz="0" w:space="0" w:color="auto"/>
        <w:right w:val="none" w:sz="0" w:space="0" w:color="auto"/>
      </w:divBdr>
    </w:div>
    <w:div w:id="878469083">
      <w:bodyDiv w:val="1"/>
      <w:marLeft w:val="0"/>
      <w:marRight w:val="0"/>
      <w:marTop w:val="0"/>
      <w:marBottom w:val="0"/>
      <w:divBdr>
        <w:top w:val="none" w:sz="0" w:space="0" w:color="auto"/>
        <w:left w:val="none" w:sz="0" w:space="0" w:color="auto"/>
        <w:bottom w:val="none" w:sz="0" w:space="0" w:color="auto"/>
        <w:right w:val="none" w:sz="0" w:space="0" w:color="auto"/>
      </w:divBdr>
    </w:div>
    <w:div w:id="893275164">
      <w:bodyDiv w:val="1"/>
      <w:marLeft w:val="0"/>
      <w:marRight w:val="0"/>
      <w:marTop w:val="0"/>
      <w:marBottom w:val="0"/>
      <w:divBdr>
        <w:top w:val="none" w:sz="0" w:space="0" w:color="auto"/>
        <w:left w:val="none" w:sz="0" w:space="0" w:color="auto"/>
        <w:bottom w:val="none" w:sz="0" w:space="0" w:color="auto"/>
        <w:right w:val="none" w:sz="0" w:space="0" w:color="auto"/>
      </w:divBdr>
    </w:div>
    <w:div w:id="938297539">
      <w:bodyDiv w:val="1"/>
      <w:marLeft w:val="0"/>
      <w:marRight w:val="0"/>
      <w:marTop w:val="0"/>
      <w:marBottom w:val="0"/>
      <w:divBdr>
        <w:top w:val="none" w:sz="0" w:space="0" w:color="auto"/>
        <w:left w:val="none" w:sz="0" w:space="0" w:color="auto"/>
        <w:bottom w:val="none" w:sz="0" w:space="0" w:color="auto"/>
        <w:right w:val="none" w:sz="0" w:space="0" w:color="auto"/>
      </w:divBdr>
    </w:div>
    <w:div w:id="1106464725">
      <w:bodyDiv w:val="1"/>
      <w:marLeft w:val="0"/>
      <w:marRight w:val="0"/>
      <w:marTop w:val="0"/>
      <w:marBottom w:val="0"/>
      <w:divBdr>
        <w:top w:val="none" w:sz="0" w:space="0" w:color="auto"/>
        <w:left w:val="none" w:sz="0" w:space="0" w:color="auto"/>
        <w:bottom w:val="none" w:sz="0" w:space="0" w:color="auto"/>
        <w:right w:val="none" w:sz="0" w:space="0" w:color="auto"/>
      </w:divBdr>
    </w:div>
    <w:div w:id="1523780368">
      <w:bodyDiv w:val="1"/>
      <w:marLeft w:val="0"/>
      <w:marRight w:val="0"/>
      <w:marTop w:val="0"/>
      <w:marBottom w:val="0"/>
      <w:divBdr>
        <w:top w:val="none" w:sz="0" w:space="0" w:color="auto"/>
        <w:left w:val="none" w:sz="0" w:space="0" w:color="auto"/>
        <w:bottom w:val="none" w:sz="0" w:space="0" w:color="auto"/>
        <w:right w:val="none" w:sz="0" w:space="0" w:color="auto"/>
      </w:divBdr>
    </w:div>
    <w:div w:id="1573738795">
      <w:bodyDiv w:val="1"/>
      <w:marLeft w:val="0"/>
      <w:marRight w:val="0"/>
      <w:marTop w:val="0"/>
      <w:marBottom w:val="0"/>
      <w:divBdr>
        <w:top w:val="none" w:sz="0" w:space="0" w:color="auto"/>
        <w:left w:val="none" w:sz="0" w:space="0" w:color="auto"/>
        <w:bottom w:val="none" w:sz="0" w:space="0" w:color="auto"/>
        <w:right w:val="none" w:sz="0" w:space="0" w:color="auto"/>
      </w:divBdr>
    </w:div>
    <w:div w:id="1771312394">
      <w:bodyDiv w:val="1"/>
      <w:marLeft w:val="0"/>
      <w:marRight w:val="0"/>
      <w:marTop w:val="0"/>
      <w:marBottom w:val="0"/>
      <w:divBdr>
        <w:top w:val="none" w:sz="0" w:space="0" w:color="auto"/>
        <w:left w:val="none" w:sz="0" w:space="0" w:color="auto"/>
        <w:bottom w:val="none" w:sz="0" w:space="0" w:color="auto"/>
        <w:right w:val="none" w:sz="0" w:space="0" w:color="auto"/>
      </w:divBdr>
    </w:div>
    <w:div w:id="1777023628">
      <w:bodyDiv w:val="1"/>
      <w:marLeft w:val="0"/>
      <w:marRight w:val="0"/>
      <w:marTop w:val="0"/>
      <w:marBottom w:val="0"/>
      <w:divBdr>
        <w:top w:val="none" w:sz="0" w:space="0" w:color="auto"/>
        <w:left w:val="none" w:sz="0" w:space="0" w:color="auto"/>
        <w:bottom w:val="none" w:sz="0" w:space="0" w:color="auto"/>
        <w:right w:val="none" w:sz="0" w:space="0" w:color="auto"/>
      </w:divBdr>
    </w:div>
    <w:div w:id="1825930658">
      <w:bodyDiv w:val="1"/>
      <w:marLeft w:val="0"/>
      <w:marRight w:val="0"/>
      <w:marTop w:val="0"/>
      <w:marBottom w:val="0"/>
      <w:divBdr>
        <w:top w:val="none" w:sz="0" w:space="0" w:color="auto"/>
        <w:left w:val="none" w:sz="0" w:space="0" w:color="auto"/>
        <w:bottom w:val="none" w:sz="0" w:space="0" w:color="auto"/>
        <w:right w:val="none" w:sz="0" w:space="0" w:color="auto"/>
      </w:divBdr>
    </w:div>
    <w:div w:id="2040665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www.budget.gov.au/" TargetMode="Externa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5.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header" Target="header1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5C59B-1D2C-445C-9F49-F6D7094E4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AFD24ECF.dotm</Template>
  <TotalTime>0</TotalTime>
  <Pages>12</Pages>
  <Words>1549</Words>
  <Characters>8832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Portfolio Supplementary Additional Estimates Statements 2017–18</vt:lpstr>
    </vt:vector>
  </TitlesOfParts>
  <Company/>
  <LinksUpToDate>false</LinksUpToDate>
  <CharactersWithSpaces>10361</CharactersWithSpaces>
  <SharedDoc>false</SharedDoc>
  <HLinks>
    <vt:vector size="6" baseType="variant">
      <vt:variant>
        <vt:i4>5374022</vt:i4>
      </vt:variant>
      <vt:variant>
        <vt:i4>0</vt:i4>
      </vt:variant>
      <vt:variant>
        <vt:i4>0</vt:i4>
      </vt:variant>
      <vt:variant>
        <vt:i4>5</vt:i4>
      </vt:variant>
      <vt:variant>
        <vt:lpwstr>http://www.budget.gov.au/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Supplementary Additional Estimates Statements 2017–18</dc:title>
  <dc:subject/>
  <dc:creator/>
  <cp:keywords/>
  <cp:lastModifiedBy/>
  <cp:revision>1</cp:revision>
  <dcterms:created xsi:type="dcterms:W3CDTF">2018-05-07T04:09:00Z</dcterms:created>
  <dcterms:modified xsi:type="dcterms:W3CDTF">2018-05-07T04:11:00Z</dcterms:modified>
</cp:coreProperties>
</file>