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page" w:tblpX="2206"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Description w:val="PATH BUSINESS PLACEMENT PARTNERSHIPS EVALUATION STRATEGY. Prepared for Department of Education, Skills and Employment. 21 October 2021"/>
      </w:tblPr>
      <w:tblGrid>
        <w:gridCol w:w="6096"/>
      </w:tblGrid>
      <w:tr w:rsidR="00DC5367" w14:paraId="4DB170FB" w14:textId="77777777" w:rsidTr="009F3D7D">
        <w:trPr>
          <w:cantSplit/>
        </w:trPr>
        <w:tc>
          <w:tcPr>
            <w:tcW w:w="6096" w:type="dxa"/>
            <w:shd w:val="clear" w:color="auto" w:fill="FFFFFF" w:themeFill="background1"/>
            <w:tcMar>
              <w:top w:w="255" w:type="dxa"/>
              <w:left w:w="255" w:type="dxa"/>
              <w:bottom w:w="255" w:type="dxa"/>
              <w:right w:w="255" w:type="dxa"/>
            </w:tcMar>
          </w:tcPr>
          <w:p w14:paraId="508052FD" w14:textId="77777777" w:rsidR="00DC5367" w:rsidRPr="004852D9" w:rsidRDefault="00DC5367" w:rsidP="00DC5367">
            <w:pPr>
              <w:pStyle w:val="Title"/>
            </w:pPr>
            <w:r w:rsidRPr="00BA6180">
              <w:t xml:space="preserve">PATH BUSINESS PLACEMENT PARTNERSHIPS </w:t>
            </w:r>
            <w:r w:rsidRPr="004852D9">
              <w:rPr>
                <w:color w:val="E26E00" w:themeColor="accent1"/>
              </w:rPr>
              <w:t>EVALUATION STRATEGY</w:t>
            </w:r>
          </w:p>
          <w:p w14:paraId="65FCA62C" w14:textId="77777777" w:rsidR="00DC5367" w:rsidRDefault="00DC5367" w:rsidP="00DC5367">
            <w:pPr>
              <w:pStyle w:val="Subtitle"/>
            </w:pPr>
            <w:r w:rsidRPr="00BA6180">
              <w:t>Prepared for Department of Education, Skills and Employment</w:t>
            </w:r>
          </w:p>
          <w:p w14:paraId="287FE643" w14:textId="77777777" w:rsidR="00DC5367" w:rsidRDefault="00DC5367" w:rsidP="009F3D7D">
            <w:pPr>
              <w:pStyle w:val="Date"/>
            </w:pPr>
            <w:r>
              <w:t>21 October 2021</w:t>
            </w:r>
          </w:p>
        </w:tc>
      </w:tr>
    </w:tbl>
    <w:p w14:paraId="7FB375FB" w14:textId="77777777" w:rsidR="00A360FA" w:rsidRPr="004D2BE6" w:rsidRDefault="00A360FA" w:rsidP="0049708D">
      <w:r w:rsidRPr="004D2BE6">
        <w:br w:type="page"/>
      </w:r>
    </w:p>
    <w:p w14:paraId="15AA2968" w14:textId="77777777" w:rsidR="004C7D09" w:rsidRPr="004D2BE6" w:rsidRDefault="004C7D09" w:rsidP="00670151"/>
    <w:p w14:paraId="3E95713D" w14:textId="77777777" w:rsidR="00CD084F" w:rsidRDefault="00CD084F" w:rsidP="00CD084F">
      <w:pPr>
        <w:pStyle w:val="TOCHeading"/>
      </w:pPr>
      <w:r>
        <w:t>Disclaimer</w:t>
      </w:r>
    </w:p>
    <w:p w14:paraId="0626059C" w14:textId="507AC683" w:rsidR="00CD084F" w:rsidRDefault="00CD084F" w:rsidP="004D2BE6">
      <w:r w:rsidRPr="004D2BE6">
        <w:t>This document has been produced with information supplied to Clear Horizon by</w:t>
      </w:r>
      <w:r w:rsidR="0041008D" w:rsidRPr="004D2BE6">
        <w:t xml:space="preserve"> the</w:t>
      </w:r>
      <w:r w:rsidRPr="004D2BE6">
        <w:t xml:space="preserve"> </w:t>
      </w:r>
      <w:sdt>
        <w:sdtPr>
          <w:rPr>
            <w:lang w:val="en-US"/>
          </w:rPr>
          <w:alias w:val="Company"/>
          <w:tag w:val=""/>
          <w:id w:val="448514092"/>
          <w:placeholder>
            <w:docPart w:val="A47874BF801848AFB8C3B9D83C81DC12"/>
          </w:placeholder>
          <w:dataBinding w:prefixMappings="xmlns:ns0='http://schemas.openxmlformats.org/officeDocument/2006/extended-properties' " w:xpath="/ns0:Properties[1]/ns0:Company[1]" w:storeItemID="{6668398D-A668-4E3E-A5EB-62B293D839F1}"/>
          <w15:appearance w15:val="hidden"/>
          <w:text/>
        </w:sdtPr>
        <w:sdtEndPr/>
        <w:sdtContent>
          <w:r w:rsidR="003C44A0" w:rsidRPr="004D2BE6">
            <w:rPr>
              <w:lang w:val="en-US"/>
            </w:rPr>
            <w:t>Department of Education, Skills and Employment</w:t>
          </w:r>
        </w:sdtContent>
      </w:sdt>
      <w:r w:rsidRPr="004D2BE6">
        <w:t xml:space="preserve">, including </w:t>
      </w:r>
      <w:r w:rsidR="00D025DF" w:rsidRPr="004D2BE6">
        <w:t>proceedings from the inception meeting</w:t>
      </w:r>
      <w:r w:rsidR="00F60502" w:rsidRPr="004D2BE6">
        <w:t xml:space="preserve"> (held on </w:t>
      </w:r>
      <w:r w:rsidR="00183E4C" w:rsidRPr="004D2BE6">
        <w:t>20</w:t>
      </w:r>
      <w:r w:rsidR="008C1086">
        <w:t> </w:t>
      </w:r>
      <w:r w:rsidR="00183E4C" w:rsidRPr="004D2BE6">
        <w:t>May 2021)</w:t>
      </w:r>
      <w:r w:rsidR="00D025DF" w:rsidRPr="004D2BE6">
        <w:t xml:space="preserve"> and evaluation planning workshop</w:t>
      </w:r>
      <w:r w:rsidR="00183E4C" w:rsidRPr="004D2BE6">
        <w:t xml:space="preserve"> (held on </w:t>
      </w:r>
      <w:r w:rsidR="00F542DD" w:rsidRPr="004D2BE6">
        <w:t>30</w:t>
      </w:r>
      <w:r w:rsidR="008C1086">
        <w:t> </w:t>
      </w:r>
      <w:r w:rsidR="00F542DD" w:rsidRPr="004D2BE6">
        <w:t>May</w:t>
      </w:r>
      <w:r w:rsidR="00FD4DAE">
        <w:t xml:space="preserve"> 2021</w:t>
      </w:r>
      <w:r w:rsidR="00F542DD" w:rsidRPr="004D2BE6">
        <w:t>)</w:t>
      </w:r>
      <w:r w:rsidR="00D025DF" w:rsidRPr="004D2BE6">
        <w:t xml:space="preserve">, </w:t>
      </w:r>
      <w:r w:rsidR="00A779C5" w:rsidRPr="004D2BE6">
        <w:t xml:space="preserve">a </w:t>
      </w:r>
      <w:r w:rsidR="00D025DF" w:rsidRPr="004D2BE6">
        <w:t xml:space="preserve">review of key documentation, </w:t>
      </w:r>
      <w:r w:rsidR="00567722" w:rsidRPr="004D2BE6">
        <w:t>and</w:t>
      </w:r>
      <w:r w:rsidR="00D025DF" w:rsidRPr="004D2BE6">
        <w:t xml:space="preserve"> consultations with key </w:t>
      </w:r>
      <w:r w:rsidR="00D267B8" w:rsidRPr="004D2BE6">
        <w:t>stakeholders</w:t>
      </w:r>
      <w:r w:rsidRPr="004D2BE6">
        <w:t>. While we make every effort to ensure the accuracy of the information contained in this report, any judgements as to suitability of the information for the client’s purposes are the client’s responsibility. Clear Horizon extends no warranties and assumes no responsibility as to the suitability of this information or for the consequences of its use.</w:t>
      </w:r>
    </w:p>
    <w:p w14:paraId="111E769F" w14:textId="58B95BDF" w:rsidR="00803FC3" w:rsidRDefault="00803FC3" w:rsidP="004D2BE6"/>
    <w:p w14:paraId="5A0656FF" w14:textId="40445E70" w:rsidR="00803FC3" w:rsidRDefault="00803FC3" w:rsidP="004D2BE6"/>
    <w:p w14:paraId="664A23FC" w14:textId="77777777" w:rsidR="00803FC3" w:rsidRDefault="00803FC3" w:rsidP="00803FC3">
      <w:pPr>
        <w:tabs>
          <w:tab w:val="left" w:pos="5856"/>
        </w:tabs>
      </w:pPr>
    </w:p>
    <w:p w14:paraId="2C3D4495" w14:textId="77777777" w:rsidR="00803FC3" w:rsidRDefault="00803FC3" w:rsidP="00803FC3">
      <w:pPr>
        <w:tabs>
          <w:tab w:val="left" w:pos="5856"/>
        </w:tabs>
      </w:pPr>
    </w:p>
    <w:p w14:paraId="605AD6C4" w14:textId="77777777" w:rsidR="00803FC3" w:rsidRDefault="00803FC3" w:rsidP="00803FC3">
      <w:pPr>
        <w:tabs>
          <w:tab w:val="left" w:pos="5856"/>
        </w:tabs>
      </w:pPr>
    </w:p>
    <w:p w14:paraId="2466B667" w14:textId="77777777" w:rsidR="00803FC3" w:rsidRDefault="00803FC3" w:rsidP="00803FC3">
      <w:pPr>
        <w:tabs>
          <w:tab w:val="left" w:pos="5856"/>
        </w:tabs>
      </w:pPr>
    </w:p>
    <w:p w14:paraId="59CEA54E" w14:textId="77777777" w:rsidR="00803FC3" w:rsidRDefault="00803FC3" w:rsidP="00803FC3">
      <w:pPr>
        <w:tabs>
          <w:tab w:val="left" w:pos="5856"/>
        </w:tabs>
      </w:pPr>
    </w:p>
    <w:p w14:paraId="44B58897" w14:textId="77777777" w:rsidR="00803FC3" w:rsidRDefault="00803FC3" w:rsidP="00803FC3">
      <w:pPr>
        <w:tabs>
          <w:tab w:val="left" w:pos="5856"/>
        </w:tabs>
      </w:pPr>
    </w:p>
    <w:p w14:paraId="2ABA9C7A" w14:textId="77777777" w:rsidR="00803FC3" w:rsidRDefault="00803FC3" w:rsidP="00803FC3">
      <w:pPr>
        <w:tabs>
          <w:tab w:val="left" w:pos="5856"/>
        </w:tabs>
      </w:pPr>
    </w:p>
    <w:p w14:paraId="46D1C997" w14:textId="77777777" w:rsidR="00803FC3" w:rsidRDefault="00803FC3" w:rsidP="00803FC3">
      <w:pPr>
        <w:tabs>
          <w:tab w:val="left" w:pos="5856"/>
        </w:tabs>
      </w:pPr>
    </w:p>
    <w:p w14:paraId="302E2B39" w14:textId="77777777" w:rsidR="00803FC3" w:rsidRDefault="00803FC3" w:rsidP="00803FC3">
      <w:pPr>
        <w:tabs>
          <w:tab w:val="left" w:pos="5856"/>
        </w:tabs>
      </w:pPr>
    </w:p>
    <w:p w14:paraId="1B903C9F" w14:textId="77777777" w:rsidR="00803FC3" w:rsidRDefault="00803FC3" w:rsidP="00803FC3">
      <w:pPr>
        <w:tabs>
          <w:tab w:val="left" w:pos="5856"/>
        </w:tabs>
      </w:pPr>
    </w:p>
    <w:p w14:paraId="4CB2E5FF" w14:textId="77777777" w:rsidR="00803FC3" w:rsidRDefault="00803FC3" w:rsidP="00803FC3">
      <w:pPr>
        <w:tabs>
          <w:tab w:val="left" w:pos="5856"/>
        </w:tabs>
      </w:pPr>
    </w:p>
    <w:p w14:paraId="3A1C59C4" w14:textId="77777777" w:rsidR="00803FC3" w:rsidRDefault="00803FC3" w:rsidP="00803FC3">
      <w:pPr>
        <w:tabs>
          <w:tab w:val="left" w:pos="5856"/>
        </w:tabs>
      </w:pPr>
    </w:p>
    <w:p w14:paraId="3128A0CF" w14:textId="77777777" w:rsidR="00803FC3" w:rsidRDefault="00803FC3" w:rsidP="00803FC3">
      <w:pPr>
        <w:tabs>
          <w:tab w:val="left" w:pos="5856"/>
        </w:tabs>
      </w:pPr>
    </w:p>
    <w:p w14:paraId="737CFB8B" w14:textId="77777777" w:rsidR="00803FC3" w:rsidRDefault="00803FC3" w:rsidP="00803FC3">
      <w:pPr>
        <w:tabs>
          <w:tab w:val="left" w:pos="5856"/>
        </w:tabs>
      </w:pPr>
    </w:p>
    <w:p w14:paraId="33653B42" w14:textId="77777777" w:rsidR="00803FC3" w:rsidRDefault="00803FC3" w:rsidP="00803FC3">
      <w:pPr>
        <w:tabs>
          <w:tab w:val="left" w:pos="5856"/>
        </w:tabs>
      </w:pPr>
    </w:p>
    <w:p w14:paraId="6D08D0CC" w14:textId="77777777" w:rsidR="00803FC3" w:rsidRDefault="00803FC3" w:rsidP="00803FC3">
      <w:pPr>
        <w:tabs>
          <w:tab w:val="left" w:pos="5856"/>
        </w:tabs>
      </w:pPr>
    </w:p>
    <w:p w14:paraId="4EEC4216" w14:textId="4D9F22DA" w:rsidR="00803FC3" w:rsidRDefault="00803FC3" w:rsidP="00803FC3">
      <w:pPr>
        <w:tabs>
          <w:tab w:val="left" w:pos="5856"/>
        </w:tabs>
      </w:pPr>
      <w:r>
        <w:t>ISBN</w:t>
      </w:r>
    </w:p>
    <w:p w14:paraId="58B03782" w14:textId="3B2F7901" w:rsidR="00803FC3" w:rsidRDefault="00803FC3" w:rsidP="00803FC3">
      <w:r>
        <w:t>978-1-76114-133-1 [PDF]</w:t>
      </w:r>
      <w:r>
        <w:br/>
        <w:t>978-1-76114-134-8 [DOCX]</w:t>
      </w:r>
    </w:p>
    <w:p w14:paraId="1BEC958F" w14:textId="063F0684" w:rsidR="00803FC3" w:rsidRDefault="00803FC3" w:rsidP="00803FC3">
      <w:pPr>
        <w:tabs>
          <w:tab w:val="left" w:pos="5856"/>
        </w:tabs>
      </w:pPr>
    </w:p>
    <w:p w14:paraId="710467BE" w14:textId="5CE4DE6F" w:rsidR="009E29A1" w:rsidRDefault="009E29A1" w:rsidP="009E29A1">
      <w:pPr>
        <w:pStyle w:val="TOCHeading"/>
      </w:pPr>
      <w:r>
        <w:lastRenderedPageBreak/>
        <w:t>Contents</w:t>
      </w:r>
    </w:p>
    <w:p w14:paraId="71D4B897" w14:textId="53403E82" w:rsidR="008C1086" w:rsidRDefault="00612EBE">
      <w:pPr>
        <w:pStyle w:val="TOC1"/>
        <w:rPr>
          <w:rFonts w:asciiTheme="minorHAnsi" w:eastAsiaTheme="minorEastAsia" w:hAnsiTheme="minorHAnsi" w:cstheme="minorBidi"/>
          <w:b w:val="0"/>
          <w:color w:val="auto"/>
          <w:sz w:val="22"/>
          <w:szCs w:val="22"/>
          <w:lang w:eastAsia="en-AU"/>
        </w:rPr>
      </w:pPr>
      <w:r w:rsidRPr="004D2BE6">
        <w:fldChar w:fldCharType="begin"/>
      </w:r>
      <w:r w:rsidRPr="004D2BE6">
        <w:instrText xml:space="preserve"> TOC \o "1-1" \h \z \u </w:instrText>
      </w:r>
      <w:r w:rsidRPr="004D2BE6">
        <w:fldChar w:fldCharType="separate"/>
      </w:r>
      <w:hyperlink w:anchor="_Toc87627474" w:history="1">
        <w:r w:rsidR="008C1086" w:rsidRPr="00D8474A">
          <w:rPr>
            <w:rStyle w:val="Hyperlink"/>
          </w:rPr>
          <w:t>Overview</w:t>
        </w:r>
        <w:r w:rsidR="008C1086">
          <w:rPr>
            <w:webHidden/>
          </w:rPr>
          <w:tab/>
        </w:r>
        <w:r w:rsidR="008C1086">
          <w:rPr>
            <w:webHidden/>
          </w:rPr>
          <w:fldChar w:fldCharType="begin"/>
        </w:r>
        <w:r w:rsidR="008C1086">
          <w:rPr>
            <w:webHidden/>
          </w:rPr>
          <w:instrText xml:space="preserve"> PAGEREF _Toc87627474 \h </w:instrText>
        </w:r>
        <w:r w:rsidR="008C1086">
          <w:rPr>
            <w:webHidden/>
          </w:rPr>
        </w:r>
        <w:r w:rsidR="008C1086">
          <w:rPr>
            <w:webHidden/>
          </w:rPr>
          <w:fldChar w:fldCharType="separate"/>
        </w:r>
        <w:r w:rsidR="008C1086">
          <w:rPr>
            <w:webHidden/>
          </w:rPr>
          <w:t>4</w:t>
        </w:r>
        <w:r w:rsidR="008C1086">
          <w:rPr>
            <w:webHidden/>
          </w:rPr>
          <w:fldChar w:fldCharType="end"/>
        </w:r>
      </w:hyperlink>
    </w:p>
    <w:p w14:paraId="08BA5E3D" w14:textId="295AFA19" w:rsidR="008C1086" w:rsidRDefault="00B01F9A">
      <w:pPr>
        <w:pStyle w:val="TOC1"/>
        <w:rPr>
          <w:rFonts w:asciiTheme="minorHAnsi" w:eastAsiaTheme="minorEastAsia" w:hAnsiTheme="minorHAnsi" w:cstheme="minorBidi"/>
          <w:b w:val="0"/>
          <w:color w:val="auto"/>
          <w:sz w:val="22"/>
          <w:szCs w:val="22"/>
          <w:lang w:eastAsia="en-AU"/>
        </w:rPr>
      </w:pPr>
      <w:hyperlink w:anchor="_Toc87627475" w:history="1">
        <w:r w:rsidR="008C1086" w:rsidRPr="00D8474A">
          <w:rPr>
            <w:rStyle w:val="Hyperlink"/>
          </w:rPr>
          <w:t>Theory of change</w:t>
        </w:r>
        <w:r w:rsidR="008C1086">
          <w:rPr>
            <w:webHidden/>
          </w:rPr>
          <w:tab/>
        </w:r>
        <w:r w:rsidR="008C1086">
          <w:rPr>
            <w:webHidden/>
          </w:rPr>
          <w:fldChar w:fldCharType="begin"/>
        </w:r>
        <w:r w:rsidR="008C1086">
          <w:rPr>
            <w:webHidden/>
          </w:rPr>
          <w:instrText xml:space="preserve"> PAGEREF _Toc87627475 \h </w:instrText>
        </w:r>
        <w:r w:rsidR="008C1086">
          <w:rPr>
            <w:webHidden/>
          </w:rPr>
        </w:r>
        <w:r w:rsidR="008C1086">
          <w:rPr>
            <w:webHidden/>
          </w:rPr>
          <w:fldChar w:fldCharType="separate"/>
        </w:r>
        <w:r w:rsidR="008C1086">
          <w:rPr>
            <w:webHidden/>
          </w:rPr>
          <w:t>7</w:t>
        </w:r>
        <w:r w:rsidR="008C1086">
          <w:rPr>
            <w:webHidden/>
          </w:rPr>
          <w:fldChar w:fldCharType="end"/>
        </w:r>
      </w:hyperlink>
    </w:p>
    <w:p w14:paraId="70BDF47E" w14:textId="5039ED1B" w:rsidR="008C1086" w:rsidRDefault="00B01F9A">
      <w:pPr>
        <w:pStyle w:val="TOC1"/>
        <w:rPr>
          <w:rFonts w:asciiTheme="minorHAnsi" w:eastAsiaTheme="minorEastAsia" w:hAnsiTheme="minorHAnsi" w:cstheme="minorBidi"/>
          <w:b w:val="0"/>
          <w:color w:val="auto"/>
          <w:sz w:val="22"/>
          <w:szCs w:val="22"/>
          <w:lang w:eastAsia="en-AU"/>
        </w:rPr>
      </w:pPr>
      <w:hyperlink w:anchor="_Toc87627476" w:history="1">
        <w:r w:rsidR="008C1086" w:rsidRPr="00D8474A">
          <w:rPr>
            <w:rStyle w:val="Hyperlink"/>
          </w:rPr>
          <w:t>Scope and limitations</w:t>
        </w:r>
        <w:r w:rsidR="008C1086">
          <w:rPr>
            <w:webHidden/>
          </w:rPr>
          <w:tab/>
        </w:r>
        <w:r w:rsidR="008C1086">
          <w:rPr>
            <w:webHidden/>
          </w:rPr>
          <w:fldChar w:fldCharType="begin"/>
        </w:r>
        <w:r w:rsidR="008C1086">
          <w:rPr>
            <w:webHidden/>
          </w:rPr>
          <w:instrText xml:space="preserve"> PAGEREF _Toc87627476 \h </w:instrText>
        </w:r>
        <w:r w:rsidR="008C1086">
          <w:rPr>
            <w:webHidden/>
          </w:rPr>
        </w:r>
        <w:r w:rsidR="008C1086">
          <w:rPr>
            <w:webHidden/>
          </w:rPr>
          <w:fldChar w:fldCharType="separate"/>
        </w:r>
        <w:r w:rsidR="008C1086">
          <w:rPr>
            <w:webHidden/>
          </w:rPr>
          <w:t>11</w:t>
        </w:r>
        <w:r w:rsidR="008C1086">
          <w:rPr>
            <w:webHidden/>
          </w:rPr>
          <w:fldChar w:fldCharType="end"/>
        </w:r>
      </w:hyperlink>
    </w:p>
    <w:p w14:paraId="425977AA" w14:textId="71437132" w:rsidR="008C1086" w:rsidRDefault="00B01F9A">
      <w:pPr>
        <w:pStyle w:val="TOC1"/>
        <w:rPr>
          <w:rFonts w:asciiTheme="minorHAnsi" w:eastAsiaTheme="minorEastAsia" w:hAnsiTheme="minorHAnsi" w:cstheme="minorBidi"/>
          <w:b w:val="0"/>
          <w:color w:val="auto"/>
          <w:sz w:val="22"/>
          <w:szCs w:val="22"/>
          <w:lang w:eastAsia="en-AU"/>
        </w:rPr>
      </w:pPr>
      <w:hyperlink w:anchor="_Toc87627477" w:history="1">
        <w:r w:rsidR="008C1086" w:rsidRPr="00D8474A">
          <w:rPr>
            <w:rStyle w:val="Hyperlink"/>
          </w:rPr>
          <w:t>Key evaluation questions</w:t>
        </w:r>
        <w:r w:rsidR="008C1086">
          <w:rPr>
            <w:webHidden/>
          </w:rPr>
          <w:tab/>
        </w:r>
        <w:r w:rsidR="008C1086">
          <w:rPr>
            <w:webHidden/>
          </w:rPr>
          <w:fldChar w:fldCharType="begin"/>
        </w:r>
        <w:r w:rsidR="008C1086">
          <w:rPr>
            <w:webHidden/>
          </w:rPr>
          <w:instrText xml:space="preserve"> PAGEREF _Toc87627477 \h </w:instrText>
        </w:r>
        <w:r w:rsidR="008C1086">
          <w:rPr>
            <w:webHidden/>
          </w:rPr>
        </w:r>
        <w:r w:rsidR="008C1086">
          <w:rPr>
            <w:webHidden/>
          </w:rPr>
          <w:fldChar w:fldCharType="separate"/>
        </w:r>
        <w:r w:rsidR="008C1086">
          <w:rPr>
            <w:webHidden/>
          </w:rPr>
          <w:t>12</w:t>
        </w:r>
        <w:r w:rsidR="008C1086">
          <w:rPr>
            <w:webHidden/>
          </w:rPr>
          <w:fldChar w:fldCharType="end"/>
        </w:r>
      </w:hyperlink>
    </w:p>
    <w:p w14:paraId="7D509231" w14:textId="1C7D727E" w:rsidR="008C1086" w:rsidRDefault="00B01F9A">
      <w:pPr>
        <w:pStyle w:val="TOC1"/>
        <w:rPr>
          <w:rFonts w:asciiTheme="minorHAnsi" w:eastAsiaTheme="minorEastAsia" w:hAnsiTheme="minorHAnsi" w:cstheme="minorBidi"/>
          <w:b w:val="0"/>
          <w:color w:val="auto"/>
          <w:sz w:val="22"/>
          <w:szCs w:val="22"/>
          <w:lang w:eastAsia="en-AU"/>
        </w:rPr>
      </w:pPr>
      <w:hyperlink w:anchor="_Toc87627478" w:history="1">
        <w:r w:rsidR="008C1086" w:rsidRPr="00D8474A">
          <w:rPr>
            <w:rStyle w:val="Hyperlink"/>
          </w:rPr>
          <w:t>Methodology</w:t>
        </w:r>
        <w:r w:rsidR="008C1086">
          <w:rPr>
            <w:webHidden/>
          </w:rPr>
          <w:tab/>
        </w:r>
        <w:r w:rsidR="008C1086">
          <w:rPr>
            <w:webHidden/>
          </w:rPr>
          <w:fldChar w:fldCharType="begin"/>
        </w:r>
        <w:r w:rsidR="008C1086">
          <w:rPr>
            <w:webHidden/>
          </w:rPr>
          <w:instrText xml:space="preserve"> PAGEREF _Toc87627478 \h </w:instrText>
        </w:r>
        <w:r w:rsidR="008C1086">
          <w:rPr>
            <w:webHidden/>
          </w:rPr>
        </w:r>
        <w:r w:rsidR="008C1086">
          <w:rPr>
            <w:webHidden/>
          </w:rPr>
          <w:fldChar w:fldCharType="separate"/>
        </w:r>
        <w:r w:rsidR="008C1086">
          <w:rPr>
            <w:webHidden/>
          </w:rPr>
          <w:t>14</w:t>
        </w:r>
        <w:r w:rsidR="008C1086">
          <w:rPr>
            <w:webHidden/>
          </w:rPr>
          <w:fldChar w:fldCharType="end"/>
        </w:r>
      </w:hyperlink>
    </w:p>
    <w:p w14:paraId="17054F0D" w14:textId="1CE03D2E" w:rsidR="008C1086" w:rsidRDefault="00B01F9A">
      <w:pPr>
        <w:pStyle w:val="TOC1"/>
        <w:rPr>
          <w:rFonts w:asciiTheme="minorHAnsi" w:eastAsiaTheme="minorEastAsia" w:hAnsiTheme="minorHAnsi" w:cstheme="minorBidi"/>
          <w:b w:val="0"/>
          <w:color w:val="auto"/>
          <w:sz w:val="22"/>
          <w:szCs w:val="22"/>
          <w:lang w:eastAsia="en-AU"/>
        </w:rPr>
      </w:pPr>
      <w:hyperlink w:anchor="_Toc87627479" w:history="1">
        <w:r w:rsidR="008C1086" w:rsidRPr="00D8474A">
          <w:rPr>
            <w:rStyle w:val="Hyperlink"/>
          </w:rPr>
          <w:t>Governance and roles</w:t>
        </w:r>
        <w:r w:rsidR="008C1086">
          <w:rPr>
            <w:webHidden/>
          </w:rPr>
          <w:tab/>
        </w:r>
        <w:r w:rsidR="008C1086">
          <w:rPr>
            <w:webHidden/>
          </w:rPr>
          <w:fldChar w:fldCharType="begin"/>
        </w:r>
        <w:r w:rsidR="008C1086">
          <w:rPr>
            <w:webHidden/>
          </w:rPr>
          <w:instrText xml:space="preserve"> PAGEREF _Toc87627479 \h </w:instrText>
        </w:r>
        <w:r w:rsidR="008C1086">
          <w:rPr>
            <w:webHidden/>
          </w:rPr>
        </w:r>
        <w:r w:rsidR="008C1086">
          <w:rPr>
            <w:webHidden/>
          </w:rPr>
          <w:fldChar w:fldCharType="separate"/>
        </w:r>
        <w:r w:rsidR="008C1086">
          <w:rPr>
            <w:webHidden/>
          </w:rPr>
          <w:t>26</w:t>
        </w:r>
        <w:r w:rsidR="008C1086">
          <w:rPr>
            <w:webHidden/>
          </w:rPr>
          <w:fldChar w:fldCharType="end"/>
        </w:r>
      </w:hyperlink>
    </w:p>
    <w:p w14:paraId="41B652E8" w14:textId="554E12D3" w:rsidR="008C1086" w:rsidRDefault="00B01F9A">
      <w:pPr>
        <w:pStyle w:val="TOC1"/>
        <w:rPr>
          <w:rFonts w:asciiTheme="minorHAnsi" w:eastAsiaTheme="minorEastAsia" w:hAnsiTheme="minorHAnsi" w:cstheme="minorBidi"/>
          <w:b w:val="0"/>
          <w:color w:val="auto"/>
          <w:sz w:val="22"/>
          <w:szCs w:val="22"/>
          <w:lang w:eastAsia="en-AU"/>
        </w:rPr>
      </w:pPr>
      <w:hyperlink w:anchor="_Toc87627480" w:history="1">
        <w:r w:rsidR="008C1086" w:rsidRPr="00D8474A">
          <w:rPr>
            <w:rStyle w:val="Hyperlink"/>
          </w:rPr>
          <w:t>Stakeholders</w:t>
        </w:r>
        <w:r w:rsidR="008C1086">
          <w:rPr>
            <w:webHidden/>
          </w:rPr>
          <w:tab/>
        </w:r>
        <w:r w:rsidR="008C1086">
          <w:rPr>
            <w:webHidden/>
          </w:rPr>
          <w:fldChar w:fldCharType="begin"/>
        </w:r>
        <w:r w:rsidR="008C1086">
          <w:rPr>
            <w:webHidden/>
          </w:rPr>
          <w:instrText xml:space="preserve"> PAGEREF _Toc87627480 \h </w:instrText>
        </w:r>
        <w:r w:rsidR="008C1086">
          <w:rPr>
            <w:webHidden/>
          </w:rPr>
        </w:r>
        <w:r w:rsidR="008C1086">
          <w:rPr>
            <w:webHidden/>
          </w:rPr>
          <w:fldChar w:fldCharType="separate"/>
        </w:r>
        <w:r w:rsidR="008C1086">
          <w:rPr>
            <w:webHidden/>
          </w:rPr>
          <w:t>27</w:t>
        </w:r>
        <w:r w:rsidR="008C1086">
          <w:rPr>
            <w:webHidden/>
          </w:rPr>
          <w:fldChar w:fldCharType="end"/>
        </w:r>
      </w:hyperlink>
    </w:p>
    <w:p w14:paraId="0A975611" w14:textId="3C37D4B8" w:rsidR="008C1086" w:rsidRDefault="00B01F9A">
      <w:pPr>
        <w:pStyle w:val="TOC1"/>
        <w:rPr>
          <w:rFonts w:asciiTheme="minorHAnsi" w:eastAsiaTheme="minorEastAsia" w:hAnsiTheme="minorHAnsi" w:cstheme="minorBidi"/>
          <w:b w:val="0"/>
          <w:color w:val="auto"/>
          <w:sz w:val="22"/>
          <w:szCs w:val="22"/>
          <w:lang w:eastAsia="en-AU"/>
        </w:rPr>
      </w:pPr>
      <w:hyperlink w:anchor="_Toc87627481" w:history="1">
        <w:r w:rsidR="008C1086" w:rsidRPr="00D8474A">
          <w:rPr>
            <w:rStyle w:val="Hyperlink"/>
          </w:rPr>
          <w:t>Reporting</w:t>
        </w:r>
        <w:r w:rsidR="008C1086">
          <w:rPr>
            <w:webHidden/>
          </w:rPr>
          <w:tab/>
        </w:r>
        <w:r w:rsidR="008C1086">
          <w:rPr>
            <w:webHidden/>
          </w:rPr>
          <w:fldChar w:fldCharType="begin"/>
        </w:r>
        <w:r w:rsidR="008C1086">
          <w:rPr>
            <w:webHidden/>
          </w:rPr>
          <w:instrText xml:space="preserve"> PAGEREF _Toc87627481 \h </w:instrText>
        </w:r>
        <w:r w:rsidR="008C1086">
          <w:rPr>
            <w:webHidden/>
          </w:rPr>
        </w:r>
        <w:r w:rsidR="008C1086">
          <w:rPr>
            <w:webHidden/>
          </w:rPr>
          <w:fldChar w:fldCharType="separate"/>
        </w:r>
        <w:r w:rsidR="008C1086">
          <w:rPr>
            <w:webHidden/>
          </w:rPr>
          <w:t>30</w:t>
        </w:r>
        <w:r w:rsidR="008C1086">
          <w:rPr>
            <w:webHidden/>
          </w:rPr>
          <w:fldChar w:fldCharType="end"/>
        </w:r>
      </w:hyperlink>
    </w:p>
    <w:p w14:paraId="6ACD7E19" w14:textId="091A5DD3" w:rsidR="008C1086" w:rsidRDefault="00B01F9A">
      <w:pPr>
        <w:pStyle w:val="TOC1"/>
        <w:rPr>
          <w:rFonts w:asciiTheme="minorHAnsi" w:eastAsiaTheme="minorEastAsia" w:hAnsiTheme="minorHAnsi" w:cstheme="minorBidi"/>
          <w:b w:val="0"/>
          <w:color w:val="auto"/>
          <w:sz w:val="22"/>
          <w:szCs w:val="22"/>
          <w:lang w:eastAsia="en-AU"/>
        </w:rPr>
      </w:pPr>
      <w:hyperlink w:anchor="_Toc87627482" w:history="1">
        <w:r w:rsidR="008C1086" w:rsidRPr="00D8474A">
          <w:rPr>
            <w:rStyle w:val="Hyperlink"/>
          </w:rPr>
          <w:t>Risks</w:t>
        </w:r>
        <w:r w:rsidR="008C1086">
          <w:rPr>
            <w:webHidden/>
          </w:rPr>
          <w:tab/>
        </w:r>
        <w:r w:rsidR="008C1086">
          <w:rPr>
            <w:webHidden/>
          </w:rPr>
          <w:fldChar w:fldCharType="begin"/>
        </w:r>
        <w:r w:rsidR="008C1086">
          <w:rPr>
            <w:webHidden/>
          </w:rPr>
          <w:instrText xml:space="preserve"> PAGEREF _Toc87627482 \h </w:instrText>
        </w:r>
        <w:r w:rsidR="008C1086">
          <w:rPr>
            <w:webHidden/>
          </w:rPr>
        </w:r>
        <w:r w:rsidR="008C1086">
          <w:rPr>
            <w:webHidden/>
          </w:rPr>
          <w:fldChar w:fldCharType="separate"/>
        </w:r>
        <w:r w:rsidR="008C1086">
          <w:rPr>
            <w:webHidden/>
          </w:rPr>
          <w:t>32</w:t>
        </w:r>
        <w:r w:rsidR="008C1086">
          <w:rPr>
            <w:webHidden/>
          </w:rPr>
          <w:fldChar w:fldCharType="end"/>
        </w:r>
      </w:hyperlink>
    </w:p>
    <w:p w14:paraId="2BE33482" w14:textId="3F6A7343" w:rsidR="00755B4C" w:rsidRPr="004D2BE6" w:rsidRDefault="00612EBE" w:rsidP="004D2BE6">
      <w:r w:rsidRPr="004D2BE6">
        <w:fldChar w:fldCharType="end"/>
      </w:r>
    </w:p>
    <w:p w14:paraId="52EBAB69" w14:textId="77777777" w:rsidR="0021572C" w:rsidRPr="0021572C" w:rsidRDefault="0021572C" w:rsidP="00294C71">
      <w:pPr>
        <w:pStyle w:val="TOCHeading"/>
      </w:pPr>
      <w:r w:rsidRPr="0021572C">
        <w:t>Acronyms</w:t>
      </w:r>
    </w:p>
    <w:tbl>
      <w:tblPr>
        <w:tblStyle w:val="CHTable1"/>
        <w:tblW w:w="0" w:type="auto"/>
        <w:tblLook w:val="0400" w:firstRow="0" w:lastRow="0" w:firstColumn="0" w:lastColumn="0" w:noHBand="0" w:noVBand="1"/>
      </w:tblPr>
      <w:tblGrid>
        <w:gridCol w:w="4868"/>
        <w:gridCol w:w="4868"/>
      </w:tblGrid>
      <w:tr w:rsidR="0021572C" w:rsidRPr="0021572C" w14:paraId="14DDA274" w14:textId="77777777" w:rsidTr="007F10E1">
        <w:trPr>
          <w:trHeight w:val="510"/>
          <w:tblHeader/>
        </w:trPr>
        <w:tc>
          <w:tcPr>
            <w:tcW w:w="0" w:type="dxa"/>
            <w:shd w:val="clear" w:color="auto" w:fill="0D3E67"/>
            <w:vAlign w:val="center"/>
          </w:tcPr>
          <w:p w14:paraId="361BB270" w14:textId="77777777" w:rsidR="0021572C" w:rsidRPr="0007056C" w:rsidRDefault="0021572C" w:rsidP="0007056C">
            <w:pPr>
              <w:pStyle w:val="Tabledarkheading"/>
            </w:pPr>
            <w:r w:rsidRPr="0007056C">
              <w:t>Acronym</w:t>
            </w:r>
          </w:p>
        </w:tc>
        <w:tc>
          <w:tcPr>
            <w:tcW w:w="0" w:type="dxa"/>
            <w:shd w:val="clear" w:color="auto" w:fill="0D3E67"/>
            <w:vAlign w:val="center"/>
          </w:tcPr>
          <w:p w14:paraId="5F993D9D" w14:textId="77777777" w:rsidR="0021572C" w:rsidRPr="0007056C" w:rsidRDefault="0021572C" w:rsidP="0007056C">
            <w:pPr>
              <w:pStyle w:val="Tabledarkheading"/>
            </w:pPr>
            <w:r w:rsidRPr="0007056C">
              <w:t>Meaning</w:t>
            </w:r>
          </w:p>
        </w:tc>
      </w:tr>
      <w:tr w:rsidR="0049708D" w:rsidRPr="0021572C" w14:paraId="05D3F3F1" w14:textId="77777777" w:rsidTr="0021572C">
        <w:tc>
          <w:tcPr>
            <w:tcW w:w="4868" w:type="dxa"/>
          </w:tcPr>
          <w:p w14:paraId="55048F3D" w14:textId="305DDDEF" w:rsidR="0049708D" w:rsidRPr="0021572C" w:rsidRDefault="0049708D" w:rsidP="0021572C">
            <w:pPr>
              <w:pStyle w:val="Tabletext"/>
            </w:pPr>
            <w:r>
              <w:t>DESE</w:t>
            </w:r>
          </w:p>
        </w:tc>
        <w:tc>
          <w:tcPr>
            <w:tcW w:w="4868" w:type="dxa"/>
          </w:tcPr>
          <w:p w14:paraId="2AF7F738" w14:textId="02B955A9" w:rsidR="0049708D" w:rsidRPr="0021572C" w:rsidRDefault="0049708D" w:rsidP="0021572C">
            <w:pPr>
              <w:pStyle w:val="Tabletext"/>
            </w:pPr>
            <w:r>
              <w:t>Department of Education, Skills and Employment</w:t>
            </w:r>
          </w:p>
        </w:tc>
      </w:tr>
      <w:tr w:rsidR="0021572C" w:rsidRPr="0021572C" w14:paraId="2F9EAF7C" w14:textId="77777777" w:rsidTr="0021572C">
        <w:tc>
          <w:tcPr>
            <w:tcW w:w="4868" w:type="dxa"/>
          </w:tcPr>
          <w:p w14:paraId="15ADFDA2" w14:textId="77777777" w:rsidR="0021572C" w:rsidRPr="0021572C" w:rsidRDefault="0021572C" w:rsidP="0021572C">
            <w:pPr>
              <w:pStyle w:val="Tabletext"/>
            </w:pPr>
            <w:r w:rsidRPr="0021572C">
              <w:t>IWS</w:t>
            </w:r>
          </w:p>
        </w:tc>
        <w:tc>
          <w:tcPr>
            <w:tcW w:w="4868" w:type="dxa"/>
          </w:tcPr>
          <w:p w14:paraId="4EE7D9E3" w14:textId="77777777" w:rsidR="0021572C" w:rsidRPr="0021572C" w:rsidRDefault="0021572C" w:rsidP="0021572C">
            <w:pPr>
              <w:pStyle w:val="Tabletext"/>
            </w:pPr>
            <w:r w:rsidRPr="0021572C">
              <w:t>Industry Workforce Solution</w:t>
            </w:r>
          </w:p>
        </w:tc>
      </w:tr>
      <w:tr w:rsidR="0021572C" w:rsidRPr="0021572C" w14:paraId="0971B1F0" w14:textId="77777777" w:rsidTr="0021572C">
        <w:tc>
          <w:tcPr>
            <w:tcW w:w="4868" w:type="dxa"/>
          </w:tcPr>
          <w:p w14:paraId="75BEEF9A" w14:textId="77777777" w:rsidR="0021572C" w:rsidRPr="0021572C" w:rsidRDefault="0021572C" w:rsidP="0021572C">
            <w:pPr>
              <w:pStyle w:val="Tabletext"/>
            </w:pPr>
            <w:r w:rsidRPr="0021572C">
              <w:t>KEQ</w:t>
            </w:r>
          </w:p>
        </w:tc>
        <w:tc>
          <w:tcPr>
            <w:tcW w:w="4868" w:type="dxa"/>
          </w:tcPr>
          <w:p w14:paraId="38FAD2B1" w14:textId="77777777" w:rsidR="0021572C" w:rsidRPr="0021572C" w:rsidRDefault="0021572C" w:rsidP="0021572C">
            <w:pPr>
              <w:pStyle w:val="Tabletext"/>
            </w:pPr>
            <w:r w:rsidRPr="0021572C">
              <w:t>key evaluation question</w:t>
            </w:r>
          </w:p>
        </w:tc>
      </w:tr>
      <w:tr w:rsidR="0021572C" w:rsidRPr="0021572C" w14:paraId="14FE4365" w14:textId="77777777" w:rsidTr="0021572C">
        <w:tc>
          <w:tcPr>
            <w:tcW w:w="4868" w:type="dxa"/>
          </w:tcPr>
          <w:p w14:paraId="69C3EB4C" w14:textId="77777777" w:rsidR="0021572C" w:rsidRPr="0021572C" w:rsidRDefault="0021572C" w:rsidP="0021572C">
            <w:pPr>
              <w:pStyle w:val="Tabletext"/>
            </w:pPr>
            <w:r w:rsidRPr="0021572C">
              <w:t>NESM</w:t>
            </w:r>
          </w:p>
        </w:tc>
        <w:tc>
          <w:tcPr>
            <w:tcW w:w="4868" w:type="dxa"/>
          </w:tcPr>
          <w:p w14:paraId="1C26BBC5" w14:textId="77777777" w:rsidR="0021572C" w:rsidRPr="0021572C" w:rsidRDefault="0021572C" w:rsidP="0021572C">
            <w:pPr>
              <w:pStyle w:val="Tabletext"/>
            </w:pPr>
            <w:r w:rsidRPr="0021572C">
              <w:t>New Employment Services Model</w:t>
            </w:r>
          </w:p>
        </w:tc>
      </w:tr>
      <w:tr w:rsidR="0021572C" w:rsidRPr="0021572C" w14:paraId="074BF5FA" w14:textId="77777777" w:rsidTr="0021572C">
        <w:tc>
          <w:tcPr>
            <w:tcW w:w="4868" w:type="dxa"/>
          </w:tcPr>
          <w:p w14:paraId="796C3076" w14:textId="77777777" w:rsidR="0021572C" w:rsidRPr="0021572C" w:rsidRDefault="0021572C" w:rsidP="0021572C">
            <w:pPr>
              <w:pStyle w:val="Tabletext"/>
            </w:pPr>
            <w:r w:rsidRPr="0021572C">
              <w:t>TOC</w:t>
            </w:r>
          </w:p>
        </w:tc>
        <w:tc>
          <w:tcPr>
            <w:tcW w:w="4868" w:type="dxa"/>
          </w:tcPr>
          <w:p w14:paraId="468C169A" w14:textId="77777777" w:rsidR="0021572C" w:rsidRPr="0021572C" w:rsidRDefault="0021572C" w:rsidP="0021572C">
            <w:pPr>
              <w:pStyle w:val="Tabletext"/>
            </w:pPr>
            <w:r w:rsidRPr="0021572C">
              <w:t>theory of change</w:t>
            </w:r>
          </w:p>
        </w:tc>
      </w:tr>
      <w:tr w:rsidR="00AA02CF" w:rsidRPr="0021572C" w14:paraId="5F6EC1E5" w14:textId="77777777" w:rsidTr="0021572C">
        <w:tc>
          <w:tcPr>
            <w:tcW w:w="4868" w:type="dxa"/>
          </w:tcPr>
          <w:p w14:paraId="500BDD9D" w14:textId="1E4A02A9" w:rsidR="00AA02CF" w:rsidRPr="0021572C" w:rsidRDefault="00AA02CF" w:rsidP="0021572C">
            <w:pPr>
              <w:pStyle w:val="Tabletext"/>
            </w:pPr>
            <w:r>
              <w:t>VET</w:t>
            </w:r>
          </w:p>
        </w:tc>
        <w:tc>
          <w:tcPr>
            <w:tcW w:w="4868" w:type="dxa"/>
          </w:tcPr>
          <w:p w14:paraId="7241BFFA" w14:textId="1DEDCABE" w:rsidR="00AA02CF" w:rsidRPr="0021572C" w:rsidRDefault="00AA02CF" w:rsidP="0021572C">
            <w:pPr>
              <w:pStyle w:val="Tabletext"/>
            </w:pPr>
            <w:r>
              <w:t>vocational education and training</w:t>
            </w:r>
          </w:p>
        </w:tc>
      </w:tr>
    </w:tbl>
    <w:p w14:paraId="2E1EFE2E" w14:textId="6C4E23C7" w:rsidR="00CB44CF" w:rsidRDefault="00CB44CF" w:rsidP="0021572C">
      <w:pPr>
        <w:sectPr w:rsidR="00CB44CF" w:rsidSect="001E2C1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1440" w:left="1080" w:header="720" w:footer="576" w:gutter="0"/>
          <w:pgNumType w:fmt="lowerRoman" w:start="1"/>
          <w:cols w:space="720"/>
          <w:titlePg/>
          <w:docGrid w:linePitch="360"/>
        </w:sectPr>
      </w:pPr>
    </w:p>
    <w:p w14:paraId="10AAB7BD" w14:textId="5BD8BEE7" w:rsidR="00DC7634" w:rsidRDefault="0064057D" w:rsidP="00CB44CF">
      <w:pPr>
        <w:pStyle w:val="Heading1"/>
        <w:pageBreakBefore w:val="0"/>
      </w:pPr>
      <w:bookmarkStart w:id="0" w:name="_Toc87627474"/>
      <w:r>
        <w:lastRenderedPageBreak/>
        <w:t>Overview</w:t>
      </w:r>
      <w:bookmarkEnd w:id="0"/>
    </w:p>
    <w:p w14:paraId="34B7B731" w14:textId="42C72A48" w:rsidR="00DC7634" w:rsidRDefault="00DC7634" w:rsidP="00DC7634">
      <w:pPr>
        <w:pStyle w:val="Heading2"/>
      </w:pPr>
      <w:bookmarkStart w:id="1" w:name="_Toc71548119"/>
      <w:bookmarkStart w:id="2" w:name="_Toc72087523"/>
      <w:r>
        <w:t>About this document</w:t>
      </w:r>
      <w:bookmarkEnd w:id="1"/>
      <w:bookmarkEnd w:id="2"/>
    </w:p>
    <w:p w14:paraId="48760C4E" w14:textId="1339CC45" w:rsidR="00DC7634" w:rsidRPr="004D2BE6" w:rsidRDefault="00DC7634" w:rsidP="00B2425E">
      <w:r w:rsidRPr="004D2BE6">
        <w:t xml:space="preserve">This document presents the </w:t>
      </w:r>
      <w:r w:rsidR="00A52DD8" w:rsidRPr="004D2BE6">
        <w:t xml:space="preserve">evaluation strategy </w:t>
      </w:r>
      <w:r w:rsidRPr="004D2BE6">
        <w:t>for PaTH Business Placement Partnerships (‘Business Partnerships’). Clear Horizon has been contracted by the Department of Education, Skill</w:t>
      </w:r>
      <w:r w:rsidR="001D4333" w:rsidRPr="004D2BE6">
        <w:t>s</w:t>
      </w:r>
      <w:r w:rsidRPr="004D2BE6">
        <w:t xml:space="preserve"> and Employment (‘the </w:t>
      </w:r>
      <w:r w:rsidR="004A3424" w:rsidRPr="004D2BE6">
        <w:t>department</w:t>
      </w:r>
      <w:r w:rsidRPr="004D2BE6">
        <w:t>’) to deliver this work</w:t>
      </w:r>
      <w:r w:rsidR="00FD646B" w:rsidRPr="004D2BE6">
        <w:t xml:space="preserve"> in partnership with the </w:t>
      </w:r>
      <w:r w:rsidR="004A3424" w:rsidRPr="004D2BE6">
        <w:t>department</w:t>
      </w:r>
      <w:r w:rsidR="00FD646B" w:rsidRPr="004D2BE6">
        <w:t>.</w:t>
      </w:r>
    </w:p>
    <w:p w14:paraId="35EECC06" w14:textId="2ABD120C" w:rsidR="002A2661" w:rsidRPr="004D2BE6" w:rsidRDefault="002A2661" w:rsidP="00B2425E">
      <w:r w:rsidRPr="004D2BE6">
        <w:t xml:space="preserve">This document is intended to undergo continuous review throughout the course of the evaluation in order to ensure the evaluation adapts </w:t>
      </w:r>
      <w:r w:rsidR="001263B5" w:rsidRPr="004D2BE6">
        <w:t xml:space="preserve">dynamically </w:t>
      </w:r>
      <w:r w:rsidRPr="004D2BE6">
        <w:t>to changing circumstances and maintains relevance during a time of rapidly changing labour market circumstances. This version reflects the state of the document as at its date of publication and may</w:t>
      </w:r>
      <w:r w:rsidR="00612EBE" w:rsidRPr="004D2BE6">
        <w:t xml:space="preserve"> differ from the final version.</w:t>
      </w:r>
    </w:p>
    <w:p w14:paraId="64B32E5B" w14:textId="04899202" w:rsidR="00742006" w:rsidRDefault="00742006" w:rsidP="00742006">
      <w:pPr>
        <w:pStyle w:val="Heading2"/>
      </w:pPr>
      <w:bookmarkStart w:id="3" w:name="_Toc72087524"/>
      <w:r>
        <w:t>About Business Partnerships</w:t>
      </w:r>
      <w:bookmarkEnd w:id="3"/>
    </w:p>
    <w:p w14:paraId="3C9B9D4E" w14:textId="1AAE5764" w:rsidR="00683010" w:rsidRPr="004D2BE6" w:rsidRDefault="00D311BE" w:rsidP="00D311BE">
      <w:r w:rsidRPr="004D2BE6">
        <w:t>The Australian Government is seeking to address high rates of youth unemployment following the impact of COVID-19 on the labour market. Business Partner</w:t>
      </w:r>
      <w:r w:rsidR="00612EBE" w:rsidRPr="004D2BE6">
        <w:t>ships was announced in the 2020–</w:t>
      </w:r>
      <w:r w:rsidRPr="004D2BE6">
        <w:t xml:space="preserve">21 </w:t>
      </w:r>
      <w:r w:rsidRPr="004D153E">
        <w:t>Federal Budget</w:t>
      </w:r>
      <w:r w:rsidRPr="004D2BE6">
        <w:t xml:space="preserve"> and is intended to support industries to employ young job seekers through supported pathways that prepare them to meet </w:t>
      </w:r>
      <w:r w:rsidR="00612EBE" w:rsidRPr="004D2BE6">
        <w:t>e</w:t>
      </w:r>
      <w:r w:rsidR="004A3424" w:rsidRPr="004D2BE6">
        <w:t>mployer</w:t>
      </w:r>
      <w:r w:rsidRPr="004D2BE6">
        <w:t xml:space="preserve">s’ needs. Business Partnerships is taking an innovative approach, aiming to develop and deliver new employment pathways to help skill and support more young people into jobs. A key feature of this work is that </w:t>
      </w:r>
      <w:r w:rsidR="00FC31D9" w:rsidRPr="004D2BE6">
        <w:t xml:space="preserve">it is working on </w:t>
      </w:r>
      <w:r w:rsidR="006E1E8F" w:rsidRPr="004D2BE6">
        <w:t xml:space="preserve">strengthening </w:t>
      </w:r>
      <w:r w:rsidR="00FC31D9" w:rsidRPr="004D2BE6">
        <w:t xml:space="preserve">the demand side of the </w:t>
      </w:r>
      <w:r w:rsidR="009631DB" w:rsidRPr="004D2BE6">
        <w:t xml:space="preserve">interaction between employment </w:t>
      </w:r>
      <w:r w:rsidR="00821B01" w:rsidRPr="004D2BE6">
        <w:t xml:space="preserve">services </w:t>
      </w:r>
      <w:r w:rsidR="009631DB" w:rsidRPr="004D2BE6">
        <w:t>and the labour market</w:t>
      </w:r>
      <w:r w:rsidR="00FC31D9" w:rsidRPr="004D2BE6">
        <w:t xml:space="preserve">. </w:t>
      </w:r>
      <w:r w:rsidR="003C3347" w:rsidRPr="004D2BE6">
        <w:t>To this end,</w:t>
      </w:r>
      <w:r w:rsidRPr="004D2BE6">
        <w:t xml:space="preserve"> </w:t>
      </w:r>
      <w:r w:rsidR="00B02D6E">
        <w:t xml:space="preserve">the </w:t>
      </w:r>
      <w:r w:rsidRPr="00B02D6E">
        <w:t>Government</w:t>
      </w:r>
      <w:r w:rsidRPr="004D2BE6">
        <w:t xml:space="preserve"> </w:t>
      </w:r>
      <w:r w:rsidR="008C6214" w:rsidRPr="004D2BE6">
        <w:t xml:space="preserve">is </w:t>
      </w:r>
      <w:r w:rsidRPr="004D2BE6">
        <w:t>partner</w:t>
      </w:r>
      <w:r w:rsidR="003C3347" w:rsidRPr="004D2BE6">
        <w:t>ing</w:t>
      </w:r>
      <w:r w:rsidRPr="004D2BE6">
        <w:t xml:space="preserve"> with </w:t>
      </w:r>
      <w:r w:rsidR="00612EBE" w:rsidRPr="004D2BE6">
        <w:t>i</w:t>
      </w:r>
      <w:r w:rsidR="00DD25AE" w:rsidRPr="004D2BE6">
        <w:t xml:space="preserve">ndustry </w:t>
      </w:r>
      <w:r w:rsidR="00612EBE" w:rsidRPr="004D2BE6">
        <w:t>a</w:t>
      </w:r>
      <w:r w:rsidR="00DD25AE" w:rsidRPr="004D2BE6">
        <w:t xml:space="preserve">ssociations </w:t>
      </w:r>
      <w:r w:rsidRPr="004D2BE6">
        <w:t xml:space="preserve">to co-design and deliver Industry Workforce Solutions (IWSs) that </w:t>
      </w:r>
      <w:r w:rsidR="004A0149" w:rsidRPr="004D2BE6">
        <w:t>address unmet demand</w:t>
      </w:r>
      <w:r w:rsidRPr="004D2BE6">
        <w:t xml:space="preserve"> in industry settings. These innovative solutions will support those industries that access young job seekers and will help to prepare young people through supported pathways. </w:t>
      </w:r>
      <w:r w:rsidR="00516E1F" w:rsidRPr="004D2BE6">
        <w:t xml:space="preserve">A second key </w:t>
      </w:r>
      <w:r w:rsidR="00C13ADD" w:rsidRPr="004D2BE6">
        <w:t>feature</w:t>
      </w:r>
      <w:r w:rsidR="00516E1F" w:rsidRPr="004D2BE6">
        <w:t xml:space="preserve"> of this work is the co-design aspect. </w:t>
      </w:r>
      <w:r w:rsidRPr="004D2BE6">
        <w:t xml:space="preserve">These IWSs will be co-designed between </w:t>
      </w:r>
      <w:r w:rsidR="001272CF" w:rsidRPr="004D2BE6">
        <w:t>i</w:t>
      </w:r>
      <w:r w:rsidR="00DD25AE" w:rsidRPr="004D2BE6">
        <w:t xml:space="preserve">ndustry </w:t>
      </w:r>
      <w:r w:rsidR="001272CF" w:rsidRPr="004D2BE6">
        <w:t>a</w:t>
      </w:r>
      <w:r w:rsidR="00DD25AE" w:rsidRPr="004D2BE6">
        <w:t>ssociations</w:t>
      </w:r>
      <w:r w:rsidRPr="004D2BE6">
        <w:t xml:space="preserve">, government, </w:t>
      </w:r>
      <w:r w:rsidR="001272CF" w:rsidRPr="004D2BE6">
        <w:t>e</w:t>
      </w:r>
      <w:r w:rsidRPr="004D2BE6">
        <w:t xml:space="preserve">mployment </w:t>
      </w:r>
      <w:r w:rsidR="001272CF" w:rsidRPr="004D2BE6">
        <w:t>s</w:t>
      </w:r>
      <w:r w:rsidRPr="004D2BE6">
        <w:t xml:space="preserve">ervices </w:t>
      </w:r>
      <w:r w:rsidR="001272CF" w:rsidRPr="004D2BE6">
        <w:t>p</w:t>
      </w:r>
      <w:r w:rsidRPr="004D2BE6">
        <w:t>roviders (‘</w:t>
      </w:r>
      <w:r w:rsidR="00262025">
        <w:t>p</w:t>
      </w:r>
      <w:r w:rsidRPr="00262025">
        <w:t>roviders</w:t>
      </w:r>
      <w:r w:rsidRPr="004D2BE6">
        <w:t xml:space="preserve">’), </w:t>
      </w:r>
      <w:r w:rsidR="00262025">
        <w:t>and</w:t>
      </w:r>
      <w:r w:rsidRPr="004D2BE6">
        <w:t xml:space="preserve"> other key stakeholders to respond to emerging employment opportunities in industries with workforce needs.</w:t>
      </w:r>
    </w:p>
    <w:p w14:paraId="3091798D" w14:textId="26AFEABF" w:rsidR="00683010" w:rsidRPr="004D2BE6" w:rsidRDefault="00D311BE" w:rsidP="00D311BE">
      <w:r w:rsidRPr="004D2BE6">
        <w:t xml:space="preserve">The IWS will make use of and leverage existing government-funded programs, such as Youth Jobs PaTH (‘PaTH’) and the </w:t>
      </w:r>
      <w:r w:rsidRPr="00B73304">
        <w:t>National Work Experience Program</w:t>
      </w:r>
      <w:r w:rsidRPr="004D2BE6">
        <w:t>, combined with other supports, to place eligible young job seekers into apprenticeships, traineeships and ongoing employment.</w:t>
      </w:r>
    </w:p>
    <w:p w14:paraId="4DF78B10" w14:textId="4902AF8C" w:rsidR="00B903E7" w:rsidRPr="004D2BE6" w:rsidRDefault="00D311BE" w:rsidP="00D311BE">
      <w:r w:rsidRPr="004D2BE6">
        <w:t>Business Partnerships work</w:t>
      </w:r>
      <w:r w:rsidR="0094417C" w:rsidRPr="004D2BE6">
        <w:t>s</w:t>
      </w:r>
      <w:r w:rsidRPr="004D2BE6">
        <w:t xml:space="preserve"> through a specific identification and co-design process</w:t>
      </w:r>
      <w:r w:rsidR="001272CF" w:rsidRPr="004D2BE6">
        <w:t>,</w:t>
      </w:r>
      <w:r w:rsidR="0094417C" w:rsidRPr="004D2BE6">
        <w:t xml:space="preserve"> as outlined in </w:t>
      </w:r>
      <w:r w:rsidR="0094417C" w:rsidRPr="004D2BE6">
        <w:fldChar w:fldCharType="begin"/>
      </w:r>
      <w:r w:rsidR="0094417C" w:rsidRPr="004D2BE6">
        <w:instrText xml:space="preserve"> REF _Ref69973259 \h </w:instrText>
      </w:r>
      <w:r w:rsidR="0094417C" w:rsidRPr="004D2BE6">
        <w:fldChar w:fldCharType="separate"/>
      </w:r>
      <w:r w:rsidR="001E2C13">
        <w:t xml:space="preserve">Figure </w:t>
      </w:r>
      <w:r w:rsidR="001E2C13">
        <w:rPr>
          <w:noProof/>
        </w:rPr>
        <w:t>1</w:t>
      </w:r>
      <w:r w:rsidR="0094417C" w:rsidRPr="004D2BE6">
        <w:fldChar w:fldCharType="end"/>
      </w:r>
      <w:r w:rsidR="001272CF" w:rsidRPr="004D2BE6">
        <w:t>,</w:t>
      </w:r>
      <w:r w:rsidR="0094417C" w:rsidRPr="004D2BE6">
        <w:t xml:space="preserve"> </w:t>
      </w:r>
      <w:r w:rsidRPr="004D2BE6">
        <w:t>involving a panel of 12 industry partners.</w:t>
      </w:r>
    </w:p>
    <w:p w14:paraId="678087F4" w14:textId="056F62C5" w:rsidR="00907219" w:rsidRPr="004D2BE6" w:rsidRDefault="00907219" w:rsidP="00907219">
      <w:r w:rsidRPr="004D2BE6">
        <w:t xml:space="preserve">The idea is that the co-designed IWS will provide access to </w:t>
      </w:r>
      <w:r w:rsidR="00C23E96" w:rsidRPr="004D2BE6">
        <w:t xml:space="preserve">ongoing employment opportunities through pathways that leverage on </w:t>
      </w:r>
      <w:r w:rsidRPr="004D2BE6">
        <w:t>apprenticeships and/or traineeships</w:t>
      </w:r>
      <w:r w:rsidR="00C23E96" w:rsidRPr="004D2BE6">
        <w:t xml:space="preserve"> as well as</w:t>
      </w:r>
      <w:r w:rsidRPr="004D2BE6">
        <w:t xml:space="preserve"> work experience for eligible young people with suitable </w:t>
      </w:r>
      <w:r w:rsidR="001272CF" w:rsidRPr="004D2BE6">
        <w:t>e</w:t>
      </w:r>
      <w:r w:rsidR="004A3424" w:rsidRPr="004D2BE6">
        <w:t>mployer</w:t>
      </w:r>
      <w:r w:rsidRPr="004D2BE6">
        <w:t>s. These opportunities should be realised within the term of the Work Order</w:t>
      </w:r>
      <w:r w:rsidR="006D3218">
        <w:t>,</w:t>
      </w:r>
      <w:r w:rsidR="0094417C" w:rsidRPr="004D2BE6">
        <w:t xml:space="preserve"> as described in </w:t>
      </w:r>
      <w:r w:rsidR="0094417C" w:rsidRPr="004D2BE6">
        <w:fldChar w:fldCharType="begin"/>
      </w:r>
      <w:r w:rsidR="0094417C" w:rsidRPr="004D2BE6">
        <w:instrText xml:space="preserve"> REF _Ref69973259 \h </w:instrText>
      </w:r>
      <w:r w:rsidR="0094417C" w:rsidRPr="004D2BE6">
        <w:fldChar w:fldCharType="separate"/>
      </w:r>
      <w:r w:rsidR="001E2C13">
        <w:t xml:space="preserve">Figure </w:t>
      </w:r>
      <w:r w:rsidR="001E2C13">
        <w:rPr>
          <w:noProof/>
        </w:rPr>
        <w:t>1</w:t>
      </w:r>
      <w:r w:rsidR="0094417C" w:rsidRPr="004D2BE6">
        <w:fldChar w:fldCharType="end"/>
      </w:r>
      <w:r w:rsidR="006D3218">
        <w:t>,</w:t>
      </w:r>
      <w:r w:rsidRPr="004D2BE6">
        <w:t xml:space="preserve"> and/or the duration of the </w:t>
      </w:r>
      <w:r w:rsidR="004E54E5" w:rsidRPr="004D2BE6">
        <w:t>p</w:t>
      </w:r>
      <w:r w:rsidRPr="004D2BE6">
        <w:t xml:space="preserve">anel. It is important to note that the focus of IWSs is on tailoring pre-employment pathways to the needs of industry and </w:t>
      </w:r>
      <w:r w:rsidR="001272CF" w:rsidRPr="004D2BE6">
        <w:t>e</w:t>
      </w:r>
      <w:r w:rsidR="004A3424" w:rsidRPr="004D2BE6">
        <w:t>mployer</w:t>
      </w:r>
      <w:r w:rsidRPr="004D2BE6">
        <w:t xml:space="preserve">s, and using existing programs, services and supports to help job seekers take up opportunities and sustain employment. Effective collaboration with </w:t>
      </w:r>
      <w:r w:rsidR="001272CF" w:rsidRPr="004D2BE6">
        <w:t>p</w:t>
      </w:r>
      <w:r w:rsidRPr="004D2BE6">
        <w:t>roviders will need to underpin any workforce solution delivered under Business Partnerships.</w:t>
      </w:r>
    </w:p>
    <w:p w14:paraId="329A1966" w14:textId="7103D1FE" w:rsidR="00A77678" w:rsidRPr="004D2BE6" w:rsidRDefault="00A77678" w:rsidP="004C3221">
      <w:bookmarkStart w:id="4" w:name="_Ref69973259"/>
      <w:bookmarkStart w:id="5" w:name="_Toc69999601"/>
      <w:r w:rsidRPr="004D2BE6">
        <w:rPr>
          <w:noProof/>
          <w:lang w:eastAsia="en-AU"/>
        </w:rPr>
        <w:lastRenderedPageBreak/>
        <w:drawing>
          <wp:inline distT="0" distB="0" distL="0" distR="0" wp14:anchorId="3A9BF349" wp14:editId="7EA8C3D4">
            <wp:extent cx="5475600" cy="3632400"/>
            <wp:effectExtent l="0" t="0" r="0" b="6350"/>
            <wp:docPr id="16" name="Picture 16" descr="Opportunities and needs are identified. Concept discussion is initiated by a Panel Member or by the department.&#10;&#10;Concept discussion:&#10;IF:&#10;1) The need is clear&#10;2) There is commitment  by employers&#10;3) There is alignment to objectives&#10;&#10;THEN:&#10;Panel Members are invited into the co-design phase&#10;&#10;Co-design phase:&#10;Funding is provided for co-design, to develop and prototype a  solution&#10;&#10;Industry Workforce Solution plan &amp; Work Order &#10;If the co-design process is  successful it will produce an Industry Workforce Solution plan that culminates in a Work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WS diagram.jpg"/>
                    <pic:cNvPicPr/>
                  </pic:nvPicPr>
                  <pic:blipFill>
                    <a:blip r:embed="rId17">
                      <a:extLst>
                        <a:ext uri="{28A0092B-C50C-407E-A947-70E740481C1C}">
                          <a14:useLocalDpi xmlns:a14="http://schemas.microsoft.com/office/drawing/2010/main" val="0"/>
                        </a:ext>
                      </a:extLst>
                    </a:blip>
                    <a:stretch>
                      <a:fillRect/>
                    </a:stretch>
                  </pic:blipFill>
                  <pic:spPr>
                    <a:xfrm>
                      <a:off x="0" y="0"/>
                      <a:ext cx="5475600" cy="3632400"/>
                    </a:xfrm>
                    <a:prstGeom prst="rect">
                      <a:avLst/>
                    </a:prstGeom>
                  </pic:spPr>
                </pic:pic>
              </a:graphicData>
            </a:graphic>
          </wp:inline>
        </w:drawing>
      </w:r>
    </w:p>
    <w:p w14:paraId="242F7600" w14:textId="5C0FF74A" w:rsidR="00D311BE" w:rsidRDefault="00D311BE" w:rsidP="00D311BE">
      <w:pPr>
        <w:pStyle w:val="Caption"/>
      </w:pPr>
      <w:r>
        <w:t xml:space="preserve">Figure </w:t>
      </w:r>
      <w:r w:rsidR="00B01F9A">
        <w:fldChar w:fldCharType="begin"/>
      </w:r>
      <w:r w:rsidR="00B01F9A">
        <w:instrText xml:space="preserve"> SEQ Figure \* ARABIC </w:instrText>
      </w:r>
      <w:r w:rsidR="00B01F9A">
        <w:fldChar w:fldCharType="separate"/>
      </w:r>
      <w:r w:rsidR="001E2C13">
        <w:rPr>
          <w:noProof/>
        </w:rPr>
        <w:t>1</w:t>
      </w:r>
      <w:r w:rsidR="00B01F9A">
        <w:rPr>
          <w:noProof/>
        </w:rPr>
        <w:fldChar w:fldCharType="end"/>
      </w:r>
      <w:bookmarkEnd w:id="4"/>
      <w:r>
        <w:t>. IWS identification and co-design process</w:t>
      </w:r>
      <w:bookmarkEnd w:id="5"/>
    </w:p>
    <w:p w14:paraId="498516BC" w14:textId="772E7651" w:rsidR="00E970C2" w:rsidRDefault="0064057D" w:rsidP="0064057D">
      <w:pPr>
        <w:pStyle w:val="Heading2"/>
      </w:pPr>
      <w:bookmarkStart w:id="6" w:name="_Toc72087525"/>
      <w:r>
        <w:t>About the Business Partnerships evaluation</w:t>
      </w:r>
      <w:bookmarkEnd w:id="6"/>
    </w:p>
    <w:p w14:paraId="3312D004" w14:textId="115757C2" w:rsidR="00FA464E" w:rsidRPr="004D2BE6" w:rsidRDefault="00FA464E" w:rsidP="00FA464E">
      <w:r w:rsidRPr="004D2BE6">
        <w:t>The primary</w:t>
      </w:r>
      <w:r w:rsidRPr="004D2BE6">
        <w:rPr>
          <w:b/>
          <w:bCs/>
        </w:rPr>
        <w:t xml:space="preserve"> </w:t>
      </w:r>
      <w:r w:rsidRPr="004D2BE6">
        <w:t xml:space="preserve">purpose of the evaluation is to draw out evidence-based insights that can be used to </w:t>
      </w:r>
      <w:r w:rsidRPr="004D2BE6">
        <w:rPr>
          <w:b/>
        </w:rPr>
        <w:t>refine and improve</w:t>
      </w:r>
      <w:r w:rsidRPr="004D2BE6">
        <w:t xml:space="preserve"> </w:t>
      </w:r>
      <w:r w:rsidRPr="004D2BE6">
        <w:rPr>
          <w:b/>
        </w:rPr>
        <w:t>the current Business Partnerships model</w:t>
      </w:r>
      <w:r w:rsidRPr="004D2BE6">
        <w:t xml:space="preserve"> a</w:t>
      </w:r>
      <w:r w:rsidR="00E42BD1" w:rsidRPr="004D2BE6">
        <w:t>s well as</w:t>
      </w:r>
      <w:r w:rsidRPr="004D2BE6">
        <w:t xml:space="preserve"> influenc</w:t>
      </w:r>
      <w:r w:rsidR="00E42BD1" w:rsidRPr="004D2BE6">
        <w:t>ing</w:t>
      </w:r>
      <w:r w:rsidRPr="004D2BE6">
        <w:t xml:space="preserve"> </w:t>
      </w:r>
      <w:r w:rsidRPr="004D2BE6">
        <w:rPr>
          <w:b/>
        </w:rPr>
        <w:t>new policy and systems</w:t>
      </w:r>
      <w:r w:rsidRPr="004D2BE6">
        <w:t xml:space="preserve"> </w:t>
      </w:r>
      <w:r w:rsidR="00AC1A80" w:rsidRPr="004D2BE6">
        <w:t>i</w:t>
      </w:r>
      <w:r w:rsidR="008C6DCF" w:rsidRPr="004D2BE6">
        <w:t xml:space="preserve">ncluding the </w:t>
      </w:r>
      <w:r w:rsidRPr="004D2BE6">
        <w:t>New Employment Services Model (NESM)</w:t>
      </w:r>
      <w:r w:rsidR="002149FE" w:rsidRPr="004D2BE6">
        <w:t>.</w:t>
      </w:r>
      <w:r w:rsidR="00FD02F0" w:rsidRPr="004D2BE6">
        <w:t xml:space="preserve"> Insights from the evaluation will feed into </w:t>
      </w:r>
      <w:r w:rsidR="00184F06" w:rsidRPr="004D2BE6">
        <w:t xml:space="preserve">workforce and </w:t>
      </w:r>
      <w:r w:rsidR="00741D7A" w:rsidRPr="004D2BE6">
        <w:t xml:space="preserve">employment </w:t>
      </w:r>
      <w:r w:rsidR="00FD02F0" w:rsidRPr="004D2BE6">
        <w:t>policy development in as timely a fashion as possible via informal distribution of evaluation observations within the department as they arise.</w:t>
      </w:r>
    </w:p>
    <w:p w14:paraId="4757B9B8" w14:textId="490A3D67" w:rsidR="00FA464E" w:rsidRPr="004D2BE6" w:rsidRDefault="00FA464E" w:rsidP="00585D6A">
      <w:r w:rsidRPr="004D2BE6">
        <w:t xml:space="preserve">The evaluation also needs to provide a </w:t>
      </w:r>
      <w:r w:rsidRPr="004D2BE6">
        <w:rPr>
          <w:b/>
        </w:rPr>
        <w:t>summative report</w:t>
      </w:r>
      <w:r w:rsidRPr="004D2BE6">
        <w:t xml:space="preserve"> on the effectiveness and value of the Business Partnerships model </w:t>
      </w:r>
      <w:r w:rsidR="001109DC" w:rsidRPr="004D2BE6">
        <w:t>with a</w:t>
      </w:r>
      <w:r w:rsidRPr="004D2BE6">
        <w:t xml:space="preserve"> central focus on the effectiveness of the co-design element of the Business Partnerships model </w:t>
      </w:r>
      <w:r w:rsidR="00180344" w:rsidRPr="004D2BE6">
        <w:t>(</w:t>
      </w:r>
      <w:r w:rsidRPr="004D2BE6">
        <w:t xml:space="preserve">as this is </w:t>
      </w:r>
      <w:r w:rsidR="00585D6A" w:rsidRPr="004D2BE6">
        <w:t>its</w:t>
      </w:r>
      <w:r w:rsidRPr="004D2BE6">
        <w:t xml:space="preserve"> distinguishing feature</w:t>
      </w:r>
      <w:r w:rsidR="00180344" w:rsidRPr="004D2BE6">
        <w:t>)</w:t>
      </w:r>
      <w:r w:rsidRPr="004D2BE6">
        <w:t>.</w:t>
      </w:r>
    </w:p>
    <w:p w14:paraId="4F509D57" w14:textId="12A75ADD" w:rsidR="00683010" w:rsidRPr="004D2BE6" w:rsidRDefault="00AA02CF" w:rsidP="00FA464E">
      <w:r>
        <w:t>Table 1</w:t>
      </w:r>
      <w:r w:rsidR="003B5800" w:rsidRPr="004D2BE6">
        <w:t xml:space="preserve"> outlines the primary and secondary audiences for the Business Partnerships evaluation.</w:t>
      </w:r>
      <w:r w:rsidR="00846BE5" w:rsidRPr="004D2BE6">
        <w:t xml:space="preserve"> </w:t>
      </w:r>
      <w:r w:rsidR="009502B7" w:rsidRPr="004D2BE6">
        <w:t xml:space="preserve">The </w:t>
      </w:r>
      <w:r w:rsidR="00585D6A" w:rsidRPr="004D2BE6">
        <w:t xml:space="preserve">evaluation </w:t>
      </w:r>
      <w:r w:rsidR="009502B7" w:rsidRPr="004D2BE6">
        <w:rPr>
          <w:b/>
          <w:bCs/>
        </w:rPr>
        <w:t>audience</w:t>
      </w:r>
      <w:r w:rsidR="009502B7" w:rsidRPr="004D2BE6">
        <w:t xml:space="preserve"> refers to stakeholders of </w:t>
      </w:r>
      <w:r w:rsidR="00846BE5" w:rsidRPr="004D2BE6">
        <w:t>the evaluation</w:t>
      </w:r>
      <w:r w:rsidR="0039521F" w:rsidRPr="004D2BE6">
        <w:t>.</w:t>
      </w:r>
      <w:r w:rsidR="00846BE5" w:rsidRPr="004D2BE6">
        <w:t xml:space="preserve"> The</w:t>
      </w:r>
      <w:r w:rsidR="009502B7" w:rsidRPr="004D2BE6">
        <w:t xml:space="preserve"> primary audiences are stakeholders who </w:t>
      </w:r>
      <w:r w:rsidR="00846BE5" w:rsidRPr="004D2BE6">
        <w:t>will use</w:t>
      </w:r>
      <w:r w:rsidR="009502B7" w:rsidRPr="004D2BE6">
        <w:t xml:space="preserve"> information</w:t>
      </w:r>
      <w:r w:rsidR="005A60AD" w:rsidRPr="004D2BE6">
        <w:t xml:space="preserve"> </w:t>
      </w:r>
      <w:r w:rsidR="0008286C" w:rsidRPr="004D2BE6">
        <w:t>about Business</w:t>
      </w:r>
      <w:r w:rsidR="009502B7" w:rsidRPr="004D2BE6">
        <w:t xml:space="preserve"> Partnerships </w:t>
      </w:r>
      <w:r w:rsidR="00846BE5" w:rsidRPr="004D2BE6">
        <w:t>for</w:t>
      </w:r>
      <w:r w:rsidR="009502B7" w:rsidRPr="004D2BE6">
        <w:t xml:space="preserve"> decision-making. </w:t>
      </w:r>
      <w:r w:rsidR="00846BE5" w:rsidRPr="004D2BE6">
        <w:t>The</w:t>
      </w:r>
      <w:r w:rsidR="009502B7" w:rsidRPr="004D2BE6">
        <w:t xml:space="preserve"> secondary audiences are stakeholders who may have an interest in the evaluative </w:t>
      </w:r>
      <w:r w:rsidR="00846BE5" w:rsidRPr="004D2BE6">
        <w:t>outputs</w:t>
      </w:r>
      <w:r w:rsidR="0094417C" w:rsidRPr="004D2BE6">
        <w:t>,</w:t>
      </w:r>
      <w:r w:rsidR="009502B7" w:rsidRPr="004D2BE6">
        <w:t xml:space="preserve"> but for whom the evaluation is not specifically tailored.</w:t>
      </w:r>
    </w:p>
    <w:p w14:paraId="60618F50" w14:textId="31DAF4BA" w:rsidR="00FA464E" w:rsidRDefault="00FA464E" w:rsidP="00AA02CF">
      <w:pPr>
        <w:pStyle w:val="Caption"/>
        <w:keepNext/>
        <w:keepLines/>
      </w:pPr>
      <w:bookmarkStart w:id="7" w:name="_Ref72996489"/>
      <w:r>
        <w:lastRenderedPageBreak/>
        <w:t xml:space="preserve">Table </w:t>
      </w:r>
      <w:r w:rsidR="00B01F9A">
        <w:fldChar w:fldCharType="begin"/>
      </w:r>
      <w:r w:rsidR="00B01F9A">
        <w:instrText xml:space="preserve"> SEQ Table \* ARABIC </w:instrText>
      </w:r>
      <w:r w:rsidR="00B01F9A">
        <w:fldChar w:fldCharType="separate"/>
      </w:r>
      <w:r w:rsidR="001E2C13">
        <w:rPr>
          <w:noProof/>
        </w:rPr>
        <w:t>1</w:t>
      </w:r>
      <w:r w:rsidR="00B01F9A">
        <w:rPr>
          <w:noProof/>
        </w:rPr>
        <w:fldChar w:fldCharType="end"/>
      </w:r>
      <w:bookmarkEnd w:id="7"/>
      <w:r>
        <w:t>. Evaluation audiences and their information needs</w:t>
      </w:r>
    </w:p>
    <w:tbl>
      <w:tblPr>
        <w:tblStyle w:val="CHTable1"/>
        <w:tblW w:w="0" w:type="auto"/>
        <w:tblLook w:val="04A0" w:firstRow="1" w:lastRow="0" w:firstColumn="1" w:lastColumn="0" w:noHBand="0" w:noVBand="1"/>
      </w:tblPr>
      <w:tblGrid>
        <w:gridCol w:w="3544"/>
        <w:gridCol w:w="6192"/>
      </w:tblGrid>
      <w:tr w:rsidR="00FA464E" w14:paraId="3E4F0A5F" w14:textId="77777777" w:rsidTr="00262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3E67"/>
          </w:tcPr>
          <w:p w14:paraId="19C3E69A" w14:textId="77777777" w:rsidR="00FA464E" w:rsidRPr="0007056C" w:rsidRDefault="00FA464E" w:rsidP="004C3221">
            <w:pPr>
              <w:pStyle w:val="Tabledarkheading"/>
              <w:keepNext/>
              <w:keepLines/>
            </w:pPr>
            <w:r w:rsidRPr="0007056C">
              <w:t>Audience</w:t>
            </w:r>
          </w:p>
        </w:tc>
        <w:tc>
          <w:tcPr>
            <w:tcW w:w="0" w:type="dxa"/>
            <w:shd w:val="clear" w:color="auto" w:fill="0D3E67"/>
          </w:tcPr>
          <w:p w14:paraId="0B726310" w14:textId="77777777" w:rsidR="00FA464E" w:rsidRPr="0007056C" w:rsidRDefault="00FA464E" w:rsidP="004C3221">
            <w:pPr>
              <w:pStyle w:val="Tabledarkheading"/>
              <w:keepNext/>
              <w:keepLines/>
              <w:cnfStyle w:val="100000000000" w:firstRow="1" w:lastRow="0" w:firstColumn="0" w:lastColumn="0" w:oddVBand="0" w:evenVBand="0" w:oddHBand="0" w:evenHBand="0" w:firstRowFirstColumn="0" w:firstRowLastColumn="0" w:lastRowFirstColumn="0" w:lastRowLastColumn="0"/>
            </w:pPr>
            <w:r w:rsidRPr="0007056C">
              <w:t>Information needs</w:t>
            </w:r>
          </w:p>
        </w:tc>
      </w:tr>
      <w:tr w:rsidR="0066774E" w14:paraId="4CFD7191" w14:textId="77777777" w:rsidTr="004C3221">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CE2CC" w:themeFill="accent6"/>
          </w:tcPr>
          <w:p w14:paraId="4A59FFAD" w14:textId="0AEFF263" w:rsidR="0066774E" w:rsidRPr="00221967" w:rsidRDefault="0066774E" w:rsidP="004C3221">
            <w:pPr>
              <w:pStyle w:val="Tabletext"/>
              <w:keepNext/>
              <w:keepLines/>
            </w:pPr>
            <w:r w:rsidRPr="0066774E">
              <w:t>Primary audience (groups for which findings are directly relevant)</w:t>
            </w:r>
          </w:p>
        </w:tc>
        <w:tc>
          <w:tcPr>
            <w:tcW w:w="0" w:type="dxa"/>
            <w:shd w:val="clear" w:color="auto" w:fill="FCE2CC" w:themeFill="accent6"/>
          </w:tcPr>
          <w:p w14:paraId="79B26C9B" w14:textId="37206B82" w:rsidR="0066774E" w:rsidRPr="00F46D8B" w:rsidRDefault="0066774E" w:rsidP="004C3221">
            <w:pPr>
              <w:pStyle w:val="Tabletext"/>
              <w:keepNext/>
              <w:keepLines/>
              <w:cnfStyle w:val="000000000000" w:firstRow="0" w:lastRow="0" w:firstColumn="0" w:lastColumn="0" w:oddVBand="0" w:evenVBand="0" w:oddHBand="0" w:evenHBand="0" w:firstRowFirstColumn="0" w:firstRowLastColumn="0" w:lastRowFirstColumn="0" w:lastRowLastColumn="0"/>
            </w:pPr>
            <w:r w:rsidRPr="004C3221">
              <w:rPr>
                <w:color w:val="FCE2CC" w:themeColor="accent6"/>
              </w:rPr>
              <w:t>–</w:t>
            </w:r>
          </w:p>
        </w:tc>
      </w:tr>
      <w:tr w:rsidR="00FA464E" w14:paraId="7DCE8FAE"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E39D2E" w14:textId="214ABB3C" w:rsidR="00FA464E" w:rsidRPr="00221967" w:rsidRDefault="0094417C" w:rsidP="004C3221">
            <w:pPr>
              <w:pStyle w:val="Tabletext"/>
              <w:keepNext/>
              <w:keepLines/>
            </w:pPr>
            <w:r w:rsidRPr="00221967">
              <w:t>Employment</w:t>
            </w:r>
            <w:r w:rsidR="00FA464E" w:rsidRPr="00221967">
              <w:t xml:space="preserve"> Research </w:t>
            </w:r>
            <w:r w:rsidR="00AA02CF">
              <w:t>and</w:t>
            </w:r>
            <w:r w:rsidR="00FA464E" w:rsidRPr="00221967">
              <w:t xml:space="preserve"> </w:t>
            </w:r>
            <w:r w:rsidRPr="00221967">
              <w:t xml:space="preserve">Evaluation </w:t>
            </w:r>
            <w:r w:rsidR="00FA464E" w:rsidRPr="00221967">
              <w:t>Branch, DESE</w:t>
            </w:r>
          </w:p>
        </w:tc>
        <w:tc>
          <w:tcPr>
            <w:tcW w:w="6192" w:type="dxa"/>
          </w:tcPr>
          <w:p w14:paraId="6111AAB3" w14:textId="23CDAC70" w:rsidR="00FA464E" w:rsidRDefault="00FA464E" w:rsidP="004C3221">
            <w:pPr>
              <w:pStyle w:val="Tabletext"/>
              <w:keepNext/>
              <w:keepLines/>
              <w:cnfStyle w:val="000000000000" w:firstRow="0" w:lastRow="0" w:firstColumn="0" w:lastColumn="0" w:oddVBand="0" w:evenVBand="0" w:oddHBand="0" w:evenHBand="0" w:firstRowFirstColumn="0" w:firstRowLastColumn="0" w:lastRowFirstColumn="0" w:lastRowLastColumn="0"/>
            </w:pPr>
            <w:r w:rsidRPr="00F46D8B">
              <w:t>Learnings and insights about co-design and substantive issues</w:t>
            </w:r>
            <w:r>
              <w:t xml:space="preserve"> associated with overcoming </w:t>
            </w:r>
            <w:r w:rsidR="009631DB">
              <w:t xml:space="preserve">labour market </w:t>
            </w:r>
            <w:r>
              <w:t xml:space="preserve">barriers </w:t>
            </w:r>
            <w:r w:rsidR="009631DB">
              <w:t>to the employment of job seekers</w:t>
            </w:r>
          </w:p>
        </w:tc>
      </w:tr>
      <w:tr w:rsidR="00FA464E" w14:paraId="7F5E0ED2"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6B13AC" w14:textId="77777777" w:rsidR="00FA464E" w:rsidRPr="00221967" w:rsidRDefault="00FA464E" w:rsidP="00C37D15">
            <w:pPr>
              <w:pStyle w:val="Tabletext"/>
            </w:pPr>
            <w:r w:rsidRPr="00221967">
              <w:t>Policy team, DESE</w:t>
            </w:r>
          </w:p>
        </w:tc>
        <w:tc>
          <w:tcPr>
            <w:tcW w:w="6192" w:type="dxa"/>
          </w:tcPr>
          <w:p w14:paraId="3EDEAB4A" w14:textId="77777777" w:rsidR="00FA464E" w:rsidRDefault="00FA464E" w:rsidP="004C3221">
            <w:pPr>
              <w:pStyle w:val="Tabletext"/>
              <w:cnfStyle w:val="000000000000" w:firstRow="0" w:lastRow="0" w:firstColumn="0" w:lastColumn="0" w:oddVBand="0" w:evenVBand="0" w:oddHBand="0" w:evenHBand="0" w:firstRowFirstColumn="0" w:firstRowLastColumn="0" w:lastRowFirstColumn="0" w:lastRowLastColumn="0"/>
            </w:pPr>
            <w:r>
              <w:t>As above</w:t>
            </w:r>
          </w:p>
        </w:tc>
      </w:tr>
      <w:tr w:rsidR="00FA464E" w14:paraId="49390F85"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6B7F6E" w14:textId="77777777" w:rsidR="00FA464E" w:rsidRPr="00221967" w:rsidRDefault="00FA464E" w:rsidP="00C37D15">
            <w:pPr>
              <w:pStyle w:val="Tabletext"/>
            </w:pPr>
            <w:r w:rsidRPr="00221967">
              <w:t>Internal elements of DESE with an interest in the design, implementation and evaluation of workforce strategies</w:t>
            </w:r>
          </w:p>
        </w:tc>
        <w:tc>
          <w:tcPr>
            <w:tcW w:w="6192" w:type="dxa"/>
          </w:tcPr>
          <w:p w14:paraId="75048396" w14:textId="77777777" w:rsidR="00FA464E" w:rsidRDefault="00FA464E" w:rsidP="004C3221">
            <w:pPr>
              <w:pStyle w:val="Tabletext"/>
              <w:cnfStyle w:val="000000000000" w:firstRow="0" w:lastRow="0" w:firstColumn="0" w:lastColumn="0" w:oddVBand="0" w:evenVBand="0" w:oddHBand="0" w:evenHBand="0" w:firstRowFirstColumn="0" w:firstRowLastColumn="0" w:lastRowFirstColumn="0" w:lastRowLastColumn="0"/>
            </w:pPr>
            <w:r>
              <w:t>As above</w:t>
            </w:r>
          </w:p>
        </w:tc>
      </w:tr>
      <w:tr w:rsidR="00FA464E" w14:paraId="44BB61FA"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154F3D" w14:textId="4AFDAA76" w:rsidR="00FA464E" w:rsidRPr="00221967" w:rsidRDefault="00FA464E" w:rsidP="00C37D15">
            <w:pPr>
              <w:pStyle w:val="Tabletext"/>
            </w:pPr>
            <w:r w:rsidRPr="00221967">
              <w:t xml:space="preserve">Panel </w:t>
            </w:r>
            <w:r w:rsidR="00EB58E4">
              <w:t>m</w:t>
            </w:r>
            <w:r w:rsidRPr="00221967">
              <w:t>embers and their partners</w:t>
            </w:r>
          </w:p>
        </w:tc>
        <w:tc>
          <w:tcPr>
            <w:tcW w:w="6192" w:type="dxa"/>
          </w:tcPr>
          <w:p w14:paraId="258D9C8C" w14:textId="77777777" w:rsidR="00FA464E" w:rsidRPr="00F9160B" w:rsidRDefault="00FA464E" w:rsidP="004C3221">
            <w:pPr>
              <w:pStyle w:val="Tabletext"/>
              <w:cnfStyle w:val="000000000000" w:firstRow="0" w:lastRow="0" w:firstColumn="0" w:lastColumn="0" w:oddVBand="0" w:evenVBand="0" w:oddHBand="0" w:evenHBand="0" w:firstRowFirstColumn="0" w:firstRowLastColumn="0" w:lastRowFirstColumn="0" w:lastRowLastColumn="0"/>
            </w:pPr>
            <w:r>
              <w:t>As above and also to</w:t>
            </w:r>
            <w:r w:rsidRPr="00F9160B">
              <w:t xml:space="preserve"> feel that their key issues have been heard</w:t>
            </w:r>
          </w:p>
        </w:tc>
      </w:tr>
      <w:tr w:rsidR="0066774E" w14:paraId="79B54CE8" w14:textId="77777777" w:rsidTr="001830C9">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CE2CC" w:themeFill="accent6"/>
          </w:tcPr>
          <w:p w14:paraId="4C572216" w14:textId="53D0988F" w:rsidR="0066774E" w:rsidRPr="00221967" w:rsidRDefault="0066774E" w:rsidP="00C37D15">
            <w:pPr>
              <w:pStyle w:val="Tabletext"/>
            </w:pPr>
            <w:r w:rsidRPr="0066774E">
              <w:t>Secondary audience (groups with a broader interest in the findings)</w:t>
            </w:r>
          </w:p>
        </w:tc>
        <w:tc>
          <w:tcPr>
            <w:tcW w:w="0" w:type="dxa"/>
            <w:shd w:val="clear" w:color="auto" w:fill="FCE2CC" w:themeFill="accent6"/>
          </w:tcPr>
          <w:p w14:paraId="45C38AEC" w14:textId="506210DE" w:rsidR="0066774E" w:rsidRPr="007E3E65" w:rsidRDefault="0066774E">
            <w:pPr>
              <w:pStyle w:val="Tabletext"/>
              <w:cnfStyle w:val="000000000000" w:firstRow="0" w:lastRow="0" w:firstColumn="0" w:lastColumn="0" w:oddVBand="0" w:evenVBand="0" w:oddHBand="0" w:evenHBand="0" w:firstRowFirstColumn="0" w:firstRowLastColumn="0" w:lastRowFirstColumn="0" w:lastRowLastColumn="0"/>
            </w:pPr>
            <w:r w:rsidRPr="001830C9">
              <w:rPr>
                <w:color w:val="FCE2CC" w:themeColor="accent6"/>
              </w:rPr>
              <w:t>–</w:t>
            </w:r>
          </w:p>
        </w:tc>
      </w:tr>
      <w:tr w:rsidR="00FA464E" w14:paraId="276E069E"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B323F6" w14:textId="77777777" w:rsidR="00FA464E" w:rsidRPr="00221967" w:rsidRDefault="00FA464E" w:rsidP="00C37D15">
            <w:pPr>
              <w:pStyle w:val="Tabletext"/>
            </w:pPr>
            <w:r w:rsidRPr="00221967">
              <w:t>General public</w:t>
            </w:r>
          </w:p>
        </w:tc>
        <w:tc>
          <w:tcPr>
            <w:tcW w:w="6192" w:type="dxa"/>
          </w:tcPr>
          <w:p w14:paraId="4877788C" w14:textId="77777777" w:rsidR="00FA464E" w:rsidRPr="007E3E65" w:rsidRDefault="00FA464E" w:rsidP="001830C9">
            <w:pPr>
              <w:pStyle w:val="Tabletext"/>
              <w:cnfStyle w:val="000000000000" w:firstRow="0" w:lastRow="0" w:firstColumn="0" w:lastColumn="0" w:oddVBand="0" w:evenVBand="0" w:oddHBand="0" w:evenHBand="0" w:firstRowFirstColumn="0" w:firstRowLastColumn="0" w:lastRowFirstColumn="0" w:lastRowLastColumn="0"/>
            </w:pPr>
            <w:r w:rsidRPr="007E3E65">
              <w:t>Value for money</w:t>
            </w:r>
          </w:p>
          <w:p w14:paraId="2A586715" w14:textId="7D8EA2B6" w:rsidR="00FA464E" w:rsidRPr="007E3E65" w:rsidRDefault="00FA464E" w:rsidP="001830C9">
            <w:pPr>
              <w:pStyle w:val="Tabletext"/>
              <w:cnfStyle w:val="000000000000" w:firstRow="0" w:lastRow="0" w:firstColumn="0" w:lastColumn="0" w:oddVBand="0" w:evenVBand="0" w:oddHBand="0" w:evenHBand="0" w:firstRowFirstColumn="0" w:firstRowLastColumn="0" w:lastRowFirstColumn="0" w:lastRowLastColumn="0"/>
            </w:pPr>
            <w:r>
              <w:t xml:space="preserve">That the </w:t>
            </w:r>
            <w:r w:rsidR="004A3424">
              <w:t>department</w:t>
            </w:r>
            <w:r>
              <w:t xml:space="preserve"> is d</w:t>
            </w:r>
            <w:r w:rsidRPr="007E3E65">
              <w:t>oing things for the public interest and achieving success through them</w:t>
            </w:r>
          </w:p>
          <w:p w14:paraId="1C774A67" w14:textId="454A3F3E" w:rsidR="00FA464E" w:rsidRDefault="00FA464E" w:rsidP="001830C9">
            <w:pPr>
              <w:pStyle w:val="Tabletext"/>
              <w:cnfStyle w:val="000000000000" w:firstRow="0" w:lastRow="0" w:firstColumn="0" w:lastColumn="0" w:oddVBand="0" w:evenVBand="0" w:oddHBand="0" w:evenHBand="0" w:firstRowFirstColumn="0" w:firstRowLastColumn="0" w:lastRowFirstColumn="0" w:lastRowLastColumn="0"/>
            </w:pPr>
            <w:r>
              <w:t>T</w:t>
            </w:r>
            <w:r w:rsidRPr="007E3E65">
              <w:t xml:space="preserve">hat </w:t>
            </w:r>
            <w:r>
              <w:t>Business Partnerships</w:t>
            </w:r>
            <w:r w:rsidRPr="007E3E65">
              <w:t xml:space="preserve"> deliver</w:t>
            </w:r>
            <w:r w:rsidR="007165D3">
              <w:t>s</w:t>
            </w:r>
            <w:r w:rsidRPr="007E3E65">
              <w:t xml:space="preserve"> quality outcomes</w:t>
            </w:r>
          </w:p>
        </w:tc>
      </w:tr>
      <w:tr w:rsidR="00FA464E" w14:paraId="34B1CA25"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00B3E4" w14:textId="77777777" w:rsidR="00FA464E" w:rsidRPr="00221967" w:rsidRDefault="00FA464E" w:rsidP="00C37D15">
            <w:pPr>
              <w:pStyle w:val="Tabletext"/>
            </w:pPr>
            <w:r w:rsidRPr="00221967">
              <w:t>Ministers</w:t>
            </w:r>
          </w:p>
        </w:tc>
        <w:tc>
          <w:tcPr>
            <w:tcW w:w="6192" w:type="dxa"/>
          </w:tcPr>
          <w:p w14:paraId="0D01F92A" w14:textId="6E9EB4AB" w:rsidR="00FA464E" w:rsidRPr="007E3E65" w:rsidRDefault="00FA464E" w:rsidP="001830C9">
            <w:pPr>
              <w:pStyle w:val="Tabletext"/>
              <w:cnfStyle w:val="000000000000" w:firstRow="0" w:lastRow="0" w:firstColumn="0" w:lastColumn="0" w:oddVBand="0" w:evenVBand="0" w:oddHBand="0" w:evenHBand="0" w:firstRowFirstColumn="0" w:firstRowLastColumn="0" w:lastRowFirstColumn="0" w:lastRowLastColumn="0"/>
            </w:pPr>
            <w:r w:rsidRPr="007E3E65">
              <w:t>Case studies, stories and data</w:t>
            </w:r>
            <w:r>
              <w:t xml:space="preserve"> from Business Partnerships</w:t>
            </w:r>
          </w:p>
          <w:p w14:paraId="1FC070BD" w14:textId="218D5031" w:rsidR="00FA464E" w:rsidRPr="007E3E65" w:rsidRDefault="00FA464E" w:rsidP="001830C9">
            <w:pPr>
              <w:pStyle w:val="Tabletext"/>
              <w:cnfStyle w:val="000000000000" w:firstRow="0" w:lastRow="0" w:firstColumn="0" w:lastColumn="0" w:oddVBand="0" w:evenVBand="0" w:oddHBand="0" w:evenHBand="0" w:firstRowFirstColumn="0" w:firstRowLastColumn="0" w:lastRowFirstColumn="0" w:lastRowLastColumn="0"/>
            </w:pPr>
            <w:r>
              <w:t>T</w:t>
            </w:r>
            <w:r w:rsidRPr="007E3E65">
              <w:t xml:space="preserve">hat </w:t>
            </w:r>
            <w:r>
              <w:t>Business Partnerships</w:t>
            </w:r>
            <w:r w:rsidRPr="007E3E65">
              <w:t xml:space="preserve"> deliver</w:t>
            </w:r>
            <w:r w:rsidR="007165D3">
              <w:t>s</w:t>
            </w:r>
            <w:r w:rsidRPr="007E3E65">
              <w:t xml:space="preserve"> quality outcomes</w:t>
            </w:r>
          </w:p>
        </w:tc>
      </w:tr>
      <w:tr w:rsidR="00FA464E" w14:paraId="6761C86C"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A4ABDC" w14:textId="6CEA0B64" w:rsidR="00FA464E" w:rsidRPr="00221967" w:rsidRDefault="00FA464E" w:rsidP="00C37D15">
            <w:pPr>
              <w:pStyle w:val="Tabletext"/>
            </w:pPr>
            <w:r w:rsidRPr="00221967">
              <w:t>Employment service</w:t>
            </w:r>
            <w:r w:rsidR="005A60AD">
              <w:t>s</w:t>
            </w:r>
            <w:r w:rsidRPr="00221967">
              <w:t xml:space="preserve"> provider market</w:t>
            </w:r>
          </w:p>
        </w:tc>
        <w:tc>
          <w:tcPr>
            <w:tcW w:w="6192" w:type="dxa"/>
          </w:tcPr>
          <w:p w14:paraId="7F61D628" w14:textId="77777777" w:rsidR="00FA464E" w:rsidRDefault="00FA464E" w:rsidP="001830C9">
            <w:pPr>
              <w:pStyle w:val="Tabletext"/>
              <w:cnfStyle w:val="000000000000" w:firstRow="0" w:lastRow="0" w:firstColumn="0" w:lastColumn="0" w:oddVBand="0" w:evenVBand="0" w:oddHBand="0" w:evenHBand="0" w:firstRowFirstColumn="0" w:firstRowLastColumn="0" w:lastRowFirstColumn="0" w:lastRowLastColumn="0"/>
            </w:pPr>
            <w:r w:rsidRPr="007E3E65">
              <w:t>Learnings about substantive issues that inform their service delivery</w:t>
            </w:r>
          </w:p>
        </w:tc>
      </w:tr>
      <w:tr w:rsidR="00FA464E" w14:paraId="064414CC"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52B5DF" w14:textId="77777777" w:rsidR="00FA464E" w:rsidRPr="00221967" w:rsidRDefault="00FA464E" w:rsidP="00C37D15">
            <w:pPr>
              <w:pStyle w:val="Tabletext"/>
            </w:pPr>
            <w:r w:rsidRPr="00221967">
              <w:t xml:space="preserve">Other areas in </w:t>
            </w:r>
            <w:r w:rsidRPr="00AA02CF">
              <w:t>DESE</w:t>
            </w:r>
            <w:r w:rsidRPr="00221967">
              <w:t xml:space="preserve"> focused on skills, </w:t>
            </w:r>
            <w:r w:rsidRPr="00AA02CF">
              <w:t>VET</w:t>
            </w:r>
          </w:p>
        </w:tc>
        <w:tc>
          <w:tcPr>
            <w:tcW w:w="6192" w:type="dxa"/>
          </w:tcPr>
          <w:p w14:paraId="5917EF4C" w14:textId="591B6645" w:rsidR="00FA464E" w:rsidRPr="00505DBB" w:rsidRDefault="00FA464E" w:rsidP="001830C9">
            <w:pPr>
              <w:pStyle w:val="Tabletext"/>
              <w:cnfStyle w:val="000000000000" w:firstRow="0" w:lastRow="0" w:firstColumn="0" w:lastColumn="0" w:oddVBand="0" w:evenVBand="0" w:oddHBand="0" w:evenHBand="0" w:firstRowFirstColumn="0" w:firstRowLastColumn="0" w:lastRowFirstColumn="0" w:lastRowLastColumn="0"/>
            </w:pPr>
            <w:r w:rsidRPr="00505DBB">
              <w:t xml:space="preserve">Learnings and insights about co-design and substantive issues about overcoming </w:t>
            </w:r>
            <w:r w:rsidR="004842FC">
              <w:t xml:space="preserve">labour market </w:t>
            </w:r>
            <w:r w:rsidRPr="00505DBB">
              <w:t xml:space="preserve">barriers </w:t>
            </w:r>
            <w:r w:rsidR="004842FC">
              <w:t>to the employment of job seekers</w:t>
            </w:r>
          </w:p>
        </w:tc>
      </w:tr>
      <w:tr w:rsidR="00FA464E" w14:paraId="546E91AE" w14:textId="77777777" w:rsidTr="0007056C">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DE95F2" w14:textId="77777777" w:rsidR="00FA464E" w:rsidRPr="00221967" w:rsidRDefault="00FA464E" w:rsidP="00C37D15">
            <w:pPr>
              <w:pStyle w:val="Tabletext"/>
            </w:pPr>
            <w:r w:rsidRPr="00221967">
              <w:t>Other departments</w:t>
            </w:r>
          </w:p>
        </w:tc>
        <w:tc>
          <w:tcPr>
            <w:tcW w:w="6192" w:type="dxa"/>
          </w:tcPr>
          <w:p w14:paraId="022B5BD4" w14:textId="77777777" w:rsidR="00FA464E" w:rsidRPr="00505DBB" w:rsidRDefault="00FA464E" w:rsidP="001830C9">
            <w:pPr>
              <w:pStyle w:val="Tabletext"/>
              <w:cnfStyle w:val="000000000000" w:firstRow="0" w:lastRow="0" w:firstColumn="0" w:lastColumn="0" w:oddVBand="0" w:evenVBand="0" w:oddHBand="0" w:evenHBand="0" w:firstRowFirstColumn="0" w:firstRowLastColumn="0" w:lastRowFirstColumn="0" w:lastRowLastColumn="0"/>
            </w:pPr>
            <w:r w:rsidRPr="00505DBB">
              <w:t>As above</w:t>
            </w:r>
          </w:p>
        </w:tc>
      </w:tr>
    </w:tbl>
    <w:p w14:paraId="3DFCC3F8" w14:textId="562206C3" w:rsidR="00AA6C02" w:rsidRPr="004D2BE6" w:rsidRDefault="00AA6C02" w:rsidP="00FA464E"/>
    <w:p w14:paraId="59A7525B" w14:textId="3D8D1AD4" w:rsidR="00AF47B2" w:rsidRDefault="00AF47B2" w:rsidP="00AF47B2">
      <w:pPr>
        <w:pStyle w:val="Heading1"/>
      </w:pPr>
      <w:bookmarkStart w:id="8" w:name="_Toc87627475"/>
      <w:r>
        <w:lastRenderedPageBreak/>
        <w:t xml:space="preserve">Theory of </w:t>
      </w:r>
      <w:r w:rsidR="00612EBE">
        <w:t>c</w:t>
      </w:r>
      <w:r>
        <w:t>hange</w:t>
      </w:r>
      <w:bookmarkEnd w:id="8"/>
    </w:p>
    <w:p w14:paraId="5E8F4CED" w14:textId="79B365AB" w:rsidR="004058C4" w:rsidRPr="004D2BE6" w:rsidRDefault="004058C4" w:rsidP="004058C4">
      <w:r w:rsidRPr="004D2BE6">
        <w:t xml:space="preserve">The </w:t>
      </w:r>
      <w:r w:rsidR="00612EBE" w:rsidRPr="004D2BE6">
        <w:t>t</w:t>
      </w:r>
      <w:r w:rsidRPr="004D2BE6">
        <w:t xml:space="preserve">heory of </w:t>
      </w:r>
      <w:r w:rsidR="00612EBE" w:rsidRPr="004D2BE6">
        <w:t>c</w:t>
      </w:r>
      <w:r w:rsidRPr="004D2BE6">
        <w:t>hange (TOC) refers to the rationale behind a program</w:t>
      </w:r>
      <w:r w:rsidR="00A47DE6" w:rsidRPr="004D2BE6">
        <w:t xml:space="preserve"> outlining what changes it is expected to achieve and how</w:t>
      </w:r>
      <w:r w:rsidRPr="004D2BE6">
        <w:t xml:space="preserve">. TOCs help to map the cause-and-effect relationships between program activities, outputs, intermediate outcomes, and ultimate outcomes (see </w:t>
      </w:r>
      <w:r w:rsidRPr="004D2BE6">
        <w:fldChar w:fldCharType="begin"/>
      </w:r>
      <w:r w:rsidRPr="004D2BE6">
        <w:instrText xml:space="preserve"> REF _Ref41378826 \h </w:instrText>
      </w:r>
      <w:r w:rsidRPr="004D2BE6">
        <w:fldChar w:fldCharType="separate"/>
      </w:r>
      <w:r w:rsidR="001E2C13">
        <w:t xml:space="preserve">Table </w:t>
      </w:r>
      <w:r w:rsidR="001E2C13">
        <w:rPr>
          <w:noProof/>
        </w:rPr>
        <w:t>2</w:t>
      </w:r>
      <w:r w:rsidRPr="004D2BE6">
        <w:fldChar w:fldCharType="end"/>
      </w:r>
      <w:r w:rsidRPr="004D2BE6">
        <w:t xml:space="preserve"> for a detailed breakdown of the levels of hierarchy in a TOC). </w:t>
      </w:r>
      <w:r w:rsidR="00016073" w:rsidRPr="004D2BE6">
        <w:t>They are generally depicted as a diagram or narrative and have a central focus on cause and effect</w:t>
      </w:r>
      <w:r w:rsidR="00A761A4" w:rsidRPr="004D2BE6">
        <w:t xml:space="preserve"> – and </w:t>
      </w:r>
      <w:r w:rsidR="00A47DE6" w:rsidRPr="004D2BE6">
        <w:t>are</w:t>
      </w:r>
      <w:r w:rsidR="00A761A4" w:rsidRPr="004D2BE6">
        <w:t xml:space="preserve"> essentially thinking tool</w:t>
      </w:r>
      <w:r w:rsidR="00A47DE6" w:rsidRPr="004D2BE6">
        <w:t>s</w:t>
      </w:r>
      <w:r w:rsidR="00016073" w:rsidRPr="004D2BE6">
        <w:t>. A logic model can be developed</w:t>
      </w:r>
      <w:r w:rsidR="0017714B" w:rsidRPr="004D2BE6">
        <w:t xml:space="preserve"> later</w:t>
      </w:r>
      <w:r w:rsidR="00016073" w:rsidRPr="004D2BE6">
        <w:t xml:space="preserve"> </w:t>
      </w:r>
      <w:r w:rsidR="00A761A4" w:rsidRPr="004D2BE6">
        <w:t>to help scope out the specific outputs and timeframes as a second step</w:t>
      </w:r>
      <w:r w:rsidR="0075351C" w:rsidRPr="004D2BE6">
        <w:t xml:space="preserve"> (</w:t>
      </w:r>
      <w:r w:rsidR="00EC175E" w:rsidRPr="004D2BE6">
        <w:t>this logic model</w:t>
      </w:r>
      <w:r w:rsidR="00A761A4" w:rsidRPr="004D2BE6">
        <w:t xml:space="preserve"> is often presented in a table</w:t>
      </w:r>
      <w:r w:rsidR="0017714B" w:rsidRPr="004D2BE6">
        <w:t xml:space="preserve"> and is more of a project management tool</w:t>
      </w:r>
      <w:r w:rsidR="0075351C" w:rsidRPr="004D2BE6">
        <w:t>)</w:t>
      </w:r>
      <w:r w:rsidR="0017714B" w:rsidRPr="004D2BE6">
        <w:t>.</w:t>
      </w:r>
    </w:p>
    <w:p w14:paraId="3A86F6CA" w14:textId="22EB507A" w:rsidR="004058C4" w:rsidRPr="004D2BE6" w:rsidRDefault="004058C4" w:rsidP="004058C4">
      <w:r w:rsidRPr="004D2BE6">
        <w:t>A TOC (see</w:t>
      </w:r>
      <w:r w:rsidR="00C74DC7" w:rsidRPr="004D2BE6">
        <w:t xml:space="preserve"> </w:t>
      </w:r>
      <w:r w:rsidR="00C74DC7" w:rsidRPr="004D2BE6">
        <w:fldChar w:fldCharType="begin"/>
      </w:r>
      <w:r w:rsidR="00C74DC7" w:rsidRPr="004D2BE6">
        <w:instrText xml:space="preserve"> REF _Ref72841807 \h </w:instrText>
      </w:r>
      <w:r w:rsidR="00C74DC7" w:rsidRPr="004D2BE6">
        <w:fldChar w:fldCharType="separate"/>
      </w:r>
      <w:r w:rsidR="001E2C13">
        <w:t xml:space="preserve">Figure </w:t>
      </w:r>
      <w:r w:rsidR="001E2C13">
        <w:rPr>
          <w:noProof/>
        </w:rPr>
        <w:t>2</w:t>
      </w:r>
      <w:r w:rsidR="00C74DC7" w:rsidRPr="004D2BE6">
        <w:fldChar w:fldCharType="end"/>
      </w:r>
      <w:r w:rsidRPr="004D2BE6">
        <w:t xml:space="preserve">) was developed for </w:t>
      </w:r>
      <w:r w:rsidR="00F60502" w:rsidRPr="004D2BE6">
        <w:t xml:space="preserve">the </w:t>
      </w:r>
      <w:r w:rsidRPr="004D2BE6">
        <w:t xml:space="preserve">Business Partnerships </w:t>
      </w:r>
      <w:r w:rsidR="00F60502" w:rsidRPr="004D2BE6">
        <w:t xml:space="preserve">model </w:t>
      </w:r>
      <w:r w:rsidRPr="004D2BE6">
        <w:t xml:space="preserve">based on a review of existing program documentation, the project </w:t>
      </w:r>
      <w:r w:rsidR="008424AB">
        <w:t>r</w:t>
      </w:r>
      <w:r w:rsidR="007165D3" w:rsidRPr="004D2BE6">
        <w:t xml:space="preserve">equest for </w:t>
      </w:r>
      <w:r w:rsidR="008424AB">
        <w:t>q</w:t>
      </w:r>
      <w:r w:rsidR="007165D3" w:rsidRPr="004D2BE6">
        <w:t>uotation</w:t>
      </w:r>
      <w:r w:rsidRPr="004D2BE6">
        <w:t xml:space="preserve">, and </w:t>
      </w:r>
      <w:r w:rsidR="00E32B74" w:rsidRPr="004D2BE6">
        <w:t>consultations with key stakeholders</w:t>
      </w:r>
      <w:r w:rsidR="00262025">
        <w:t>,</w:t>
      </w:r>
      <w:r w:rsidR="00E32B74" w:rsidRPr="004D2BE6">
        <w:t xml:space="preserve"> as well as </w:t>
      </w:r>
      <w:r w:rsidRPr="004D2BE6">
        <w:t>input</w:t>
      </w:r>
      <w:r w:rsidR="00A47DE6" w:rsidRPr="004D2BE6">
        <w:t xml:space="preserve"> gathered</w:t>
      </w:r>
      <w:r w:rsidRPr="004D2BE6">
        <w:t xml:space="preserve"> at </w:t>
      </w:r>
      <w:r w:rsidR="007165D3" w:rsidRPr="004D2BE6">
        <w:t xml:space="preserve">an </w:t>
      </w:r>
      <w:r w:rsidRPr="004D2BE6">
        <w:t xml:space="preserve">evaluation planning workshop. </w:t>
      </w:r>
      <w:r w:rsidR="00F10AEE" w:rsidRPr="004D2BE6">
        <w:t>Table</w:t>
      </w:r>
      <w:r w:rsidR="00417D97" w:rsidRPr="004D2BE6">
        <w:t> </w:t>
      </w:r>
      <w:r w:rsidR="00F10AEE" w:rsidRPr="004D2BE6">
        <w:t xml:space="preserve">2 explains each of the levels of the </w:t>
      </w:r>
      <w:r w:rsidR="00A47DE6" w:rsidRPr="004D2BE6">
        <w:t>TOC</w:t>
      </w:r>
      <w:r w:rsidR="00444F42" w:rsidRPr="004D2BE6">
        <w:t xml:space="preserve"> that are used in this model.</w:t>
      </w:r>
      <w:r w:rsidR="00C74DC7" w:rsidRPr="004D2BE6">
        <w:t xml:space="preserve"> A crucial part of the TOC, the co-design process adopted as part</w:t>
      </w:r>
      <w:r w:rsidR="00417D97" w:rsidRPr="004D2BE6">
        <w:t xml:space="preserve"> of</w:t>
      </w:r>
      <w:r w:rsidR="00C74DC7" w:rsidRPr="004D2BE6">
        <w:t xml:space="preserve"> the Business Partnership</w:t>
      </w:r>
      <w:r w:rsidR="008424AB">
        <w:t>s</w:t>
      </w:r>
      <w:r w:rsidR="00C74DC7" w:rsidRPr="004D2BE6">
        <w:t xml:space="preserve"> activities, has been detailed in a separate diagram (see </w:t>
      </w:r>
      <w:r w:rsidR="00C74DC7" w:rsidRPr="00EA4A94">
        <w:fldChar w:fldCharType="begin"/>
      </w:r>
      <w:r w:rsidR="00C74DC7" w:rsidRPr="00EA4A94">
        <w:instrText xml:space="preserve"> REF _Ref72841414 \h </w:instrText>
      </w:r>
      <w:r w:rsidR="00EA4A94">
        <w:instrText xml:space="preserve"> \* MERGEFORMAT </w:instrText>
      </w:r>
      <w:r w:rsidR="00C74DC7" w:rsidRPr="00EA4A94">
        <w:fldChar w:fldCharType="separate"/>
      </w:r>
      <w:r w:rsidR="001E2C13" w:rsidRPr="00EA4A94">
        <w:t>Figure 3</w:t>
      </w:r>
      <w:r w:rsidR="00C74DC7" w:rsidRPr="00EA4A94">
        <w:fldChar w:fldCharType="end"/>
      </w:r>
      <w:r w:rsidR="00C74DC7" w:rsidRPr="004D2BE6">
        <w:t>).</w:t>
      </w:r>
      <w:r w:rsidR="00982404" w:rsidRPr="004D2BE6">
        <w:t xml:space="preserve"> The diagram </w:t>
      </w:r>
      <w:r w:rsidR="00E5000B" w:rsidRPr="004D2BE6">
        <w:t xml:space="preserve">presents the steps in the process, as identified by the department, and identifies two ‘gates’ </w:t>
      </w:r>
      <w:r w:rsidR="0054256E" w:rsidRPr="004D2BE6">
        <w:t xml:space="preserve">– points at which the process cannot proceed unless </w:t>
      </w:r>
      <w:r w:rsidR="001218E3" w:rsidRPr="004D2BE6">
        <w:t>approval from the appropriate delegate is granted.</w:t>
      </w:r>
    </w:p>
    <w:p w14:paraId="66B6834A" w14:textId="6882EA2A" w:rsidR="004058C4" w:rsidRDefault="004058C4" w:rsidP="004058C4">
      <w:pPr>
        <w:pStyle w:val="Caption"/>
      </w:pPr>
      <w:bookmarkStart w:id="9" w:name="_Ref41378826"/>
      <w:bookmarkStart w:id="10" w:name="_Toc41490147"/>
      <w:r>
        <w:t xml:space="preserve">Table </w:t>
      </w:r>
      <w:r>
        <w:fldChar w:fldCharType="begin"/>
      </w:r>
      <w:r>
        <w:instrText>SEQ Table \* ARABIC</w:instrText>
      </w:r>
      <w:r>
        <w:fldChar w:fldCharType="separate"/>
      </w:r>
      <w:r w:rsidR="001E2C13">
        <w:rPr>
          <w:noProof/>
        </w:rPr>
        <w:t>2</w:t>
      </w:r>
      <w:r>
        <w:fldChar w:fldCharType="end"/>
      </w:r>
      <w:bookmarkEnd w:id="9"/>
      <w:r>
        <w:t>. Levels of hierarchy in a TOC</w:t>
      </w:r>
      <w:bookmarkEnd w:id="10"/>
    </w:p>
    <w:tbl>
      <w:tblPr>
        <w:tblW w:w="4878" w:type="pct"/>
        <w:tblCellMar>
          <w:left w:w="0" w:type="dxa"/>
          <w:right w:w="0" w:type="dxa"/>
        </w:tblCellMar>
        <w:tblLook w:val="0600" w:firstRow="0" w:lastRow="0" w:firstColumn="0" w:lastColumn="0" w:noHBand="1" w:noVBand="1"/>
      </w:tblPr>
      <w:tblGrid>
        <w:gridCol w:w="2258"/>
        <w:gridCol w:w="7231"/>
      </w:tblGrid>
      <w:tr w:rsidR="00C37D15" w:rsidRPr="00123AE7" w14:paraId="56B29624" w14:textId="77777777" w:rsidTr="00881D88">
        <w:trPr>
          <w:trHeight w:val="289"/>
          <w:tblHeader/>
        </w:trPr>
        <w:tc>
          <w:tcPr>
            <w:tcW w:w="1190" w:type="pct"/>
            <w:tcBorders>
              <w:top w:val="single" w:sz="8" w:space="0" w:color="CEC2BB"/>
              <w:left w:val="single" w:sz="8" w:space="0" w:color="CEC2BB"/>
              <w:bottom w:val="single" w:sz="8" w:space="0" w:color="CEC2BB"/>
              <w:right w:val="single" w:sz="8" w:space="0" w:color="CEC2BB"/>
            </w:tcBorders>
            <w:shd w:val="clear" w:color="auto" w:fill="595959"/>
            <w:tcMar>
              <w:left w:w="113" w:type="dxa"/>
              <w:right w:w="113" w:type="dxa"/>
            </w:tcMar>
          </w:tcPr>
          <w:p w14:paraId="46BDB23E" w14:textId="7748181D" w:rsidR="00C37D15" w:rsidRPr="001830C9" w:rsidRDefault="00C37D15" w:rsidP="008424AB">
            <w:pPr>
              <w:pStyle w:val="Tabledarkheading"/>
              <w:rPr>
                <w:b w:val="0"/>
              </w:rPr>
            </w:pPr>
            <w:r w:rsidRPr="001830C9">
              <w:rPr>
                <w:b w:val="0"/>
              </w:rPr>
              <w:t>Outcome hierarchy</w:t>
            </w:r>
          </w:p>
        </w:tc>
        <w:tc>
          <w:tcPr>
            <w:tcW w:w="3810" w:type="pct"/>
            <w:tcBorders>
              <w:top w:val="single" w:sz="8" w:space="0" w:color="CEC2BB"/>
              <w:left w:val="single" w:sz="8" w:space="0" w:color="CEC2BB"/>
              <w:bottom w:val="single" w:sz="8" w:space="0" w:color="CEC2BB"/>
              <w:right w:val="single" w:sz="8" w:space="0" w:color="CEC2BB"/>
            </w:tcBorders>
            <w:shd w:val="clear" w:color="auto" w:fill="595959"/>
            <w:tcMar>
              <w:top w:w="72" w:type="dxa"/>
              <w:left w:w="144" w:type="dxa"/>
              <w:bottom w:w="72" w:type="dxa"/>
              <w:right w:w="144" w:type="dxa"/>
            </w:tcMar>
            <w:hideMark/>
          </w:tcPr>
          <w:p w14:paraId="245E74C6" w14:textId="683BDC81" w:rsidR="00C37D15" w:rsidRPr="00881D88" w:rsidRDefault="00C37D15" w:rsidP="00881D88">
            <w:pPr>
              <w:pStyle w:val="Tabledarkheading"/>
              <w:rPr>
                <w:rStyle w:val="Strong"/>
              </w:rPr>
            </w:pPr>
            <w:r w:rsidRPr="00881D88">
              <w:rPr>
                <w:rStyle w:val="Strong"/>
              </w:rPr>
              <w:t>Definition of level</w:t>
            </w:r>
          </w:p>
        </w:tc>
      </w:tr>
      <w:tr w:rsidR="00C37D15" w:rsidRPr="00123AE7" w14:paraId="24025BC2" w14:textId="77777777" w:rsidTr="001830C9">
        <w:trPr>
          <w:trHeight w:val="25"/>
        </w:trPr>
        <w:tc>
          <w:tcPr>
            <w:tcW w:w="1190" w:type="pct"/>
            <w:tcBorders>
              <w:top w:val="single" w:sz="8" w:space="0" w:color="CEC2BB"/>
              <w:left w:val="single" w:sz="8" w:space="0" w:color="CEC2BB"/>
              <w:bottom w:val="single" w:sz="8" w:space="0" w:color="CEC2BB"/>
              <w:right w:val="single" w:sz="8" w:space="0" w:color="CEC2BB"/>
            </w:tcBorders>
            <w:shd w:val="clear" w:color="auto" w:fill="46B8A9" w:themeFill="accent3"/>
            <w:tcMar>
              <w:left w:w="113" w:type="dxa"/>
              <w:right w:w="113" w:type="dxa"/>
            </w:tcMar>
          </w:tcPr>
          <w:p w14:paraId="2045FE0E" w14:textId="3CF484C8" w:rsidR="00C37D15" w:rsidRPr="00223442" w:rsidRDefault="00C37D15" w:rsidP="001830C9">
            <w:pPr>
              <w:pStyle w:val="Tabletext"/>
            </w:pPr>
            <w:r w:rsidRPr="001830C9">
              <w:rPr>
                <w:b/>
                <w:color w:val="FFFFFF" w:themeColor="background1"/>
              </w:rPr>
              <w:t>Broader goals</w:t>
            </w:r>
          </w:p>
        </w:tc>
        <w:tc>
          <w:tcPr>
            <w:tcW w:w="3810" w:type="pct"/>
            <w:tcBorders>
              <w:top w:val="single" w:sz="8" w:space="0" w:color="CEC2BB"/>
              <w:left w:val="single" w:sz="8" w:space="0" w:color="CEC2BB"/>
              <w:bottom w:val="single" w:sz="8" w:space="0" w:color="CEC2BB"/>
              <w:right w:val="single" w:sz="8" w:space="0" w:color="CEC2BB"/>
            </w:tcBorders>
            <w:shd w:val="clear" w:color="auto" w:fill="auto"/>
            <w:tcMar>
              <w:top w:w="72" w:type="dxa"/>
              <w:left w:w="144" w:type="dxa"/>
              <w:bottom w:w="72" w:type="dxa"/>
              <w:right w:w="144" w:type="dxa"/>
            </w:tcMar>
            <w:vAlign w:val="center"/>
            <w:hideMark/>
          </w:tcPr>
          <w:p w14:paraId="79CF627D" w14:textId="766BCA8A" w:rsidR="00C37D15" w:rsidRPr="00123AE7" w:rsidRDefault="00C37D15" w:rsidP="00C37D15">
            <w:pPr>
              <w:pStyle w:val="Tabletext"/>
            </w:pPr>
            <w:r w:rsidRPr="00123AE7">
              <w:rPr>
                <w:lang w:val="en-GB"/>
              </w:rPr>
              <w:t xml:space="preserve">Broader goals that </w:t>
            </w:r>
            <w:r>
              <w:rPr>
                <w:lang w:val="en-GB"/>
              </w:rPr>
              <w:t>end of program</w:t>
            </w:r>
            <w:r w:rsidRPr="00123AE7">
              <w:rPr>
                <w:lang w:val="en-GB"/>
              </w:rPr>
              <w:t xml:space="preserve"> outcomes are expected to contribute towards (usually refer to social, economic or environmental consequences).</w:t>
            </w:r>
          </w:p>
        </w:tc>
      </w:tr>
      <w:tr w:rsidR="00C37D15" w:rsidRPr="00123AE7" w14:paraId="463AAA2F" w14:textId="77777777" w:rsidTr="001830C9">
        <w:trPr>
          <w:trHeight w:val="25"/>
        </w:trPr>
        <w:tc>
          <w:tcPr>
            <w:tcW w:w="1190" w:type="pct"/>
            <w:tcBorders>
              <w:top w:val="single" w:sz="8" w:space="0" w:color="CEC2BB"/>
              <w:left w:val="single" w:sz="8" w:space="0" w:color="CEC2BB"/>
              <w:bottom w:val="single" w:sz="8" w:space="0" w:color="CEC2BB"/>
              <w:right w:val="single" w:sz="8" w:space="0" w:color="CEC2BB"/>
            </w:tcBorders>
            <w:shd w:val="clear" w:color="auto" w:fill="0D3E66"/>
            <w:tcMar>
              <w:left w:w="113" w:type="dxa"/>
              <w:right w:w="113" w:type="dxa"/>
            </w:tcMar>
          </w:tcPr>
          <w:p w14:paraId="29F6D0F3" w14:textId="7097C5DE" w:rsidR="00C37D15" w:rsidRPr="00223442" w:rsidRDefault="00C37D15" w:rsidP="001830C9">
            <w:pPr>
              <w:pStyle w:val="Tabletext"/>
            </w:pPr>
            <w:r w:rsidRPr="001830C9">
              <w:rPr>
                <w:b/>
                <w:color w:val="FFFFFF" w:themeColor="background1"/>
              </w:rPr>
              <w:t>Longer-term outcomes</w:t>
            </w:r>
          </w:p>
        </w:tc>
        <w:tc>
          <w:tcPr>
            <w:tcW w:w="3810" w:type="pct"/>
            <w:tcBorders>
              <w:top w:val="single" w:sz="8" w:space="0" w:color="CEC2BB"/>
              <w:left w:val="single" w:sz="8" w:space="0" w:color="CEC2BB"/>
              <w:bottom w:val="single" w:sz="8" w:space="0" w:color="CEC2BB"/>
              <w:right w:val="single" w:sz="8" w:space="0" w:color="CEC2BB"/>
            </w:tcBorders>
            <w:shd w:val="clear" w:color="auto" w:fill="auto"/>
            <w:tcMar>
              <w:top w:w="72" w:type="dxa"/>
              <w:left w:w="144" w:type="dxa"/>
              <w:bottom w:w="72" w:type="dxa"/>
              <w:right w:w="144" w:type="dxa"/>
            </w:tcMar>
            <w:vAlign w:val="center"/>
            <w:hideMark/>
          </w:tcPr>
          <w:p w14:paraId="1892790D" w14:textId="3830248C" w:rsidR="00C37D15" w:rsidRPr="00123AE7" w:rsidRDefault="00C37D15" w:rsidP="00C37D15">
            <w:pPr>
              <w:pStyle w:val="Tabletext"/>
            </w:pPr>
            <w:r>
              <w:rPr>
                <w:lang w:val="en-GB"/>
              </w:rPr>
              <w:t xml:space="preserve">Longer-term outcomes that </w:t>
            </w:r>
            <w:r w:rsidRPr="00123AE7">
              <w:rPr>
                <w:lang w:val="en-GB"/>
              </w:rPr>
              <w:t xml:space="preserve">may be some years after </w:t>
            </w:r>
            <w:r>
              <w:rPr>
                <w:lang w:val="en-GB"/>
              </w:rPr>
              <w:t>Business Partnerships</w:t>
            </w:r>
            <w:r w:rsidRPr="00123AE7">
              <w:rPr>
                <w:lang w:val="en-GB"/>
              </w:rPr>
              <w:t xml:space="preserve"> has finished.</w:t>
            </w:r>
            <w:r>
              <w:rPr>
                <w:lang w:val="en-GB"/>
              </w:rPr>
              <w:t xml:space="preserve"> These </w:t>
            </w:r>
            <w:r w:rsidRPr="00123AE7">
              <w:rPr>
                <w:lang w:val="en-GB"/>
              </w:rPr>
              <w:t>include practice and policy changes.</w:t>
            </w:r>
          </w:p>
        </w:tc>
      </w:tr>
      <w:tr w:rsidR="00C37D15" w:rsidRPr="00123AE7" w14:paraId="4B72930E" w14:textId="77777777" w:rsidTr="001830C9">
        <w:trPr>
          <w:trHeight w:val="25"/>
        </w:trPr>
        <w:tc>
          <w:tcPr>
            <w:tcW w:w="1190" w:type="pct"/>
            <w:tcBorders>
              <w:top w:val="single" w:sz="8" w:space="0" w:color="CEC2BB"/>
              <w:left w:val="single" w:sz="8" w:space="0" w:color="CEC2BB"/>
              <w:bottom w:val="single" w:sz="8" w:space="0" w:color="CEC2BB"/>
              <w:right w:val="single" w:sz="8" w:space="0" w:color="CEC2BB"/>
            </w:tcBorders>
            <w:shd w:val="clear" w:color="auto" w:fill="0D3E66"/>
            <w:tcMar>
              <w:left w:w="113" w:type="dxa"/>
              <w:right w:w="113" w:type="dxa"/>
            </w:tcMar>
          </w:tcPr>
          <w:p w14:paraId="21D94914" w14:textId="4857FDB2" w:rsidR="00C37D15" w:rsidRPr="00223442" w:rsidRDefault="00C37D15" w:rsidP="001830C9">
            <w:pPr>
              <w:pStyle w:val="Tabletext"/>
            </w:pPr>
            <w:r w:rsidRPr="001830C9">
              <w:rPr>
                <w:b/>
                <w:color w:val="FFFFFF" w:themeColor="background1"/>
              </w:rPr>
              <w:t>End of trial outcomes</w:t>
            </w:r>
          </w:p>
        </w:tc>
        <w:tc>
          <w:tcPr>
            <w:tcW w:w="3810" w:type="pct"/>
            <w:tcBorders>
              <w:top w:val="single" w:sz="8" w:space="0" w:color="CEC2BB"/>
              <w:left w:val="single" w:sz="8" w:space="0" w:color="CEC2BB"/>
              <w:bottom w:val="single" w:sz="8" w:space="0" w:color="CEC2BB"/>
              <w:right w:val="single" w:sz="8" w:space="0" w:color="CEC2BB"/>
            </w:tcBorders>
            <w:shd w:val="clear" w:color="auto" w:fill="auto"/>
            <w:tcMar>
              <w:top w:w="72" w:type="dxa"/>
              <w:left w:w="144" w:type="dxa"/>
              <w:bottom w:w="72" w:type="dxa"/>
              <w:right w:w="144" w:type="dxa"/>
            </w:tcMar>
            <w:vAlign w:val="center"/>
          </w:tcPr>
          <w:p w14:paraId="381652C8" w14:textId="5B871CCD" w:rsidR="00C37D15" w:rsidRPr="00123AE7" w:rsidRDefault="00C37D15" w:rsidP="00C37D15">
            <w:pPr>
              <w:pStyle w:val="Tabletext"/>
              <w:rPr>
                <w:lang w:val="en-GB"/>
              </w:rPr>
            </w:pPr>
            <w:r w:rsidRPr="00123AE7">
              <w:rPr>
                <w:lang w:val="en-GB"/>
              </w:rPr>
              <w:t xml:space="preserve">The desired final result of </w:t>
            </w:r>
            <w:r>
              <w:rPr>
                <w:lang w:val="en-GB"/>
              </w:rPr>
              <w:t>Business Partnerships</w:t>
            </w:r>
            <w:r w:rsidRPr="00123AE7">
              <w:rPr>
                <w:lang w:val="en-GB"/>
              </w:rPr>
              <w:t xml:space="preserve"> </w:t>
            </w:r>
            <w:r>
              <w:rPr>
                <w:lang w:val="en-GB"/>
              </w:rPr>
              <w:t>at the end of the trial phase (June 2022).</w:t>
            </w:r>
          </w:p>
        </w:tc>
      </w:tr>
      <w:tr w:rsidR="00C37D15" w:rsidRPr="00123AE7" w14:paraId="6139C426" w14:textId="77777777" w:rsidTr="001830C9">
        <w:trPr>
          <w:trHeight w:val="25"/>
        </w:trPr>
        <w:tc>
          <w:tcPr>
            <w:tcW w:w="1190" w:type="pct"/>
            <w:tcBorders>
              <w:top w:val="single" w:sz="8" w:space="0" w:color="CEC2BB"/>
              <w:left w:val="single" w:sz="8" w:space="0" w:color="CEC2BB"/>
              <w:bottom w:val="single" w:sz="8" w:space="0" w:color="CEC2BB"/>
              <w:right w:val="single" w:sz="8" w:space="0" w:color="CEC2BB"/>
            </w:tcBorders>
            <w:shd w:val="clear" w:color="auto" w:fill="FFC000"/>
            <w:tcMar>
              <w:left w:w="113" w:type="dxa"/>
              <w:right w:w="113" w:type="dxa"/>
            </w:tcMar>
          </w:tcPr>
          <w:p w14:paraId="3D3D9DDD" w14:textId="35B1D78F" w:rsidR="00C37D15" w:rsidRPr="001830C9" w:rsidRDefault="00C37D15" w:rsidP="001830C9">
            <w:pPr>
              <w:pStyle w:val="Tabletext"/>
              <w:rPr>
                <w:color w:val="auto"/>
              </w:rPr>
            </w:pPr>
            <w:r w:rsidRPr="001830C9">
              <w:rPr>
                <w:b/>
                <w:color w:val="auto"/>
              </w:rPr>
              <w:t>Intermediate outcomes</w:t>
            </w:r>
          </w:p>
        </w:tc>
        <w:tc>
          <w:tcPr>
            <w:tcW w:w="3810" w:type="pct"/>
            <w:tcBorders>
              <w:top w:val="single" w:sz="8" w:space="0" w:color="CEC2BB"/>
              <w:left w:val="single" w:sz="8" w:space="0" w:color="CEC2BB"/>
              <w:bottom w:val="single" w:sz="8" w:space="0" w:color="CEC2BB"/>
              <w:right w:val="single" w:sz="8" w:space="0" w:color="CEC2BB"/>
            </w:tcBorders>
            <w:shd w:val="clear" w:color="auto" w:fill="auto"/>
            <w:tcMar>
              <w:top w:w="72" w:type="dxa"/>
              <w:left w:w="144" w:type="dxa"/>
              <w:bottom w:w="72" w:type="dxa"/>
              <w:right w:w="144" w:type="dxa"/>
            </w:tcMar>
            <w:vAlign w:val="center"/>
            <w:hideMark/>
          </w:tcPr>
          <w:p w14:paraId="2F7CC90D" w14:textId="5F431DC7" w:rsidR="00C37D15" w:rsidRPr="00123AE7" w:rsidRDefault="00C37D15" w:rsidP="008424AB">
            <w:pPr>
              <w:pStyle w:val="Tabletext"/>
            </w:pPr>
            <w:r w:rsidRPr="00123AE7">
              <w:rPr>
                <w:lang w:val="en-GB"/>
              </w:rPr>
              <w:t>This relates to medium</w:t>
            </w:r>
            <w:r>
              <w:rPr>
                <w:lang w:val="en-GB"/>
              </w:rPr>
              <w:t>-</w:t>
            </w:r>
            <w:r w:rsidRPr="00123AE7">
              <w:rPr>
                <w:lang w:val="en-GB"/>
              </w:rPr>
              <w:t xml:space="preserve">term outcomes that occur as a result of the </w:t>
            </w:r>
            <w:r>
              <w:rPr>
                <w:lang w:val="en-GB"/>
              </w:rPr>
              <w:t>immediate outcomes and</w:t>
            </w:r>
            <w:r w:rsidRPr="00123AE7">
              <w:rPr>
                <w:lang w:val="en-GB"/>
              </w:rPr>
              <w:t xml:space="preserve"> contribute to the achievement </w:t>
            </w:r>
            <w:r>
              <w:rPr>
                <w:lang w:val="en-GB"/>
              </w:rPr>
              <w:t>of end of trial and longer-term outcomes.</w:t>
            </w:r>
          </w:p>
        </w:tc>
      </w:tr>
      <w:tr w:rsidR="00C37D15" w:rsidRPr="00123AE7" w14:paraId="135ABF1F" w14:textId="77777777" w:rsidTr="001830C9">
        <w:trPr>
          <w:trHeight w:val="25"/>
        </w:trPr>
        <w:tc>
          <w:tcPr>
            <w:tcW w:w="1190" w:type="pct"/>
            <w:tcBorders>
              <w:top w:val="single" w:sz="8" w:space="0" w:color="CEC2BB"/>
              <w:left w:val="single" w:sz="8" w:space="0" w:color="CEC2BB"/>
              <w:bottom w:val="single" w:sz="8" w:space="0" w:color="CEC2BB"/>
              <w:right w:val="single" w:sz="8" w:space="0" w:color="CEC2BB"/>
            </w:tcBorders>
            <w:shd w:val="clear" w:color="auto" w:fill="FFC000"/>
            <w:tcMar>
              <w:left w:w="113" w:type="dxa"/>
              <w:right w:w="113" w:type="dxa"/>
            </w:tcMar>
          </w:tcPr>
          <w:p w14:paraId="024E40C4" w14:textId="7981CF11" w:rsidR="00C37D15" w:rsidRPr="001830C9" w:rsidRDefault="00C37D15" w:rsidP="001830C9">
            <w:pPr>
              <w:pStyle w:val="Tabletext"/>
              <w:rPr>
                <w:color w:val="auto"/>
              </w:rPr>
            </w:pPr>
            <w:r w:rsidRPr="001830C9">
              <w:rPr>
                <w:b/>
                <w:color w:val="auto"/>
              </w:rPr>
              <w:t>Immediate outcomes</w:t>
            </w:r>
          </w:p>
        </w:tc>
        <w:tc>
          <w:tcPr>
            <w:tcW w:w="3810" w:type="pct"/>
            <w:tcBorders>
              <w:top w:val="single" w:sz="8" w:space="0" w:color="CEC2BB"/>
              <w:left w:val="single" w:sz="8" w:space="0" w:color="CEC2BB"/>
              <w:bottom w:val="single" w:sz="8" w:space="0" w:color="CEC2BB"/>
              <w:right w:val="single" w:sz="8" w:space="0" w:color="CEC2BB"/>
            </w:tcBorders>
            <w:shd w:val="clear" w:color="auto" w:fill="auto"/>
            <w:tcMar>
              <w:top w:w="72" w:type="dxa"/>
              <w:left w:w="144" w:type="dxa"/>
              <w:bottom w:w="72" w:type="dxa"/>
              <w:right w:w="144" w:type="dxa"/>
            </w:tcMar>
            <w:vAlign w:val="center"/>
            <w:hideMark/>
          </w:tcPr>
          <w:p w14:paraId="6B255C81" w14:textId="7FDDFD60" w:rsidR="00C37D15" w:rsidRPr="00123AE7" w:rsidRDefault="00C37D15" w:rsidP="00C37D15">
            <w:pPr>
              <w:pStyle w:val="Tabletext"/>
            </w:pPr>
            <w:r w:rsidRPr="00123AE7">
              <w:rPr>
                <w:lang w:val="en-GB"/>
              </w:rPr>
              <w:t>Things that are a direct result of activities.</w:t>
            </w:r>
          </w:p>
        </w:tc>
      </w:tr>
      <w:tr w:rsidR="00C37D15" w:rsidRPr="00123AE7" w14:paraId="5820F88F" w14:textId="77777777" w:rsidTr="001830C9">
        <w:trPr>
          <w:trHeight w:val="25"/>
        </w:trPr>
        <w:tc>
          <w:tcPr>
            <w:tcW w:w="1190" w:type="pct"/>
            <w:tcBorders>
              <w:top w:val="single" w:sz="8" w:space="0" w:color="CEC2BB"/>
              <w:left w:val="single" w:sz="8" w:space="0" w:color="CEC2BB"/>
              <w:bottom w:val="single" w:sz="8" w:space="0" w:color="CEC2BB"/>
              <w:right w:val="single" w:sz="8" w:space="0" w:color="CEC2BB"/>
            </w:tcBorders>
            <w:shd w:val="clear" w:color="auto" w:fill="E26E00" w:themeFill="accent1"/>
            <w:tcMar>
              <w:left w:w="113" w:type="dxa"/>
              <w:right w:w="113" w:type="dxa"/>
            </w:tcMar>
          </w:tcPr>
          <w:p w14:paraId="0EDC9718" w14:textId="2ADB985F" w:rsidR="00C37D15" w:rsidRPr="00223442" w:rsidRDefault="00C37D15" w:rsidP="001830C9">
            <w:pPr>
              <w:pStyle w:val="Tabletext"/>
            </w:pPr>
            <w:r w:rsidRPr="001830C9">
              <w:rPr>
                <w:b/>
                <w:color w:val="FFFFFF" w:themeColor="background1"/>
              </w:rPr>
              <w:t>Activities</w:t>
            </w:r>
          </w:p>
        </w:tc>
        <w:tc>
          <w:tcPr>
            <w:tcW w:w="3810" w:type="pct"/>
            <w:tcBorders>
              <w:top w:val="single" w:sz="8" w:space="0" w:color="CEC2BB"/>
              <w:left w:val="single" w:sz="8" w:space="0" w:color="CEC2BB"/>
              <w:bottom w:val="single" w:sz="8" w:space="0" w:color="CEC2BB"/>
              <w:right w:val="single" w:sz="8" w:space="0" w:color="CEC2BB"/>
            </w:tcBorders>
            <w:shd w:val="clear" w:color="auto" w:fill="auto"/>
            <w:tcMar>
              <w:top w:w="72" w:type="dxa"/>
              <w:left w:w="144" w:type="dxa"/>
              <w:bottom w:w="72" w:type="dxa"/>
              <w:right w:w="144" w:type="dxa"/>
            </w:tcMar>
            <w:vAlign w:val="center"/>
            <w:hideMark/>
          </w:tcPr>
          <w:p w14:paraId="3852B61B" w14:textId="0F176078" w:rsidR="00C37D15" w:rsidRPr="00123AE7" w:rsidRDefault="00C37D15" w:rsidP="00C37D15">
            <w:pPr>
              <w:pStyle w:val="Tabletext"/>
            </w:pPr>
            <w:r>
              <w:rPr>
                <w:lang w:val="en-GB"/>
              </w:rPr>
              <w:t>A</w:t>
            </w:r>
            <w:r w:rsidRPr="00123AE7">
              <w:rPr>
                <w:lang w:val="en-GB"/>
              </w:rPr>
              <w:t>ctivities undertaken to bring about change in behaviour, practice, etc.</w:t>
            </w:r>
          </w:p>
        </w:tc>
      </w:tr>
    </w:tbl>
    <w:p w14:paraId="418A81AD" w14:textId="77777777" w:rsidR="00AD64D0" w:rsidRPr="004D2BE6" w:rsidRDefault="00AD64D0" w:rsidP="00C37D15">
      <w:pPr>
        <w:sectPr w:rsidR="00AD64D0" w:rsidRPr="004D2BE6" w:rsidSect="001845E1">
          <w:footerReference w:type="default" r:id="rId18"/>
          <w:headerReference w:type="first" r:id="rId19"/>
          <w:footerReference w:type="first" r:id="rId20"/>
          <w:pgSz w:w="11906" w:h="16838" w:code="9"/>
          <w:pgMar w:top="1440" w:right="1080" w:bottom="1440" w:left="1080" w:header="720" w:footer="576" w:gutter="0"/>
          <w:cols w:space="720"/>
          <w:titlePg/>
          <w:docGrid w:linePitch="360"/>
        </w:sectPr>
      </w:pPr>
    </w:p>
    <w:p w14:paraId="11D04272" w14:textId="5282924C" w:rsidR="00E112D1" w:rsidRDefault="00E112D1" w:rsidP="00322349">
      <w:pPr>
        <w:pStyle w:val="Caption"/>
        <w:rPr>
          <w:noProof/>
        </w:rPr>
      </w:pPr>
      <w:r>
        <w:rPr>
          <w:noProof/>
          <w:lang w:eastAsia="en-AU"/>
        </w:rPr>
        <w:lastRenderedPageBreak/>
        <w:drawing>
          <wp:inline distT="0" distB="0" distL="0" distR="0" wp14:anchorId="76335A2D" wp14:editId="75432F05">
            <wp:extent cx="8863330" cy="5121910"/>
            <wp:effectExtent l="0" t="0" r="0" b="2540"/>
            <wp:docPr id="5" name="Picture 5" descr="This diagram maps out the Business Partnerships model, using boxes connected by arrows to show the relationships between activities, outcomes and goals. The boxes move from activity boxes at the bottom of the page to goal boxes at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diagram maps out the Business Partnerships model, using boxes connected by arrows to show the relationships between activities, outcomes and goals. The boxes move from activity boxes at the bottom of the page to goal boxes at the top."/>
                    <pic:cNvPicPr/>
                  </pic:nvPicPr>
                  <pic:blipFill>
                    <a:blip r:embed="rId21"/>
                    <a:stretch>
                      <a:fillRect/>
                    </a:stretch>
                  </pic:blipFill>
                  <pic:spPr>
                    <a:xfrm>
                      <a:off x="0" y="0"/>
                      <a:ext cx="8863330" cy="5121910"/>
                    </a:xfrm>
                    <a:prstGeom prst="rect">
                      <a:avLst/>
                    </a:prstGeom>
                  </pic:spPr>
                </pic:pic>
              </a:graphicData>
            </a:graphic>
          </wp:inline>
        </w:drawing>
      </w:r>
    </w:p>
    <w:p w14:paraId="1CF3601E" w14:textId="1FC32BF6" w:rsidR="00322349" w:rsidRDefault="00322349" w:rsidP="00322349">
      <w:pPr>
        <w:pStyle w:val="Caption"/>
      </w:pPr>
      <w:bookmarkStart w:id="11" w:name="_Ref72841807"/>
      <w:r>
        <w:t xml:space="preserve">Figure </w:t>
      </w:r>
      <w:r w:rsidR="00B01F9A">
        <w:fldChar w:fldCharType="begin"/>
      </w:r>
      <w:r w:rsidR="00B01F9A">
        <w:instrText xml:space="preserve"> SEQ Figure \* ARABIC </w:instrText>
      </w:r>
      <w:r w:rsidR="00B01F9A">
        <w:fldChar w:fldCharType="separate"/>
      </w:r>
      <w:r w:rsidR="001E2C13">
        <w:rPr>
          <w:noProof/>
        </w:rPr>
        <w:t>2</w:t>
      </w:r>
      <w:r w:rsidR="00B01F9A">
        <w:rPr>
          <w:noProof/>
        </w:rPr>
        <w:fldChar w:fldCharType="end"/>
      </w:r>
      <w:bookmarkEnd w:id="11"/>
      <w:r>
        <w:t xml:space="preserve"> </w:t>
      </w:r>
      <w:r w:rsidRPr="008424AB">
        <w:t>Business Partnership</w:t>
      </w:r>
      <w:r w:rsidR="008424AB">
        <w:t>s</w:t>
      </w:r>
      <w:r w:rsidRPr="00172A9D">
        <w:t xml:space="preserve"> </w:t>
      </w:r>
      <w:r>
        <w:t>TOC</w:t>
      </w:r>
    </w:p>
    <w:p w14:paraId="633B854C" w14:textId="19611E65" w:rsidR="00840A44" w:rsidRPr="004D2BE6" w:rsidRDefault="00C74DC7" w:rsidP="00840A44">
      <w:r w:rsidRPr="004D2BE6">
        <w:rPr>
          <w:noProof/>
          <w:lang w:eastAsia="en-AU"/>
        </w:rPr>
        <w:lastRenderedPageBreak/>
        <w:drawing>
          <wp:inline distT="0" distB="0" distL="0" distR="0" wp14:anchorId="3DD7BD11" wp14:editId="163504F1">
            <wp:extent cx="8863330" cy="5142865"/>
            <wp:effectExtent l="0" t="0" r="0" b="635"/>
            <wp:docPr id="8" name="Picture 8" descr="This diagram shows the 13 steps in the co-design process adopted by Business Partnerships. The steps move from the bottom to top of the page with two 'gates' at steps 6 an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diagram shows the 13 steps in the co-design process adopted by Business Partnerships. The steps move from the bottom to top of the page with two 'gates' at steps 6 and 11."/>
                    <pic:cNvPicPr/>
                  </pic:nvPicPr>
                  <pic:blipFill>
                    <a:blip r:embed="rId22"/>
                    <a:stretch>
                      <a:fillRect/>
                    </a:stretch>
                  </pic:blipFill>
                  <pic:spPr>
                    <a:xfrm>
                      <a:off x="0" y="0"/>
                      <a:ext cx="8879541" cy="5152271"/>
                    </a:xfrm>
                    <a:prstGeom prst="rect">
                      <a:avLst/>
                    </a:prstGeom>
                  </pic:spPr>
                </pic:pic>
              </a:graphicData>
            </a:graphic>
          </wp:inline>
        </w:drawing>
      </w:r>
    </w:p>
    <w:p w14:paraId="7D75A00E" w14:textId="48B3E4DB" w:rsidR="000137DD" w:rsidRPr="00EA4A94" w:rsidRDefault="000137DD" w:rsidP="00EA4A94">
      <w:pPr>
        <w:pStyle w:val="Caption"/>
      </w:pPr>
      <w:bookmarkStart w:id="12" w:name="_Ref72841414"/>
      <w:r w:rsidRPr="00EA4A94">
        <w:t xml:space="preserve">Figure </w:t>
      </w:r>
      <w:r w:rsidR="00B01F9A">
        <w:fldChar w:fldCharType="begin"/>
      </w:r>
      <w:r w:rsidR="00B01F9A">
        <w:instrText xml:space="preserve"> SEQ Figure \* ARABIC </w:instrText>
      </w:r>
      <w:r w:rsidR="00B01F9A">
        <w:fldChar w:fldCharType="separate"/>
      </w:r>
      <w:r w:rsidR="001E2C13" w:rsidRPr="00EA4A94">
        <w:t>3</w:t>
      </w:r>
      <w:r w:rsidR="00B01F9A">
        <w:fldChar w:fldCharType="end"/>
      </w:r>
      <w:bookmarkEnd w:id="12"/>
      <w:r w:rsidRPr="00EA4A94">
        <w:t>. Business Partnerships co-design process</w:t>
      </w:r>
    </w:p>
    <w:p w14:paraId="1F6C8088" w14:textId="77777777" w:rsidR="0007056C" w:rsidRDefault="0007056C">
      <w:pPr>
        <w:pStyle w:val="Caption"/>
        <w:sectPr w:rsidR="0007056C" w:rsidSect="0007056C">
          <w:footerReference w:type="default" r:id="rId23"/>
          <w:pgSz w:w="16838" w:h="11906" w:orient="landscape" w:code="9"/>
          <w:pgMar w:top="1080" w:right="1440" w:bottom="1080" w:left="1440" w:header="720" w:footer="576" w:gutter="0"/>
          <w:cols w:space="720"/>
          <w:docGrid w:linePitch="360"/>
        </w:sectPr>
      </w:pPr>
    </w:p>
    <w:p w14:paraId="092B0462" w14:textId="77777777" w:rsidR="002955A7" w:rsidRDefault="002955A7" w:rsidP="00355C8B">
      <w:pPr>
        <w:pStyle w:val="Heading2"/>
      </w:pPr>
      <w:bookmarkStart w:id="13" w:name="_Toc72087527"/>
      <w:r w:rsidRPr="008673E8">
        <w:lastRenderedPageBreak/>
        <w:t>Assumptions</w:t>
      </w:r>
      <w:bookmarkEnd w:id="13"/>
    </w:p>
    <w:p w14:paraId="5253E3D0" w14:textId="035BEFE3" w:rsidR="002955A7" w:rsidRPr="004D2BE6" w:rsidRDefault="002955A7" w:rsidP="004F2423">
      <w:r w:rsidRPr="004D2BE6">
        <w:t xml:space="preserve">The assumptions </w:t>
      </w:r>
      <w:r w:rsidR="0079029B" w:rsidRPr="004D2BE6">
        <w:t>underpinning the TOC are listed below</w:t>
      </w:r>
      <w:r w:rsidR="0064193E" w:rsidRPr="004D2BE6">
        <w:t>:</w:t>
      </w:r>
    </w:p>
    <w:p w14:paraId="48B38ACE" w14:textId="5EDA9AAC" w:rsidR="0079029B" w:rsidRPr="00C37D15" w:rsidRDefault="0079029B" w:rsidP="00C37D15">
      <w:pPr>
        <w:pStyle w:val="ListBullet"/>
      </w:pPr>
      <w:r w:rsidRPr="00C37D15">
        <w:t>Employers see the value in engaging in the PaTH initiatives</w:t>
      </w:r>
      <w:r w:rsidR="008673E8" w:rsidRPr="00C37D15">
        <w:t>.</w:t>
      </w:r>
    </w:p>
    <w:p w14:paraId="1C385CAA" w14:textId="0C31E222" w:rsidR="0079029B" w:rsidRPr="00C37D15" w:rsidRDefault="0079029B" w:rsidP="00C37D15">
      <w:pPr>
        <w:pStyle w:val="ListBullet"/>
      </w:pPr>
      <w:r w:rsidRPr="00C37D15">
        <w:t xml:space="preserve">The timeframe is sufficient to allow for project </w:t>
      </w:r>
      <w:r w:rsidRPr="004F2423">
        <w:t>set</w:t>
      </w:r>
      <w:r w:rsidR="004F1728">
        <w:t>-</w:t>
      </w:r>
      <w:r w:rsidRPr="004F2423">
        <w:t>up, kick</w:t>
      </w:r>
      <w:r w:rsidR="004F1728">
        <w:t>-</w:t>
      </w:r>
      <w:r w:rsidRPr="004F2423">
        <w:t>off</w:t>
      </w:r>
      <w:r w:rsidRPr="00C37D15">
        <w:t xml:space="preserve"> and collection of learnings</w:t>
      </w:r>
      <w:r w:rsidR="008673E8" w:rsidRPr="00C37D15">
        <w:t>.</w:t>
      </w:r>
    </w:p>
    <w:p w14:paraId="32021EC2" w14:textId="17A2544E" w:rsidR="0079029B" w:rsidRPr="00C37D15" w:rsidRDefault="0079029B" w:rsidP="00C37D15">
      <w:pPr>
        <w:pStyle w:val="ListBullet"/>
      </w:pPr>
      <w:r w:rsidRPr="00C37D15">
        <w:t>The co-design approach will reinforce buy-in from key stakeholders</w:t>
      </w:r>
      <w:r w:rsidR="008673E8" w:rsidRPr="00C37D15">
        <w:t>.</w:t>
      </w:r>
    </w:p>
    <w:p w14:paraId="1E5D09C9" w14:textId="5168E781" w:rsidR="006A5908" w:rsidRPr="00C37D15" w:rsidRDefault="006A5908" w:rsidP="00C37D15">
      <w:pPr>
        <w:pStyle w:val="ListBullet"/>
      </w:pPr>
      <w:r w:rsidRPr="00C37D15">
        <w:t>Understanding industry demand will overcome issues pertaining to supply</w:t>
      </w:r>
      <w:r w:rsidR="008673E8" w:rsidRPr="00C37D15">
        <w:t>.</w:t>
      </w:r>
    </w:p>
    <w:p w14:paraId="7746A54C" w14:textId="70BCE36D" w:rsidR="0079029B" w:rsidRPr="00C37D15" w:rsidRDefault="0079029B" w:rsidP="00C37D15">
      <w:pPr>
        <w:pStyle w:val="ListBullet"/>
      </w:pPr>
      <w:r w:rsidRPr="00C37D15">
        <w:t xml:space="preserve">The right training </w:t>
      </w:r>
      <w:r w:rsidR="008673E8" w:rsidRPr="00C37D15">
        <w:t>p</w:t>
      </w:r>
      <w:r w:rsidR="004A3424" w:rsidRPr="00C37D15">
        <w:t>roviders</w:t>
      </w:r>
      <w:r w:rsidRPr="00C37D15">
        <w:t xml:space="preserve"> exist, in the right geographic locations</w:t>
      </w:r>
      <w:r w:rsidR="008673E8" w:rsidRPr="00C37D15">
        <w:t>.</w:t>
      </w:r>
    </w:p>
    <w:p w14:paraId="616CD233" w14:textId="029E7B14" w:rsidR="006A5908" w:rsidRPr="00C37D15" w:rsidRDefault="006A5908" w:rsidP="00C37D15">
      <w:pPr>
        <w:pStyle w:val="ListBullet"/>
      </w:pPr>
      <w:r w:rsidRPr="00C37D15">
        <w:t>The supply of labour exists in locations where pathways are introduced</w:t>
      </w:r>
      <w:r w:rsidR="008673E8" w:rsidRPr="00C37D15">
        <w:t>.</w:t>
      </w:r>
    </w:p>
    <w:p w14:paraId="7BBBF5D0" w14:textId="507D8485" w:rsidR="006A5908" w:rsidRPr="00C37D15" w:rsidRDefault="006A5908" w:rsidP="00C37D15">
      <w:pPr>
        <w:pStyle w:val="ListBullet"/>
      </w:pPr>
      <w:r w:rsidRPr="00C37D15">
        <w:t>The demand for labour exists in locations where pathways are introduced</w:t>
      </w:r>
      <w:r w:rsidR="008673E8" w:rsidRPr="00C37D15">
        <w:t>.</w:t>
      </w:r>
    </w:p>
    <w:p w14:paraId="4C8AC90F" w14:textId="5BB848CD" w:rsidR="006A5908" w:rsidRPr="00C37D15" w:rsidRDefault="006A5908" w:rsidP="00C37D15">
      <w:pPr>
        <w:pStyle w:val="ListBullet"/>
      </w:pPr>
      <w:r w:rsidRPr="00C37D15">
        <w:t>Providers will be open and willing to adopt a different approach to facilitating job outcomes for job seekers</w:t>
      </w:r>
      <w:r w:rsidR="008673E8" w:rsidRPr="00C37D15">
        <w:t>.</w:t>
      </w:r>
    </w:p>
    <w:p w14:paraId="26E86094" w14:textId="358BF0D1" w:rsidR="006A5908" w:rsidRPr="00C37D15" w:rsidRDefault="006A5908" w:rsidP="00C37D15">
      <w:pPr>
        <w:pStyle w:val="ListBullet"/>
      </w:pPr>
      <w:r w:rsidRPr="00C37D15">
        <w:t>Young people will value what is offered and be able to engage with the opportunity fully</w:t>
      </w:r>
      <w:r w:rsidR="008673E8" w:rsidRPr="00C37D15">
        <w:t>.</w:t>
      </w:r>
    </w:p>
    <w:p w14:paraId="22705658" w14:textId="243147FA" w:rsidR="006A5908" w:rsidRPr="00C37D15" w:rsidRDefault="006A5908" w:rsidP="00C37D15">
      <w:pPr>
        <w:pStyle w:val="ListBullet"/>
      </w:pPr>
      <w:r w:rsidRPr="00C37D15">
        <w:t>The fact that current employment service contracts expire in June 2022 won</w:t>
      </w:r>
      <w:r w:rsidR="008673E8" w:rsidRPr="00C37D15">
        <w:t>’</w:t>
      </w:r>
      <w:r w:rsidRPr="00C37D15">
        <w:t>t deter engagement</w:t>
      </w:r>
      <w:r w:rsidR="00E22319" w:rsidRPr="00C37D15">
        <w:t xml:space="preserve"> of </w:t>
      </w:r>
      <w:r w:rsidR="008673E8" w:rsidRPr="00C37D15">
        <w:t>p</w:t>
      </w:r>
      <w:r w:rsidR="00E22319" w:rsidRPr="00C37D15">
        <w:t>roviders</w:t>
      </w:r>
      <w:r w:rsidR="008673E8" w:rsidRPr="00C37D15">
        <w:t>.</w:t>
      </w:r>
    </w:p>
    <w:p w14:paraId="234F2F56" w14:textId="753B9146" w:rsidR="006A5908" w:rsidRPr="00221967" w:rsidRDefault="00590B06" w:rsidP="00C37D15">
      <w:pPr>
        <w:pStyle w:val="ListBullet"/>
      </w:pPr>
      <w:r w:rsidRPr="00221967">
        <w:t>I</w:t>
      </w:r>
      <w:r w:rsidR="006A5908" w:rsidRPr="00221967">
        <w:t>t is feasible to accommodate the disparate goals of all parties</w:t>
      </w:r>
      <w:r w:rsidR="008673E8">
        <w:t>.</w:t>
      </w:r>
    </w:p>
    <w:p w14:paraId="736B4DD7" w14:textId="449295CF" w:rsidR="006A5908" w:rsidRPr="00221967" w:rsidRDefault="006A5908" w:rsidP="00C37D15">
      <w:pPr>
        <w:pStyle w:val="ListBullet"/>
      </w:pPr>
      <w:r w:rsidRPr="00221967">
        <w:t>The Business Partnerships model is appropriate for job seekers</w:t>
      </w:r>
      <w:r w:rsidR="00C40073" w:rsidRPr="00221967">
        <w:t xml:space="preserve"> in Online Employment Services or Digital Employment Services</w:t>
      </w:r>
      <w:r w:rsidR="008673E8">
        <w:t>.</w:t>
      </w:r>
    </w:p>
    <w:p w14:paraId="41AB2245" w14:textId="77777777" w:rsidR="002955A7" w:rsidRDefault="002955A7" w:rsidP="002955A7">
      <w:pPr>
        <w:pStyle w:val="Heading2"/>
      </w:pPr>
      <w:bookmarkStart w:id="14" w:name="_Toc72087528"/>
      <w:r>
        <w:t>Principles</w:t>
      </w:r>
      <w:bookmarkEnd w:id="14"/>
    </w:p>
    <w:p w14:paraId="5D4E77B9" w14:textId="4F2FE52B" w:rsidR="002955A7" w:rsidRPr="004D2BE6" w:rsidRDefault="002955A7" w:rsidP="00076D46">
      <w:r w:rsidRPr="004D2BE6">
        <w:t>The principles that will guide the delivery of Business Partnerships activities</w:t>
      </w:r>
      <w:r w:rsidR="008C036D" w:rsidRPr="004D2BE6">
        <w:t>, specifically the co-design process,</w:t>
      </w:r>
      <w:r w:rsidRPr="004D2BE6">
        <w:t xml:space="preserve"> are</w:t>
      </w:r>
      <w:r w:rsidR="00076D46" w:rsidRPr="004D2BE6">
        <w:t xml:space="preserve"> as follows</w:t>
      </w:r>
      <w:r w:rsidRPr="004D2BE6">
        <w:t>:</w:t>
      </w:r>
    </w:p>
    <w:p w14:paraId="2653D910" w14:textId="77777777" w:rsidR="002955A7" w:rsidRPr="00C37D15" w:rsidRDefault="002955A7" w:rsidP="00C37D15">
      <w:pPr>
        <w:pStyle w:val="ListBullet"/>
      </w:pPr>
      <w:r w:rsidRPr="00C37D15">
        <w:t>Flexibility</w:t>
      </w:r>
    </w:p>
    <w:p w14:paraId="79BB0104" w14:textId="77777777" w:rsidR="002955A7" w:rsidRPr="00C37D15" w:rsidRDefault="002955A7" w:rsidP="00C37D15">
      <w:pPr>
        <w:pStyle w:val="ListBullet"/>
      </w:pPr>
      <w:r w:rsidRPr="00C37D15">
        <w:t>Collaboration</w:t>
      </w:r>
    </w:p>
    <w:p w14:paraId="1622FE3A" w14:textId="77777777" w:rsidR="002955A7" w:rsidRPr="00C37D15" w:rsidRDefault="002955A7" w:rsidP="00C37D15">
      <w:pPr>
        <w:pStyle w:val="ListBullet"/>
      </w:pPr>
      <w:r w:rsidRPr="00C37D15">
        <w:t>Trust and relationship building</w:t>
      </w:r>
    </w:p>
    <w:p w14:paraId="59BA46CC" w14:textId="71325C24" w:rsidR="00B0587B" w:rsidRPr="00E66626" w:rsidRDefault="002955A7" w:rsidP="00C37D15">
      <w:pPr>
        <w:pStyle w:val="ListBullet"/>
      </w:pPr>
      <w:r w:rsidRPr="00E66626">
        <w:t>Scalable solutions</w:t>
      </w:r>
      <w:r w:rsidR="008673E8" w:rsidRPr="00753DA1">
        <w:t>.</w:t>
      </w:r>
    </w:p>
    <w:p w14:paraId="4EED27D4" w14:textId="26FAEA20" w:rsidR="00AF47B2" w:rsidRPr="0072184A" w:rsidRDefault="00AF47B2">
      <w:pPr>
        <w:pStyle w:val="Heading1"/>
      </w:pPr>
      <w:bookmarkStart w:id="15" w:name="_Toc87627476"/>
      <w:r w:rsidRPr="0072184A">
        <w:lastRenderedPageBreak/>
        <w:t>Scope and limitations</w:t>
      </w:r>
      <w:bookmarkEnd w:id="15"/>
    </w:p>
    <w:p w14:paraId="34B9ABF6" w14:textId="77777777" w:rsidR="00DF1444" w:rsidRDefault="00DF1444" w:rsidP="00DF1444">
      <w:pPr>
        <w:pStyle w:val="Heading2"/>
      </w:pPr>
      <w:bookmarkStart w:id="16" w:name="_Toc72087530"/>
      <w:r>
        <w:t>Scope</w:t>
      </w:r>
      <w:bookmarkEnd w:id="16"/>
    </w:p>
    <w:p w14:paraId="5522BA94" w14:textId="6D4D2A36" w:rsidR="00DF1444" w:rsidRPr="004D2BE6" w:rsidRDefault="00DF1444" w:rsidP="002D39DE">
      <w:r w:rsidRPr="004D2BE6">
        <w:t xml:space="preserve">The evaluation will commence in </w:t>
      </w:r>
      <w:r w:rsidR="0030585E" w:rsidRPr="004D2BE6">
        <w:t>May</w:t>
      </w:r>
      <w:r w:rsidRPr="004D2BE6">
        <w:t xml:space="preserve"> 2021 and run until June 2022 when a final evaluation report and presentation will be delivered. </w:t>
      </w:r>
      <w:r w:rsidR="002D39DE" w:rsidRPr="004D2BE6">
        <w:t xml:space="preserve">It </w:t>
      </w:r>
      <w:r w:rsidRPr="004D2BE6">
        <w:t xml:space="preserve">will cover the period from </w:t>
      </w:r>
      <w:r w:rsidR="0030585E" w:rsidRPr="004D2BE6">
        <w:t>May</w:t>
      </w:r>
      <w:r w:rsidRPr="004D2BE6">
        <w:t xml:space="preserve"> 202</w:t>
      </w:r>
      <w:r w:rsidR="0083571F" w:rsidRPr="004D2BE6">
        <w:t>1</w:t>
      </w:r>
      <w:r w:rsidRPr="004D2BE6">
        <w:t xml:space="preserve"> to June 2022</w:t>
      </w:r>
      <w:r w:rsidR="000E3578" w:rsidRPr="004D2BE6">
        <w:t>.</w:t>
      </w:r>
    </w:p>
    <w:p w14:paraId="393D79A5" w14:textId="4A7D945C" w:rsidR="00683010" w:rsidRPr="004D2BE6" w:rsidRDefault="00DF1444" w:rsidP="00DF1444">
      <w:r w:rsidRPr="004D2BE6">
        <w:t>Th</w:t>
      </w:r>
      <w:r w:rsidR="005C712C" w:rsidRPr="004D2BE6">
        <w:t>e</w:t>
      </w:r>
      <w:r w:rsidRPr="004D2BE6">
        <w:t xml:space="preserve"> evaluation </w:t>
      </w:r>
      <w:r w:rsidR="005C712C" w:rsidRPr="004D2BE6">
        <w:t>of</w:t>
      </w:r>
      <w:r w:rsidRPr="004D2BE6">
        <w:t xml:space="preserve"> Business Partnerships</w:t>
      </w:r>
      <w:r w:rsidR="005C712C" w:rsidRPr="004D2BE6">
        <w:t xml:space="preserve"> will have</w:t>
      </w:r>
      <w:r w:rsidRPr="004D2BE6">
        <w:t xml:space="preserve"> a focus on the co-design process between Business Partnerships </w:t>
      </w:r>
      <w:r w:rsidR="00EB58E4">
        <w:t>p</w:t>
      </w:r>
      <w:r w:rsidRPr="004D2BE6">
        <w:t xml:space="preserve">anel </w:t>
      </w:r>
      <w:r w:rsidR="00EB58E4">
        <w:t>m</w:t>
      </w:r>
      <w:r w:rsidRPr="004D2BE6">
        <w:t xml:space="preserve">embers and the </w:t>
      </w:r>
      <w:r w:rsidR="004A3424" w:rsidRPr="004D2BE6">
        <w:t>department</w:t>
      </w:r>
      <w:r w:rsidRPr="004D2BE6">
        <w:t xml:space="preserve">, and how it supports the recruitment needs of </w:t>
      </w:r>
      <w:r w:rsidR="008673E8" w:rsidRPr="004D2BE6">
        <w:t>e</w:t>
      </w:r>
      <w:r w:rsidR="004A3424" w:rsidRPr="004D2BE6">
        <w:t>mployer</w:t>
      </w:r>
      <w:r w:rsidRPr="004D2BE6">
        <w:t>s and outcomes for job seekers.</w:t>
      </w:r>
    </w:p>
    <w:p w14:paraId="6EF2F925" w14:textId="62B0F1EA" w:rsidR="00DF1444" w:rsidRPr="004D2BE6" w:rsidRDefault="00DF1444" w:rsidP="00DF1444">
      <w:r w:rsidRPr="004D2BE6">
        <w:t>The Business Partnerships evaluation will cover three components:</w:t>
      </w:r>
    </w:p>
    <w:p w14:paraId="6049A10A" w14:textId="057D3668" w:rsidR="001802D4" w:rsidRDefault="001802D4" w:rsidP="00DE174D">
      <w:pPr>
        <w:pStyle w:val="ListNumber"/>
      </w:pPr>
      <w:r w:rsidRPr="00D376A0">
        <w:rPr>
          <w:b/>
        </w:rPr>
        <w:t xml:space="preserve">Process </w:t>
      </w:r>
      <w:r w:rsidR="00D51644" w:rsidRPr="00D376A0">
        <w:rPr>
          <w:b/>
        </w:rPr>
        <w:t xml:space="preserve">and model </w:t>
      </w:r>
      <w:r w:rsidRPr="00D376A0">
        <w:rPr>
          <w:b/>
        </w:rPr>
        <w:t>evaluation:</w:t>
      </w:r>
      <w:r>
        <w:t xml:space="preserve"> to identify the extent to which the co-design process </w:t>
      </w:r>
      <w:r w:rsidR="0096058F" w:rsidRPr="00DF0B2B">
        <w:t>and model</w:t>
      </w:r>
      <w:r w:rsidRPr="00DF0B2B">
        <w:t xml:space="preserve"> </w:t>
      </w:r>
      <w:r>
        <w:t xml:space="preserve">was appropriate in taking into account the needs of job seekers and </w:t>
      </w:r>
      <w:r w:rsidR="008673E8">
        <w:t>e</w:t>
      </w:r>
      <w:r w:rsidR="004A3424">
        <w:t>mployer</w:t>
      </w:r>
      <w:r>
        <w:t>s and the suitability of using pre-existing government programs. ​The process</w:t>
      </w:r>
      <w:r w:rsidR="00E05202" w:rsidRPr="00DF0B2B">
        <w:t xml:space="preserve"> and model</w:t>
      </w:r>
      <w:r>
        <w:t xml:space="preserve"> evaluation will be conducted twice: as a standalone interim process evaluation </w:t>
      </w:r>
      <w:r w:rsidR="00E05202" w:rsidRPr="00DF0B2B">
        <w:t xml:space="preserve">and </w:t>
      </w:r>
      <w:r>
        <w:t>as part of the final evaluation.</w:t>
      </w:r>
    </w:p>
    <w:p w14:paraId="03B3EB28" w14:textId="2F9CDE7E" w:rsidR="001802D4" w:rsidRDefault="001802D4" w:rsidP="00DE174D">
      <w:pPr>
        <w:pStyle w:val="ListNumber"/>
      </w:pPr>
      <w:r w:rsidRPr="00D376A0">
        <w:rPr>
          <w:b/>
        </w:rPr>
        <w:t>Solution evaluations:</w:t>
      </w:r>
      <w:r>
        <w:t xml:space="preserve"> to assess the effectiveness of each of the individual solutions developed by Business Partnerships in relation to key metrics and comparison with other programs. Metrics include provider referrals, job seeker attendance, number of internships and job placements and employment outcomes. Up to four IWSs will be evaluated and reported on in </w:t>
      </w:r>
      <w:r w:rsidRPr="004F1728">
        <w:t>mini evaluations</w:t>
      </w:r>
      <w:r>
        <w:t>. These findings will be fed into an assessment of the effectiveness of the model as a whole.</w:t>
      </w:r>
    </w:p>
    <w:p w14:paraId="28510DF0" w14:textId="7CD1747C" w:rsidR="001802D4" w:rsidRDefault="001802D4" w:rsidP="00DE174D">
      <w:pPr>
        <w:pStyle w:val="ListNumber"/>
      </w:pPr>
      <w:r w:rsidRPr="00D376A0">
        <w:rPr>
          <w:b/>
        </w:rPr>
        <w:t>Learnings</w:t>
      </w:r>
      <w:r w:rsidRPr="004F2423">
        <w:rPr>
          <w:b/>
        </w:rPr>
        <w:t>:</w:t>
      </w:r>
      <w:r w:rsidRPr="00F84C89">
        <w:t xml:space="preserve"> to identify and document </w:t>
      </w:r>
      <w:r>
        <w:t xml:space="preserve">learnings about 1) the co-design process and 2) the </w:t>
      </w:r>
      <w:r w:rsidR="009631DB">
        <w:t>interaction between employment services and the labour market</w:t>
      </w:r>
      <w:r>
        <w:t xml:space="preserve"> that might inform future policy and practice undertaken by the </w:t>
      </w:r>
      <w:r w:rsidR="004A3424">
        <w:t>department</w:t>
      </w:r>
      <w:r>
        <w:t>. These learnings will be captured across the project’s delivery and reported through the interim process evaluation, after retrospective and adaptation sessions, as well as in the final evaluation report.</w:t>
      </w:r>
    </w:p>
    <w:p w14:paraId="79BFC1EA" w14:textId="391FD583" w:rsidR="00DF1444" w:rsidRPr="004D2BE6" w:rsidRDefault="00716706" w:rsidP="00DF1444">
      <w:r w:rsidRPr="004D2BE6">
        <w:t xml:space="preserve">The </w:t>
      </w:r>
      <w:r w:rsidR="008673E8" w:rsidRPr="004D2BE6">
        <w:t>l</w:t>
      </w:r>
      <w:r w:rsidR="00221967" w:rsidRPr="004D2BE6">
        <w:t xml:space="preserve">onger-term </w:t>
      </w:r>
      <w:r w:rsidR="008673E8" w:rsidRPr="004D2BE6">
        <w:t>o</w:t>
      </w:r>
      <w:r w:rsidR="00221967" w:rsidRPr="004D2BE6">
        <w:t xml:space="preserve">utcomes </w:t>
      </w:r>
      <w:r w:rsidRPr="004D2BE6">
        <w:t>detailed in the TOC</w:t>
      </w:r>
      <w:r w:rsidR="00DF1444" w:rsidRPr="004D2BE6">
        <w:t xml:space="preserve"> will be out of scope</w:t>
      </w:r>
      <w:r w:rsidRPr="004D2BE6">
        <w:t xml:space="preserve"> for </w:t>
      </w:r>
      <w:r w:rsidR="00D3753D" w:rsidRPr="004D2BE6">
        <w:t>this evaluation</w:t>
      </w:r>
      <w:r w:rsidR="00DF1444" w:rsidRPr="004D2BE6">
        <w:t>.</w:t>
      </w:r>
    </w:p>
    <w:p w14:paraId="23C72A4C" w14:textId="614EDD57" w:rsidR="00AF47B2" w:rsidRDefault="00AF47B2" w:rsidP="00AF47B2">
      <w:pPr>
        <w:pStyle w:val="Heading1"/>
      </w:pPr>
      <w:bookmarkStart w:id="17" w:name="_Toc87627477"/>
      <w:r>
        <w:lastRenderedPageBreak/>
        <w:t xml:space="preserve">Key </w:t>
      </w:r>
      <w:r w:rsidR="00612EBE">
        <w:t>e</w:t>
      </w:r>
      <w:r>
        <w:t xml:space="preserve">valuation </w:t>
      </w:r>
      <w:r w:rsidR="00612EBE">
        <w:t>q</w:t>
      </w:r>
      <w:r>
        <w:t>uestions</w:t>
      </w:r>
      <w:bookmarkEnd w:id="17"/>
    </w:p>
    <w:p w14:paraId="291C0BEA" w14:textId="7DD0BCF7" w:rsidR="009E606B" w:rsidRPr="004D2BE6" w:rsidRDefault="00EC6933" w:rsidP="00EC6933">
      <w:pPr>
        <w:rPr>
          <w:bCs/>
        </w:rPr>
      </w:pPr>
      <w:r w:rsidRPr="004D2BE6">
        <w:t>This evaluation will focus on five higher-level evaluation questions (referred to as ‘key evaluation questions’ or KEQs). These KEQs are broken down further into sub-questions that help guide data collection and analysis.</w:t>
      </w:r>
      <w:r w:rsidRPr="004D2BE6">
        <w:rPr>
          <w:bCs/>
        </w:rPr>
        <w:t xml:space="preserve"> The full set of KEQs and sub-questions is listed in</w:t>
      </w:r>
      <w:r w:rsidR="00F370E5" w:rsidRPr="004D2BE6">
        <w:rPr>
          <w:bCs/>
        </w:rPr>
        <w:t xml:space="preserve"> </w:t>
      </w:r>
      <w:r w:rsidR="00F370E5" w:rsidRPr="004D2BE6">
        <w:rPr>
          <w:bCs/>
        </w:rPr>
        <w:fldChar w:fldCharType="begin"/>
      </w:r>
      <w:r w:rsidR="00F370E5" w:rsidRPr="004D2BE6">
        <w:rPr>
          <w:bCs/>
        </w:rPr>
        <w:instrText xml:space="preserve"> REF _Ref72143055 \h </w:instrText>
      </w:r>
      <w:r w:rsidR="00F370E5" w:rsidRPr="004D2BE6">
        <w:rPr>
          <w:bCs/>
        </w:rPr>
      </w:r>
      <w:r w:rsidR="00F370E5" w:rsidRPr="004D2BE6">
        <w:rPr>
          <w:bCs/>
        </w:rPr>
        <w:fldChar w:fldCharType="separate"/>
      </w:r>
      <w:r w:rsidR="001E2C13">
        <w:t xml:space="preserve">Table </w:t>
      </w:r>
      <w:r w:rsidR="001E2C13">
        <w:rPr>
          <w:noProof/>
        </w:rPr>
        <w:t>3</w:t>
      </w:r>
      <w:r w:rsidR="00F370E5" w:rsidRPr="004D2BE6">
        <w:rPr>
          <w:bCs/>
        </w:rPr>
        <w:fldChar w:fldCharType="end"/>
      </w:r>
      <w:r w:rsidRPr="004D2BE6">
        <w:rPr>
          <w:bCs/>
        </w:rPr>
        <w:t>.</w:t>
      </w:r>
    </w:p>
    <w:p w14:paraId="7C97673A" w14:textId="36058D2A" w:rsidR="00EC6933" w:rsidRPr="004D2BE6" w:rsidRDefault="00964499" w:rsidP="00EC6933">
      <w:r w:rsidRPr="004D2BE6">
        <w:rPr>
          <w:bCs/>
        </w:rPr>
        <w:t xml:space="preserve">The final evaluation report will be structured against the key evaluation questions. </w:t>
      </w:r>
      <w:r w:rsidR="009A320B" w:rsidRPr="004D2BE6">
        <w:rPr>
          <w:bCs/>
        </w:rPr>
        <w:t xml:space="preserve">Due to the </w:t>
      </w:r>
      <w:r w:rsidR="009F75D6" w:rsidRPr="004D2BE6">
        <w:rPr>
          <w:bCs/>
        </w:rPr>
        <w:t xml:space="preserve">emergent nature of the </w:t>
      </w:r>
      <w:r w:rsidR="0049321A" w:rsidRPr="004D2BE6">
        <w:rPr>
          <w:bCs/>
        </w:rPr>
        <w:t>Business Partner</w:t>
      </w:r>
      <w:r w:rsidR="00F0041D" w:rsidRPr="004D2BE6">
        <w:rPr>
          <w:bCs/>
        </w:rPr>
        <w:t>ships co-design process and model</w:t>
      </w:r>
      <w:r w:rsidR="009E606B" w:rsidRPr="004D2BE6">
        <w:rPr>
          <w:bCs/>
        </w:rPr>
        <w:t xml:space="preserve">, it is </w:t>
      </w:r>
      <w:r w:rsidR="00F0041D" w:rsidRPr="004D2BE6">
        <w:rPr>
          <w:bCs/>
        </w:rPr>
        <w:t>expected</w:t>
      </w:r>
      <w:r w:rsidR="009E606B" w:rsidRPr="004D2BE6">
        <w:rPr>
          <w:bCs/>
        </w:rPr>
        <w:t xml:space="preserve"> </w:t>
      </w:r>
      <w:r w:rsidR="00F0041D" w:rsidRPr="004D2BE6">
        <w:rPr>
          <w:bCs/>
        </w:rPr>
        <w:t xml:space="preserve">that the KEQs and sub-KEQs may be revised slightly as the project progresses. Any revisions will be undertaken in collaboration with the </w:t>
      </w:r>
      <w:r w:rsidR="004A3424" w:rsidRPr="004D2BE6">
        <w:rPr>
          <w:bCs/>
        </w:rPr>
        <w:t>department</w:t>
      </w:r>
      <w:r w:rsidR="00F0041D" w:rsidRPr="004D2BE6">
        <w:rPr>
          <w:bCs/>
        </w:rPr>
        <w:t xml:space="preserve"> following an adaptation and retrospective session.</w:t>
      </w:r>
    </w:p>
    <w:p w14:paraId="61AB1D7E" w14:textId="598CF9D0" w:rsidR="00EC6933" w:rsidRPr="00EC6933" w:rsidRDefault="00F370E5" w:rsidP="00F370E5">
      <w:pPr>
        <w:pStyle w:val="Caption"/>
      </w:pPr>
      <w:bookmarkStart w:id="18" w:name="_Ref72143055"/>
      <w:r>
        <w:t xml:space="preserve">Table </w:t>
      </w:r>
      <w:r w:rsidR="00B01F9A">
        <w:fldChar w:fldCharType="begin"/>
      </w:r>
      <w:r w:rsidR="00B01F9A">
        <w:instrText xml:space="preserve"> SEQ Table \* ARABIC </w:instrText>
      </w:r>
      <w:r w:rsidR="00B01F9A">
        <w:fldChar w:fldCharType="separate"/>
      </w:r>
      <w:r w:rsidR="001E2C13">
        <w:rPr>
          <w:noProof/>
        </w:rPr>
        <w:t>3</w:t>
      </w:r>
      <w:r w:rsidR="00B01F9A">
        <w:rPr>
          <w:noProof/>
        </w:rPr>
        <w:fldChar w:fldCharType="end"/>
      </w:r>
      <w:bookmarkEnd w:id="18"/>
      <w:r>
        <w:t xml:space="preserve">. </w:t>
      </w:r>
      <w:r w:rsidR="001717C4">
        <w:t xml:space="preserve">The </w:t>
      </w:r>
      <w:r w:rsidR="003D4A1C">
        <w:t>key evaluation questions</w:t>
      </w:r>
    </w:p>
    <w:tbl>
      <w:tblPr>
        <w:tblStyle w:val="CHTable1"/>
        <w:tblW w:w="0" w:type="auto"/>
        <w:tblLook w:val="04A0" w:firstRow="1" w:lastRow="0" w:firstColumn="1" w:lastColumn="0" w:noHBand="0" w:noVBand="1"/>
      </w:tblPr>
      <w:tblGrid>
        <w:gridCol w:w="4535"/>
        <w:gridCol w:w="4535"/>
      </w:tblGrid>
      <w:tr w:rsidR="00B0587B" w14:paraId="3061C8A9" w14:textId="77777777" w:rsidTr="00A56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0D3E67"/>
          </w:tcPr>
          <w:p w14:paraId="41D964C4" w14:textId="152DF989" w:rsidR="00B0587B" w:rsidRDefault="00B0587B" w:rsidP="00D913DA">
            <w:pPr>
              <w:pStyle w:val="Tabledarkheading"/>
            </w:pPr>
            <w:r w:rsidRPr="00180571">
              <w:t>KEQ</w:t>
            </w:r>
          </w:p>
        </w:tc>
        <w:tc>
          <w:tcPr>
            <w:tcW w:w="4535" w:type="dxa"/>
            <w:shd w:val="clear" w:color="auto" w:fill="0D3E67"/>
          </w:tcPr>
          <w:p w14:paraId="1184D811" w14:textId="552D31B9" w:rsidR="00B0587B" w:rsidRDefault="00B0587B" w:rsidP="00D913DA">
            <w:pPr>
              <w:pStyle w:val="Tabledarkheading"/>
              <w:cnfStyle w:val="100000000000" w:firstRow="1" w:lastRow="0" w:firstColumn="0" w:lastColumn="0" w:oddVBand="0" w:evenVBand="0" w:oddHBand="0" w:evenHBand="0" w:firstRowFirstColumn="0" w:firstRowLastColumn="0" w:lastRowFirstColumn="0" w:lastRowLastColumn="0"/>
            </w:pPr>
            <w:r>
              <w:t>Sub-KEQ</w:t>
            </w:r>
          </w:p>
        </w:tc>
      </w:tr>
      <w:tr w:rsidR="00B0587B" w14:paraId="278B3BD0"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0DB1E169" w14:textId="660062CF" w:rsidR="00B0587B" w:rsidRDefault="00B0587B" w:rsidP="004F2423">
            <w:pPr>
              <w:pStyle w:val="Tablebold"/>
            </w:pPr>
            <w:r>
              <w:t>1</w:t>
            </w:r>
            <w:r w:rsidRPr="00DB7047">
              <w:t>. Appropriateness of the co-design model</w:t>
            </w:r>
            <w:r w:rsidRPr="00781C39">
              <w:t xml:space="preserve">: </w:t>
            </w:r>
            <w:r w:rsidRPr="004F2423">
              <w:rPr>
                <w:b w:val="0"/>
              </w:rPr>
              <w:t>How appropriate was the co-design model for meeting the objectives of Business Partnerships?</w:t>
            </w:r>
          </w:p>
        </w:tc>
        <w:tc>
          <w:tcPr>
            <w:tcW w:w="4535" w:type="dxa"/>
          </w:tcPr>
          <w:p w14:paraId="55BF50CA" w14:textId="4BFB95E2"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1</w:t>
            </w:r>
            <w:r w:rsidRPr="00E23874">
              <w:t>a. What were the intended key elements and principles of the co-design approach? (e.g. adaptive, collaborative, fit for purpose</w:t>
            </w:r>
            <w:r>
              <w:t>)?</w:t>
            </w:r>
          </w:p>
        </w:tc>
      </w:tr>
      <w:tr w:rsidR="00B0587B" w14:paraId="7C89D278"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21858CBE" w14:textId="5E88BC8C"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3B7116F0" w14:textId="0E054646"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1</w:t>
            </w:r>
            <w:r w:rsidRPr="00E23874">
              <w:t xml:space="preserve">b. To what extent did the </w:t>
            </w:r>
            <w:r>
              <w:t xml:space="preserve">co-design </w:t>
            </w:r>
            <w:r w:rsidRPr="00E23874">
              <w:t xml:space="preserve">process work as planned and what were the </w:t>
            </w:r>
            <w:r>
              <w:t>adaptation</w:t>
            </w:r>
            <w:r w:rsidRPr="00E23874">
              <w:t>s?</w:t>
            </w:r>
          </w:p>
        </w:tc>
      </w:tr>
      <w:tr w:rsidR="00B0587B" w14:paraId="5877AEA5"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787432E3" w14:textId="7729F335"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48B4BB06" w14:textId="1B75275F"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1</w:t>
            </w:r>
            <w:r w:rsidRPr="00E23874">
              <w:t>c. How well were the different parties able to meaningfully engage?</w:t>
            </w:r>
          </w:p>
        </w:tc>
      </w:tr>
      <w:tr w:rsidR="00B0587B" w14:paraId="77D439AB"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1E6B79B8" w14:textId="1F642128"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00C099AD" w14:textId="7B659FE0"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1</w:t>
            </w:r>
            <w:r w:rsidRPr="00E23874">
              <w:t>d. To what extent were the right people at the table?</w:t>
            </w:r>
          </w:p>
        </w:tc>
      </w:tr>
      <w:tr w:rsidR="00B0587B" w14:paraId="105935B2"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74CCEAD9" w14:textId="5F58BA65"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3E6052E7" w14:textId="1C293B19"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1</w:t>
            </w:r>
            <w:r w:rsidRPr="00E23874">
              <w:t xml:space="preserve">e. How does </w:t>
            </w:r>
            <w:r w:rsidRPr="002166E9">
              <w:t>this</w:t>
            </w:r>
            <w:r w:rsidRPr="00E23874">
              <w:t xml:space="preserve"> model of co-design process compare with other similar things that have been tried in similar contexts, and what further elements could be incorporated?</w:t>
            </w:r>
          </w:p>
        </w:tc>
      </w:tr>
      <w:tr w:rsidR="00B0587B" w14:paraId="4276D0DB"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4C0483BE" w14:textId="626C4E21" w:rsidR="00B0587B" w:rsidRDefault="00B0587B" w:rsidP="004F2423">
            <w:pPr>
              <w:pStyle w:val="Tablebold"/>
            </w:pPr>
            <w:r>
              <w:t>2</w:t>
            </w:r>
            <w:r w:rsidRPr="00DB7047">
              <w:t xml:space="preserve">. Effectiveness of Industry Workforce Solutions: </w:t>
            </w:r>
            <w:r w:rsidRPr="004F2423">
              <w:rPr>
                <w:b w:val="0"/>
              </w:rPr>
              <w:t>To what extent did each of the solutions achieve the intended outcomes for the key parties?</w:t>
            </w:r>
          </w:p>
        </w:tc>
        <w:tc>
          <w:tcPr>
            <w:tcW w:w="4535" w:type="dxa"/>
          </w:tcPr>
          <w:p w14:paraId="3502AB6A" w14:textId="04B35A47"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2</w:t>
            </w:r>
            <w:r w:rsidRPr="00E23874">
              <w:t>a. To what extent were</w:t>
            </w:r>
            <w:r>
              <w:t xml:space="preserve"> providers</w:t>
            </w:r>
            <w:r w:rsidRPr="00E23874">
              <w:t xml:space="preserve"> able to accommodate the solution?</w:t>
            </w:r>
          </w:p>
        </w:tc>
      </w:tr>
      <w:tr w:rsidR="00B0587B" w14:paraId="680DE333"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5E3102DA" w14:textId="7FF0F389"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40C531A2" w14:textId="6F9AF9AE"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2</w:t>
            </w:r>
            <w:r w:rsidRPr="00E23874">
              <w:t xml:space="preserve">b. How well did each solution meet the needs of </w:t>
            </w:r>
            <w:r>
              <w:t>employer</w:t>
            </w:r>
            <w:r w:rsidRPr="00E23874">
              <w:t>s?</w:t>
            </w:r>
          </w:p>
        </w:tc>
      </w:tr>
      <w:tr w:rsidR="00B0587B" w14:paraId="17CCD962"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5CFF514D" w14:textId="59BBC60E"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344D629C" w14:textId="19473D17"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2</w:t>
            </w:r>
            <w:r w:rsidRPr="00E23874">
              <w:t xml:space="preserve">c. How </w:t>
            </w:r>
            <w:r w:rsidRPr="002166E9">
              <w:t>well</w:t>
            </w:r>
            <w:r w:rsidRPr="00E23874">
              <w:t xml:space="preserve"> did each solution meet the needs of job seekers?</w:t>
            </w:r>
          </w:p>
        </w:tc>
      </w:tr>
      <w:tr w:rsidR="00B0587B" w14:paraId="27F57D8F"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087B5982" w14:textId="13A9E786"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3FAE9777" w14:textId="49DEEEC8"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2</w:t>
            </w:r>
            <w:r w:rsidRPr="00E23874">
              <w:t>d. How well did each solution equip job seekers for the job?</w:t>
            </w:r>
          </w:p>
        </w:tc>
      </w:tr>
      <w:tr w:rsidR="00B0587B" w14:paraId="460BCB7F"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5D5720C5" w14:textId="7823AA63"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054869B4" w14:textId="7F258473"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2</w:t>
            </w:r>
            <w:r w:rsidRPr="00E23874">
              <w:t xml:space="preserve">e. </w:t>
            </w:r>
            <w:r>
              <w:t xml:space="preserve">How many </w:t>
            </w:r>
            <w:r w:rsidRPr="00E23874">
              <w:t xml:space="preserve">employment outcomes </w:t>
            </w:r>
            <w:r>
              <w:t>(</w:t>
            </w:r>
            <w:r w:rsidRPr="00E23874">
              <w:t>and other key metrics</w:t>
            </w:r>
            <w:r>
              <w:t>) did each IWS achieve</w:t>
            </w:r>
            <w:r w:rsidRPr="00E23874">
              <w:t>?</w:t>
            </w:r>
          </w:p>
        </w:tc>
      </w:tr>
      <w:tr w:rsidR="00B0587B" w14:paraId="5D5C107B"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3F249025" w14:textId="410234EF" w:rsidR="00B0587B" w:rsidRPr="005F0724" w:rsidRDefault="002166E9" w:rsidP="005F0724">
            <w:pPr>
              <w:pStyle w:val="Tabletext"/>
            </w:pPr>
            <w:r w:rsidRPr="001F799D">
              <w:rPr>
                <w:color w:val="FFFFFF" w:themeColor="background1"/>
              </w:rPr>
              <w:lastRenderedPageBreak/>
              <w:t>–</w:t>
            </w:r>
          </w:p>
        </w:tc>
        <w:tc>
          <w:tcPr>
            <w:tcW w:w="4535" w:type="dxa"/>
          </w:tcPr>
          <w:p w14:paraId="58C37493" w14:textId="5555E783"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2</w:t>
            </w:r>
            <w:r w:rsidRPr="00E23874">
              <w:t xml:space="preserve">f. In general how well does the solution </w:t>
            </w:r>
            <w:r>
              <w:t>‘</w:t>
            </w:r>
            <w:r w:rsidRPr="00E23874">
              <w:t>compare</w:t>
            </w:r>
            <w:r>
              <w:t>’</w:t>
            </w:r>
            <w:r w:rsidRPr="00E23874">
              <w:t xml:space="preserve"> to other programs?</w:t>
            </w:r>
            <w:r w:rsidRPr="004F2423">
              <w:rPr>
                <w:rStyle w:val="FootnoteReference"/>
              </w:rPr>
              <w:footnoteReference w:id="2"/>
            </w:r>
          </w:p>
        </w:tc>
      </w:tr>
      <w:tr w:rsidR="00B0587B" w14:paraId="054A03C3"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2C2B6F74" w14:textId="00F7E9E0" w:rsidR="00B0587B" w:rsidRDefault="00B0587B" w:rsidP="004F2423">
            <w:pPr>
              <w:pStyle w:val="Tablebold"/>
            </w:pPr>
            <w:r w:rsidRPr="002E1CBA">
              <w:t>3.</w:t>
            </w:r>
            <w:r w:rsidRPr="00DB7047">
              <w:t xml:space="preserve"> Effectiveness of the co-design model: </w:t>
            </w:r>
            <w:r w:rsidRPr="004F2423">
              <w:rPr>
                <w:b w:val="0"/>
              </w:rPr>
              <w:t>How effective was the co-design model?</w:t>
            </w:r>
          </w:p>
        </w:tc>
        <w:tc>
          <w:tcPr>
            <w:tcW w:w="4535" w:type="dxa"/>
          </w:tcPr>
          <w:p w14:paraId="7F5F4794" w14:textId="78BAAA7D"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3</w:t>
            </w:r>
            <w:r w:rsidRPr="00E23874">
              <w:t>a. To what extent</w:t>
            </w:r>
            <w:r>
              <w:t>, and how,</w:t>
            </w:r>
            <w:r w:rsidRPr="00E23874">
              <w:t xml:space="preserve"> did it foster collaboration and trust in the initial stages?</w:t>
            </w:r>
          </w:p>
        </w:tc>
      </w:tr>
      <w:tr w:rsidR="00B0587B" w14:paraId="67A5C6ED"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7EE3A88C" w14:textId="7E1C824D"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33192B7A" w14:textId="195F7A4D"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3</w:t>
            </w:r>
            <w:r w:rsidRPr="00E23874">
              <w:t>b. To what extent</w:t>
            </w:r>
            <w:r>
              <w:t>, and how,</w:t>
            </w:r>
            <w:r w:rsidRPr="00E23874">
              <w:t xml:space="preserve"> did it </w:t>
            </w:r>
            <w:r>
              <w:t>uncover</w:t>
            </w:r>
            <w:r w:rsidRPr="00E23874">
              <w:t xml:space="preserve"> and work through differences, tensions and process constraints?</w:t>
            </w:r>
          </w:p>
        </w:tc>
      </w:tr>
      <w:tr w:rsidR="00B0587B" w14:paraId="4A62EBA3"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0B59A69E" w14:textId="26BFB258"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1B41E7B6" w14:textId="7EC5F51F"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t>3</w:t>
            </w:r>
            <w:r w:rsidRPr="00E23874">
              <w:t>c. To what extent did it produce viable ideas that met diverse stakeholder needs?</w:t>
            </w:r>
          </w:p>
        </w:tc>
      </w:tr>
      <w:tr w:rsidR="00B0587B" w14:paraId="41F73A20"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5176CEF5" w14:textId="2329A2E0"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04761B05" w14:textId="0959B4B9" w:rsidR="00B0587B" w:rsidRPr="005F0724" w:rsidRDefault="00B0587B" w:rsidP="005F0724">
            <w:pPr>
              <w:pStyle w:val="Tabletext"/>
              <w:cnfStyle w:val="000000000000" w:firstRow="0" w:lastRow="0" w:firstColumn="0" w:lastColumn="0" w:oddVBand="0" w:evenVBand="0" w:oddHBand="0" w:evenHBand="0" w:firstRowFirstColumn="0" w:firstRowLastColumn="0" w:lastRowFirstColumn="0" w:lastRowLastColumn="0"/>
            </w:pPr>
            <w:r w:rsidRPr="005F0724">
              <w:t>3d. Did the co-design process produce any unintended consequences?</w:t>
            </w:r>
          </w:p>
        </w:tc>
      </w:tr>
      <w:tr w:rsidR="00B0587B" w14:paraId="6BBF0A9D"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396D15CB" w14:textId="37FFD93D" w:rsidR="00B0587B" w:rsidRPr="002166E9" w:rsidRDefault="00B0587B" w:rsidP="004F2423">
            <w:pPr>
              <w:pStyle w:val="Tablebold"/>
            </w:pPr>
            <w:r w:rsidRPr="00DB7047">
              <w:t xml:space="preserve">4. Effectiveness (of partnerships): </w:t>
            </w:r>
            <w:r w:rsidRPr="004F2423">
              <w:rPr>
                <w:b w:val="0"/>
              </w:rPr>
              <w:t>How effective was the Business Partnerships model in creating effective partnerships that will support future work?</w:t>
            </w:r>
          </w:p>
        </w:tc>
        <w:tc>
          <w:tcPr>
            <w:tcW w:w="4535" w:type="dxa"/>
          </w:tcPr>
          <w:p w14:paraId="57E0F25F" w14:textId="101A79C1"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rsidRPr="00E23874">
              <w:t xml:space="preserve">4a. To what extent was relationship capital built between the </w:t>
            </w:r>
            <w:r>
              <w:t>department</w:t>
            </w:r>
            <w:r w:rsidRPr="00E23874">
              <w:t xml:space="preserve"> and </w:t>
            </w:r>
            <w:r w:rsidR="00EB58E4">
              <w:t>p</w:t>
            </w:r>
            <w:r w:rsidRPr="00EB58E4">
              <w:t xml:space="preserve">anel </w:t>
            </w:r>
            <w:r w:rsidR="00EB58E4">
              <w:t>m</w:t>
            </w:r>
            <w:r w:rsidRPr="00EB58E4">
              <w:t>embers</w:t>
            </w:r>
            <w:r w:rsidRPr="00E23874">
              <w:t>?</w:t>
            </w:r>
          </w:p>
        </w:tc>
      </w:tr>
      <w:tr w:rsidR="00B0587B" w14:paraId="6F365901"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2D37BD15" w14:textId="5791E467"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7AE2F0A1" w14:textId="1D1440E0"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rsidRPr="00E23874">
              <w:t xml:space="preserve">4b. What was the </w:t>
            </w:r>
            <w:r>
              <w:t>department’</w:t>
            </w:r>
            <w:r w:rsidRPr="00E23874">
              <w:t xml:space="preserve">s value add in terms of coordinating </w:t>
            </w:r>
            <w:r>
              <w:t>employer</w:t>
            </w:r>
            <w:r w:rsidRPr="00E23874">
              <w:t xml:space="preserve">s and </w:t>
            </w:r>
            <w:r>
              <w:t>providers</w:t>
            </w:r>
            <w:r w:rsidRPr="00E23874">
              <w:t xml:space="preserve"> across the network?</w:t>
            </w:r>
          </w:p>
        </w:tc>
      </w:tr>
      <w:tr w:rsidR="00B0587B" w14:paraId="09D09138"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7A0955C8" w14:textId="12F425CD"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3AA93E87" w14:textId="4E5DA82B"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rsidRPr="00E23874">
              <w:t>4c. How did the co-design process help or hinder partnerships?</w:t>
            </w:r>
          </w:p>
        </w:tc>
      </w:tr>
      <w:tr w:rsidR="00B0587B" w14:paraId="171267DC"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77560534" w14:textId="3B5AEFE8"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7419A66C" w14:textId="35AA8049"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rsidRPr="00E23874">
              <w:t>4</w:t>
            </w:r>
            <w:r>
              <w:t>d</w:t>
            </w:r>
            <w:r w:rsidRPr="00E23874">
              <w:t xml:space="preserve">. To what extent </w:t>
            </w:r>
            <w:r>
              <w:t>were</w:t>
            </w:r>
            <w:r w:rsidRPr="00E23874">
              <w:t xml:space="preserve"> relationship</w:t>
            </w:r>
            <w:r>
              <w:t>s</w:t>
            </w:r>
            <w:r w:rsidRPr="00E23874">
              <w:t xml:space="preserve"> built between </w:t>
            </w:r>
            <w:r w:rsidR="00EB58E4">
              <w:t>p</w:t>
            </w:r>
            <w:r>
              <w:t xml:space="preserve">anel </w:t>
            </w:r>
            <w:r w:rsidR="00EB58E4">
              <w:t>m</w:t>
            </w:r>
            <w:r>
              <w:t>embers, employers</w:t>
            </w:r>
            <w:r w:rsidRPr="00E23874">
              <w:t xml:space="preserve"> and </w:t>
            </w:r>
            <w:r w:rsidRPr="002166E9">
              <w:t>providers</w:t>
            </w:r>
            <w:r>
              <w:t xml:space="preserve"> that can be leveraged in future work</w:t>
            </w:r>
            <w:r w:rsidRPr="00E23874">
              <w:t>?</w:t>
            </w:r>
          </w:p>
        </w:tc>
      </w:tr>
      <w:tr w:rsidR="00B0587B" w14:paraId="17455E49"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78066A5C" w14:textId="43A4B767" w:rsidR="00B0587B" w:rsidRPr="00E23874" w:rsidRDefault="00B0587B" w:rsidP="004F2423">
            <w:pPr>
              <w:pStyle w:val="Tablebold"/>
            </w:pPr>
            <w:r>
              <w:t xml:space="preserve">5. </w:t>
            </w:r>
            <w:r w:rsidRPr="00DB7047">
              <w:t xml:space="preserve">Learnings: </w:t>
            </w:r>
            <w:r w:rsidRPr="004F2423">
              <w:rPr>
                <w:b w:val="0"/>
              </w:rPr>
              <w:t>What were the key insights for policy and programs?</w:t>
            </w:r>
          </w:p>
        </w:tc>
        <w:tc>
          <w:tcPr>
            <w:tcW w:w="4535" w:type="dxa"/>
          </w:tcPr>
          <w:p w14:paraId="5150792C" w14:textId="3A12A310"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rsidRPr="00E23874">
              <w:t xml:space="preserve">5a. What was learned through the co-design process about </w:t>
            </w:r>
            <w:r w:rsidRPr="002166E9">
              <w:t>how</w:t>
            </w:r>
            <w:r>
              <w:t xml:space="preserve"> to meet</w:t>
            </w:r>
            <w:r w:rsidRPr="00E23874">
              <w:t xml:space="preserve"> demand and supply in the </w:t>
            </w:r>
            <w:r>
              <w:t>labour market</w:t>
            </w:r>
            <w:r w:rsidRPr="00E23874">
              <w:t>?</w:t>
            </w:r>
          </w:p>
        </w:tc>
      </w:tr>
      <w:tr w:rsidR="00B0587B" w14:paraId="2ECA5E9B" w14:textId="77777777" w:rsidTr="004F2423">
        <w:tc>
          <w:tcPr>
            <w:cnfStyle w:val="001000000000" w:firstRow="0" w:lastRow="0" w:firstColumn="1" w:lastColumn="0" w:oddVBand="0" w:evenVBand="0" w:oddHBand="0" w:evenHBand="0" w:firstRowFirstColumn="0" w:firstRowLastColumn="0" w:lastRowFirstColumn="0" w:lastRowLastColumn="0"/>
            <w:tcW w:w="4535" w:type="dxa"/>
          </w:tcPr>
          <w:p w14:paraId="7CFE2B13" w14:textId="48FF8FAA" w:rsidR="00B0587B" w:rsidRPr="004F2423" w:rsidRDefault="00B0587B" w:rsidP="005F0724">
            <w:pPr>
              <w:pStyle w:val="Tabletext"/>
              <w:rPr>
                <w:color w:val="FFFFFF" w:themeColor="background1"/>
              </w:rPr>
            </w:pPr>
            <w:r w:rsidRPr="004F2423">
              <w:rPr>
                <w:color w:val="FFFFFF" w:themeColor="background1"/>
              </w:rPr>
              <w:t>–</w:t>
            </w:r>
          </w:p>
        </w:tc>
        <w:tc>
          <w:tcPr>
            <w:tcW w:w="4535" w:type="dxa"/>
          </w:tcPr>
          <w:p w14:paraId="134DE802" w14:textId="69082EC8" w:rsidR="00B0587B" w:rsidRDefault="00B0587B" w:rsidP="002166E9">
            <w:pPr>
              <w:pStyle w:val="Tabletext"/>
              <w:cnfStyle w:val="000000000000" w:firstRow="0" w:lastRow="0" w:firstColumn="0" w:lastColumn="0" w:oddVBand="0" w:evenVBand="0" w:oddHBand="0" w:evenHBand="0" w:firstRowFirstColumn="0" w:firstRowLastColumn="0" w:lastRowFirstColumn="0" w:lastRowLastColumn="0"/>
            </w:pPr>
            <w:r w:rsidRPr="00E23874">
              <w:t xml:space="preserve">5b. </w:t>
            </w:r>
            <w:r w:rsidRPr="002166E9">
              <w:t>What</w:t>
            </w:r>
            <w:r w:rsidRPr="00E23874">
              <w:t xml:space="preserve"> aspects of co-design </w:t>
            </w:r>
            <w:r>
              <w:t>c</w:t>
            </w:r>
            <w:r w:rsidRPr="00E23874">
              <w:t>ould be built into future programs/policies?</w:t>
            </w:r>
          </w:p>
        </w:tc>
      </w:tr>
    </w:tbl>
    <w:p w14:paraId="0FAB6301" w14:textId="77777777" w:rsidR="002D4F59" w:rsidRPr="004D2BE6" w:rsidRDefault="002D4F59" w:rsidP="002D4F59"/>
    <w:p w14:paraId="5002C260" w14:textId="2FB6ACAD" w:rsidR="00AF47B2" w:rsidRDefault="00AF47B2" w:rsidP="00AF47B2">
      <w:pPr>
        <w:pStyle w:val="Heading1"/>
      </w:pPr>
      <w:bookmarkStart w:id="19" w:name="_Toc87627478"/>
      <w:r>
        <w:lastRenderedPageBreak/>
        <w:t>Methodology</w:t>
      </w:r>
      <w:bookmarkEnd w:id="19"/>
    </w:p>
    <w:p w14:paraId="59D6B0FB" w14:textId="2F0C3940" w:rsidR="00361FBB" w:rsidRDefault="00361FBB" w:rsidP="001802D4">
      <w:pPr>
        <w:pStyle w:val="Heading2"/>
      </w:pPr>
      <w:bookmarkStart w:id="20" w:name="_Toc72087533"/>
      <w:r>
        <w:t>Approach</w:t>
      </w:r>
      <w:bookmarkEnd w:id="20"/>
    </w:p>
    <w:p w14:paraId="2A6807CB" w14:textId="77777777" w:rsidR="001E4300" w:rsidRPr="004D2BE6" w:rsidRDefault="001E4300" w:rsidP="001E4300">
      <w:r w:rsidRPr="004D2BE6">
        <w:t>The methodology is guided by four key principles:</w:t>
      </w:r>
    </w:p>
    <w:p w14:paraId="73FFCA70" w14:textId="0DCBB85B" w:rsidR="001E4300" w:rsidRPr="00DE174D" w:rsidRDefault="001E4300" w:rsidP="00DE174D">
      <w:pPr>
        <w:pStyle w:val="ListNumber"/>
        <w:numPr>
          <w:ilvl w:val="0"/>
          <w:numId w:val="30"/>
        </w:numPr>
      </w:pPr>
      <w:r w:rsidRPr="00DE174D">
        <w:t xml:space="preserve">A </w:t>
      </w:r>
      <w:r w:rsidRPr="00DE174D">
        <w:rPr>
          <w:b/>
        </w:rPr>
        <w:t>theory-driven approach</w:t>
      </w:r>
      <w:r w:rsidRPr="00DE174D">
        <w:t xml:space="preserve">. </w:t>
      </w:r>
      <w:r w:rsidR="008E5A8A" w:rsidRPr="00DE174D">
        <w:t>As well as developing a theory of change for the overall Business Partnership</w:t>
      </w:r>
      <w:r w:rsidR="008424AB">
        <w:t>s</w:t>
      </w:r>
      <w:r w:rsidR="008E5A8A" w:rsidRPr="00DE174D">
        <w:t xml:space="preserve"> </w:t>
      </w:r>
      <w:r w:rsidR="00E41C23" w:rsidRPr="00DE174D">
        <w:t>trial,</w:t>
      </w:r>
      <w:r w:rsidR="00C40073" w:rsidRPr="00DE174D">
        <w:t xml:space="preserve"> a</w:t>
      </w:r>
      <w:r w:rsidR="00E41C23" w:rsidRPr="00DE174D">
        <w:t xml:space="preserve"> mini</w:t>
      </w:r>
      <w:r w:rsidRPr="00DE174D">
        <w:t xml:space="preserve"> theory of change will be developed for each solution, outlining how change is expected to occur and what intermediate changes are expected within the timeframes.</w:t>
      </w:r>
    </w:p>
    <w:p w14:paraId="370626C5" w14:textId="79F7ACAF" w:rsidR="001E4300" w:rsidRPr="00A107F8" w:rsidRDefault="001E4300" w:rsidP="00DE174D">
      <w:pPr>
        <w:pStyle w:val="ListNumber"/>
      </w:pPr>
      <w:r w:rsidRPr="00A107F8">
        <w:t xml:space="preserve">A </w:t>
      </w:r>
      <w:r w:rsidRPr="00A107F8">
        <w:rPr>
          <w:b/>
          <w:bCs/>
        </w:rPr>
        <w:t>mixed</w:t>
      </w:r>
      <w:r w:rsidR="0043451B">
        <w:rPr>
          <w:b/>
          <w:bCs/>
        </w:rPr>
        <w:t>-</w:t>
      </w:r>
      <w:r w:rsidRPr="00A107F8">
        <w:rPr>
          <w:b/>
          <w:bCs/>
        </w:rPr>
        <w:t>methods approach</w:t>
      </w:r>
      <w:r w:rsidR="00C425D0" w:rsidRPr="004F2423">
        <w:rPr>
          <w:bCs/>
        </w:rPr>
        <w:t>.</w:t>
      </w:r>
      <w:r w:rsidR="00C425D0">
        <w:rPr>
          <w:b/>
          <w:bCs/>
        </w:rPr>
        <w:t xml:space="preserve"> </w:t>
      </w:r>
      <w:r w:rsidR="00C425D0">
        <w:t>We will</w:t>
      </w:r>
      <w:r w:rsidRPr="00A107F8">
        <w:t xml:space="preserve"> tak</w:t>
      </w:r>
      <w:r w:rsidR="00C425D0">
        <w:t>e</w:t>
      </w:r>
      <w:r w:rsidRPr="00A107F8">
        <w:t xml:space="preserve"> a sequential approach that applies qualitative and quantitative methods in sequence to serve different purposes and different stages of the design cycle. In the early co-design process</w:t>
      </w:r>
      <w:r w:rsidR="00CE0789">
        <w:t xml:space="preserve"> evaluation</w:t>
      </w:r>
      <w:r w:rsidRPr="00A107F8">
        <w:t xml:space="preserve">, data collection will be mostly qualitative and observational. </w:t>
      </w:r>
      <w:r w:rsidR="00E838DF">
        <w:t xml:space="preserve">To </w:t>
      </w:r>
      <w:r w:rsidR="00C40073">
        <w:t>evaluate</w:t>
      </w:r>
      <w:r w:rsidR="00C40073" w:rsidRPr="00A107F8">
        <w:t xml:space="preserve"> </w:t>
      </w:r>
      <w:r w:rsidRPr="00A107F8">
        <w:t>the effectiveness of IWSs</w:t>
      </w:r>
      <w:r w:rsidR="006C7F57">
        <w:t xml:space="preserve"> we</w:t>
      </w:r>
      <w:r w:rsidRPr="00A107F8">
        <w:t xml:space="preserve"> will use qualitative and quantitative methods </w:t>
      </w:r>
      <w:r w:rsidR="004227AC">
        <w:t>(including standardised questionnaires)</w:t>
      </w:r>
      <w:r w:rsidR="006C7F57">
        <w:t>,</w:t>
      </w:r>
      <w:r w:rsidR="004227AC">
        <w:t xml:space="preserve"> </w:t>
      </w:r>
      <w:r w:rsidRPr="00A107F8">
        <w:t>supplemented by departmental data on key metrics (such as provider referrals, job seeker attendance, number of internships, job placements and employment outcomes).</w:t>
      </w:r>
    </w:p>
    <w:p w14:paraId="020A259E" w14:textId="2DA8A358" w:rsidR="001E4300" w:rsidRPr="00A107F8" w:rsidRDefault="001E4300" w:rsidP="00DE174D">
      <w:pPr>
        <w:pStyle w:val="ListNumber"/>
      </w:pPr>
      <w:r w:rsidRPr="00A107F8">
        <w:t xml:space="preserve">A </w:t>
      </w:r>
      <w:r w:rsidRPr="00A107F8">
        <w:rPr>
          <w:b/>
          <w:bCs/>
        </w:rPr>
        <w:t>collaborative approach</w:t>
      </w:r>
      <w:r w:rsidRPr="00A107F8">
        <w:t xml:space="preserve"> to </w:t>
      </w:r>
      <w:r w:rsidR="00C40073">
        <w:t xml:space="preserve">the </w:t>
      </w:r>
      <w:r w:rsidRPr="00A107F8">
        <w:t xml:space="preserve">development of the evaluation strategy and reporting. </w:t>
      </w:r>
      <w:r w:rsidR="00C40073">
        <w:t>A f</w:t>
      </w:r>
      <w:r w:rsidRPr="00A107F8">
        <w:t xml:space="preserve">acilitated workshop and key informant interviews </w:t>
      </w:r>
      <w:r w:rsidR="00C40073">
        <w:t>ha</w:t>
      </w:r>
      <w:r w:rsidR="00586B91">
        <w:t>ve</w:t>
      </w:r>
      <w:r w:rsidR="00C40073" w:rsidRPr="00A107F8">
        <w:t xml:space="preserve"> </w:t>
      </w:r>
      <w:r w:rsidRPr="00A107F8">
        <w:t>shape</w:t>
      </w:r>
      <w:r w:rsidR="00C40073">
        <w:t>d</w:t>
      </w:r>
      <w:r w:rsidRPr="00A107F8">
        <w:t xml:space="preserve"> the development of </w:t>
      </w:r>
      <w:r w:rsidR="00C40073">
        <w:t>this</w:t>
      </w:r>
      <w:r w:rsidR="00C40073" w:rsidRPr="00A107F8">
        <w:t xml:space="preserve"> </w:t>
      </w:r>
      <w:r w:rsidRPr="00A107F8">
        <w:t>evaluation strategy with ongoing in-depth involvement of stakeholders in the delivery of the overall project.</w:t>
      </w:r>
    </w:p>
    <w:p w14:paraId="02FD0CB1" w14:textId="398F44DB" w:rsidR="00361FBB" w:rsidRPr="00361FBB" w:rsidRDefault="001E4300" w:rsidP="00DE174D">
      <w:pPr>
        <w:pStyle w:val="ListNumber"/>
      </w:pPr>
      <w:r w:rsidRPr="00A107F8">
        <w:t xml:space="preserve">An </w:t>
      </w:r>
      <w:r w:rsidRPr="00A107F8">
        <w:rPr>
          <w:b/>
          <w:bCs/>
        </w:rPr>
        <w:t>adaptive project management approach</w:t>
      </w:r>
      <w:r w:rsidRPr="00A107F8">
        <w:t xml:space="preserve"> to ensure that the evaluation methodology can be adapted as IWSs are developed. Clear Horizon will conduct adapt</w:t>
      </w:r>
      <w:r w:rsidR="00497142">
        <w:t>at</w:t>
      </w:r>
      <w:r w:rsidRPr="00A107F8">
        <w:t xml:space="preserve">ion meetings with the </w:t>
      </w:r>
      <w:r w:rsidR="004A3424">
        <w:t>department</w:t>
      </w:r>
      <w:r w:rsidRPr="00A107F8">
        <w:t xml:space="preserve"> to reflect on the evaluation work carried out in the </w:t>
      </w:r>
      <w:r w:rsidR="00E66577">
        <w:t>three</w:t>
      </w:r>
      <w:r w:rsidRPr="00E66577">
        <w:t xml:space="preserve"> months</w:t>
      </w:r>
      <w:r w:rsidR="006C7F57">
        <w:t xml:space="preserve"> prior</w:t>
      </w:r>
      <w:r w:rsidRPr="00A107F8">
        <w:t>, and to refine the plan around evaluation activities for the forthcoming work.</w:t>
      </w:r>
      <w:r w:rsidR="0033515B">
        <w:t xml:space="preserve"> This i</w:t>
      </w:r>
      <w:r w:rsidR="00BA6EA4">
        <w:t>terative approach</w:t>
      </w:r>
      <w:r w:rsidR="006C7F57">
        <w:t xml:space="preserve"> is</w:t>
      </w:r>
      <w:r w:rsidR="0033515B">
        <w:t xml:space="preserve"> particularly important as we do not know what and how many IWSs will </w:t>
      </w:r>
      <w:r w:rsidR="00BA6EA4">
        <w:t>emerge.</w:t>
      </w:r>
    </w:p>
    <w:p w14:paraId="5FC620C1" w14:textId="51D5A1F7" w:rsidR="00503614" w:rsidRPr="004D2BE6" w:rsidRDefault="00F43D11" w:rsidP="00503614">
      <w:r w:rsidRPr="004D2BE6">
        <w:t xml:space="preserve">In the following sections, we first provide an overview of what methods will be used to address the </w:t>
      </w:r>
      <w:r w:rsidR="00C772BE" w:rsidRPr="004D2BE6">
        <w:t>three components of the evaluation</w:t>
      </w:r>
      <w:r w:rsidR="00E66577">
        <w:t>:</w:t>
      </w:r>
      <w:r w:rsidR="00C772BE" w:rsidRPr="004D2BE6">
        <w:t xml:space="preserve"> 1) </w:t>
      </w:r>
      <w:r w:rsidR="00BA1348" w:rsidRPr="004D2BE6">
        <w:t>process and model evaluation</w:t>
      </w:r>
      <w:r w:rsidR="005763DE" w:rsidRPr="004D2BE6">
        <w:t xml:space="preserve"> (</w:t>
      </w:r>
      <w:r w:rsidR="005763DE" w:rsidRPr="004D2BE6">
        <w:fldChar w:fldCharType="begin"/>
      </w:r>
      <w:r w:rsidR="005763DE" w:rsidRPr="004D2BE6">
        <w:instrText xml:space="preserve"> REF _Ref71114554 \h </w:instrText>
      </w:r>
      <w:r w:rsidR="005763DE" w:rsidRPr="004D2BE6">
        <w:fldChar w:fldCharType="separate"/>
      </w:r>
      <w:r w:rsidR="001E2C13">
        <w:t xml:space="preserve">Table </w:t>
      </w:r>
      <w:r w:rsidR="001E2C13">
        <w:rPr>
          <w:noProof/>
        </w:rPr>
        <w:t>4</w:t>
      </w:r>
      <w:r w:rsidR="005763DE" w:rsidRPr="004D2BE6">
        <w:fldChar w:fldCharType="end"/>
      </w:r>
      <w:r w:rsidR="005763DE" w:rsidRPr="004D2BE6">
        <w:t>)</w:t>
      </w:r>
      <w:r w:rsidR="00207BFB" w:rsidRPr="004D2BE6">
        <w:t xml:space="preserve">; </w:t>
      </w:r>
      <w:r w:rsidR="00C772BE" w:rsidRPr="004D2BE6">
        <w:t xml:space="preserve">2) </w:t>
      </w:r>
      <w:r w:rsidR="00BA1348" w:rsidRPr="004D2BE6">
        <w:t>s</w:t>
      </w:r>
      <w:r w:rsidR="00C772BE" w:rsidRPr="004D2BE6">
        <w:t>olutions evaluation</w:t>
      </w:r>
      <w:r w:rsidR="005763DE" w:rsidRPr="004D2BE6">
        <w:t xml:space="preserve"> (</w:t>
      </w:r>
      <w:r w:rsidR="005763DE" w:rsidRPr="004D2BE6">
        <w:fldChar w:fldCharType="begin"/>
      </w:r>
      <w:r w:rsidR="005763DE" w:rsidRPr="004D2BE6">
        <w:instrText xml:space="preserve"> REF _Ref71812995 \h </w:instrText>
      </w:r>
      <w:r w:rsidR="005763DE" w:rsidRPr="004D2BE6">
        <w:fldChar w:fldCharType="separate"/>
      </w:r>
      <w:r w:rsidR="001E2C13">
        <w:t>Table</w:t>
      </w:r>
      <w:r w:rsidR="00415461">
        <w:t> </w:t>
      </w:r>
      <w:r w:rsidR="001E2C13">
        <w:rPr>
          <w:noProof/>
        </w:rPr>
        <w:t>5</w:t>
      </w:r>
      <w:r w:rsidR="005763DE" w:rsidRPr="004D2BE6">
        <w:fldChar w:fldCharType="end"/>
      </w:r>
      <w:r w:rsidR="005763DE" w:rsidRPr="004D2BE6">
        <w:t>)</w:t>
      </w:r>
      <w:r w:rsidR="00E66577">
        <w:t>;</w:t>
      </w:r>
      <w:r w:rsidR="00C772BE" w:rsidRPr="004D2BE6">
        <w:t xml:space="preserve"> and 3) learnings</w:t>
      </w:r>
      <w:r w:rsidR="005763DE" w:rsidRPr="004D2BE6">
        <w:t xml:space="preserve"> (</w:t>
      </w:r>
      <w:r w:rsidR="005763DE" w:rsidRPr="004D2BE6">
        <w:fldChar w:fldCharType="begin"/>
      </w:r>
      <w:r w:rsidR="005763DE" w:rsidRPr="004D2BE6">
        <w:instrText xml:space="preserve"> REF _Ref71813521 \h </w:instrText>
      </w:r>
      <w:r w:rsidR="005763DE" w:rsidRPr="004D2BE6">
        <w:fldChar w:fldCharType="separate"/>
      </w:r>
      <w:r w:rsidR="001E2C13">
        <w:t xml:space="preserve">Table </w:t>
      </w:r>
      <w:r w:rsidR="001E2C13">
        <w:rPr>
          <w:noProof/>
        </w:rPr>
        <w:t>6</w:t>
      </w:r>
      <w:r w:rsidR="005763DE" w:rsidRPr="004D2BE6">
        <w:fldChar w:fldCharType="end"/>
      </w:r>
      <w:r w:rsidR="005763DE" w:rsidRPr="004D2BE6">
        <w:t>)</w:t>
      </w:r>
      <w:r w:rsidR="00C772BE" w:rsidRPr="004D2BE6">
        <w:t>. We then provide a consolidate</w:t>
      </w:r>
      <w:r w:rsidR="006C7F57" w:rsidRPr="004D2BE6">
        <w:t>d</w:t>
      </w:r>
      <w:r w:rsidR="00C772BE" w:rsidRPr="004D2BE6">
        <w:t xml:space="preserve"> table showing the full set of questions (including sub-questions) and methods</w:t>
      </w:r>
      <w:r w:rsidR="005763DE" w:rsidRPr="004D2BE6">
        <w:t xml:space="preserve"> (</w:t>
      </w:r>
      <w:r w:rsidR="005763DE" w:rsidRPr="004D2BE6">
        <w:fldChar w:fldCharType="begin"/>
      </w:r>
      <w:r w:rsidR="005763DE" w:rsidRPr="004D2BE6">
        <w:instrText xml:space="preserve"> REF _Ref72748144 \h </w:instrText>
      </w:r>
      <w:r w:rsidR="005763DE" w:rsidRPr="004D2BE6">
        <w:fldChar w:fldCharType="separate"/>
      </w:r>
      <w:r w:rsidR="001E2C13">
        <w:t xml:space="preserve">Table </w:t>
      </w:r>
      <w:r w:rsidR="001E2C13">
        <w:rPr>
          <w:noProof/>
        </w:rPr>
        <w:t>7</w:t>
      </w:r>
      <w:r w:rsidR="005763DE" w:rsidRPr="004D2BE6">
        <w:fldChar w:fldCharType="end"/>
      </w:r>
      <w:r w:rsidR="005763DE" w:rsidRPr="004D2BE6">
        <w:t>)</w:t>
      </w:r>
      <w:r w:rsidR="00C772BE" w:rsidRPr="004D2BE6">
        <w:t>.</w:t>
      </w:r>
    </w:p>
    <w:p w14:paraId="52E00A13" w14:textId="5BCA940D" w:rsidR="009228F7" w:rsidRDefault="00503614" w:rsidP="009E4FA4">
      <w:pPr>
        <w:pStyle w:val="Heading2"/>
      </w:pPr>
      <w:bookmarkStart w:id="21" w:name="_Toc72087534"/>
      <w:r>
        <w:t xml:space="preserve">Process </w:t>
      </w:r>
      <w:r w:rsidR="0071735A">
        <w:t>and model</w:t>
      </w:r>
      <w:r>
        <w:t xml:space="preserve"> </w:t>
      </w:r>
      <w:r w:rsidR="00BA1348">
        <w:t>e</w:t>
      </w:r>
      <w:r>
        <w:t>valuation</w:t>
      </w:r>
      <w:bookmarkEnd w:id="21"/>
    </w:p>
    <w:p w14:paraId="1B479B21" w14:textId="7E22F341" w:rsidR="00503614" w:rsidRPr="004D2BE6" w:rsidRDefault="00104EB9" w:rsidP="00B97A1C">
      <w:r w:rsidRPr="004D2BE6">
        <w:t xml:space="preserve">The process </w:t>
      </w:r>
      <w:r w:rsidR="00420A63" w:rsidRPr="004D2BE6">
        <w:t>and model</w:t>
      </w:r>
      <w:r w:rsidRPr="004D2BE6">
        <w:t xml:space="preserve"> evaluation will consider all </w:t>
      </w:r>
      <w:r w:rsidR="00D57452" w:rsidRPr="004D2BE6">
        <w:t xml:space="preserve">Business Partnerships </w:t>
      </w:r>
      <w:r w:rsidRPr="004D2BE6">
        <w:t xml:space="preserve">co-design activities </w:t>
      </w:r>
      <w:r w:rsidR="00EC0AE4" w:rsidRPr="004D2BE6">
        <w:t xml:space="preserve">to identify the extent to which the Business Partnerships co-design process </w:t>
      </w:r>
      <w:r w:rsidR="00E72AD3" w:rsidRPr="004D2BE6">
        <w:t>and model</w:t>
      </w:r>
      <w:r w:rsidR="00EC0AE4" w:rsidRPr="004D2BE6">
        <w:t xml:space="preserve"> is appropriate</w:t>
      </w:r>
      <w:r w:rsidR="004177FC" w:rsidRPr="004D2BE6">
        <w:t xml:space="preserve">. This includes whether it was able to </w:t>
      </w:r>
      <w:r w:rsidR="00EC0AE4" w:rsidRPr="004D2BE6">
        <w:t>tak</w:t>
      </w:r>
      <w:r w:rsidR="004177FC" w:rsidRPr="004D2BE6">
        <w:t>e</w:t>
      </w:r>
      <w:r w:rsidR="00EC0AE4" w:rsidRPr="004D2BE6">
        <w:t xml:space="preserve"> into account the needs of job seekers and </w:t>
      </w:r>
      <w:r w:rsidR="00586B91" w:rsidRPr="004D2BE6">
        <w:t>e</w:t>
      </w:r>
      <w:r w:rsidR="004A3424" w:rsidRPr="004D2BE6">
        <w:t>mployer</w:t>
      </w:r>
      <w:r w:rsidR="00EC0AE4" w:rsidRPr="004D2BE6">
        <w:t>s and the suitability of using pre-existing government programs.</w:t>
      </w:r>
      <w:r w:rsidR="003C77D2" w:rsidRPr="004D2BE6">
        <w:t xml:space="preserve"> </w:t>
      </w:r>
      <w:r w:rsidR="00BA23D9" w:rsidRPr="004D2BE6">
        <w:t>T</w:t>
      </w:r>
      <w:r w:rsidR="003C77D2" w:rsidRPr="004D2BE6">
        <w:t>he process evaluation will respond to KEQs 1 and 3</w:t>
      </w:r>
      <w:r w:rsidR="00C3000B" w:rsidRPr="004D2BE6">
        <w:t>.</w:t>
      </w:r>
    </w:p>
    <w:p w14:paraId="444499C4" w14:textId="35A90D9B" w:rsidR="00650954" w:rsidRPr="004D2BE6" w:rsidRDefault="001C2C3E" w:rsidP="00650954">
      <w:r w:rsidRPr="004D2BE6">
        <w:fldChar w:fldCharType="begin"/>
      </w:r>
      <w:r w:rsidRPr="004D2BE6">
        <w:instrText xml:space="preserve"> REF _Ref71114554 \h </w:instrText>
      </w:r>
      <w:r w:rsidRPr="004D2BE6">
        <w:fldChar w:fldCharType="separate"/>
      </w:r>
      <w:r w:rsidR="001E2C13">
        <w:t xml:space="preserve">Table </w:t>
      </w:r>
      <w:r w:rsidR="001E2C13">
        <w:rPr>
          <w:noProof/>
        </w:rPr>
        <w:t>4</w:t>
      </w:r>
      <w:r w:rsidRPr="004D2BE6">
        <w:fldChar w:fldCharType="end"/>
      </w:r>
      <w:r w:rsidRPr="004D2BE6">
        <w:t xml:space="preserve"> </w:t>
      </w:r>
      <w:r w:rsidR="00650954" w:rsidRPr="004D2BE6">
        <w:t>steps out the methods that will be employed in the delivery of the process evaluation.</w:t>
      </w:r>
    </w:p>
    <w:p w14:paraId="16CBE054" w14:textId="54BEE7C8" w:rsidR="00650954" w:rsidRPr="0056718B" w:rsidRDefault="00650954" w:rsidP="001F799D">
      <w:pPr>
        <w:pStyle w:val="Caption"/>
        <w:keepNext/>
      </w:pPr>
      <w:bookmarkStart w:id="22" w:name="_Ref71114554"/>
      <w:bookmarkStart w:id="23" w:name="_Ref71812565"/>
      <w:r>
        <w:lastRenderedPageBreak/>
        <w:t xml:space="preserve">Table </w:t>
      </w:r>
      <w:r w:rsidR="00B01F9A">
        <w:fldChar w:fldCharType="begin"/>
      </w:r>
      <w:r w:rsidR="00B01F9A">
        <w:instrText xml:space="preserve"> SEQ Table \* ARABIC </w:instrText>
      </w:r>
      <w:r w:rsidR="00B01F9A">
        <w:fldChar w:fldCharType="separate"/>
      </w:r>
      <w:r w:rsidR="001E2C13">
        <w:rPr>
          <w:noProof/>
        </w:rPr>
        <w:t>4</w:t>
      </w:r>
      <w:r w:rsidR="00B01F9A">
        <w:rPr>
          <w:noProof/>
        </w:rPr>
        <w:fldChar w:fldCharType="end"/>
      </w:r>
      <w:bookmarkEnd w:id="22"/>
      <w:r>
        <w:t xml:space="preserve">. </w:t>
      </w:r>
      <w:r w:rsidR="007E6BD5">
        <w:t xml:space="preserve">Process evaluation </w:t>
      </w:r>
      <w:r>
        <w:t>methods</w:t>
      </w:r>
      <w:bookmarkEnd w:id="23"/>
    </w:p>
    <w:tbl>
      <w:tblPr>
        <w:tblStyle w:val="CHTable1"/>
        <w:tblW w:w="0" w:type="auto"/>
        <w:tblLook w:val="04A0" w:firstRow="1" w:lastRow="0" w:firstColumn="1" w:lastColumn="0" w:noHBand="0" w:noVBand="1"/>
      </w:tblPr>
      <w:tblGrid>
        <w:gridCol w:w="1696"/>
        <w:gridCol w:w="1184"/>
        <w:gridCol w:w="6759"/>
      </w:tblGrid>
      <w:tr w:rsidR="00262C35" w14:paraId="7B4B8E6E" w14:textId="77777777" w:rsidTr="00262C35">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6" w:type="dxa"/>
            <w:shd w:val="clear" w:color="auto" w:fill="0D3E67"/>
          </w:tcPr>
          <w:p w14:paraId="2669AE1D" w14:textId="77777777" w:rsidR="00262C35" w:rsidRDefault="00262C35" w:rsidP="001F799D">
            <w:pPr>
              <w:pStyle w:val="Tabledarkheading"/>
            </w:pPr>
            <w:r>
              <w:t>Method</w:t>
            </w:r>
          </w:p>
        </w:tc>
        <w:tc>
          <w:tcPr>
            <w:tcW w:w="1184" w:type="dxa"/>
            <w:shd w:val="clear" w:color="auto" w:fill="0D3E67"/>
          </w:tcPr>
          <w:p w14:paraId="3F495FD5" w14:textId="77777777" w:rsidR="00262C35" w:rsidRDefault="00262C35" w:rsidP="001F799D">
            <w:pPr>
              <w:pStyle w:val="Tabledarkheading"/>
              <w:cnfStyle w:val="100000000000" w:firstRow="1" w:lastRow="0" w:firstColumn="0" w:lastColumn="0" w:oddVBand="0" w:evenVBand="0" w:oddHBand="0" w:evenHBand="0" w:firstRowFirstColumn="0" w:firstRowLastColumn="0" w:lastRowFirstColumn="0" w:lastRowLastColumn="0"/>
            </w:pPr>
            <w:r>
              <w:t>Number</w:t>
            </w:r>
          </w:p>
        </w:tc>
        <w:tc>
          <w:tcPr>
            <w:tcW w:w="6759" w:type="dxa"/>
            <w:shd w:val="clear" w:color="auto" w:fill="0D3E67"/>
          </w:tcPr>
          <w:p w14:paraId="7CEE4B49" w14:textId="1DDB1288" w:rsidR="00262C35" w:rsidRDefault="00262C35" w:rsidP="001F799D">
            <w:pPr>
              <w:pStyle w:val="Tabledarkheading"/>
              <w:cnfStyle w:val="100000000000" w:firstRow="1" w:lastRow="0" w:firstColumn="0" w:lastColumn="0" w:oddVBand="0" w:evenVBand="0" w:oddHBand="0" w:evenHBand="0" w:firstRowFirstColumn="0" w:firstRowLastColumn="0" w:lastRowFirstColumn="0" w:lastRowLastColumn="0"/>
            </w:pPr>
            <w:r>
              <w:t>Description</w:t>
            </w:r>
          </w:p>
        </w:tc>
      </w:tr>
      <w:tr w:rsidR="00262C35" w14:paraId="0B38095F" w14:textId="77777777" w:rsidTr="00262C35">
        <w:tc>
          <w:tcPr>
            <w:cnfStyle w:val="001000000000" w:firstRow="0" w:lastRow="0" w:firstColumn="1" w:lastColumn="0" w:oddVBand="0" w:evenVBand="0" w:oddHBand="0" w:evenHBand="0" w:firstRowFirstColumn="0" w:firstRowLastColumn="0" w:lastRowFirstColumn="0" w:lastRowLastColumn="0"/>
            <w:tcW w:w="1696" w:type="dxa"/>
            <w:vAlign w:val="center"/>
          </w:tcPr>
          <w:p w14:paraId="1CA41CE1" w14:textId="77777777" w:rsidR="00262C35" w:rsidRPr="00A06EA2" w:rsidRDefault="00262C35" w:rsidP="00753DA1">
            <w:pPr>
              <w:pStyle w:val="Tabletext"/>
            </w:pPr>
            <w:r w:rsidRPr="00A06EA2">
              <w:t>Semi-structured interviews with key stakeholders in the co-</w:t>
            </w:r>
            <w:r w:rsidRPr="00753DA1">
              <w:t>design</w:t>
            </w:r>
            <w:r w:rsidRPr="00A06EA2">
              <w:t xml:space="preserve"> process</w:t>
            </w:r>
          </w:p>
        </w:tc>
        <w:tc>
          <w:tcPr>
            <w:tcW w:w="1184" w:type="dxa"/>
            <w:vAlign w:val="center"/>
          </w:tcPr>
          <w:p w14:paraId="0C48A9E7" w14:textId="4F1A15F9" w:rsidR="00262C35" w:rsidRDefault="00262C35" w:rsidP="00753DA1">
            <w:pPr>
              <w:pStyle w:val="Tabletext"/>
              <w:cnfStyle w:val="000000000000" w:firstRow="0" w:lastRow="0" w:firstColumn="0" w:lastColumn="0" w:oddVBand="0" w:evenVBand="0" w:oddHBand="0" w:evenHBand="0" w:firstRowFirstColumn="0" w:firstRowLastColumn="0" w:lastRowFirstColumn="0" w:lastRowLastColumn="0"/>
            </w:pPr>
            <w:r>
              <w:t>Interim reporting: 5</w:t>
            </w:r>
          </w:p>
          <w:p w14:paraId="5EF4B496" w14:textId="6F084471" w:rsidR="00262C35" w:rsidRDefault="00262C35" w:rsidP="00753DA1">
            <w:pPr>
              <w:pStyle w:val="Tabletext"/>
              <w:cnfStyle w:val="000000000000" w:firstRow="0" w:lastRow="0" w:firstColumn="0" w:lastColumn="0" w:oddVBand="0" w:evenVBand="0" w:oddHBand="0" w:evenHBand="0" w:firstRowFirstColumn="0" w:firstRowLastColumn="0" w:lastRowFirstColumn="0" w:lastRowLastColumn="0"/>
            </w:pPr>
            <w:r>
              <w:t>Final reporting: 20 (5 per IWS)</w:t>
            </w:r>
          </w:p>
        </w:tc>
        <w:tc>
          <w:tcPr>
            <w:tcW w:w="6759" w:type="dxa"/>
          </w:tcPr>
          <w:p w14:paraId="3690E590" w14:textId="6F4836AE" w:rsidR="00262C35"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Purpose:</w:t>
            </w:r>
          </w:p>
          <w:p w14:paraId="6CC0B7F4" w14:textId="11103A15" w:rsidR="00262C35" w:rsidRPr="007E6BD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sidRPr="007E6BD5">
              <w:t>To understand how well key stakeholders were engaged in the co-design process</w:t>
            </w:r>
          </w:p>
          <w:p w14:paraId="385E0733" w14:textId="064F5A34" w:rsidR="00262C35" w:rsidRPr="007E6BD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sidRPr="007E6BD5">
              <w:t>To understand how well the co-design process upheld its principles</w:t>
            </w:r>
          </w:p>
          <w:p w14:paraId="0A46F73D" w14:textId="77777777" w:rsidR="00262C35" w:rsidRPr="007E6BD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sidRPr="007E6BD5">
              <w:t>To identify any pain points, levers and tensions in the co-design process</w:t>
            </w:r>
          </w:p>
          <w:p w14:paraId="239FDB9A" w14:textId="7862A014"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sidRPr="007E6BD5">
              <w:t xml:space="preserve">To learn more about similar co-design processes undertaken by the </w:t>
            </w:r>
            <w:r>
              <w:t>department</w:t>
            </w:r>
            <w:r w:rsidRPr="007E6BD5">
              <w:t xml:space="preserve"> (this will be a subset of the interviews)</w:t>
            </w:r>
          </w:p>
          <w:p w14:paraId="6B022949" w14:textId="7AA413B3"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sidRPr="00262833">
              <w:t>To learn how the co-design process helped or hindered partnerships</w:t>
            </w:r>
          </w:p>
          <w:p w14:paraId="5F878C1E" w14:textId="0394C4B9" w:rsidR="00262C35" w:rsidRPr="0056718B"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The interviews will be conducted via Microsoft Teams and are expected to be 45 to 60 minutes in length. Interview data will be analysed using the qualitative thematic coding of responses.</w:t>
            </w:r>
          </w:p>
        </w:tc>
      </w:tr>
      <w:tr w:rsidR="00262C35" w14:paraId="5A4A3FFC" w14:textId="77777777" w:rsidTr="00262C35">
        <w:trPr>
          <w:cantSplit w:val="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FCC2F4A" w14:textId="77777777" w:rsidR="00262C35" w:rsidRPr="00A06EA2" w:rsidRDefault="00262C35" w:rsidP="002166E9">
            <w:pPr>
              <w:pStyle w:val="Tabletext"/>
            </w:pPr>
            <w:r>
              <w:t>Semi-structured interviews</w:t>
            </w:r>
            <w:r w:rsidRPr="00A06EA2">
              <w:t xml:space="preserve"> with key stakeholders from similar programs</w:t>
            </w:r>
          </w:p>
        </w:tc>
        <w:tc>
          <w:tcPr>
            <w:tcW w:w="1184" w:type="dxa"/>
            <w:vAlign w:val="center"/>
          </w:tcPr>
          <w:p w14:paraId="573F2969" w14:textId="36C9CA2C" w:rsidR="00262C35" w:rsidRDefault="00262C35" w:rsidP="00753DA1">
            <w:pPr>
              <w:pStyle w:val="Tabletext"/>
              <w:cnfStyle w:val="000000000000" w:firstRow="0" w:lastRow="0" w:firstColumn="0" w:lastColumn="0" w:oddVBand="0" w:evenVBand="0" w:oddHBand="0" w:evenHBand="0" w:firstRowFirstColumn="0" w:firstRowLastColumn="0" w:lastRowFirstColumn="0" w:lastRowLastColumn="0"/>
            </w:pPr>
            <w:r>
              <w:t>2</w:t>
            </w:r>
          </w:p>
        </w:tc>
        <w:tc>
          <w:tcPr>
            <w:tcW w:w="6759" w:type="dxa"/>
          </w:tcPr>
          <w:p w14:paraId="69F90890" w14:textId="51B38E8B" w:rsidR="00262C35" w:rsidRPr="004D2BE6" w:rsidRDefault="00262C35" w:rsidP="004D2BE6">
            <w:pPr>
              <w:cnfStyle w:val="000000000000" w:firstRow="0" w:lastRow="0" w:firstColumn="0" w:lastColumn="0" w:oddVBand="0" w:evenVBand="0" w:oddHBand="0" w:evenHBand="0" w:firstRowFirstColumn="0" w:firstRowLastColumn="0" w:lastRowFirstColumn="0" w:lastRowLastColumn="0"/>
            </w:pPr>
            <w:r w:rsidRPr="004D2BE6">
              <w:t>Purpose:</w:t>
            </w:r>
          </w:p>
          <w:p w14:paraId="384CF6AB" w14:textId="73D5ED77"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t xml:space="preserve">To learn more about similar co-design </w:t>
            </w:r>
            <w:r w:rsidRPr="00B72C4B">
              <w:t>processes</w:t>
            </w:r>
            <w:r>
              <w:t xml:space="preserve"> undertaken by the department</w:t>
            </w:r>
          </w:p>
          <w:p w14:paraId="2D2480FB" w14:textId="381A6B42" w:rsidR="00262C35"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The interviews will be conducted via Microsoft Teams and are expected to be 45 to 60 minutes in length. Interview data will be analysed using the qualitative thematic coding of responses.</w:t>
            </w:r>
          </w:p>
        </w:tc>
      </w:tr>
      <w:tr w:rsidR="00262C35" w14:paraId="36126D9C" w14:textId="77777777" w:rsidTr="00262C35">
        <w:trPr>
          <w:cantSplit w:val="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D8592D1" w14:textId="77777777" w:rsidR="00262C35" w:rsidRPr="00A06EA2" w:rsidRDefault="00262C35" w:rsidP="002166E9">
            <w:pPr>
              <w:pStyle w:val="Tabletext"/>
            </w:pPr>
            <w:r w:rsidRPr="00A06EA2">
              <w:t>Non-participant observation of the process</w:t>
            </w:r>
          </w:p>
        </w:tc>
        <w:tc>
          <w:tcPr>
            <w:tcW w:w="1184" w:type="dxa"/>
            <w:vAlign w:val="center"/>
          </w:tcPr>
          <w:p w14:paraId="16B22564" w14:textId="765DD638" w:rsidR="00262C35" w:rsidRDefault="00262C35" w:rsidP="00753DA1">
            <w:pPr>
              <w:pStyle w:val="Tabletext"/>
              <w:cnfStyle w:val="000000000000" w:firstRow="0" w:lastRow="0" w:firstColumn="0" w:lastColumn="0" w:oddVBand="0" w:evenVBand="0" w:oddHBand="0" w:evenHBand="0" w:firstRowFirstColumn="0" w:firstRowLastColumn="0" w:lastRowFirstColumn="0" w:lastRowLastColumn="0"/>
            </w:pPr>
            <w:r>
              <w:t>Interim reporting: 1 workshop</w:t>
            </w:r>
          </w:p>
          <w:p w14:paraId="385E47D3" w14:textId="08F01331" w:rsidR="00262C35" w:rsidRDefault="00262C35" w:rsidP="00753DA1">
            <w:pPr>
              <w:pStyle w:val="Tabletext"/>
              <w:cnfStyle w:val="000000000000" w:firstRow="0" w:lastRow="0" w:firstColumn="0" w:lastColumn="0" w:oddVBand="0" w:evenVBand="0" w:oddHBand="0" w:evenHBand="0" w:firstRowFirstColumn="0" w:firstRowLastColumn="0" w:lastRowFirstColumn="0" w:lastRowLastColumn="0"/>
            </w:pPr>
            <w:r>
              <w:t>Final reporting: 4 (1 per IWS)</w:t>
            </w:r>
          </w:p>
        </w:tc>
        <w:tc>
          <w:tcPr>
            <w:tcW w:w="6759" w:type="dxa"/>
          </w:tcPr>
          <w:p w14:paraId="638013F9" w14:textId="26CF3059" w:rsidR="00262C35" w:rsidRPr="004312D9"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Purpose:</w:t>
            </w:r>
          </w:p>
          <w:p w14:paraId="6704276A" w14:textId="3FA82105"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Pr>
                <w:szCs w:val="20"/>
                <w:lang w:eastAsia="en-AU"/>
              </w:rPr>
              <w:t xml:space="preserve">To </w:t>
            </w:r>
            <w:r>
              <w:t>understand how well key stakeholders were engaged</w:t>
            </w:r>
          </w:p>
          <w:p w14:paraId="2568E94C" w14:textId="77777777" w:rsidR="00262C35" w:rsidRPr="00FB6C8D"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t>To identify any pain points, levers and tensions in the co-design process</w:t>
            </w:r>
          </w:p>
          <w:p w14:paraId="108F6650" w14:textId="77777777"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t>To understand how well the co-design process adhered to its principles</w:t>
            </w:r>
          </w:p>
          <w:p w14:paraId="44CACFA4" w14:textId="30078952" w:rsidR="00262C35" w:rsidRPr="00880043"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 xml:space="preserve">Non-participant observation includes </w:t>
            </w:r>
            <w:r w:rsidRPr="00805AE9">
              <w:rPr>
                <w:lang w:eastAsia="en-AU"/>
              </w:rPr>
              <w:t>reading plans</w:t>
            </w:r>
            <w:r>
              <w:rPr>
                <w:lang w:eastAsia="en-AU"/>
              </w:rPr>
              <w:t xml:space="preserve"> and</w:t>
            </w:r>
            <w:r w:rsidRPr="00805AE9">
              <w:rPr>
                <w:lang w:eastAsia="en-AU"/>
              </w:rPr>
              <w:t xml:space="preserve"> observing concept </w:t>
            </w:r>
            <w:r>
              <w:rPr>
                <w:lang w:eastAsia="en-AU"/>
              </w:rPr>
              <w:t>or ideation meetings. This data will be analysed through qualitative thematic coding.</w:t>
            </w:r>
          </w:p>
        </w:tc>
      </w:tr>
      <w:tr w:rsidR="00262C35" w14:paraId="6FA67442" w14:textId="77777777" w:rsidTr="00262C35">
        <w:tc>
          <w:tcPr>
            <w:cnfStyle w:val="001000000000" w:firstRow="0" w:lastRow="0" w:firstColumn="1" w:lastColumn="0" w:oddVBand="0" w:evenVBand="0" w:oddHBand="0" w:evenHBand="0" w:firstRowFirstColumn="0" w:firstRowLastColumn="0" w:lastRowFirstColumn="0" w:lastRowLastColumn="0"/>
            <w:tcW w:w="1696" w:type="dxa"/>
            <w:vAlign w:val="center"/>
          </w:tcPr>
          <w:p w14:paraId="62BD1076" w14:textId="77777777" w:rsidR="00262C35" w:rsidRPr="00A06EA2" w:rsidRDefault="00262C35" w:rsidP="002166E9">
            <w:pPr>
              <w:pStyle w:val="Tabletext"/>
            </w:pPr>
            <w:r w:rsidRPr="00A06EA2">
              <w:t>Document review of</w:t>
            </w:r>
            <w:r>
              <w:t xml:space="preserve"> Business Partnerships co-design materials</w:t>
            </w:r>
          </w:p>
        </w:tc>
        <w:tc>
          <w:tcPr>
            <w:tcW w:w="1184" w:type="dxa"/>
            <w:vAlign w:val="center"/>
          </w:tcPr>
          <w:p w14:paraId="0A2D6C57" w14:textId="741DAF4F" w:rsidR="00262C35" w:rsidRDefault="00262C35" w:rsidP="00753DA1">
            <w:pPr>
              <w:pStyle w:val="Tabletext"/>
              <w:cnfStyle w:val="000000000000" w:firstRow="0" w:lastRow="0" w:firstColumn="0" w:lastColumn="0" w:oddVBand="0" w:evenVBand="0" w:oddHBand="0" w:evenHBand="0" w:firstRowFirstColumn="0" w:firstRowLastColumn="0" w:lastRowFirstColumn="0" w:lastRowLastColumn="0"/>
            </w:pPr>
            <w:r>
              <w:t>16</w:t>
            </w:r>
          </w:p>
        </w:tc>
        <w:tc>
          <w:tcPr>
            <w:tcW w:w="6759" w:type="dxa"/>
          </w:tcPr>
          <w:p w14:paraId="2713C8A1" w14:textId="77777777" w:rsidR="00262C35" w:rsidRDefault="00262C35" w:rsidP="001F799D">
            <w:pPr>
              <w:pStyle w:val="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Purpose:</w:t>
            </w:r>
          </w:p>
          <w:p w14:paraId="0518FAE2" w14:textId="06708E67"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To understand </w:t>
            </w:r>
            <w:r w:rsidRPr="005F2F83">
              <w:rPr>
                <w:lang w:eastAsia="en-AU"/>
              </w:rPr>
              <w:t>the intended key elements and principles of the co-design approach</w:t>
            </w:r>
          </w:p>
          <w:p w14:paraId="0BA2078C" w14:textId="1E1B4944" w:rsidR="00262C35" w:rsidRDefault="00262C35" w:rsidP="001F799D">
            <w:pPr>
              <w:pStyle w:val="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A light review of key documents pertaining to the Business Partnerships co-design.</w:t>
            </w:r>
          </w:p>
        </w:tc>
      </w:tr>
      <w:tr w:rsidR="00262C35" w:rsidRPr="005F3ABC" w14:paraId="4BB4C57D" w14:textId="77777777" w:rsidTr="00262C35">
        <w:tc>
          <w:tcPr>
            <w:cnfStyle w:val="001000000000" w:firstRow="0" w:lastRow="0" w:firstColumn="1" w:lastColumn="0" w:oddVBand="0" w:evenVBand="0" w:oddHBand="0" w:evenHBand="0" w:firstRowFirstColumn="0" w:firstRowLastColumn="0" w:lastRowFirstColumn="0" w:lastRowLastColumn="0"/>
            <w:tcW w:w="1696" w:type="dxa"/>
            <w:vAlign w:val="center"/>
          </w:tcPr>
          <w:p w14:paraId="5FC6F825" w14:textId="77777777" w:rsidR="00262C35" w:rsidRPr="00A06EA2" w:rsidRDefault="00262C35" w:rsidP="002166E9">
            <w:pPr>
              <w:pStyle w:val="Tabletext"/>
            </w:pPr>
            <w:r w:rsidRPr="00A06EA2">
              <w:t>Document review of similar processes</w:t>
            </w:r>
          </w:p>
        </w:tc>
        <w:tc>
          <w:tcPr>
            <w:tcW w:w="1184" w:type="dxa"/>
            <w:vAlign w:val="center"/>
          </w:tcPr>
          <w:p w14:paraId="6F2A7A22" w14:textId="31DB6E8C" w:rsidR="00262C35" w:rsidRDefault="00262C35" w:rsidP="003741F9">
            <w:pPr>
              <w:pStyle w:val="Tabletext"/>
              <w:cnfStyle w:val="000000000000" w:firstRow="0" w:lastRow="0" w:firstColumn="0" w:lastColumn="0" w:oddVBand="0" w:evenVBand="0" w:oddHBand="0" w:evenHBand="0" w:firstRowFirstColumn="0" w:firstRowLastColumn="0" w:lastRowFirstColumn="0" w:lastRowLastColumn="0"/>
            </w:pPr>
            <w:r>
              <w:t>3</w:t>
            </w:r>
          </w:p>
        </w:tc>
        <w:tc>
          <w:tcPr>
            <w:tcW w:w="6759" w:type="dxa"/>
          </w:tcPr>
          <w:p w14:paraId="76E98540" w14:textId="6E8713CF" w:rsidR="00262C35"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Purpose:</w:t>
            </w:r>
          </w:p>
          <w:p w14:paraId="4F0FCE34" w14:textId="1B6D8EC5" w:rsidR="00262C35" w:rsidRPr="008E0D83"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t xml:space="preserve">To learn more about similar co-design </w:t>
            </w:r>
            <w:r w:rsidRPr="00B72C4B">
              <w:t>processes</w:t>
            </w:r>
            <w:r>
              <w:t xml:space="preserve"> undertaken by the department</w:t>
            </w:r>
          </w:p>
          <w:p w14:paraId="4B9C4A42" w14:textId="789981CC" w:rsidR="00262C35" w:rsidRPr="00C346A4" w:rsidRDefault="00262C35" w:rsidP="001F799D">
            <w:pPr>
              <w:pStyle w:val="Tabletext"/>
              <w:cnfStyle w:val="000000000000" w:firstRow="0" w:lastRow="0" w:firstColumn="0" w:lastColumn="0" w:oddVBand="0" w:evenVBand="0" w:oddHBand="0" w:evenHBand="0" w:firstRowFirstColumn="0" w:firstRowLastColumn="0" w:lastRowFirstColumn="0" w:lastRowLastColumn="0"/>
            </w:pPr>
            <w:r w:rsidRPr="005F3ABC">
              <w:t xml:space="preserve">A light review of any evaluations or other reporting about other co-design efforts in the </w:t>
            </w:r>
            <w:r>
              <w:t xml:space="preserve">department. </w:t>
            </w:r>
            <w:r w:rsidRPr="000469C5">
              <w:t>Where possible, illustrative examples</w:t>
            </w:r>
            <w:r>
              <w:t xml:space="preserve"> of process</w:t>
            </w:r>
            <w:r w:rsidRPr="000469C5">
              <w:t xml:space="preserve"> will be identified for incorporation </w:t>
            </w:r>
            <w:r>
              <w:t xml:space="preserve">in </w:t>
            </w:r>
            <w:r w:rsidRPr="000469C5">
              <w:t>the evaluation report.</w:t>
            </w:r>
          </w:p>
        </w:tc>
      </w:tr>
    </w:tbl>
    <w:p w14:paraId="0BD746BD" w14:textId="08D35A70" w:rsidR="00B97A1C" w:rsidRDefault="00B97A1C" w:rsidP="00B97A1C">
      <w:pPr>
        <w:pStyle w:val="Heading2"/>
      </w:pPr>
      <w:bookmarkStart w:id="24" w:name="_Toc72087535"/>
      <w:r>
        <w:lastRenderedPageBreak/>
        <w:t>Solutions evaluation</w:t>
      </w:r>
      <w:bookmarkEnd w:id="24"/>
    </w:p>
    <w:p w14:paraId="756FA6B6" w14:textId="0D10CFE3" w:rsidR="00683010" w:rsidRPr="004D2BE6" w:rsidRDefault="000310E6" w:rsidP="000310E6">
      <w:r w:rsidRPr="004D2BE6">
        <w:t xml:space="preserve">The solutions evaluation will </w:t>
      </w:r>
      <w:r w:rsidR="0077308B" w:rsidRPr="004D2BE6">
        <w:t>assess</w:t>
      </w:r>
      <w:r w:rsidR="007216F2" w:rsidRPr="004D2BE6">
        <w:t xml:space="preserve"> up to four IWS</w:t>
      </w:r>
      <w:r w:rsidR="00A87270" w:rsidRPr="004D2BE6">
        <w:t>s</w:t>
      </w:r>
      <w:r w:rsidR="007216F2" w:rsidRPr="004D2BE6">
        <w:t xml:space="preserve"> trialled between July 2021 and June 2022. The purpose of the solutions evaluation is to assess the effectiveness of each IWS in relation to key metrics and </w:t>
      </w:r>
      <w:r w:rsidR="00E66577">
        <w:t xml:space="preserve">in </w:t>
      </w:r>
      <w:r w:rsidR="007216F2" w:rsidRPr="004D2BE6">
        <w:t xml:space="preserve">comparison with </w:t>
      </w:r>
      <w:r w:rsidR="00D908A6" w:rsidRPr="004D2BE6">
        <w:t xml:space="preserve">each </w:t>
      </w:r>
      <w:r w:rsidR="007216F2" w:rsidRPr="004D2BE6">
        <w:t>other</w:t>
      </w:r>
      <w:r w:rsidR="00D908A6" w:rsidRPr="004D2BE6">
        <w:t xml:space="preserve">, and </w:t>
      </w:r>
      <w:r w:rsidR="007216F2" w:rsidRPr="004D2BE6">
        <w:t>other programs</w:t>
      </w:r>
      <w:r w:rsidR="00D908A6" w:rsidRPr="004D2BE6">
        <w:t xml:space="preserve"> where feasible</w:t>
      </w:r>
      <w:r w:rsidR="001722E6" w:rsidRPr="004D2BE6">
        <w:t xml:space="preserve">. The solutions evaluation will </w:t>
      </w:r>
      <w:r w:rsidR="007E6BD5" w:rsidRPr="004D2BE6">
        <w:t>respond to KEQs 2 and 4.</w:t>
      </w:r>
    </w:p>
    <w:p w14:paraId="6DE3104B" w14:textId="69CE91AB" w:rsidR="00683010" w:rsidRPr="004D2BE6" w:rsidRDefault="00E8178A" w:rsidP="001C2C3E">
      <w:r w:rsidRPr="004D2BE6">
        <w:fldChar w:fldCharType="begin"/>
      </w:r>
      <w:r w:rsidRPr="004D2BE6">
        <w:instrText xml:space="preserve"> REF _Ref71812995 \h </w:instrText>
      </w:r>
      <w:r w:rsidRPr="004D2BE6">
        <w:fldChar w:fldCharType="separate"/>
      </w:r>
      <w:r w:rsidR="001E2C13">
        <w:t xml:space="preserve">Table </w:t>
      </w:r>
      <w:r w:rsidR="001E2C13">
        <w:rPr>
          <w:noProof/>
        </w:rPr>
        <w:t>5</w:t>
      </w:r>
      <w:r w:rsidRPr="004D2BE6">
        <w:fldChar w:fldCharType="end"/>
      </w:r>
      <w:r w:rsidR="00057BBD" w:rsidRPr="004D2BE6">
        <w:t xml:space="preserve"> </w:t>
      </w:r>
      <w:r w:rsidR="001C2C3E" w:rsidRPr="004D2BE6">
        <w:t>steps out the methods that will be employed in the delivery of the solutions evaluation.</w:t>
      </w:r>
    </w:p>
    <w:p w14:paraId="076E9155" w14:textId="29305B29" w:rsidR="001C2C3E" w:rsidRPr="0056718B" w:rsidRDefault="001C2C3E" w:rsidP="001C2C3E">
      <w:pPr>
        <w:pStyle w:val="Caption"/>
      </w:pPr>
      <w:bookmarkStart w:id="25" w:name="_Ref71812995"/>
      <w:r>
        <w:t xml:space="preserve">Table </w:t>
      </w:r>
      <w:r w:rsidR="00B01F9A">
        <w:fldChar w:fldCharType="begin"/>
      </w:r>
      <w:r w:rsidR="00B01F9A">
        <w:instrText xml:space="preserve"> SEQ Table \* ARABIC </w:instrText>
      </w:r>
      <w:r w:rsidR="00B01F9A">
        <w:fldChar w:fldCharType="separate"/>
      </w:r>
      <w:r w:rsidR="001E2C13">
        <w:rPr>
          <w:noProof/>
        </w:rPr>
        <w:t>5</w:t>
      </w:r>
      <w:r w:rsidR="00B01F9A">
        <w:rPr>
          <w:noProof/>
        </w:rPr>
        <w:fldChar w:fldCharType="end"/>
      </w:r>
      <w:bookmarkEnd w:id="25"/>
      <w:r>
        <w:t>. Solutions evaluation methods</w:t>
      </w:r>
    </w:p>
    <w:tbl>
      <w:tblPr>
        <w:tblStyle w:val="CHTable1"/>
        <w:tblW w:w="9781" w:type="dxa"/>
        <w:tblLook w:val="04A0" w:firstRow="1" w:lastRow="0" w:firstColumn="1" w:lastColumn="0" w:noHBand="0" w:noVBand="1"/>
      </w:tblPr>
      <w:tblGrid>
        <w:gridCol w:w="1701"/>
        <w:gridCol w:w="1276"/>
        <w:gridCol w:w="6804"/>
      </w:tblGrid>
      <w:tr w:rsidR="00262C35" w14:paraId="0C19645F" w14:textId="77777777" w:rsidTr="00262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0D3E67"/>
          </w:tcPr>
          <w:p w14:paraId="37CA10D8" w14:textId="77777777" w:rsidR="00262C35" w:rsidRDefault="00262C35" w:rsidP="001F799D">
            <w:pPr>
              <w:pStyle w:val="Tabledarkheading"/>
            </w:pPr>
            <w:r>
              <w:t>Method</w:t>
            </w:r>
          </w:p>
        </w:tc>
        <w:tc>
          <w:tcPr>
            <w:tcW w:w="1276" w:type="dxa"/>
            <w:shd w:val="clear" w:color="auto" w:fill="0D3E67"/>
          </w:tcPr>
          <w:p w14:paraId="5DF4F354" w14:textId="77777777" w:rsidR="00262C35" w:rsidRDefault="00262C35" w:rsidP="001F799D">
            <w:pPr>
              <w:pStyle w:val="Tabledarkheading"/>
              <w:cnfStyle w:val="100000000000" w:firstRow="1" w:lastRow="0" w:firstColumn="0" w:lastColumn="0" w:oddVBand="0" w:evenVBand="0" w:oddHBand="0" w:evenHBand="0" w:firstRowFirstColumn="0" w:firstRowLastColumn="0" w:lastRowFirstColumn="0" w:lastRowLastColumn="0"/>
            </w:pPr>
            <w:r>
              <w:t>Number</w:t>
            </w:r>
          </w:p>
        </w:tc>
        <w:tc>
          <w:tcPr>
            <w:tcW w:w="6804" w:type="dxa"/>
            <w:shd w:val="clear" w:color="auto" w:fill="0D3E67"/>
          </w:tcPr>
          <w:p w14:paraId="1927B496" w14:textId="212D4751" w:rsidR="00262C35" w:rsidRDefault="00262C35" w:rsidP="001F799D">
            <w:pPr>
              <w:pStyle w:val="Tabledarkheading"/>
              <w:cnfStyle w:val="100000000000" w:firstRow="1" w:lastRow="0" w:firstColumn="0" w:lastColumn="0" w:oddVBand="0" w:evenVBand="0" w:oddHBand="0" w:evenHBand="0" w:firstRowFirstColumn="0" w:firstRowLastColumn="0" w:lastRowFirstColumn="0" w:lastRowLastColumn="0"/>
            </w:pPr>
            <w:r>
              <w:t>Description</w:t>
            </w:r>
          </w:p>
        </w:tc>
      </w:tr>
      <w:tr w:rsidR="00262C35" w14:paraId="219502F0" w14:textId="77777777" w:rsidTr="00262C35">
        <w:tc>
          <w:tcPr>
            <w:cnfStyle w:val="001000000000" w:firstRow="0" w:lastRow="0" w:firstColumn="1" w:lastColumn="0" w:oddVBand="0" w:evenVBand="0" w:oddHBand="0" w:evenHBand="0" w:firstRowFirstColumn="0" w:firstRowLastColumn="0" w:lastRowFirstColumn="0" w:lastRowLastColumn="0"/>
            <w:tcW w:w="1701" w:type="dxa"/>
            <w:vAlign w:val="center"/>
          </w:tcPr>
          <w:p w14:paraId="452C50E0" w14:textId="48AE801A" w:rsidR="00262C35" w:rsidRPr="00A06EA2" w:rsidRDefault="00262C35" w:rsidP="002166E9">
            <w:pPr>
              <w:pStyle w:val="Tabletext"/>
            </w:pPr>
            <w:r w:rsidRPr="00A06EA2">
              <w:t xml:space="preserve">Semi-structured interviews with key stakeholders in the </w:t>
            </w:r>
            <w:r>
              <w:t>IWS</w:t>
            </w:r>
          </w:p>
        </w:tc>
        <w:tc>
          <w:tcPr>
            <w:tcW w:w="1276" w:type="dxa"/>
            <w:vAlign w:val="center"/>
          </w:tcPr>
          <w:p w14:paraId="61859AF9" w14:textId="77777777" w:rsidR="00262C35" w:rsidRDefault="00262C35" w:rsidP="003741F9">
            <w:pPr>
              <w:pStyle w:val="Tabletext"/>
              <w:cnfStyle w:val="000000000000" w:firstRow="0" w:lastRow="0" w:firstColumn="0" w:lastColumn="0" w:oddVBand="0" w:evenVBand="0" w:oddHBand="0" w:evenHBand="0" w:firstRowFirstColumn="0" w:firstRowLastColumn="0" w:lastRowFirstColumn="0" w:lastRowLastColumn="0"/>
            </w:pPr>
            <w:r>
              <w:t>40</w:t>
            </w:r>
          </w:p>
          <w:p w14:paraId="50277C56" w14:textId="3AF4EF1A" w:rsidR="00262C35" w:rsidRDefault="00262C35" w:rsidP="003741F9">
            <w:pPr>
              <w:pStyle w:val="Tabletext"/>
              <w:cnfStyle w:val="000000000000" w:firstRow="0" w:lastRow="0" w:firstColumn="0" w:lastColumn="0" w:oddVBand="0" w:evenVBand="0" w:oddHBand="0" w:evenHBand="0" w:firstRowFirstColumn="0" w:firstRowLastColumn="0" w:lastRowFirstColumn="0" w:lastRowLastColumn="0"/>
            </w:pPr>
            <w:r>
              <w:t>(10 per IWS)</w:t>
            </w:r>
          </w:p>
        </w:tc>
        <w:tc>
          <w:tcPr>
            <w:tcW w:w="6804" w:type="dxa"/>
          </w:tcPr>
          <w:p w14:paraId="0E134883" w14:textId="6115A306" w:rsidR="00262C35" w:rsidRPr="004D2BE6" w:rsidRDefault="00262C35" w:rsidP="004D2BE6">
            <w:pPr>
              <w:cnfStyle w:val="000000000000" w:firstRow="0" w:lastRow="0" w:firstColumn="0" w:lastColumn="0" w:oddVBand="0" w:evenVBand="0" w:oddHBand="0" w:evenHBand="0" w:firstRowFirstColumn="0" w:firstRowLastColumn="0" w:lastRowFirstColumn="0" w:lastRowLastColumn="0"/>
              <w:rPr>
                <w:lang w:eastAsia="en-AU"/>
              </w:rPr>
            </w:pPr>
            <w:r w:rsidRPr="00E66577">
              <w:rPr>
                <w:lang w:eastAsia="en-AU"/>
              </w:rPr>
              <w:t>Purpose:</w:t>
            </w:r>
          </w:p>
          <w:p w14:paraId="42BDB219" w14:textId="77777777"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To better understand emergent questionnaire themes</w:t>
            </w:r>
          </w:p>
          <w:p w14:paraId="49AA4CA0" w14:textId="14D1768D" w:rsidR="00262C35" w:rsidRPr="00AC13CD" w:rsidRDefault="00262C35" w:rsidP="001F799D">
            <w:pPr>
              <w:pStyle w:val="tablebullet"/>
              <w:cnfStyle w:val="000000000000" w:firstRow="0" w:lastRow="0" w:firstColumn="0" w:lastColumn="0" w:oddVBand="0" w:evenVBand="0" w:oddHBand="0" w:evenHBand="0" w:firstRowFirstColumn="0" w:firstRowLastColumn="0" w:lastRowFirstColumn="0" w:lastRowLastColumn="0"/>
              <w:rPr>
                <w:lang w:eastAsia="en-AU"/>
              </w:rPr>
            </w:pPr>
            <w:r>
              <w:t>To identify how relationships have been coordinated and built</w:t>
            </w:r>
          </w:p>
          <w:p w14:paraId="00EFA624" w14:textId="73B60114" w:rsidR="00262C35" w:rsidRPr="0056718B" w:rsidRDefault="00262C35" w:rsidP="00E535F9">
            <w:pPr>
              <w:pStyle w:val="Tabletext"/>
              <w:cnfStyle w:val="000000000000" w:firstRow="0" w:lastRow="0" w:firstColumn="0" w:lastColumn="0" w:oddVBand="0" w:evenVBand="0" w:oddHBand="0" w:evenHBand="0" w:firstRowFirstColumn="0" w:firstRowLastColumn="0" w:lastRowFirstColumn="0" w:lastRowLastColumn="0"/>
            </w:pPr>
            <w:r>
              <w:t>Interviews will be conducted via Microsoft Teams and/or in person (depending on location and timing) and are expected to be 45 to 60 minutes in length. Interview data will be analysed using the qualitative thematic coding of responses.</w:t>
            </w:r>
          </w:p>
        </w:tc>
      </w:tr>
      <w:tr w:rsidR="00262C35" w14:paraId="71315DC4" w14:textId="77777777" w:rsidTr="00262C35">
        <w:tc>
          <w:tcPr>
            <w:cnfStyle w:val="001000000000" w:firstRow="0" w:lastRow="0" w:firstColumn="1" w:lastColumn="0" w:oddVBand="0" w:evenVBand="0" w:oddHBand="0" w:evenHBand="0" w:firstRowFirstColumn="0" w:firstRowLastColumn="0" w:lastRowFirstColumn="0" w:lastRowLastColumn="0"/>
            <w:tcW w:w="1701" w:type="dxa"/>
            <w:vAlign w:val="center"/>
          </w:tcPr>
          <w:p w14:paraId="33DF9530" w14:textId="21B5CA20" w:rsidR="00262C35" w:rsidRPr="00A06EA2" w:rsidRDefault="00262C35" w:rsidP="002166E9">
            <w:pPr>
              <w:pStyle w:val="Tabletext"/>
            </w:pPr>
            <w:r>
              <w:t>Employer survey</w:t>
            </w:r>
          </w:p>
        </w:tc>
        <w:tc>
          <w:tcPr>
            <w:tcW w:w="1276" w:type="dxa"/>
            <w:vAlign w:val="center"/>
          </w:tcPr>
          <w:p w14:paraId="236B25D6" w14:textId="73D98633" w:rsidR="00262C35" w:rsidRDefault="00262C35" w:rsidP="003741F9">
            <w:pPr>
              <w:pStyle w:val="Tabletext"/>
              <w:cnfStyle w:val="000000000000" w:firstRow="0" w:lastRow="0" w:firstColumn="0" w:lastColumn="0" w:oddVBand="0" w:evenVBand="0" w:oddHBand="0" w:evenHBand="0" w:firstRowFirstColumn="0" w:firstRowLastColumn="0" w:lastRowFirstColumn="0" w:lastRowLastColumn="0"/>
            </w:pPr>
            <w:r>
              <w:t>1</w:t>
            </w:r>
          </w:p>
        </w:tc>
        <w:tc>
          <w:tcPr>
            <w:tcW w:w="6804" w:type="dxa"/>
          </w:tcPr>
          <w:p w14:paraId="2EA169D0" w14:textId="5617E033" w:rsidR="00262C35" w:rsidRPr="004D2BE6" w:rsidRDefault="00262C35" w:rsidP="004D2BE6">
            <w:pPr>
              <w:cnfStyle w:val="000000000000" w:firstRow="0" w:lastRow="0" w:firstColumn="0" w:lastColumn="0" w:oddVBand="0" w:evenVBand="0" w:oddHBand="0" w:evenHBand="0" w:firstRowFirstColumn="0" w:firstRowLastColumn="0" w:lastRowFirstColumn="0" w:lastRowLastColumn="0"/>
              <w:rPr>
                <w:lang w:eastAsia="en-AU"/>
              </w:rPr>
            </w:pPr>
            <w:r w:rsidRPr="004D2BE6">
              <w:rPr>
                <w:lang w:eastAsia="en-AU"/>
              </w:rPr>
              <w:t>Purpose:</w:t>
            </w:r>
          </w:p>
          <w:p w14:paraId="52FDB6CB" w14:textId="58DD8599"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Pr>
                <w:lang w:eastAsia="en-AU"/>
              </w:rPr>
              <w:t>To learn about the experience of employers engaging with IWSs</w:t>
            </w:r>
          </w:p>
          <w:p w14:paraId="26EDD8B7" w14:textId="3DEDB917" w:rsidR="00262C35"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A standardised questionnaire for employers, to be adapted to each IWS as needed. The adapted questionnaire will be administered to employers at the end of the IWS trial period.</w:t>
            </w:r>
          </w:p>
          <w:p w14:paraId="43FBABEE" w14:textId="3F8CB735" w:rsidR="00262C35"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Questionnaire data will be analysed</w:t>
            </w:r>
            <w:r w:rsidRPr="00466FF1">
              <w:t xml:space="preserve"> through descriptive statistics to identify the mean, median, standard deviation, and any other useful pieces of information. Statistical significance of the results will be verified using applicable </w:t>
            </w:r>
            <w:r>
              <w:t>statistical</w:t>
            </w:r>
            <w:r w:rsidRPr="00466FF1">
              <w:t xml:space="preserve"> tests</w:t>
            </w:r>
            <w:r>
              <w:t>, with f</w:t>
            </w:r>
            <w:r w:rsidRPr="00466FF1">
              <w:t xml:space="preserve">urther tests </w:t>
            </w:r>
            <w:r>
              <w:t>potentially</w:t>
            </w:r>
            <w:r w:rsidRPr="00466FF1">
              <w:t xml:space="preserve"> includ</w:t>
            </w:r>
            <w:r>
              <w:t>ing</w:t>
            </w:r>
            <w:r w:rsidRPr="00466FF1">
              <w:t xml:space="preserve"> paired t-tests, to compare across groups regardless of sample discrepancy (such as differences between gender, age, and industry), and/or regression analysis. Th</w:t>
            </w:r>
            <w:r>
              <w:t>ese</w:t>
            </w:r>
            <w:r w:rsidRPr="00466FF1">
              <w:t xml:space="preserve"> will</w:t>
            </w:r>
            <w:r>
              <w:t xml:space="preserve"> likely</w:t>
            </w:r>
            <w:r w:rsidRPr="00466FF1">
              <w:t xml:space="preserve"> be executed using R</w:t>
            </w:r>
            <w:r>
              <w:t xml:space="preserve"> Studio</w:t>
            </w:r>
            <w:r w:rsidRPr="00466FF1">
              <w:t xml:space="preserve"> and will be decided based on data appropriateness and availability.</w:t>
            </w:r>
          </w:p>
        </w:tc>
      </w:tr>
      <w:tr w:rsidR="00262C35" w14:paraId="249A98D9" w14:textId="77777777" w:rsidTr="00262C35">
        <w:tc>
          <w:tcPr>
            <w:cnfStyle w:val="001000000000" w:firstRow="0" w:lastRow="0" w:firstColumn="1" w:lastColumn="0" w:oddVBand="0" w:evenVBand="0" w:oddHBand="0" w:evenHBand="0" w:firstRowFirstColumn="0" w:firstRowLastColumn="0" w:lastRowFirstColumn="0" w:lastRowLastColumn="0"/>
            <w:tcW w:w="1701" w:type="dxa"/>
            <w:vAlign w:val="center"/>
          </w:tcPr>
          <w:p w14:paraId="0DE70ABD" w14:textId="6A8A1C87" w:rsidR="00262C35" w:rsidRPr="00A06EA2" w:rsidRDefault="00262C35" w:rsidP="002166E9">
            <w:pPr>
              <w:pStyle w:val="Tabletext"/>
            </w:pPr>
            <w:r>
              <w:t>IWS participant survey</w:t>
            </w:r>
          </w:p>
        </w:tc>
        <w:tc>
          <w:tcPr>
            <w:tcW w:w="1276" w:type="dxa"/>
            <w:vAlign w:val="center"/>
          </w:tcPr>
          <w:p w14:paraId="7393A2BD" w14:textId="790299F7" w:rsidR="00262C35" w:rsidRDefault="00262C35" w:rsidP="003741F9">
            <w:pPr>
              <w:pStyle w:val="Tabletext"/>
              <w:cnfStyle w:val="000000000000" w:firstRow="0" w:lastRow="0" w:firstColumn="0" w:lastColumn="0" w:oddVBand="0" w:evenVBand="0" w:oddHBand="0" w:evenHBand="0" w:firstRowFirstColumn="0" w:firstRowLastColumn="0" w:lastRowFirstColumn="0" w:lastRowLastColumn="0"/>
            </w:pPr>
            <w:r>
              <w:t>1</w:t>
            </w:r>
          </w:p>
        </w:tc>
        <w:tc>
          <w:tcPr>
            <w:tcW w:w="6804" w:type="dxa"/>
          </w:tcPr>
          <w:p w14:paraId="4ADE3332" w14:textId="58578C63" w:rsidR="00262C35" w:rsidRPr="004D2BE6" w:rsidRDefault="00262C35" w:rsidP="004D2BE6">
            <w:pPr>
              <w:cnfStyle w:val="000000000000" w:firstRow="0" w:lastRow="0" w:firstColumn="0" w:lastColumn="0" w:oddVBand="0" w:evenVBand="0" w:oddHBand="0" w:evenHBand="0" w:firstRowFirstColumn="0" w:firstRowLastColumn="0" w:lastRowFirstColumn="0" w:lastRowLastColumn="0"/>
              <w:rPr>
                <w:lang w:eastAsia="en-AU"/>
              </w:rPr>
            </w:pPr>
            <w:r w:rsidRPr="004D2BE6">
              <w:rPr>
                <w:lang w:eastAsia="en-AU"/>
              </w:rPr>
              <w:t>Purpose:</w:t>
            </w:r>
          </w:p>
          <w:p w14:paraId="495EDA35" w14:textId="31B1903A"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Pr>
                <w:lang w:eastAsia="en-AU"/>
              </w:rPr>
              <w:t>To learn about the experience of participants engaging with IWSs</w:t>
            </w:r>
          </w:p>
          <w:p w14:paraId="64C00AF9" w14:textId="2D5ECF2B" w:rsidR="00262C35" w:rsidRPr="004D2BE6" w:rsidRDefault="00262C35" w:rsidP="004D2BE6">
            <w:pPr>
              <w:cnfStyle w:val="000000000000" w:firstRow="0" w:lastRow="0" w:firstColumn="0" w:lastColumn="0" w:oddVBand="0" w:evenVBand="0" w:oddHBand="0" w:evenHBand="0" w:firstRowFirstColumn="0" w:firstRowLastColumn="0" w:lastRowFirstColumn="0" w:lastRowLastColumn="0"/>
            </w:pPr>
            <w:r w:rsidRPr="004D2BE6">
              <w:t>A standardised questionnaire for participants, to be adapted to each IWS as needed. The adapted questionnaire will be administered to employers at the end of the IWS trial period.</w:t>
            </w:r>
          </w:p>
          <w:p w14:paraId="3ED30D6E" w14:textId="59DDF250" w:rsidR="00262C35" w:rsidRDefault="00262C35" w:rsidP="00E535F9">
            <w:pPr>
              <w:pStyle w:val="Tabletext"/>
              <w:cnfStyle w:val="000000000000" w:firstRow="0" w:lastRow="0" w:firstColumn="0" w:lastColumn="0" w:oddVBand="0" w:evenVBand="0" w:oddHBand="0" w:evenHBand="0" w:firstRowFirstColumn="0" w:firstRowLastColumn="0" w:lastRowFirstColumn="0" w:lastRowLastColumn="0"/>
            </w:pPr>
            <w:r>
              <w:t>Questionnaire data will be analysed</w:t>
            </w:r>
            <w:r w:rsidRPr="00466FF1">
              <w:t xml:space="preserve"> through descriptive statistics to identify the mean, median, standard deviation, and any other useful pieces of information. Statistical significance of the results will be verified using applicable </w:t>
            </w:r>
            <w:r>
              <w:t>statistical</w:t>
            </w:r>
            <w:r w:rsidRPr="00466FF1">
              <w:t xml:space="preserve"> tests</w:t>
            </w:r>
            <w:r>
              <w:t>, with f</w:t>
            </w:r>
            <w:r w:rsidRPr="00466FF1">
              <w:t xml:space="preserve">urther tests </w:t>
            </w:r>
            <w:r>
              <w:t>potentially</w:t>
            </w:r>
            <w:r w:rsidRPr="00466FF1">
              <w:t xml:space="preserve"> includ</w:t>
            </w:r>
            <w:r>
              <w:t>ing</w:t>
            </w:r>
            <w:r w:rsidRPr="00466FF1">
              <w:t xml:space="preserve"> paired t-tests, to compare across groups regardless of sample discrepancy (such as differences between gender, age, and industry), and/or regression analysis. Th</w:t>
            </w:r>
            <w:r>
              <w:t>ese</w:t>
            </w:r>
            <w:r w:rsidRPr="00466FF1">
              <w:t xml:space="preserve"> will</w:t>
            </w:r>
            <w:r>
              <w:t xml:space="preserve"> likely</w:t>
            </w:r>
            <w:r w:rsidRPr="00466FF1">
              <w:t xml:space="preserve"> be executed using R</w:t>
            </w:r>
            <w:r>
              <w:t xml:space="preserve"> Studio</w:t>
            </w:r>
            <w:r w:rsidRPr="00466FF1">
              <w:t xml:space="preserve"> and will be decided based on data appropriateness and availability.</w:t>
            </w:r>
          </w:p>
        </w:tc>
      </w:tr>
      <w:tr w:rsidR="00262C35" w14:paraId="2D40CDEE" w14:textId="77777777" w:rsidTr="00262C35">
        <w:tc>
          <w:tcPr>
            <w:cnfStyle w:val="001000000000" w:firstRow="0" w:lastRow="0" w:firstColumn="1" w:lastColumn="0" w:oddVBand="0" w:evenVBand="0" w:oddHBand="0" w:evenHBand="0" w:firstRowFirstColumn="0" w:firstRowLastColumn="0" w:lastRowFirstColumn="0" w:lastRowLastColumn="0"/>
            <w:tcW w:w="1701" w:type="dxa"/>
            <w:vAlign w:val="center"/>
          </w:tcPr>
          <w:p w14:paraId="5BC8BF57" w14:textId="045D0748" w:rsidR="00262C35" w:rsidRPr="00A06EA2" w:rsidRDefault="00262C35" w:rsidP="002166E9">
            <w:pPr>
              <w:pStyle w:val="Tabletext"/>
            </w:pPr>
            <w:r>
              <w:lastRenderedPageBreak/>
              <w:t>Review of administrative data</w:t>
            </w:r>
          </w:p>
        </w:tc>
        <w:tc>
          <w:tcPr>
            <w:tcW w:w="1276" w:type="dxa"/>
            <w:vAlign w:val="center"/>
          </w:tcPr>
          <w:p w14:paraId="3F615EDF" w14:textId="249D2359" w:rsidR="00262C35" w:rsidRPr="00753DA1" w:rsidRDefault="00262C35" w:rsidP="005F0724">
            <w:pPr>
              <w:pStyle w:val="Tabletext"/>
              <w:cnfStyle w:val="000000000000" w:firstRow="0" w:lastRow="0" w:firstColumn="0" w:lastColumn="0" w:oddVBand="0" w:evenVBand="0" w:oddHBand="0" w:evenHBand="0" w:firstRowFirstColumn="0" w:firstRowLastColumn="0" w:lastRowFirstColumn="0" w:lastRowLastColumn="0"/>
            </w:pPr>
            <w:r w:rsidRPr="001F799D">
              <w:rPr>
                <w:color w:val="FFFFFF" w:themeColor="background1"/>
              </w:rPr>
              <w:t>–</w:t>
            </w:r>
          </w:p>
        </w:tc>
        <w:tc>
          <w:tcPr>
            <w:tcW w:w="6804" w:type="dxa"/>
          </w:tcPr>
          <w:p w14:paraId="1F11BB68" w14:textId="77777777" w:rsidR="00262C35" w:rsidRPr="004D2BE6" w:rsidRDefault="00262C35" w:rsidP="004D2BE6">
            <w:pPr>
              <w:cnfStyle w:val="000000000000" w:firstRow="0" w:lastRow="0" w:firstColumn="0" w:lastColumn="0" w:oddVBand="0" w:evenVBand="0" w:oddHBand="0" w:evenHBand="0" w:firstRowFirstColumn="0" w:firstRowLastColumn="0" w:lastRowFirstColumn="0" w:lastRowLastColumn="0"/>
            </w:pPr>
            <w:r w:rsidRPr="004D2BE6">
              <w:t>Purpose:</w:t>
            </w:r>
          </w:p>
          <w:p w14:paraId="2AD343AB" w14:textId="56E347C6"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t>To understand the demographic make-up of IWS key stakeholders</w:t>
            </w:r>
          </w:p>
          <w:p w14:paraId="0D98A1BC" w14:textId="77777777" w:rsidR="00262C35" w:rsidRDefault="00262C35" w:rsidP="004D2BE6">
            <w:pPr>
              <w:cnfStyle w:val="000000000000" w:firstRow="0" w:lastRow="0" w:firstColumn="0" w:lastColumn="0" w:oddVBand="0" w:evenVBand="0" w:oddHBand="0" w:evenHBand="0" w:firstRowFirstColumn="0" w:firstRowLastColumn="0" w:lastRowFirstColumn="0" w:lastRowLastColumn="0"/>
            </w:pPr>
            <w:r>
              <w:t>Administrative data will be used to plan fieldwork, recruit respondents and facilitate analysis using descriptive statistics to understand outcomes for specific cohort groups (such as by gender, age or industry).</w:t>
            </w:r>
          </w:p>
          <w:p w14:paraId="03249CE0" w14:textId="01961996" w:rsidR="00262C35" w:rsidRDefault="00262C35" w:rsidP="00753DA1">
            <w:pPr>
              <w:pStyle w:val="Tabletext"/>
              <w:cnfStyle w:val="000000000000" w:firstRow="0" w:lastRow="0" w:firstColumn="0" w:lastColumn="0" w:oddVBand="0" w:evenVBand="0" w:oddHBand="0" w:evenHBand="0" w:firstRowFirstColumn="0" w:firstRowLastColumn="0" w:lastRowFirstColumn="0" w:lastRowLastColumn="0"/>
            </w:pPr>
            <w:r>
              <w:t xml:space="preserve">Key metrics will also be used to understand employment </w:t>
            </w:r>
            <w:r w:rsidRPr="00753DA1">
              <w:t>outcomes</w:t>
            </w:r>
            <w:r>
              <w:t xml:space="preserve">. The provisional metrics we will use include </w:t>
            </w:r>
            <w:r w:rsidRPr="007A03AC">
              <w:t>provider referrals,</w:t>
            </w:r>
            <w:r>
              <w:t xml:space="preserve"> </w:t>
            </w:r>
            <w:r w:rsidRPr="007A03AC">
              <w:t>job seeker attendance, number of internships and job placements</w:t>
            </w:r>
            <w:r>
              <w:t xml:space="preserve"> </w:t>
            </w:r>
            <w:r w:rsidRPr="007A03AC">
              <w:t>and employment outcomes</w:t>
            </w:r>
            <w:r>
              <w:t>.</w:t>
            </w:r>
          </w:p>
          <w:p w14:paraId="15816AEE" w14:textId="11B452B7" w:rsidR="00262C35" w:rsidRDefault="00262C35" w:rsidP="00753DA1">
            <w:pPr>
              <w:pStyle w:val="Tabletext"/>
              <w:cnfStyle w:val="000000000000" w:firstRow="0" w:lastRow="0" w:firstColumn="0" w:lastColumn="0" w:oddVBand="0" w:evenVBand="0" w:oddHBand="0" w:evenHBand="0" w:firstRowFirstColumn="0" w:firstRowLastColumn="0" w:lastRowFirstColumn="0" w:lastRowLastColumn="0"/>
            </w:pPr>
            <w:r>
              <w:t>Analysis</w:t>
            </w:r>
            <w:r w:rsidRPr="00B37FB7">
              <w:t xml:space="preserve"> </w:t>
            </w:r>
            <w:r w:rsidRPr="00753DA1">
              <w:t>will</w:t>
            </w:r>
            <w:r w:rsidRPr="00B37FB7">
              <w:t xml:space="preserve"> likely be executed using R Studio</w:t>
            </w:r>
            <w:r>
              <w:t xml:space="preserve">, </w:t>
            </w:r>
            <w:r w:rsidRPr="00B37FB7">
              <w:t>based on data appropriateness and availability.</w:t>
            </w:r>
          </w:p>
        </w:tc>
      </w:tr>
    </w:tbl>
    <w:p w14:paraId="6F27FF13" w14:textId="2A17B617" w:rsidR="00B97A1C" w:rsidRPr="0072184A" w:rsidRDefault="00B97A1C" w:rsidP="001F799D">
      <w:pPr>
        <w:pStyle w:val="Heading2"/>
      </w:pPr>
      <w:bookmarkStart w:id="26" w:name="_Toc72087536"/>
      <w:r w:rsidRPr="0072184A">
        <w:t>Learnings</w:t>
      </w:r>
      <w:bookmarkEnd w:id="26"/>
    </w:p>
    <w:p w14:paraId="6967735E" w14:textId="0DE0806F" w:rsidR="00683010" w:rsidRPr="004D2BE6" w:rsidRDefault="00BC35AA" w:rsidP="00F84013">
      <w:r w:rsidRPr="004D2BE6">
        <w:t>The learnings component of the Business Partnerships evaluation will identify and document learnings</w:t>
      </w:r>
      <w:r w:rsidR="00F84013" w:rsidRPr="004D2BE6">
        <w:t xml:space="preserve"> </w:t>
      </w:r>
      <w:r w:rsidRPr="004D2BE6">
        <w:t xml:space="preserve">about 1) the co-design process and 2) the </w:t>
      </w:r>
      <w:r w:rsidR="000217E5" w:rsidRPr="004D2BE6">
        <w:t>labour market</w:t>
      </w:r>
      <w:r w:rsidRPr="004D2BE6">
        <w:t xml:space="preserve"> that might inform future policy and practice undertaken by the </w:t>
      </w:r>
      <w:r w:rsidR="004A3424" w:rsidRPr="004D2BE6">
        <w:t>department</w:t>
      </w:r>
      <w:r w:rsidR="00F84013" w:rsidRPr="004D2BE6">
        <w:t xml:space="preserve">. </w:t>
      </w:r>
      <w:r w:rsidR="00057BBD" w:rsidRPr="004D2BE6">
        <w:t>It will respond to KEQ</w:t>
      </w:r>
      <w:r w:rsidR="008337E0" w:rsidRPr="004D2BE6">
        <w:t> </w:t>
      </w:r>
      <w:r w:rsidR="00057BBD" w:rsidRPr="004D2BE6">
        <w:t>5.</w:t>
      </w:r>
    </w:p>
    <w:p w14:paraId="65111D00" w14:textId="1BA24084" w:rsidR="00683010" w:rsidRPr="004D2BE6" w:rsidRDefault="00057BBD" w:rsidP="00057BBD">
      <w:r w:rsidRPr="004D2BE6">
        <w:fldChar w:fldCharType="begin"/>
      </w:r>
      <w:r w:rsidRPr="004D2BE6">
        <w:instrText xml:space="preserve"> REF _Ref71813521 \h </w:instrText>
      </w:r>
      <w:r w:rsidRPr="004D2BE6">
        <w:fldChar w:fldCharType="separate"/>
      </w:r>
      <w:r w:rsidR="001E2C13">
        <w:t xml:space="preserve">Table </w:t>
      </w:r>
      <w:r w:rsidR="001E2C13">
        <w:rPr>
          <w:noProof/>
        </w:rPr>
        <w:t>6</w:t>
      </w:r>
      <w:r w:rsidRPr="004D2BE6">
        <w:fldChar w:fldCharType="end"/>
      </w:r>
      <w:r w:rsidRPr="004D2BE6">
        <w:t xml:space="preserve"> steps out the methods that will be employed in the delivery of the </w:t>
      </w:r>
      <w:r w:rsidR="000217E5" w:rsidRPr="004D2BE6">
        <w:t>learnings</w:t>
      </w:r>
      <w:r w:rsidRPr="004D2BE6">
        <w:t>.</w:t>
      </w:r>
    </w:p>
    <w:p w14:paraId="0B5649B3" w14:textId="5CC401B5" w:rsidR="00057BBD" w:rsidRPr="0056718B" w:rsidRDefault="00057BBD" w:rsidP="001F799D">
      <w:pPr>
        <w:pStyle w:val="Caption"/>
        <w:keepNext/>
      </w:pPr>
      <w:bookmarkStart w:id="27" w:name="_Ref71813521"/>
      <w:r>
        <w:t xml:space="preserve">Table </w:t>
      </w:r>
      <w:r w:rsidR="00B01F9A">
        <w:fldChar w:fldCharType="begin"/>
      </w:r>
      <w:r w:rsidR="00B01F9A">
        <w:instrText xml:space="preserve"> SEQ Table \* ARABIC </w:instrText>
      </w:r>
      <w:r w:rsidR="00B01F9A">
        <w:fldChar w:fldCharType="separate"/>
      </w:r>
      <w:r w:rsidR="001E2C13">
        <w:rPr>
          <w:noProof/>
        </w:rPr>
        <w:t>6</w:t>
      </w:r>
      <w:r w:rsidR="00B01F9A">
        <w:rPr>
          <w:noProof/>
        </w:rPr>
        <w:fldChar w:fldCharType="end"/>
      </w:r>
      <w:bookmarkEnd w:id="27"/>
      <w:r>
        <w:t>. Learnings methods</w:t>
      </w:r>
    </w:p>
    <w:tbl>
      <w:tblPr>
        <w:tblStyle w:val="CHTable1"/>
        <w:tblW w:w="0" w:type="auto"/>
        <w:tblLook w:val="04A0" w:firstRow="1" w:lastRow="0" w:firstColumn="1" w:lastColumn="0" w:noHBand="0" w:noVBand="1"/>
      </w:tblPr>
      <w:tblGrid>
        <w:gridCol w:w="1701"/>
        <w:gridCol w:w="1134"/>
        <w:gridCol w:w="6804"/>
      </w:tblGrid>
      <w:tr w:rsidR="00262C35" w14:paraId="56456591" w14:textId="77777777" w:rsidTr="00262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0D3E67"/>
          </w:tcPr>
          <w:p w14:paraId="08560FDA" w14:textId="77777777" w:rsidR="00262C35" w:rsidRDefault="00262C35" w:rsidP="001F799D">
            <w:pPr>
              <w:pStyle w:val="Tabledarkheading"/>
            </w:pPr>
            <w:r>
              <w:t>Method</w:t>
            </w:r>
          </w:p>
        </w:tc>
        <w:tc>
          <w:tcPr>
            <w:tcW w:w="1134" w:type="dxa"/>
            <w:shd w:val="clear" w:color="auto" w:fill="0D3E67"/>
          </w:tcPr>
          <w:p w14:paraId="68AADE08" w14:textId="77777777" w:rsidR="00262C35" w:rsidRDefault="00262C35" w:rsidP="001F799D">
            <w:pPr>
              <w:pStyle w:val="Tabledarkheading"/>
              <w:cnfStyle w:val="100000000000" w:firstRow="1" w:lastRow="0" w:firstColumn="0" w:lastColumn="0" w:oddVBand="0" w:evenVBand="0" w:oddHBand="0" w:evenHBand="0" w:firstRowFirstColumn="0" w:firstRowLastColumn="0" w:lastRowFirstColumn="0" w:lastRowLastColumn="0"/>
            </w:pPr>
            <w:r>
              <w:t>Number</w:t>
            </w:r>
          </w:p>
        </w:tc>
        <w:tc>
          <w:tcPr>
            <w:tcW w:w="6804" w:type="dxa"/>
            <w:shd w:val="clear" w:color="auto" w:fill="0D3E67"/>
          </w:tcPr>
          <w:p w14:paraId="7E14CFD0" w14:textId="78ABE7C8" w:rsidR="00262C35" w:rsidRDefault="00262C35" w:rsidP="001F799D">
            <w:pPr>
              <w:pStyle w:val="Tabledarkheading"/>
              <w:cnfStyle w:val="100000000000" w:firstRow="1" w:lastRow="0" w:firstColumn="0" w:lastColumn="0" w:oddVBand="0" w:evenVBand="0" w:oddHBand="0" w:evenHBand="0" w:firstRowFirstColumn="0" w:firstRowLastColumn="0" w:lastRowFirstColumn="0" w:lastRowLastColumn="0"/>
            </w:pPr>
            <w:r>
              <w:t>Description</w:t>
            </w:r>
          </w:p>
        </w:tc>
      </w:tr>
      <w:tr w:rsidR="00262C35" w14:paraId="32762193" w14:textId="77777777" w:rsidTr="00262C35">
        <w:tc>
          <w:tcPr>
            <w:cnfStyle w:val="001000000000" w:firstRow="0" w:lastRow="0" w:firstColumn="1" w:lastColumn="0" w:oddVBand="0" w:evenVBand="0" w:oddHBand="0" w:evenHBand="0" w:firstRowFirstColumn="0" w:firstRowLastColumn="0" w:lastRowFirstColumn="0" w:lastRowLastColumn="0"/>
            <w:tcW w:w="1701" w:type="dxa"/>
            <w:vAlign w:val="center"/>
          </w:tcPr>
          <w:p w14:paraId="43246594" w14:textId="4A9345A3" w:rsidR="00262C35" w:rsidRPr="00A06EA2" w:rsidRDefault="00262C35" w:rsidP="002166E9">
            <w:pPr>
              <w:pStyle w:val="Tabletext"/>
            </w:pPr>
            <w:r>
              <w:t>Quarterly retrospective and adaptation sessions</w:t>
            </w:r>
          </w:p>
        </w:tc>
        <w:tc>
          <w:tcPr>
            <w:tcW w:w="1134" w:type="dxa"/>
            <w:vAlign w:val="center"/>
          </w:tcPr>
          <w:p w14:paraId="6659AA24" w14:textId="0EE355A9" w:rsidR="00262C35" w:rsidRDefault="00262C35" w:rsidP="003741F9">
            <w:pPr>
              <w:pStyle w:val="Tabletext"/>
              <w:cnfStyle w:val="000000000000" w:firstRow="0" w:lastRow="0" w:firstColumn="0" w:lastColumn="0" w:oddVBand="0" w:evenVBand="0" w:oddHBand="0" w:evenHBand="0" w:firstRowFirstColumn="0" w:firstRowLastColumn="0" w:lastRowFirstColumn="0" w:lastRowLastColumn="0"/>
            </w:pPr>
            <w:r>
              <w:t>4</w:t>
            </w:r>
          </w:p>
        </w:tc>
        <w:tc>
          <w:tcPr>
            <w:tcW w:w="6804" w:type="dxa"/>
          </w:tcPr>
          <w:p w14:paraId="23C8F1DD" w14:textId="606073A5" w:rsidR="00262C35" w:rsidRPr="006323F9"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Purpose:</w:t>
            </w:r>
          </w:p>
          <w:p w14:paraId="636BB2DB" w14:textId="2B8E3EC0"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sidRPr="0050718A">
              <w:t xml:space="preserve">To </w:t>
            </w:r>
            <w:r>
              <w:t>collect</w:t>
            </w:r>
            <w:r w:rsidRPr="0050718A">
              <w:t xml:space="preserve"> reflection</w:t>
            </w:r>
            <w:r>
              <w:t>s</w:t>
            </w:r>
            <w:r w:rsidRPr="0050718A">
              <w:t xml:space="preserve"> and learnings about the co-design process, including areas of improvement</w:t>
            </w:r>
          </w:p>
          <w:p w14:paraId="6334DFFC" w14:textId="41548B2A" w:rsidR="00262C35"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t xml:space="preserve">To collect learnings about </w:t>
            </w:r>
            <w:r w:rsidRPr="00C40B0F">
              <w:t xml:space="preserve">barriers and solutions to </w:t>
            </w:r>
            <w:r>
              <w:t>matching</w:t>
            </w:r>
            <w:r w:rsidRPr="00C40B0F">
              <w:t xml:space="preserve"> demand and supply in the </w:t>
            </w:r>
            <w:r>
              <w:t>labour market</w:t>
            </w:r>
          </w:p>
          <w:p w14:paraId="18E11CF1" w14:textId="6B4C5C08" w:rsidR="00262C35" w:rsidRPr="00AE60EF"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Following each session, Clear Horizon will produce a short learnings report (</w:t>
            </w:r>
            <w:r w:rsidRPr="001F799D">
              <w:t xml:space="preserve">see </w:t>
            </w:r>
            <w:r>
              <w:t>‘</w:t>
            </w:r>
            <w:r w:rsidRPr="005943F5">
              <w:rPr>
                <w:sz w:val="21"/>
              </w:rPr>
              <w:fldChar w:fldCharType="begin"/>
            </w:r>
            <w:r w:rsidRPr="001F799D">
              <w:instrText xml:space="preserve"> REF _Ref72135846 \h  \* MERGEFORMAT </w:instrText>
            </w:r>
            <w:r w:rsidRPr="005943F5">
              <w:rPr>
                <w:sz w:val="21"/>
              </w:rPr>
            </w:r>
            <w:r w:rsidRPr="005943F5">
              <w:rPr>
                <w:sz w:val="21"/>
              </w:rPr>
              <w:fldChar w:fldCharType="separate"/>
            </w:r>
            <w:r>
              <w:t>Reporting</w:t>
            </w:r>
            <w:r w:rsidRPr="005943F5">
              <w:rPr>
                <w:sz w:val="21"/>
              </w:rPr>
              <w:fldChar w:fldCharType="end"/>
            </w:r>
            <w:r w:rsidRPr="00877211">
              <w:t>’</w:t>
            </w:r>
            <w:r>
              <w:t xml:space="preserve"> for further information).</w:t>
            </w:r>
          </w:p>
        </w:tc>
      </w:tr>
      <w:tr w:rsidR="00262C35" w14:paraId="10DA3A26" w14:textId="77777777" w:rsidTr="00262C35">
        <w:tc>
          <w:tcPr>
            <w:cnfStyle w:val="001000000000" w:firstRow="0" w:lastRow="0" w:firstColumn="1" w:lastColumn="0" w:oddVBand="0" w:evenVBand="0" w:oddHBand="0" w:evenHBand="0" w:firstRowFirstColumn="0" w:firstRowLastColumn="0" w:lastRowFirstColumn="0" w:lastRowLastColumn="0"/>
            <w:tcW w:w="1701" w:type="dxa"/>
            <w:vAlign w:val="center"/>
          </w:tcPr>
          <w:p w14:paraId="78F2C8F5" w14:textId="6462831E" w:rsidR="00262C35" w:rsidRPr="00A06EA2" w:rsidRDefault="00262C35" w:rsidP="002166E9">
            <w:pPr>
              <w:pStyle w:val="Tabletext"/>
            </w:pPr>
            <w:r w:rsidRPr="00A06EA2">
              <w:t>Debrief sessions following co-design work</w:t>
            </w:r>
          </w:p>
        </w:tc>
        <w:tc>
          <w:tcPr>
            <w:tcW w:w="1134" w:type="dxa"/>
            <w:vAlign w:val="center"/>
          </w:tcPr>
          <w:p w14:paraId="151466ED" w14:textId="7CB2C43C" w:rsidR="00262C35" w:rsidRDefault="00262C35" w:rsidP="003741F9">
            <w:pPr>
              <w:pStyle w:val="Tabletext"/>
              <w:cnfStyle w:val="000000000000" w:firstRow="0" w:lastRow="0" w:firstColumn="0" w:lastColumn="0" w:oddVBand="0" w:evenVBand="0" w:oddHBand="0" w:evenHBand="0" w:firstRowFirstColumn="0" w:firstRowLastColumn="0" w:lastRowFirstColumn="0" w:lastRowLastColumn="0"/>
            </w:pPr>
            <w:r>
              <w:t xml:space="preserve">For up to 3 </w:t>
            </w:r>
            <w:r w:rsidRPr="005943F5">
              <w:t>half day</w:t>
            </w:r>
            <w:r>
              <w:t xml:space="preserve"> meetings</w:t>
            </w:r>
          </w:p>
        </w:tc>
        <w:tc>
          <w:tcPr>
            <w:tcW w:w="6804" w:type="dxa"/>
          </w:tcPr>
          <w:p w14:paraId="7B06B5B2" w14:textId="2B075E2C" w:rsidR="00262C35" w:rsidRPr="006323F9" w:rsidRDefault="00262C35" w:rsidP="001F799D">
            <w:pPr>
              <w:pStyle w:val="Tabletext"/>
              <w:cnfStyle w:val="000000000000" w:firstRow="0" w:lastRow="0" w:firstColumn="0" w:lastColumn="0" w:oddVBand="0" w:evenVBand="0" w:oddHBand="0" w:evenHBand="0" w:firstRowFirstColumn="0" w:firstRowLastColumn="0" w:lastRowFirstColumn="0" w:lastRowLastColumn="0"/>
            </w:pPr>
            <w:r>
              <w:t>Purpose:</w:t>
            </w:r>
          </w:p>
          <w:p w14:paraId="4ABD58C1" w14:textId="588E09BD" w:rsidR="00262C35" w:rsidRPr="00AE60EF" w:rsidRDefault="00262C35" w:rsidP="001F799D">
            <w:pPr>
              <w:pStyle w:val="tablebullet"/>
              <w:cnfStyle w:val="000000000000" w:firstRow="0" w:lastRow="0" w:firstColumn="0" w:lastColumn="0" w:oddVBand="0" w:evenVBand="0" w:oddHBand="0" w:evenHBand="0" w:firstRowFirstColumn="0" w:firstRowLastColumn="0" w:lastRowFirstColumn="0" w:lastRowLastColumn="0"/>
            </w:pPr>
            <w:r w:rsidRPr="00605E04">
              <w:t xml:space="preserve">To </w:t>
            </w:r>
            <w:r>
              <w:t>collect</w:t>
            </w:r>
            <w:r w:rsidRPr="00605E04">
              <w:t xml:space="preserve"> reflection</w:t>
            </w:r>
            <w:r>
              <w:t>s</w:t>
            </w:r>
            <w:r w:rsidRPr="00605E04">
              <w:t xml:space="preserve"> and learnings about the co-design process, including areas of improvement</w:t>
            </w:r>
          </w:p>
        </w:tc>
      </w:tr>
    </w:tbl>
    <w:p w14:paraId="0292FBF1" w14:textId="77777777" w:rsidR="00D57452" w:rsidRDefault="00E957C6" w:rsidP="00273C00">
      <w:pPr>
        <w:pStyle w:val="Heading2"/>
      </w:pPr>
      <w:r>
        <w:t>Data collection tools</w:t>
      </w:r>
    </w:p>
    <w:p w14:paraId="764F45DC" w14:textId="4B22F676" w:rsidR="00E957C6" w:rsidRPr="004D2BE6" w:rsidRDefault="002F7A63" w:rsidP="00E957C6">
      <w:r w:rsidRPr="004D2BE6">
        <w:t xml:space="preserve">In order to deliver the methods detailed above, a series of data collection tools and associated collateral will be </w:t>
      </w:r>
      <w:r w:rsidR="00F529A6" w:rsidRPr="004D2BE6">
        <w:t>produced</w:t>
      </w:r>
      <w:r w:rsidRPr="004D2BE6">
        <w:t>. These tools are still in</w:t>
      </w:r>
      <w:r w:rsidR="00F529A6" w:rsidRPr="004D2BE6">
        <w:t xml:space="preserve"> development and will be incorporated into iterations of the rolling project plan as they are finalised. Data collection tools include:</w:t>
      </w:r>
    </w:p>
    <w:p w14:paraId="411EE8E1" w14:textId="0C4D7B53" w:rsidR="00F529A6" w:rsidRPr="00753DA1" w:rsidRDefault="00F529A6" w:rsidP="001F799D">
      <w:pPr>
        <w:pStyle w:val="ListBullet"/>
      </w:pPr>
      <w:r w:rsidRPr="00753DA1">
        <w:t xml:space="preserve">A standardised </w:t>
      </w:r>
      <w:r w:rsidR="001F0DD7" w:rsidRPr="00753DA1">
        <w:t xml:space="preserve">participant </w:t>
      </w:r>
      <w:r w:rsidRPr="00753DA1">
        <w:t>survey</w:t>
      </w:r>
    </w:p>
    <w:p w14:paraId="4D464CEF" w14:textId="0B6D651F" w:rsidR="00F529A6" w:rsidRPr="00753DA1" w:rsidRDefault="00F529A6" w:rsidP="001F799D">
      <w:pPr>
        <w:pStyle w:val="ListBullet"/>
      </w:pPr>
      <w:r w:rsidRPr="00753DA1">
        <w:t xml:space="preserve">A standardised </w:t>
      </w:r>
      <w:r w:rsidR="008337E0" w:rsidRPr="00753DA1">
        <w:t>e</w:t>
      </w:r>
      <w:r w:rsidR="004A3424" w:rsidRPr="00753DA1">
        <w:t>mployer</w:t>
      </w:r>
      <w:r w:rsidRPr="00753DA1">
        <w:t xml:space="preserve"> survey</w:t>
      </w:r>
    </w:p>
    <w:p w14:paraId="37C8BD39" w14:textId="35894808" w:rsidR="00F529A6" w:rsidRPr="00753DA1" w:rsidRDefault="00E15C38" w:rsidP="001F799D">
      <w:pPr>
        <w:pStyle w:val="ListBullet"/>
      </w:pPr>
      <w:r w:rsidRPr="00753DA1">
        <w:t xml:space="preserve">A semi-structured interview </w:t>
      </w:r>
      <w:r w:rsidR="00936BE7" w:rsidRPr="00753DA1">
        <w:t>guide for co-design participants (to inform the process evaluation)</w:t>
      </w:r>
    </w:p>
    <w:p w14:paraId="6C3EBF77" w14:textId="40614A9D" w:rsidR="00936BE7" w:rsidRPr="00753DA1" w:rsidRDefault="00936BE7" w:rsidP="001F799D">
      <w:pPr>
        <w:pStyle w:val="ListBullet"/>
      </w:pPr>
      <w:r w:rsidRPr="00753DA1">
        <w:t>A semi-structured interview guide for</w:t>
      </w:r>
      <w:r w:rsidR="00121C19" w:rsidRPr="00753DA1">
        <w:t xml:space="preserve"> participating</w:t>
      </w:r>
      <w:r w:rsidRPr="00753DA1">
        <w:t xml:space="preserve"> </w:t>
      </w:r>
      <w:r w:rsidR="004A3424" w:rsidRPr="00753DA1">
        <w:t>job seeker</w:t>
      </w:r>
      <w:r w:rsidRPr="00753DA1">
        <w:t>s</w:t>
      </w:r>
      <w:r w:rsidR="00285447" w:rsidRPr="00753DA1">
        <w:t xml:space="preserve"> (to inform the solutions evaluation)</w:t>
      </w:r>
    </w:p>
    <w:p w14:paraId="02E5AABF" w14:textId="7ECD1DD1" w:rsidR="00936BE7" w:rsidRPr="00753DA1" w:rsidRDefault="00936BE7" w:rsidP="001F799D">
      <w:pPr>
        <w:pStyle w:val="ListBullet"/>
      </w:pPr>
      <w:r w:rsidRPr="00753DA1">
        <w:t xml:space="preserve">A semi-structured interview guide for </w:t>
      </w:r>
      <w:r w:rsidR="008337E0" w:rsidRPr="00753DA1">
        <w:t>e</w:t>
      </w:r>
      <w:r w:rsidR="004A3424" w:rsidRPr="00753DA1">
        <w:t>mployer</w:t>
      </w:r>
      <w:r w:rsidR="00285447" w:rsidRPr="00753DA1">
        <w:t>s (to inform the solutions evaluation)</w:t>
      </w:r>
    </w:p>
    <w:p w14:paraId="5B480922" w14:textId="1DFDC6AD" w:rsidR="00285447" w:rsidRPr="00753DA1" w:rsidRDefault="00285447" w:rsidP="001F799D">
      <w:pPr>
        <w:pStyle w:val="ListBullet"/>
      </w:pPr>
      <w:r w:rsidRPr="00753DA1">
        <w:lastRenderedPageBreak/>
        <w:t xml:space="preserve">A semi-structured interview guide for </w:t>
      </w:r>
      <w:r w:rsidR="008337E0" w:rsidRPr="00753DA1">
        <w:t>p</w:t>
      </w:r>
      <w:r w:rsidR="004A3424" w:rsidRPr="00753DA1">
        <w:t>roviders</w:t>
      </w:r>
      <w:r w:rsidRPr="00753DA1">
        <w:t xml:space="preserve"> (to inform the solutions evaluation)</w:t>
      </w:r>
    </w:p>
    <w:p w14:paraId="5AD8CB60" w14:textId="567ACA60" w:rsidR="00285447" w:rsidRPr="00753DA1" w:rsidRDefault="00285447" w:rsidP="001F799D">
      <w:pPr>
        <w:pStyle w:val="ListBullet"/>
      </w:pPr>
      <w:r w:rsidRPr="00753DA1">
        <w:t xml:space="preserve">A semi-structured interview guide for </w:t>
      </w:r>
      <w:r w:rsidR="00EB58E4">
        <w:t>p</w:t>
      </w:r>
      <w:r w:rsidRPr="00EB58E4">
        <w:t xml:space="preserve">anel </w:t>
      </w:r>
      <w:r w:rsidR="00EB58E4">
        <w:t>m</w:t>
      </w:r>
      <w:r w:rsidRPr="00EB58E4">
        <w:t>embers</w:t>
      </w:r>
      <w:r w:rsidRPr="00753DA1">
        <w:t xml:space="preserve"> (to inform the solutions evaluation)</w:t>
      </w:r>
      <w:r w:rsidR="008337E0" w:rsidRPr="00753DA1">
        <w:t>.</w:t>
      </w:r>
    </w:p>
    <w:p w14:paraId="0490DB0D" w14:textId="2D6D2852" w:rsidR="00285447" w:rsidRDefault="00285447" w:rsidP="00E535F9">
      <w:pPr>
        <w:pStyle w:val="Tabletext"/>
      </w:pPr>
    </w:p>
    <w:p w14:paraId="22847928" w14:textId="43D20CB8" w:rsidR="00936BE7" w:rsidRPr="004D2BE6" w:rsidRDefault="00936BE7" w:rsidP="00E535F9">
      <w:pPr>
        <w:sectPr w:rsidR="00936BE7" w:rsidRPr="004D2BE6" w:rsidSect="0007056C">
          <w:footerReference w:type="default" r:id="rId24"/>
          <w:pgSz w:w="11906" w:h="16838" w:code="9"/>
          <w:pgMar w:top="1440" w:right="1080" w:bottom="1440" w:left="1080" w:header="720" w:footer="576" w:gutter="0"/>
          <w:cols w:space="720"/>
          <w:docGrid w:linePitch="360"/>
        </w:sectPr>
      </w:pPr>
    </w:p>
    <w:p w14:paraId="7EDF94A7" w14:textId="5204E976" w:rsidR="009228F7" w:rsidRDefault="009228F7" w:rsidP="009228F7">
      <w:pPr>
        <w:pStyle w:val="Caption"/>
      </w:pPr>
      <w:bookmarkStart w:id="28" w:name="_Ref72748144"/>
      <w:bookmarkStart w:id="29" w:name="_Ref72748138"/>
      <w:r>
        <w:lastRenderedPageBreak/>
        <w:t xml:space="preserve">Table </w:t>
      </w:r>
      <w:r w:rsidR="00B01F9A">
        <w:fldChar w:fldCharType="begin"/>
      </w:r>
      <w:r w:rsidR="00B01F9A">
        <w:instrText xml:space="preserve"> SEQ Table \* ARABIC </w:instrText>
      </w:r>
      <w:r w:rsidR="00B01F9A">
        <w:fldChar w:fldCharType="separate"/>
      </w:r>
      <w:r w:rsidR="001E2C13">
        <w:rPr>
          <w:noProof/>
        </w:rPr>
        <w:t>7</w:t>
      </w:r>
      <w:r w:rsidR="00B01F9A">
        <w:rPr>
          <w:noProof/>
        </w:rPr>
        <w:fldChar w:fldCharType="end"/>
      </w:r>
      <w:bookmarkEnd w:id="28"/>
      <w:r>
        <w:t xml:space="preserve">. </w:t>
      </w:r>
      <w:r w:rsidR="00E97C27">
        <w:t xml:space="preserve">Full </w:t>
      </w:r>
      <w:r w:rsidR="009F0845">
        <w:t>e</w:t>
      </w:r>
      <w:r>
        <w:t xml:space="preserve">valuation </w:t>
      </w:r>
      <w:r w:rsidR="009F0845">
        <w:t>p</w:t>
      </w:r>
      <w:r>
        <w:t>lan</w:t>
      </w:r>
      <w:bookmarkEnd w:id="29"/>
    </w:p>
    <w:tbl>
      <w:tblPr>
        <w:tblStyle w:val="CHTable1"/>
        <w:tblW w:w="4325" w:type="pct"/>
        <w:tblLook w:val="04A0" w:firstRow="1" w:lastRow="0" w:firstColumn="1" w:lastColumn="0" w:noHBand="0" w:noVBand="1"/>
      </w:tblPr>
      <w:tblGrid>
        <w:gridCol w:w="1886"/>
        <w:gridCol w:w="2224"/>
        <w:gridCol w:w="2173"/>
        <w:gridCol w:w="3294"/>
        <w:gridCol w:w="2497"/>
      </w:tblGrid>
      <w:tr w:rsidR="009F0845" w14:paraId="11BE3F51" w14:textId="77777777" w:rsidTr="00A56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shd w:val="clear" w:color="auto" w:fill="0D3E67"/>
          </w:tcPr>
          <w:p w14:paraId="729D1741" w14:textId="75E281DD" w:rsidR="009F0845" w:rsidRDefault="009F0845" w:rsidP="00D913DA">
            <w:pPr>
              <w:pStyle w:val="Tabledarkheading"/>
            </w:pPr>
            <w:r w:rsidRPr="009F0845">
              <w:t>KEQ</w:t>
            </w:r>
          </w:p>
        </w:tc>
        <w:tc>
          <w:tcPr>
            <w:tcW w:w="921" w:type="pct"/>
            <w:shd w:val="clear" w:color="auto" w:fill="0D3E67"/>
          </w:tcPr>
          <w:p w14:paraId="33DAD160" w14:textId="7B367114" w:rsidR="009F0845" w:rsidRDefault="009F0845" w:rsidP="00D913DA">
            <w:pPr>
              <w:pStyle w:val="Tabledarkheading"/>
              <w:cnfStyle w:val="100000000000" w:firstRow="1" w:lastRow="0" w:firstColumn="0" w:lastColumn="0" w:oddVBand="0" w:evenVBand="0" w:oddHBand="0" w:evenHBand="0" w:firstRowFirstColumn="0" w:firstRowLastColumn="0" w:lastRowFirstColumn="0" w:lastRowLastColumn="0"/>
            </w:pPr>
            <w:r>
              <w:t>Sub-KEQ</w:t>
            </w:r>
          </w:p>
        </w:tc>
        <w:tc>
          <w:tcPr>
            <w:tcW w:w="900" w:type="pct"/>
            <w:shd w:val="clear" w:color="auto" w:fill="0D3E67"/>
          </w:tcPr>
          <w:p w14:paraId="6C9F2451" w14:textId="4838A347" w:rsidR="009F0845" w:rsidRDefault="009F0845" w:rsidP="00D913DA">
            <w:pPr>
              <w:pStyle w:val="Tabledarkheading"/>
              <w:cnfStyle w:val="100000000000" w:firstRow="1" w:lastRow="0" w:firstColumn="0" w:lastColumn="0" w:oddVBand="0" w:evenVBand="0" w:oddHBand="0" w:evenHBand="0" w:firstRowFirstColumn="0" w:firstRowLastColumn="0" w:lastRowFirstColumn="0" w:lastRowLastColumn="0"/>
            </w:pPr>
            <w:r>
              <w:t>Evaluation focus</w:t>
            </w:r>
          </w:p>
        </w:tc>
        <w:tc>
          <w:tcPr>
            <w:tcW w:w="1364" w:type="pct"/>
            <w:shd w:val="clear" w:color="auto" w:fill="0D3E67"/>
          </w:tcPr>
          <w:p w14:paraId="30412C77" w14:textId="54BCEF5D" w:rsidR="009F0845" w:rsidRDefault="009F0845" w:rsidP="00D913DA">
            <w:pPr>
              <w:pStyle w:val="Tabledarkheading"/>
              <w:cnfStyle w:val="100000000000" w:firstRow="1" w:lastRow="0" w:firstColumn="0" w:lastColumn="0" w:oddVBand="0" w:evenVBand="0" w:oddHBand="0" w:evenHBand="0" w:firstRowFirstColumn="0" w:firstRowLastColumn="0" w:lastRowFirstColumn="0" w:lastRowLastColumn="0"/>
            </w:pPr>
            <w:r>
              <w:t>Methods</w:t>
            </w:r>
          </w:p>
        </w:tc>
        <w:tc>
          <w:tcPr>
            <w:tcW w:w="1034" w:type="pct"/>
            <w:shd w:val="clear" w:color="auto" w:fill="0D3E67"/>
          </w:tcPr>
          <w:p w14:paraId="56443551" w14:textId="65359823" w:rsidR="009F0845" w:rsidRDefault="009F0845" w:rsidP="00D913DA">
            <w:pPr>
              <w:pStyle w:val="Tabledarkheading"/>
              <w:cnfStyle w:val="100000000000" w:firstRow="1" w:lastRow="0" w:firstColumn="0" w:lastColumn="0" w:oddVBand="0" w:evenVBand="0" w:oddHBand="0" w:evenHBand="0" w:firstRowFirstColumn="0" w:firstRowLastColumn="0" w:lastRowFirstColumn="0" w:lastRowLastColumn="0"/>
            </w:pPr>
            <w:r>
              <w:t>Frequency</w:t>
            </w:r>
          </w:p>
        </w:tc>
      </w:tr>
      <w:tr w:rsidR="009F0845" w14:paraId="42DB1DB2"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FE1C6" w:themeFill="accent1" w:themeFillTint="33"/>
          </w:tcPr>
          <w:p w14:paraId="727E5F4A" w14:textId="5E7A960C" w:rsidR="009F0845" w:rsidRDefault="009F0845" w:rsidP="001F799D">
            <w:pPr>
              <w:pStyle w:val="Tablebold"/>
            </w:pPr>
            <w:r w:rsidRPr="005F0724">
              <w:t>1. Appropriateness of the co-design model</w:t>
            </w:r>
            <w:r w:rsidRPr="002E1CBA">
              <w:t>:</w:t>
            </w:r>
            <w:r w:rsidRPr="005F0724">
              <w:t xml:space="preserve"> </w:t>
            </w:r>
            <w:r w:rsidRPr="001F799D">
              <w:rPr>
                <w:b w:val="0"/>
              </w:rPr>
              <w:t>How appropriate was the co-design model for meeting the objectives of Business Partnerships?</w:t>
            </w:r>
          </w:p>
        </w:tc>
        <w:tc>
          <w:tcPr>
            <w:tcW w:w="921" w:type="pct"/>
            <w:shd w:val="clear" w:color="auto" w:fill="FFE1C6" w:themeFill="accent1" w:themeFillTint="33"/>
          </w:tcPr>
          <w:p w14:paraId="0ABC1396" w14:textId="3CD95904"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DE174D">
              <w:t>1a. What were the intended key elements and principles of the co-design approach? (e.</w:t>
            </w:r>
            <w:r w:rsidRPr="00E23874">
              <w:t>g.</w:t>
            </w:r>
            <w:r w:rsidRPr="00DE174D">
              <w:t xml:space="preserve"> adaptive, collaborative, fit for purpose</w:t>
            </w:r>
            <w:r w:rsidR="00CB6790" w:rsidRPr="00DE174D">
              <w:t>)</w:t>
            </w:r>
          </w:p>
        </w:tc>
        <w:tc>
          <w:tcPr>
            <w:tcW w:w="900" w:type="pct"/>
            <w:shd w:val="clear" w:color="auto" w:fill="FFE1C6" w:themeFill="accent1" w:themeFillTint="33"/>
          </w:tcPr>
          <w:p w14:paraId="6C481291" w14:textId="6A546E6A"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t>Identification and documentation of the Business Partnerships co-design process and principles</w:t>
            </w:r>
          </w:p>
        </w:tc>
        <w:tc>
          <w:tcPr>
            <w:tcW w:w="1364" w:type="pct"/>
            <w:shd w:val="clear" w:color="auto" w:fill="FFE1C6" w:themeFill="accent1" w:themeFillTint="33"/>
          </w:tcPr>
          <w:p w14:paraId="592BD1F0" w14:textId="73B0E010"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Semi-structured interviews (process)</w:t>
            </w:r>
          </w:p>
          <w:p w14:paraId="23FD43E8" w14:textId="441CB738"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Document review</w:t>
            </w:r>
          </w:p>
        </w:tc>
        <w:tc>
          <w:tcPr>
            <w:tcW w:w="1034" w:type="pct"/>
            <w:shd w:val="clear" w:color="auto" w:fill="FFE1C6" w:themeFill="accent1" w:themeFillTint="33"/>
          </w:tcPr>
          <w:p w14:paraId="27E936AF" w14:textId="298E243C"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 xml:space="preserve">May 2021 and November </w:t>
            </w:r>
            <w:r w:rsidR="00CB6790" w:rsidRPr="002E1CBA">
              <w:t>20</w:t>
            </w:r>
            <w:r w:rsidRPr="002E1CBA">
              <w:t xml:space="preserve">21 to February </w:t>
            </w:r>
            <w:r w:rsidR="00CB6790" w:rsidRPr="002E1CBA">
              <w:t>20</w:t>
            </w:r>
            <w:r w:rsidRPr="002E1CBA">
              <w:t>22</w:t>
            </w:r>
          </w:p>
          <w:p w14:paraId="4622DF3E" w14:textId="4D502CA5"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On</w:t>
            </w:r>
            <w:r w:rsidR="00CB6790" w:rsidRPr="002E1CBA">
              <w:t>e-</w:t>
            </w:r>
            <w:r w:rsidRPr="002E1CBA">
              <w:t>off, May 2021</w:t>
            </w:r>
          </w:p>
        </w:tc>
      </w:tr>
      <w:tr w:rsidR="009F0845" w14:paraId="50AEED26"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FE1C6" w:themeFill="accent1" w:themeFillTint="33"/>
          </w:tcPr>
          <w:p w14:paraId="199BA40C" w14:textId="6C647D76" w:rsidR="009F0845" w:rsidRPr="001F799D" w:rsidRDefault="009F0845" w:rsidP="002166E9">
            <w:pPr>
              <w:pStyle w:val="Tabletext"/>
              <w:rPr>
                <w:color w:val="FCE2CC" w:themeColor="accent6"/>
              </w:rPr>
            </w:pPr>
            <w:r w:rsidRPr="001F799D">
              <w:rPr>
                <w:color w:val="FCE2CC" w:themeColor="accent6"/>
              </w:rPr>
              <w:t>–</w:t>
            </w:r>
          </w:p>
        </w:tc>
        <w:tc>
          <w:tcPr>
            <w:tcW w:w="921" w:type="pct"/>
            <w:shd w:val="clear" w:color="auto" w:fill="FFE1C6" w:themeFill="accent1" w:themeFillTint="33"/>
          </w:tcPr>
          <w:p w14:paraId="7F00E359" w14:textId="17CD9C85"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t>1</w:t>
            </w:r>
            <w:r w:rsidRPr="00E23874">
              <w:t xml:space="preserve">b. To what extent did the process work as planned and what were the </w:t>
            </w:r>
            <w:r>
              <w:t>adaptation</w:t>
            </w:r>
            <w:r w:rsidRPr="00E23874">
              <w:t>s?</w:t>
            </w:r>
          </w:p>
        </w:tc>
        <w:tc>
          <w:tcPr>
            <w:tcW w:w="900" w:type="pct"/>
            <w:shd w:val="clear" w:color="auto" w:fill="FFE1C6" w:themeFill="accent1" w:themeFillTint="33"/>
          </w:tcPr>
          <w:p w14:paraId="601ED7DF" w14:textId="381B490E"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A522C0">
              <w:rPr>
                <w:lang w:val="en-US"/>
              </w:rPr>
              <w:t xml:space="preserve">Whether the </w:t>
            </w:r>
            <w:r>
              <w:rPr>
                <w:lang w:val="en-US"/>
              </w:rPr>
              <w:t>co-design process was</w:t>
            </w:r>
            <w:r w:rsidRPr="00A522C0">
              <w:rPr>
                <w:lang w:val="en-US"/>
              </w:rPr>
              <w:t xml:space="preserve"> delivered </w:t>
            </w:r>
            <w:r>
              <w:rPr>
                <w:lang w:val="en-US"/>
              </w:rPr>
              <w:t>as intended</w:t>
            </w:r>
          </w:p>
        </w:tc>
        <w:tc>
          <w:tcPr>
            <w:tcW w:w="1364" w:type="pct"/>
            <w:shd w:val="clear" w:color="auto" w:fill="FFE1C6" w:themeFill="accent1" w:themeFillTint="33"/>
          </w:tcPr>
          <w:p w14:paraId="20584871" w14:textId="36482D23"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Semi-structured interviews (process)</w:t>
            </w:r>
          </w:p>
          <w:p w14:paraId="55CFB008" w14:textId="77777777"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Non-participant observation</w:t>
            </w:r>
          </w:p>
          <w:p w14:paraId="1A4C80AC" w14:textId="255555F7"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Retrospective and adaptation sessions</w:t>
            </w:r>
          </w:p>
        </w:tc>
        <w:tc>
          <w:tcPr>
            <w:tcW w:w="1034" w:type="pct"/>
            <w:shd w:val="clear" w:color="auto" w:fill="FFE1C6" w:themeFill="accent1" w:themeFillTint="33"/>
          </w:tcPr>
          <w:p w14:paraId="30EE5EE9" w14:textId="5BB589DD"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 xml:space="preserve">May 2021 and November </w:t>
            </w:r>
            <w:r w:rsidR="00CB6790" w:rsidRPr="002E1CBA">
              <w:t>20</w:t>
            </w:r>
            <w:r w:rsidRPr="002E1CBA">
              <w:t xml:space="preserve">21 to February </w:t>
            </w:r>
            <w:r w:rsidR="00CB6790" w:rsidRPr="002E1CBA">
              <w:t>20</w:t>
            </w:r>
            <w:r w:rsidRPr="002E1CBA">
              <w:t>22</w:t>
            </w:r>
          </w:p>
          <w:p w14:paraId="643AA545" w14:textId="77777777" w:rsidR="00CB6790"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 xml:space="preserve">May 2021 and November </w:t>
            </w:r>
            <w:r w:rsidR="00CB6790" w:rsidRPr="002E1CBA">
              <w:t>20</w:t>
            </w:r>
            <w:r w:rsidRPr="002E1CBA">
              <w:t xml:space="preserve">21 to February </w:t>
            </w:r>
            <w:r w:rsidR="00CB6790" w:rsidRPr="002E1CBA">
              <w:t>20</w:t>
            </w:r>
            <w:r w:rsidRPr="002E1CBA">
              <w:t>22</w:t>
            </w:r>
          </w:p>
          <w:p w14:paraId="03F1073A" w14:textId="52B0D079"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Quarterly</w:t>
            </w:r>
          </w:p>
        </w:tc>
      </w:tr>
      <w:tr w:rsidR="009F0845" w14:paraId="5278D7B5"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FE1C6" w:themeFill="accent1" w:themeFillTint="33"/>
          </w:tcPr>
          <w:p w14:paraId="78E5A421" w14:textId="662DF8BF" w:rsidR="009F0845" w:rsidRPr="001F799D" w:rsidRDefault="009F0845" w:rsidP="002166E9">
            <w:pPr>
              <w:pStyle w:val="Tabletext"/>
              <w:rPr>
                <w:color w:val="FCE2CC" w:themeColor="accent6"/>
              </w:rPr>
            </w:pPr>
            <w:r w:rsidRPr="001F799D">
              <w:rPr>
                <w:color w:val="FCE2CC" w:themeColor="accent6"/>
              </w:rPr>
              <w:t>–</w:t>
            </w:r>
          </w:p>
        </w:tc>
        <w:tc>
          <w:tcPr>
            <w:tcW w:w="921" w:type="pct"/>
            <w:shd w:val="clear" w:color="auto" w:fill="FFE1C6" w:themeFill="accent1" w:themeFillTint="33"/>
          </w:tcPr>
          <w:p w14:paraId="14F121C1" w14:textId="02F12A05"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t>1</w:t>
            </w:r>
            <w:r w:rsidRPr="00E23874">
              <w:t>c. How well were the different parties able to meaningfully engage?</w:t>
            </w:r>
          </w:p>
        </w:tc>
        <w:tc>
          <w:tcPr>
            <w:tcW w:w="900" w:type="pct"/>
            <w:shd w:val="clear" w:color="auto" w:fill="FFE1C6" w:themeFill="accent1" w:themeFillTint="33"/>
          </w:tcPr>
          <w:p w14:paraId="01A8945A" w14:textId="01C41D9B"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t>Extent to which key stakeholder groups felt involved in/ownership of the Business Partnerships co-design process</w:t>
            </w:r>
          </w:p>
        </w:tc>
        <w:tc>
          <w:tcPr>
            <w:tcW w:w="1364" w:type="pct"/>
            <w:shd w:val="clear" w:color="auto" w:fill="FFE1C6" w:themeFill="accent1" w:themeFillTint="33"/>
          </w:tcPr>
          <w:p w14:paraId="6ED33B44" w14:textId="09F86D36"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Semi-structured interviews (process)</w:t>
            </w:r>
          </w:p>
          <w:p w14:paraId="0D34B8B9" w14:textId="77777777"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Non-participant observation</w:t>
            </w:r>
          </w:p>
          <w:p w14:paraId="3B4FECC1" w14:textId="1BA111CD"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Retrospective and adaptation sessions</w:t>
            </w:r>
          </w:p>
        </w:tc>
        <w:tc>
          <w:tcPr>
            <w:tcW w:w="1034" w:type="pct"/>
            <w:shd w:val="clear" w:color="auto" w:fill="FFE1C6" w:themeFill="accent1" w:themeFillTint="33"/>
          </w:tcPr>
          <w:p w14:paraId="4AC43F9F" w14:textId="77777777" w:rsidR="00CB6790"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 xml:space="preserve">May 2021 and November </w:t>
            </w:r>
            <w:r w:rsidR="00CB6790" w:rsidRPr="002E1CBA">
              <w:t>20</w:t>
            </w:r>
            <w:r w:rsidRPr="002E1CBA">
              <w:t xml:space="preserve">21 to February </w:t>
            </w:r>
            <w:r w:rsidR="00CB6790" w:rsidRPr="002E1CBA">
              <w:t>20</w:t>
            </w:r>
            <w:r w:rsidRPr="002E1CBA">
              <w:t>22</w:t>
            </w:r>
          </w:p>
          <w:p w14:paraId="322C7C9E" w14:textId="36F64AE2" w:rsidR="00CB6790"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 xml:space="preserve">May 2021 and November </w:t>
            </w:r>
            <w:r w:rsidR="00CB6790" w:rsidRPr="002E1CBA">
              <w:t>20</w:t>
            </w:r>
            <w:r w:rsidRPr="002E1CBA">
              <w:t xml:space="preserve">21 to February </w:t>
            </w:r>
            <w:r w:rsidR="00CB6790" w:rsidRPr="002E1CBA">
              <w:t>20</w:t>
            </w:r>
            <w:r w:rsidRPr="002E1CBA">
              <w:t>22</w:t>
            </w:r>
          </w:p>
          <w:p w14:paraId="043A7A77" w14:textId="663FA1BB"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Quarterly</w:t>
            </w:r>
          </w:p>
        </w:tc>
      </w:tr>
      <w:tr w:rsidR="009F0845" w14:paraId="4D9C9F98"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FE1C6" w:themeFill="accent1" w:themeFillTint="33"/>
          </w:tcPr>
          <w:p w14:paraId="6E00A1CD" w14:textId="0CACB259" w:rsidR="009F0845" w:rsidRPr="001F799D" w:rsidRDefault="009F0845" w:rsidP="002166E9">
            <w:pPr>
              <w:pStyle w:val="Tabletext"/>
              <w:rPr>
                <w:color w:val="FCE2CC" w:themeColor="accent6"/>
              </w:rPr>
            </w:pPr>
            <w:r w:rsidRPr="001F799D">
              <w:rPr>
                <w:color w:val="FCE2CC" w:themeColor="accent6"/>
              </w:rPr>
              <w:t>–</w:t>
            </w:r>
          </w:p>
        </w:tc>
        <w:tc>
          <w:tcPr>
            <w:tcW w:w="921" w:type="pct"/>
            <w:shd w:val="clear" w:color="auto" w:fill="FFE1C6" w:themeFill="accent1" w:themeFillTint="33"/>
          </w:tcPr>
          <w:p w14:paraId="66F3A96E" w14:textId="45FA6758"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t>1</w:t>
            </w:r>
            <w:r w:rsidRPr="00E23874">
              <w:t>d. To what extent were the right people at the table?</w:t>
            </w:r>
          </w:p>
        </w:tc>
        <w:tc>
          <w:tcPr>
            <w:tcW w:w="900" w:type="pct"/>
            <w:shd w:val="clear" w:color="auto" w:fill="FFE1C6" w:themeFill="accent1" w:themeFillTint="33"/>
          </w:tcPr>
          <w:p w14:paraId="2CB7E07E" w14:textId="4E9095E4"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t>Whether additional stakeholders and the assessment of their needs are required to improve the appropriateness of the co-design process</w:t>
            </w:r>
          </w:p>
        </w:tc>
        <w:tc>
          <w:tcPr>
            <w:tcW w:w="1364" w:type="pct"/>
            <w:shd w:val="clear" w:color="auto" w:fill="FFE1C6" w:themeFill="accent1" w:themeFillTint="33"/>
          </w:tcPr>
          <w:p w14:paraId="57CA3BF7" w14:textId="1A826DC3"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Semi-structured interviews (process)</w:t>
            </w:r>
          </w:p>
          <w:p w14:paraId="09F86C50" w14:textId="77777777"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Non-participant observation</w:t>
            </w:r>
          </w:p>
          <w:p w14:paraId="252BFB18" w14:textId="3A9F3D1E"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Retrospective and adaptation sessions</w:t>
            </w:r>
          </w:p>
        </w:tc>
        <w:tc>
          <w:tcPr>
            <w:tcW w:w="1034" w:type="pct"/>
            <w:shd w:val="clear" w:color="auto" w:fill="FFE1C6" w:themeFill="accent1" w:themeFillTint="33"/>
          </w:tcPr>
          <w:p w14:paraId="79033F1F" w14:textId="77777777" w:rsidR="00CB6790"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 xml:space="preserve">May 2021 and November </w:t>
            </w:r>
            <w:r w:rsidR="00CB6790" w:rsidRPr="002E1CBA">
              <w:t>20</w:t>
            </w:r>
            <w:r w:rsidRPr="002E1CBA">
              <w:t xml:space="preserve">21 to February </w:t>
            </w:r>
            <w:r w:rsidR="00CB6790" w:rsidRPr="002E1CBA">
              <w:t>20</w:t>
            </w:r>
            <w:r w:rsidRPr="002E1CBA">
              <w:t>22</w:t>
            </w:r>
          </w:p>
          <w:p w14:paraId="52CDAFB2" w14:textId="18CC7E18" w:rsidR="00CB6790"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 xml:space="preserve">May 2021 and November </w:t>
            </w:r>
            <w:r w:rsidR="00CB6790" w:rsidRPr="002E1CBA">
              <w:t>20</w:t>
            </w:r>
            <w:r w:rsidRPr="002E1CBA">
              <w:t xml:space="preserve">21 to February </w:t>
            </w:r>
            <w:r w:rsidR="00CB6790" w:rsidRPr="002E1CBA">
              <w:t>20</w:t>
            </w:r>
            <w:r w:rsidRPr="002E1CBA">
              <w:t>22</w:t>
            </w:r>
          </w:p>
          <w:p w14:paraId="234C9FD6" w14:textId="77777777" w:rsidR="009F0845" w:rsidRPr="002E1CBA" w:rsidRDefault="009F0845" w:rsidP="002E1CBA">
            <w:pPr>
              <w:pStyle w:val="tablebullet"/>
              <w:cnfStyle w:val="000000000000" w:firstRow="0" w:lastRow="0" w:firstColumn="0" w:lastColumn="0" w:oddVBand="0" w:evenVBand="0" w:oddHBand="0" w:evenHBand="0" w:firstRowFirstColumn="0" w:firstRowLastColumn="0" w:lastRowFirstColumn="0" w:lastRowLastColumn="0"/>
            </w:pPr>
            <w:r w:rsidRPr="002E1CBA">
              <w:t>Quarterly</w:t>
            </w:r>
          </w:p>
        </w:tc>
      </w:tr>
      <w:tr w:rsidR="009F0845" w14:paraId="51CAE12C"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FE1C6" w:themeFill="accent1" w:themeFillTint="33"/>
          </w:tcPr>
          <w:p w14:paraId="673ED302" w14:textId="0263DC34" w:rsidR="009F0845" w:rsidRPr="00753DA1" w:rsidRDefault="009F0845" w:rsidP="002166E9">
            <w:pPr>
              <w:pStyle w:val="Tabletext"/>
            </w:pPr>
            <w:r w:rsidRPr="001F799D">
              <w:rPr>
                <w:color w:val="FCE2CC" w:themeColor="accent6"/>
              </w:rPr>
              <w:lastRenderedPageBreak/>
              <w:t>–</w:t>
            </w:r>
          </w:p>
        </w:tc>
        <w:tc>
          <w:tcPr>
            <w:tcW w:w="921" w:type="pct"/>
            <w:shd w:val="clear" w:color="auto" w:fill="FFE1C6" w:themeFill="accent1" w:themeFillTint="33"/>
          </w:tcPr>
          <w:p w14:paraId="1436CBBD" w14:textId="294C17EE"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t>1</w:t>
            </w:r>
            <w:r w:rsidRPr="00E23874">
              <w:t>e. How does this model of co-design process compare with other similar things that have been tried in similar contexts, and what further elements could be incorporated?</w:t>
            </w:r>
          </w:p>
        </w:tc>
        <w:tc>
          <w:tcPr>
            <w:tcW w:w="900" w:type="pct"/>
            <w:shd w:val="clear" w:color="auto" w:fill="FFE1C6" w:themeFill="accent1" w:themeFillTint="33"/>
          </w:tcPr>
          <w:p w14:paraId="24E959BD" w14:textId="6CAB70E0"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t>Identification of promising elements of the Business Partnerships co-design process</w:t>
            </w:r>
          </w:p>
          <w:p w14:paraId="1532D267" w14:textId="553B466A" w:rsidR="009F0845" w:rsidRPr="004D2BE6" w:rsidRDefault="009F0845" w:rsidP="004D2BE6">
            <w:pPr>
              <w:cnfStyle w:val="000000000000" w:firstRow="0" w:lastRow="0" w:firstColumn="0" w:lastColumn="0" w:oddVBand="0" w:evenVBand="0" w:oddHBand="0" w:evenHBand="0" w:firstRowFirstColumn="0" w:firstRowLastColumn="0" w:lastRowFirstColumn="0" w:lastRowLastColumn="0"/>
            </w:pPr>
            <w:r w:rsidRPr="004D2BE6">
              <w:rPr>
                <w:lang w:val="en-US"/>
              </w:rPr>
              <w:t>Identification of opportunities for improving the Business Partnerships co-design process</w:t>
            </w:r>
          </w:p>
        </w:tc>
        <w:tc>
          <w:tcPr>
            <w:tcW w:w="1364" w:type="pct"/>
            <w:shd w:val="clear" w:color="auto" w:fill="FFE1C6" w:themeFill="accent1" w:themeFillTint="33"/>
          </w:tcPr>
          <w:p w14:paraId="12F2578E" w14:textId="18B98DB6" w:rsidR="009F0845" w:rsidRPr="00E23874"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S</w:t>
            </w:r>
            <w:r w:rsidRPr="00E23874">
              <w:t>emi-structured interviews</w:t>
            </w:r>
            <w:r>
              <w:t xml:space="preserve"> (process)</w:t>
            </w:r>
          </w:p>
          <w:p w14:paraId="59BE6A7F" w14:textId="325B6A52"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E23874">
              <w:t>Document review</w:t>
            </w:r>
          </w:p>
        </w:tc>
        <w:tc>
          <w:tcPr>
            <w:tcW w:w="1034" w:type="pct"/>
            <w:shd w:val="clear" w:color="auto" w:fill="FFE1C6" w:themeFill="accent1" w:themeFillTint="33"/>
          </w:tcPr>
          <w:p w14:paraId="27952F42" w14:textId="0FB42555" w:rsidR="00CB6790"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CB6790">
              <w:t>20</w:t>
            </w:r>
            <w:r>
              <w:t xml:space="preserve">21 to February </w:t>
            </w:r>
            <w:r w:rsidR="00CB6790">
              <w:t>20</w:t>
            </w:r>
            <w:r>
              <w:t>22</w:t>
            </w:r>
          </w:p>
          <w:p w14:paraId="79086300" w14:textId="47CF2DB5" w:rsidR="009F0845" w:rsidRPr="007C6EBC"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One</w:t>
            </w:r>
            <w:r w:rsidR="00CB6790">
              <w:t>-</w:t>
            </w:r>
            <w:r>
              <w:t>off, May 2021</w:t>
            </w:r>
          </w:p>
        </w:tc>
      </w:tr>
      <w:tr w:rsidR="009F0845" w14:paraId="04A7BD75"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4764E343" w14:textId="78C33CC3" w:rsidR="009F0845" w:rsidRPr="005F0724" w:rsidRDefault="009F0845" w:rsidP="001F799D">
            <w:pPr>
              <w:pStyle w:val="Tablebold"/>
            </w:pPr>
            <w:r w:rsidRPr="005F0724">
              <w:t xml:space="preserve">2. Effectiveness of Industry Workforce Solutions: </w:t>
            </w:r>
            <w:r w:rsidRPr="001F799D">
              <w:rPr>
                <w:b w:val="0"/>
              </w:rPr>
              <w:t>To what extent did each of the solutions achieve the intended outcomes for the key parties?</w:t>
            </w:r>
          </w:p>
        </w:tc>
        <w:tc>
          <w:tcPr>
            <w:tcW w:w="921" w:type="pct"/>
          </w:tcPr>
          <w:p w14:paraId="479A16F3" w14:textId="72195F54"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E23874">
              <w:t xml:space="preserve">2a. To what extent were </w:t>
            </w:r>
            <w:r w:rsidR="002E10FA">
              <w:t>p</w:t>
            </w:r>
            <w:r>
              <w:t>roviders</w:t>
            </w:r>
            <w:r w:rsidRPr="00E23874">
              <w:t xml:space="preserve"> able to accommodate the solution?</w:t>
            </w:r>
          </w:p>
        </w:tc>
        <w:tc>
          <w:tcPr>
            <w:tcW w:w="900" w:type="pct"/>
          </w:tcPr>
          <w:p w14:paraId="7D6F4436" w14:textId="3D27DB0A"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A522C0">
              <w:rPr>
                <w:lang w:val="en-US"/>
              </w:rPr>
              <w:t xml:space="preserve">Whether the </w:t>
            </w:r>
            <w:r>
              <w:rPr>
                <w:lang w:val="en-US"/>
              </w:rPr>
              <w:t>IWS was</w:t>
            </w:r>
            <w:r w:rsidRPr="00A522C0">
              <w:rPr>
                <w:lang w:val="en-US"/>
              </w:rPr>
              <w:t xml:space="preserve"> </w:t>
            </w:r>
            <w:r>
              <w:rPr>
                <w:lang w:val="en-US"/>
              </w:rPr>
              <w:t xml:space="preserve">designed and </w:t>
            </w:r>
            <w:r w:rsidRPr="00A522C0">
              <w:rPr>
                <w:lang w:val="en-US"/>
              </w:rPr>
              <w:t xml:space="preserve">delivered </w:t>
            </w:r>
            <w:r>
              <w:rPr>
                <w:lang w:val="en-US"/>
              </w:rPr>
              <w:t>cohesively</w:t>
            </w:r>
          </w:p>
        </w:tc>
        <w:tc>
          <w:tcPr>
            <w:tcW w:w="1364" w:type="pct"/>
          </w:tcPr>
          <w:p w14:paraId="3098C6F3" w14:textId="51454A51" w:rsidR="009F0845" w:rsidRPr="003804F4" w:rsidRDefault="009F0845" w:rsidP="004D2BE6">
            <w:pPr>
              <w:cnfStyle w:val="000000000000" w:firstRow="0" w:lastRow="0" w:firstColumn="0" w:lastColumn="0" w:oddVBand="0" w:evenVBand="0" w:oddHBand="0" w:evenHBand="0" w:firstRowFirstColumn="0" w:firstRowLastColumn="0" w:lastRowFirstColumn="0" w:lastRowLastColumn="0"/>
            </w:pPr>
            <w:r>
              <w:t>Semi-structured interviews (solutions)</w:t>
            </w:r>
          </w:p>
        </w:tc>
        <w:tc>
          <w:tcPr>
            <w:tcW w:w="1034" w:type="pct"/>
          </w:tcPr>
          <w:p w14:paraId="78197B9A" w14:textId="09825136"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10 per IWS mini evaluation, March–April </w:t>
            </w:r>
            <w:r w:rsidR="002E10FA">
              <w:t>20</w:t>
            </w:r>
            <w:r>
              <w:t>22</w:t>
            </w:r>
          </w:p>
        </w:tc>
      </w:tr>
      <w:tr w:rsidR="009F0845" w14:paraId="0F7AB9EE"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3F997EEB" w14:textId="682F611C" w:rsidR="009F0845" w:rsidRPr="00753DA1" w:rsidRDefault="009F0845" w:rsidP="002166E9">
            <w:pPr>
              <w:pStyle w:val="Tabletext"/>
            </w:pPr>
            <w:r w:rsidRPr="001F799D">
              <w:rPr>
                <w:color w:val="FFFFFF" w:themeColor="background1"/>
              </w:rPr>
              <w:t>–</w:t>
            </w:r>
          </w:p>
        </w:tc>
        <w:tc>
          <w:tcPr>
            <w:tcW w:w="921" w:type="pct"/>
          </w:tcPr>
          <w:p w14:paraId="43EBD8FC" w14:textId="67723E63"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E23874">
              <w:t xml:space="preserve">2b. How well did each solution meet the needs of </w:t>
            </w:r>
            <w:r w:rsidR="00C446E9">
              <w:t>e</w:t>
            </w:r>
            <w:r>
              <w:t>mployer</w:t>
            </w:r>
            <w:r w:rsidRPr="00E23874">
              <w:t>s?</w:t>
            </w:r>
          </w:p>
        </w:tc>
        <w:tc>
          <w:tcPr>
            <w:tcW w:w="900" w:type="pct"/>
          </w:tcPr>
          <w:p w14:paraId="1552A3EB" w14:textId="77777777" w:rsidR="009F0845" w:rsidRPr="00443B76"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556CA0">
              <w:rPr>
                <w:szCs w:val="20"/>
              </w:rPr>
              <w:t>Performance of the IWS against the TOC</w:t>
            </w:r>
          </w:p>
          <w:p w14:paraId="49F01370" w14:textId="1237788B"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Pr>
                <w:szCs w:val="20"/>
              </w:rPr>
              <w:t>Emergence of positive or negative outcomes not captured in the Business Partnerships TOC</w:t>
            </w:r>
          </w:p>
        </w:tc>
        <w:tc>
          <w:tcPr>
            <w:tcW w:w="1364" w:type="pct"/>
          </w:tcPr>
          <w:p w14:paraId="554FD77F" w14:textId="77777777"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Employer survey</w:t>
            </w:r>
          </w:p>
          <w:p w14:paraId="1A268C00" w14:textId="7F65D258" w:rsidR="009F0845" w:rsidRDefault="009F0845" w:rsidP="004D2BE6">
            <w:pPr>
              <w:cnfStyle w:val="000000000000" w:firstRow="0" w:lastRow="0" w:firstColumn="0" w:lastColumn="0" w:oddVBand="0" w:evenVBand="0" w:oddHBand="0" w:evenHBand="0" w:firstRowFirstColumn="0" w:firstRowLastColumn="0" w:lastRowFirstColumn="0" w:lastRowLastColumn="0"/>
            </w:pPr>
            <w:r>
              <w:t>Semi-structured interviews (solutions)</w:t>
            </w:r>
          </w:p>
        </w:tc>
        <w:tc>
          <w:tcPr>
            <w:tcW w:w="1034" w:type="pct"/>
          </w:tcPr>
          <w:p w14:paraId="336AD9CB" w14:textId="53912F85"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March–April </w:t>
            </w:r>
            <w:r w:rsidR="00C446E9">
              <w:t>20</w:t>
            </w:r>
            <w:r>
              <w:t>22</w:t>
            </w:r>
          </w:p>
          <w:p w14:paraId="476BD943" w14:textId="10BB6549"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10 per IWS mini evaluation, March – April 22</w:t>
            </w:r>
          </w:p>
        </w:tc>
      </w:tr>
      <w:tr w:rsidR="009F0845" w14:paraId="3A1146CD"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5F679DA3" w14:textId="56F3621C" w:rsidR="009F0845" w:rsidRPr="001F799D" w:rsidRDefault="009F0845" w:rsidP="002166E9">
            <w:pPr>
              <w:pStyle w:val="Tabletext"/>
              <w:rPr>
                <w:color w:val="FFFFFF" w:themeColor="background1"/>
              </w:rPr>
            </w:pPr>
            <w:r w:rsidRPr="001F799D">
              <w:rPr>
                <w:color w:val="FFFFFF" w:themeColor="background1"/>
              </w:rPr>
              <w:lastRenderedPageBreak/>
              <w:t>–</w:t>
            </w:r>
          </w:p>
        </w:tc>
        <w:tc>
          <w:tcPr>
            <w:tcW w:w="921" w:type="pct"/>
          </w:tcPr>
          <w:p w14:paraId="55AFCBA4" w14:textId="7EA6C885"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E23874">
              <w:t>2c. How well did each solution meet the needs of job seekers?</w:t>
            </w:r>
          </w:p>
        </w:tc>
        <w:tc>
          <w:tcPr>
            <w:tcW w:w="900" w:type="pct"/>
          </w:tcPr>
          <w:p w14:paraId="0B441394" w14:textId="77777777" w:rsidR="009F0845" w:rsidRPr="00CC552D"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556CA0">
              <w:rPr>
                <w:szCs w:val="20"/>
              </w:rPr>
              <w:t>Performance of the IWS against the TOC</w:t>
            </w:r>
          </w:p>
          <w:p w14:paraId="5424424C" w14:textId="4DAFC58B"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Pr>
                <w:szCs w:val="20"/>
              </w:rPr>
              <w:t>Emergence of positive or negative outcomes not captured in the Business Partnerships TOC</w:t>
            </w:r>
          </w:p>
        </w:tc>
        <w:tc>
          <w:tcPr>
            <w:tcW w:w="1364" w:type="pct"/>
          </w:tcPr>
          <w:p w14:paraId="2B43706C" w14:textId="3786057E" w:rsidR="009F0845" w:rsidRPr="00E66626" w:rsidRDefault="009F0845" w:rsidP="001F799D">
            <w:pPr>
              <w:pStyle w:val="tablebullet"/>
              <w:cnfStyle w:val="000000000000" w:firstRow="0" w:lastRow="0" w:firstColumn="0" w:lastColumn="0" w:oddVBand="0" w:evenVBand="0" w:oddHBand="0" w:evenHBand="0" w:firstRowFirstColumn="0" w:firstRowLastColumn="0" w:lastRowFirstColumn="0" w:lastRowLastColumn="0"/>
            </w:pPr>
            <w:r>
              <w:t>Participant survey</w:t>
            </w:r>
          </w:p>
          <w:p w14:paraId="0E1030C8" w14:textId="73705202"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Semi-structured interviews (solutions)</w:t>
            </w:r>
          </w:p>
        </w:tc>
        <w:tc>
          <w:tcPr>
            <w:tcW w:w="1034" w:type="pct"/>
          </w:tcPr>
          <w:p w14:paraId="3D9E8E31" w14:textId="4A20C1C4"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December </w:t>
            </w:r>
            <w:r w:rsidR="00C446E9">
              <w:t>20</w:t>
            </w:r>
            <w:r>
              <w:t>21 ongoing</w:t>
            </w:r>
          </w:p>
          <w:p w14:paraId="20D22CE6" w14:textId="6D449824" w:rsidR="009F0845" w:rsidRDefault="009F0845">
            <w:pPr>
              <w:pStyle w:val="tablebullet"/>
              <w:cnfStyle w:val="000000000000" w:firstRow="0" w:lastRow="0" w:firstColumn="0" w:lastColumn="0" w:oddVBand="0" w:evenVBand="0" w:oddHBand="0" w:evenHBand="0" w:firstRowFirstColumn="0" w:firstRowLastColumn="0" w:lastRowFirstColumn="0" w:lastRowLastColumn="0"/>
            </w:pPr>
            <w:r>
              <w:t>10 per IWS mini evaluation</w:t>
            </w:r>
            <w:r w:rsidR="00C446E9">
              <w:t>,</w:t>
            </w:r>
            <w:r>
              <w:t xml:space="preserve"> March–April </w:t>
            </w:r>
            <w:r w:rsidR="00C446E9">
              <w:t>20</w:t>
            </w:r>
            <w:r>
              <w:t>22</w:t>
            </w:r>
          </w:p>
        </w:tc>
      </w:tr>
      <w:tr w:rsidR="009F0845" w14:paraId="43B54D0C"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0AABF7A8" w14:textId="30CFB048" w:rsidR="009F0845" w:rsidRPr="001F799D" w:rsidRDefault="009F0845" w:rsidP="002166E9">
            <w:pPr>
              <w:pStyle w:val="Tabletext"/>
              <w:rPr>
                <w:color w:val="FFFFFF" w:themeColor="background1"/>
              </w:rPr>
            </w:pPr>
            <w:r w:rsidRPr="001F799D">
              <w:rPr>
                <w:color w:val="FFFFFF" w:themeColor="background1"/>
              </w:rPr>
              <w:t>–</w:t>
            </w:r>
          </w:p>
        </w:tc>
        <w:tc>
          <w:tcPr>
            <w:tcW w:w="921" w:type="pct"/>
          </w:tcPr>
          <w:p w14:paraId="0458E123" w14:textId="251751DB"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E23874">
              <w:t>2d. How well did each solution equip job seekers for the job?</w:t>
            </w:r>
          </w:p>
        </w:tc>
        <w:tc>
          <w:tcPr>
            <w:tcW w:w="900" w:type="pct"/>
          </w:tcPr>
          <w:p w14:paraId="4E8C51E7" w14:textId="77777777" w:rsidR="009F0845" w:rsidRPr="00CC552D"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556CA0">
              <w:rPr>
                <w:szCs w:val="20"/>
              </w:rPr>
              <w:t>Performance of the IWS against the TOC</w:t>
            </w:r>
          </w:p>
          <w:p w14:paraId="60C1AF90" w14:textId="782EDFA9"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Pr>
                <w:szCs w:val="20"/>
              </w:rPr>
              <w:t>Emergence of positive or negative outcomes not captured in the Business Partnerships TOC</w:t>
            </w:r>
          </w:p>
        </w:tc>
        <w:tc>
          <w:tcPr>
            <w:tcW w:w="1364" w:type="pct"/>
          </w:tcPr>
          <w:p w14:paraId="15C6009A" w14:textId="2473A2B7" w:rsidR="009F0845" w:rsidRPr="00E66626" w:rsidRDefault="009F0845" w:rsidP="001F799D">
            <w:pPr>
              <w:pStyle w:val="tablebullet"/>
              <w:cnfStyle w:val="000000000000" w:firstRow="0" w:lastRow="0" w:firstColumn="0" w:lastColumn="0" w:oddVBand="0" w:evenVBand="0" w:oddHBand="0" w:evenHBand="0" w:firstRowFirstColumn="0" w:firstRowLastColumn="0" w:lastRowFirstColumn="0" w:lastRowLastColumn="0"/>
            </w:pPr>
            <w:r>
              <w:t>Participant survey</w:t>
            </w:r>
          </w:p>
          <w:p w14:paraId="0F1BF4E4" w14:textId="2FDDA5D2" w:rsidR="009F0845" w:rsidRPr="00E66626" w:rsidRDefault="009F0845" w:rsidP="001F799D">
            <w:pPr>
              <w:pStyle w:val="tablebullet"/>
              <w:cnfStyle w:val="000000000000" w:firstRow="0" w:lastRow="0" w:firstColumn="0" w:lastColumn="0" w:oddVBand="0" w:evenVBand="0" w:oddHBand="0" w:evenHBand="0" w:firstRowFirstColumn="0" w:firstRowLastColumn="0" w:lastRowFirstColumn="0" w:lastRowLastColumn="0"/>
            </w:pPr>
            <w:r>
              <w:t>Employer survey</w:t>
            </w:r>
          </w:p>
          <w:p w14:paraId="01791BD5" w14:textId="7F4D4BB1"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Semi-structured interviews (solutions)</w:t>
            </w:r>
          </w:p>
        </w:tc>
        <w:tc>
          <w:tcPr>
            <w:tcW w:w="1034" w:type="pct"/>
          </w:tcPr>
          <w:p w14:paraId="50F26E15" w14:textId="5CA94AAB"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December </w:t>
            </w:r>
            <w:r w:rsidR="00C446E9">
              <w:t>20</w:t>
            </w:r>
            <w:r>
              <w:t>21 ongoing</w:t>
            </w:r>
          </w:p>
          <w:p w14:paraId="44C86CC9" w14:textId="5F85ADCC" w:rsidR="009F0845" w:rsidRPr="00157F9F"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March–April </w:t>
            </w:r>
            <w:r w:rsidR="00C446E9">
              <w:t>20</w:t>
            </w:r>
            <w:r>
              <w:t>22</w:t>
            </w:r>
          </w:p>
          <w:p w14:paraId="4CB48092" w14:textId="349FF53C" w:rsidR="009F0845" w:rsidRDefault="009F0845">
            <w:pPr>
              <w:pStyle w:val="tablebullet"/>
              <w:cnfStyle w:val="000000000000" w:firstRow="0" w:lastRow="0" w:firstColumn="0" w:lastColumn="0" w:oddVBand="0" w:evenVBand="0" w:oddHBand="0" w:evenHBand="0" w:firstRowFirstColumn="0" w:firstRowLastColumn="0" w:lastRowFirstColumn="0" w:lastRowLastColumn="0"/>
            </w:pPr>
            <w:r>
              <w:t xml:space="preserve">10 per IWS mini evaluation, March–April </w:t>
            </w:r>
            <w:r w:rsidR="00C446E9">
              <w:t>20</w:t>
            </w:r>
            <w:r>
              <w:t>22</w:t>
            </w:r>
          </w:p>
        </w:tc>
      </w:tr>
      <w:tr w:rsidR="009F0845" w14:paraId="328A3B58"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38DE40BE" w14:textId="59F0C493" w:rsidR="009F0845" w:rsidRPr="001F799D" w:rsidRDefault="009F0845" w:rsidP="002166E9">
            <w:pPr>
              <w:pStyle w:val="Tabletext"/>
              <w:rPr>
                <w:color w:val="FFFFFF" w:themeColor="background1"/>
              </w:rPr>
            </w:pPr>
            <w:r w:rsidRPr="001F799D">
              <w:rPr>
                <w:color w:val="FFFFFF" w:themeColor="background1"/>
              </w:rPr>
              <w:lastRenderedPageBreak/>
              <w:t>–</w:t>
            </w:r>
          </w:p>
        </w:tc>
        <w:tc>
          <w:tcPr>
            <w:tcW w:w="921" w:type="pct"/>
          </w:tcPr>
          <w:p w14:paraId="2BF8E9E5" w14:textId="0248AB3F"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sidRPr="00DE174D">
              <w:t>2e. How many employment outcomes (and other key metrics) did each IWS achieve</w:t>
            </w:r>
            <w:r w:rsidRPr="00E23874">
              <w:t>?</w:t>
            </w:r>
          </w:p>
        </w:tc>
        <w:tc>
          <w:tcPr>
            <w:tcW w:w="900" w:type="pct"/>
          </w:tcPr>
          <w:p w14:paraId="0731B5A9" w14:textId="5FC8A4D2" w:rsidR="009F0845" w:rsidRDefault="009F0845" w:rsidP="001F799D">
            <w:pPr>
              <w:pStyle w:val="Tabletext"/>
              <w:cnfStyle w:val="000000000000" w:firstRow="0" w:lastRow="0" w:firstColumn="0" w:lastColumn="0" w:oddVBand="0" w:evenVBand="0" w:oddHBand="0" w:evenHBand="0" w:firstRowFirstColumn="0" w:firstRowLastColumn="0" w:lastRowFirstColumn="0" w:lastRowLastColumn="0"/>
            </w:pPr>
            <w:r>
              <w:rPr>
                <w:szCs w:val="20"/>
              </w:rPr>
              <w:t>Performance of the IWS against the TOC</w:t>
            </w:r>
          </w:p>
        </w:tc>
        <w:tc>
          <w:tcPr>
            <w:tcW w:w="1364" w:type="pct"/>
          </w:tcPr>
          <w:p w14:paraId="5278EC1B" w14:textId="78214FC1" w:rsidR="009F0845" w:rsidRPr="00E66626" w:rsidRDefault="009F0845" w:rsidP="001F799D">
            <w:pPr>
              <w:pStyle w:val="tablebullet"/>
              <w:cnfStyle w:val="000000000000" w:firstRow="0" w:lastRow="0" w:firstColumn="0" w:lastColumn="0" w:oddVBand="0" w:evenVBand="0" w:oddHBand="0" w:evenHBand="0" w:firstRowFirstColumn="0" w:firstRowLastColumn="0" w:lastRowFirstColumn="0" w:lastRowLastColumn="0"/>
            </w:pPr>
            <w:r>
              <w:t>Participant survey</w:t>
            </w:r>
          </w:p>
          <w:p w14:paraId="0CFB7469" w14:textId="05C4DD94" w:rsidR="009F0845" w:rsidRPr="00E66626" w:rsidRDefault="009F0845" w:rsidP="001F799D">
            <w:pPr>
              <w:pStyle w:val="tablebullet"/>
              <w:cnfStyle w:val="000000000000" w:firstRow="0" w:lastRow="0" w:firstColumn="0" w:lastColumn="0" w:oddVBand="0" w:evenVBand="0" w:oddHBand="0" w:evenHBand="0" w:firstRowFirstColumn="0" w:firstRowLastColumn="0" w:lastRowFirstColumn="0" w:lastRowLastColumn="0"/>
            </w:pPr>
            <w:r>
              <w:t>Employer survey</w:t>
            </w:r>
          </w:p>
          <w:p w14:paraId="1A42899E" w14:textId="53606242" w:rsidR="009F0845" w:rsidRPr="008F70D4"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Semi-structured interviews (solutions)</w:t>
            </w:r>
          </w:p>
          <w:p w14:paraId="1912C21A" w14:textId="3E6AD814"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Review of administrative data</w:t>
            </w:r>
          </w:p>
        </w:tc>
        <w:tc>
          <w:tcPr>
            <w:tcW w:w="1034" w:type="pct"/>
          </w:tcPr>
          <w:p w14:paraId="53F2FF1B" w14:textId="7F9DD94C"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December </w:t>
            </w:r>
            <w:r w:rsidR="00C446E9">
              <w:t>20</w:t>
            </w:r>
            <w:r>
              <w:t>21 ongoing</w:t>
            </w:r>
          </w:p>
          <w:p w14:paraId="2C318667" w14:textId="67580D61" w:rsidR="009F0845" w:rsidRPr="00157F9F"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March–April </w:t>
            </w:r>
            <w:r w:rsidR="00C446E9">
              <w:t>20</w:t>
            </w:r>
            <w:r>
              <w:t>22</w:t>
            </w:r>
          </w:p>
          <w:p w14:paraId="2A1273AC" w14:textId="6352392B"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10 per IWS mini evaluation, March–April </w:t>
            </w:r>
            <w:r w:rsidR="00C446E9">
              <w:t>20</w:t>
            </w:r>
            <w:r>
              <w:t>22</w:t>
            </w:r>
          </w:p>
          <w:p w14:paraId="32564462" w14:textId="55B1F21E"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March–April </w:t>
            </w:r>
            <w:r w:rsidR="00C446E9">
              <w:t>20</w:t>
            </w:r>
            <w:r>
              <w:t>22</w:t>
            </w:r>
          </w:p>
        </w:tc>
      </w:tr>
      <w:tr w:rsidR="009F0845" w14:paraId="11446C81"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13D5B6BA" w14:textId="24951BA1" w:rsidR="009F0845" w:rsidRPr="00753DA1" w:rsidRDefault="009F0845" w:rsidP="002166E9">
            <w:pPr>
              <w:pStyle w:val="Tabletext"/>
            </w:pPr>
            <w:r w:rsidRPr="00C67AFD">
              <w:rPr>
                <w:color w:val="FFFFFF" w:themeColor="background1"/>
              </w:rPr>
              <w:t>–</w:t>
            </w:r>
          </w:p>
        </w:tc>
        <w:tc>
          <w:tcPr>
            <w:tcW w:w="921" w:type="pct"/>
          </w:tcPr>
          <w:p w14:paraId="471E9F54" w14:textId="4CCC14AA"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sidRPr="00DE174D">
              <w:t>2f. In general</w:t>
            </w:r>
            <w:r w:rsidRPr="00E23874">
              <w:t>,</w:t>
            </w:r>
            <w:r w:rsidRPr="00DE174D">
              <w:t xml:space="preserve"> how well does the solution </w:t>
            </w:r>
            <w:r w:rsidR="00C446E9" w:rsidRPr="00DE174D">
              <w:t>‘</w:t>
            </w:r>
            <w:r w:rsidRPr="00DE174D">
              <w:t>compare</w:t>
            </w:r>
            <w:r w:rsidR="00C446E9" w:rsidRPr="00DE174D">
              <w:t>’</w:t>
            </w:r>
            <w:r w:rsidRPr="00DE174D">
              <w:t xml:space="preserve"> to other programs in terms of overall value?</w:t>
            </w:r>
          </w:p>
        </w:tc>
        <w:tc>
          <w:tcPr>
            <w:tcW w:w="900" w:type="pct"/>
          </w:tcPr>
          <w:p w14:paraId="7CD34629" w14:textId="4C41A1F0"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Perception of the value of the Business Partnerships model in comparison to similar programs</w:t>
            </w:r>
          </w:p>
        </w:tc>
        <w:tc>
          <w:tcPr>
            <w:tcW w:w="1364" w:type="pct"/>
          </w:tcPr>
          <w:p w14:paraId="50377B45" w14:textId="1A8BD6AA" w:rsidR="009F0845" w:rsidRPr="003804F4"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3804F4">
              <w:t>Matching administrative data from other similar programs</w:t>
            </w:r>
          </w:p>
        </w:tc>
        <w:tc>
          <w:tcPr>
            <w:tcW w:w="1034" w:type="pct"/>
          </w:tcPr>
          <w:p w14:paraId="1A42D725" w14:textId="0CEE4869"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One</w:t>
            </w:r>
            <w:r w:rsidR="00C446E9">
              <w:t>-</w:t>
            </w:r>
            <w:r>
              <w:t>off, May 2022</w:t>
            </w:r>
          </w:p>
        </w:tc>
      </w:tr>
      <w:tr w:rsidR="009F0845" w14:paraId="2D13079A"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CE2CC" w:themeFill="accent6"/>
          </w:tcPr>
          <w:p w14:paraId="23774325" w14:textId="20EED81B" w:rsidR="009F0845" w:rsidRPr="005F0724" w:rsidRDefault="009F0845" w:rsidP="00C67AFD">
            <w:pPr>
              <w:pStyle w:val="Tablebold"/>
            </w:pPr>
            <w:r w:rsidRPr="005F0724">
              <w:t xml:space="preserve">3. Effectiveness of the co-design model: </w:t>
            </w:r>
            <w:r w:rsidRPr="00C67AFD">
              <w:rPr>
                <w:b w:val="0"/>
              </w:rPr>
              <w:t>How effective was the co-design model?</w:t>
            </w:r>
          </w:p>
        </w:tc>
        <w:tc>
          <w:tcPr>
            <w:tcW w:w="921" w:type="pct"/>
            <w:shd w:val="clear" w:color="auto" w:fill="FCE2CC" w:themeFill="accent6"/>
          </w:tcPr>
          <w:p w14:paraId="18481B8A" w14:textId="08CFB59F"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3</w:t>
            </w:r>
            <w:r w:rsidRPr="00E23874">
              <w:t>a. To what extent did it foster collaboration and trust in the initial stages?</w:t>
            </w:r>
          </w:p>
        </w:tc>
        <w:tc>
          <w:tcPr>
            <w:tcW w:w="900" w:type="pct"/>
            <w:shd w:val="clear" w:color="auto" w:fill="FCE2CC" w:themeFill="accent6"/>
          </w:tcPr>
          <w:p w14:paraId="21553974" w14:textId="01CEB1A3"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Whether the Business Partnerships co-design process adhered to its principles</w:t>
            </w:r>
          </w:p>
        </w:tc>
        <w:tc>
          <w:tcPr>
            <w:tcW w:w="1364" w:type="pct"/>
            <w:shd w:val="clear" w:color="auto" w:fill="FCE2CC" w:themeFill="accent6"/>
          </w:tcPr>
          <w:p w14:paraId="0BCD42D3" w14:textId="217E379E" w:rsidR="009F0845" w:rsidRPr="00E23874"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S</w:t>
            </w:r>
            <w:r w:rsidRPr="00E23874">
              <w:t>emi-structured interviews</w:t>
            </w:r>
            <w:r>
              <w:t xml:space="preserve"> (process)</w:t>
            </w:r>
          </w:p>
          <w:p w14:paraId="26D8A99E" w14:textId="77777777"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E23874">
              <w:t>Non-participant observation</w:t>
            </w:r>
          </w:p>
          <w:p w14:paraId="5D89D315" w14:textId="48E8D24D" w:rsidR="009F0845" w:rsidRPr="006946F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R</w:t>
            </w:r>
            <w:r w:rsidRPr="00E23874">
              <w:t>etrospective and adaptation sessions</w:t>
            </w:r>
          </w:p>
        </w:tc>
        <w:tc>
          <w:tcPr>
            <w:tcW w:w="1034" w:type="pct"/>
            <w:shd w:val="clear" w:color="auto" w:fill="FCE2CC" w:themeFill="accent6"/>
          </w:tcPr>
          <w:p w14:paraId="23A08BB9" w14:textId="1FAE2A67" w:rsidR="00C446E9"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C446E9">
              <w:t>20</w:t>
            </w:r>
            <w:r>
              <w:t xml:space="preserve">21 to February </w:t>
            </w:r>
            <w:r w:rsidR="00C446E9">
              <w:t>20</w:t>
            </w:r>
            <w:r>
              <w:t>22</w:t>
            </w:r>
          </w:p>
          <w:p w14:paraId="1D73B9D0" w14:textId="77777777" w:rsidR="00C446E9"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C446E9">
              <w:t>20</w:t>
            </w:r>
            <w:r>
              <w:t xml:space="preserve">21 to February </w:t>
            </w:r>
            <w:r w:rsidR="00C446E9">
              <w:t>20</w:t>
            </w:r>
            <w:r>
              <w:t>22</w:t>
            </w:r>
          </w:p>
          <w:p w14:paraId="70920692" w14:textId="1D4FE793"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Quarterly</w:t>
            </w:r>
          </w:p>
        </w:tc>
      </w:tr>
      <w:tr w:rsidR="009F0845" w14:paraId="5C09F391"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CE2CC" w:themeFill="accent6"/>
          </w:tcPr>
          <w:p w14:paraId="0AA02D35" w14:textId="209423FE" w:rsidR="009F0845" w:rsidRPr="00C67AFD" w:rsidRDefault="009F0845" w:rsidP="002166E9">
            <w:pPr>
              <w:pStyle w:val="Tabletext"/>
              <w:rPr>
                <w:color w:val="FCE2CC" w:themeColor="accent6"/>
              </w:rPr>
            </w:pPr>
            <w:r w:rsidRPr="00C67AFD">
              <w:rPr>
                <w:color w:val="FCE2CC" w:themeColor="accent6"/>
              </w:rPr>
              <w:lastRenderedPageBreak/>
              <w:t>–</w:t>
            </w:r>
          </w:p>
        </w:tc>
        <w:tc>
          <w:tcPr>
            <w:tcW w:w="921" w:type="pct"/>
            <w:shd w:val="clear" w:color="auto" w:fill="FCE2CC" w:themeFill="accent6"/>
          </w:tcPr>
          <w:p w14:paraId="41660BFC" w14:textId="3157A6A1"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3</w:t>
            </w:r>
            <w:r w:rsidRPr="00E23874">
              <w:t>b. To what extent did it surface and work through differences, tensions and process constraints?</w:t>
            </w:r>
          </w:p>
        </w:tc>
        <w:tc>
          <w:tcPr>
            <w:tcW w:w="900" w:type="pct"/>
            <w:shd w:val="clear" w:color="auto" w:fill="FCE2CC" w:themeFill="accent6"/>
          </w:tcPr>
          <w:p w14:paraId="02E69DF7" w14:textId="44FAC22E"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Whether the Business Partnerships co-design process identified barriers and solutions to matching</w:t>
            </w:r>
            <w:r w:rsidRPr="005F2978">
              <w:t xml:space="preserve"> demand and supply in the </w:t>
            </w:r>
            <w:r>
              <w:t>labour market</w:t>
            </w:r>
          </w:p>
        </w:tc>
        <w:tc>
          <w:tcPr>
            <w:tcW w:w="1364" w:type="pct"/>
            <w:shd w:val="clear" w:color="auto" w:fill="FCE2CC" w:themeFill="accent6"/>
          </w:tcPr>
          <w:p w14:paraId="096D4816" w14:textId="02285A3B" w:rsidR="009F0845" w:rsidRPr="00E23874"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S</w:t>
            </w:r>
            <w:r w:rsidRPr="00E23874">
              <w:t>emi-structured interviews</w:t>
            </w:r>
            <w:r>
              <w:t xml:space="preserve"> (process)</w:t>
            </w:r>
          </w:p>
          <w:p w14:paraId="6D106B4F" w14:textId="77777777"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E23874">
              <w:t>Non-participant observation</w:t>
            </w:r>
          </w:p>
          <w:p w14:paraId="6446B0EB" w14:textId="60EFDD7A"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R</w:t>
            </w:r>
            <w:r w:rsidRPr="00E23874">
              <w:t>etrospective and adaptation sessions</w:t>
            </w:r>
          </w:p>
        </w:tc>
        <w:tc>
          <w:tcPr>
            <w:tcW w:w="1034" w:type="pct"/>
            <w:shd w:val="clear" w:color="auto" w:fill="FCE2CC" w:themeFill="accent6"/>
          </w:tcPr>
          <w:p w14:paraId="2B6B1075" w14:textId="77777777" w:rsidR="00C446E9"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C446E9">
              <w:t>20</w:t>
            </w:r>
            <w:r>
              <w:t xml:space="preserve">21 to February </w:t>
            </w:r>
            <w:r w:rsidR="00C446E9">
              <w:t>20</w:t>
            </w:r>
            <w:r>
              <w:t>22</w:t>
            </w:r>
          </w:p>
          <w:p w14:paraId="17B791E4" w14:textId="77777777" w:rsidR="00C446E9"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C446E9">
              <w:t>20</w:t>
            </w:r>
            <w:r>
              <w:t xml:space="preserve">21 to February </w:t>
            </w:r>
            <w:r w:rsidR="00C446E9">
              <w:t>20</w:t>
            </w:r>
            <w:r>
              <w:t>22</w:t>
            </w:r>
          </w:p>
          <w:p w14:paraId="5DB74CCB" w14:textId="05187E72"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Quarterly</w:t>
            </w:r>
          </w:p>
        </w:tc>
      </w:tr>
      <w:tr w:rsidR="009F0845" w14:paraId="4D1939EB"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CE2CC" w:themeFill="accent6"/>
          </w:tcPr>
          <w:p w14:paraId="2E2D9E69" w14:textId="6E35920D" w:rsidR="009F0845" w:rsidRPr="00C67AFD" w:rsidRDefault="009F0845" w:rsidP="002166E9">
            <w:pPr>
              <w:pStyle w:val="Tabletext"/>
              <w:rPr>
                <w:color w:val="FCE2CC" w:themeColor="accent6"/>
              </w:rPr>
            </w:pPr>
            <w:r w:rsidRPr="00C67AFD">
              <w:rPr>
                <w:color w:val="FCE2CC" w:themeColor="accent6"/>
              </w:rPr>
              <w:t>–</w:t>
            </w:r>
          </w:p>
        </w:tc>
        <w:tc>
          <w:tcPr>
            <w:tcW w:w="921" w:type="pct"/>
            <w:shd w:val="clear" w:color="auto" w:fill="FCE2CC" w:themeFill="accent6"/>
          </w:tcPr>
          <w:p w14:paraId="4D8D21E7" w14:textId="3DF2FF01"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3</w:t>
            </w:r>
            <w:r w:rsidRPr="00E23874">
              <w:t>c. To what extent did it produce viable ideas that met diverse stakeholder needs?</w:t>
            </w:r>
          </w:p>
        </w:tc>
        <w:tc>
          <w:tcPr>
            <w:tcW w:w="900" w:type="pct"/>
            <w:shd w:val="clear" w:color="auto" w:fill="FCE2CC" w:themeFill="accent6"/>
          </w:tcPr>
          <w:p w14:paraId="3A5A81B8" w14:textId="63852BE3"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Pr>
                <w:szCs w:val="20"/>
              </w:rPr>
              <w:t>Whether stakeholder expectations were successfully managed and addressed</w:t>
            </w:r>
          </w:p>
        </w:tc>
        <w:tc>
          <w:tcPr>
            <w:tcW w:w="1364" w:type="pct"/>
            <w:shd w:val="clear" w:color="auto" w:fill="FCE2CC" w:themeFill="accent6"/>
          </w:tcPr>
          <w:p w14:paraId="334986F3" w14:textId="611A34E4" w:rsidR="009F0845" w:rsidRPr="00E23874"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S</w:t>
            </w:r>
            <w:r w:rsidRPr="00E23874">
              <w:t>emi-structured interviews</w:t>
            </w:r>
            <w:r>
              <w:t xml:space="preserve"> (process)</w:t>
            </w:r>
          </w:p>
          <w:p w14:paraId="3D2F51C7" w14:textId="7033BA87" w:rsidR="009F0845" w:rsidRDefault="009F0845">
            <w:pPr>
              <w:pStyle w:val="tablebullet"/>
              <w:cnfStyle w:val="000000000000" w:firstRow="0" w:lastRow="0" w:firstColumn="0" w:lastColumn="0" w:oddVBand="0" w:evenVBand="0" w:oddHBand="0" w:evenHBand="0" w:firstRowFirstColumn="0" w:firstRowLastColumn="0" w:lastRowFirstColumn="0" w:lastRowLastColumn="0"/>
            </w:pPr>
            <w:r w:rsidRPr="00E23874">
              <w:t>Non-participant observation</w:t>
            </w:r>
          </w:p>
        </w:tc>
        <w:tc>
          <w:tcPr>
            <w:tcW w:w="1034" w:type="pct"/>
            <w:shd w:val="clear" w:color="auto" w:fill="FCE2CC" w:themeFill="accent6"/>
          </w:tcPr>
          <w:p w14:paraId="212C41B7" w14:textId="77777777" w:rsidR="0012365F"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12365F">
              <w:t>20</w:t>
            </w:r>
            <w:r>
              <w:t xml:space="preserve">21 to February </w:t>
            </w:r>
            <w:r w:rsidR="0012365F">
              <w:t>20</w:t>
            </w:r>
            <w:r>
              <w:t>22</w:t>
            </w:r>
          </w:p>
          <w:p w14:paraId="33A14678" w14:textId="1424693D" w:rsidR="009F0845" w:rsidRPr="00D42DB2"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12365F">
              <w:t>20</w:t>
            </w:r>
            <w:r>
              <w:t xml:space="preserve">21 to February </w:t>
            </w:r>
            <w:r w:rsidR="0012365F">
              <w:t>20</w:t>
            </w:r>
            <w:r>
              <w:t>22</w:t>
            </w:r>
          </w:p>
        </w:tc>
      </w:tr>
      <w:tr w:rsidR="009F0845" w14:paraId="3A8E0D26"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CE2CC" w:themeFill="accent6"/>
          </w:tcPr>
          <w:p w14:paraId="7F589BB2" w14:textId="1830E134" w:rsidR="009F0845" w:rsidRPr="00C67AFD" w:rsidRDefault="009F0845" w:rsidP="002166E9">
            <w:pPr>
              <w:pStyle w:val="Tabletext"/>
              <w:rPr>
                <w:color w:val="FCE2CC" w:themeColor="accent6"/>
              </w:rPr>
            </w:pPr>
            <w:r w:rsidRPr="00C67AFD">
              <w:rPr>
                <w:color w:val="FCE2CC" w:themeColor="accent6"/>
              </w:rPr>
              <w:t>–</w:t>
            </w:r>
          </w:p>
        </w:tc>
        <w:tc>
          <w:tcPr>
            <w:tcW w:w="921" w:type="pct"/>
            <w:shd w:val="clear" w:color="auto" w:fill="FCE2CC" w:themeFill="accent6"/>
          </w:tcPr>
          <w:p w14:paraId="4B55E9E9" w14:textId="2722DBD7"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3</w:t>
            </w:r>
            <w:r w:rsidRPr="00E23874">
              <w:t>d. Did the co-design process produce any unintended consequences?</w:t>
            </w:r>
          </w:p>
        </w:tc>
        <w:tc>
          <w:tcPr>
            <w:tcW w:w="900" w:type="pct"/>
            <w:shd w:val="clear" w:color="auto" w:fill="FCE2CC" w:themeFill="accent6"/>
          </w:tcPr>
          <w:p w14:paraId="39FB7B04" w14:textId="7097E789"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Pr>
                <w:szCs w:val="20"/>
              </w:rPr>
              <w:t>Emergence of negative outcomes not captured in the Business Partnerships objectives or TOC</w:t>
            </w:r>
          </w:p>
        </w:tc>
        <w:tc>
          <w:tcPr>
            <w:tcW w:w="1364" w:type="pct"/>
            <w:shd w:val="clear" w:color="auto" w:fill="FCE2CC" w:themeFill="accent6"/>
          </w:tcPr>
          <w:p w14:paraId="50C9411E" w14:textId="456BF628" w:rsidR="009F0845" w:rsidRPr="00E23874"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S</w:t>
            </w:r>
            <w:r w:rsidRPr="00E23874">
              <w:t>emi-structured interviews</w:t>
            </w:r>
            <w:r>
              <w:t xml:space="preserve"> (process)</w:t>
            </w:r>
          </w:p>
          <w:p w14:paraId="24BAF8E9" w14:textId="77777777"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E23874">
              <w:t>Non-participant observation</w:t>
            </w:r>
          </w:p>
          <w:p w14:paraId="7FAB2D74" w14:textId="109AFBCF"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R</w:t>
            </w:r>
            <w:r w:rsidRPr="00E23874">
              <w:t>etrospective and adaptation sessions</w:t>
            </w:r>
          </w:p>
        </w:tc>
        <w:tc>
          <w:tcPr>
            <w:tcW w:w="1034" w:type="pct"/>
            <w:shd w:val="clear" w:color="auto" w:fill="FCE2CC" w:themeFill="accent6"/>
          </w:tcPr>
          <w:p w14:paraId="27319947" w14:textId="77777777" w:rsidR="0012365F"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12365F">
              <w:t>20</w:t>
            </w:r>
            <w:r>
              <w:t xml:space="preserve">21 to February </w:t>
            </w:r>
            <w:r w:rsidR="0012365F">
              <w:t>20</w:t>
            </w:r>
            <w:r>
              <w:t>22</w:t>
            </w:r>
          </w:p>
          <w:p w14:paraId="133B7931" w14:textId="77777777" w:rsidR="0012365F"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May 2021 and November </w:t>
            </w:r>
            <w:r w:rsidR="0012365F">
              <w:t>20</w:t>
            </w:r>
            <w:r>
              <w:t xml:space="preserve">21 to February </w:t>
            </w:r>
            <w:r w:rsidR="0012365F">
              <w:t>20</w:t>
            </w:r>
            <w:r>
              <w:t>22</w:t>
            </w:r>
          </w:p>
          <w:p w14:paraId="27747A8C" w14:textId="480F6FA9" w:rsidR="009F0845" w:rsidRPr="00D42DB2"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Quarterly</w:t>
            </w:r>
          </w:p>
        </w:tc>
      </w:tr>
      <w:tr w:rsidR="009F0845" w14:paraId="57EB3149"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688AA088" w14:textId="4DA84331" w:rsidR="009F0845" w:rsidRPr="00C67AFD" w:rsidRDefault="009F0845" w:rsidP="00C67AFD">
            <w:pPr>
              <w:pStyle w:val="Tablebold"/>
              <w:rPr>
                <w:sz w:val="21"/>
              </w:rPr>
            </w:pPr>
            <w:r w:rsidRPr="002E1CBA">
              <w:t xml:space="preserve">4. Effectiveness (of partnerships): </w:t>
            </w:r>
            <w:r w:rsidRPr="00C67AFD">
              <w:rPr>
                <w:b w:val="0"/>
              </w:rPr>
              <w:t>How effective was the Business Partnerships model in creating effective partnerships that will support future work?</w:t>
            </w:r>
          </w:p>
        </w:tc>
        <w:tc>
          <w:tcPr>
            <w:tcW w:w="921" w:type="pct"/>
          </w:tcPr>
          <w:p w14:paraId="00ECD2B5" w14:textId="71169B72"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sidRPr="00E23874">
              <w:t xml:space="preserve">4a. To what extent was relationship capital built between the </w:t>
            </w:r>
            <w:r>
              <w:t>department</w:t>
            </w:r>
            <w:r w:rsidRPr="00E23874">
              <w:t xml:space="preserve"> and </w:t>
            </w:r>
            <w:r w:rsidR="00EB58E4">
              <w:t>p</w:t>
            </w:r>
            <w:r>
              <w:t xml:space="preserve">anel </w:t>
            </w:r>
            <w:r w:rsidR="00EB58E4">
              <w:t>m</w:t>
            </w:r>
            <w:r>
              <w:t>embers</w:t>
            </w:r>
            <w:r w:rsidRPr="00E23874">
              <w:t>?</w:t>
            </w:r>
          </w:p>
        </w:tc>
        <w:tc>
          <w:tcPr>
            <w:tcW w:w="900" w:type="pct"/>
          </w:tcPr>
          <w:p w14:paraId="185C09FA" w14:textId="0B56551C"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Whether Business Partnerships led to relationships being strengthened in a manner that will support future collaborative work</w:t>
            </w:r>
          </w:p>
        </w:tc>
        <w:tc>
          <w:tcPr>
            <w:tcW w:w="1364" w:type="pct"/>
          </w:tcPr>
          <w:p w14:paraId="74365ED9" w14:textId="3924C21C"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E23874">
              <w:t>Victorian Partnership Assessment tool</w:t>
            </w:r>
          </w:p>
          <w:p w14:paraId="1DF77359" w14:textId="6F1CA28C" w:rsidR="009F0845" w:rsidRPr="00051DD7"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E23874">
              <w:t>Semi-structured interviews</w:t>
            </w:r>
            <w:r>
              <w:t xml:space="preserve"> (solutions)</w:t>
            </w:r>
          </w:p>
        </w:tc>
        <w:tc>
          <w:tcPr>
            <w:tcW w:w="1034" w:type="pct"/>
          </w:tcPr>
          <w:p w14:paraId="5BA6062A" w14:textId="01E49391"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March–April </w:t>
            </w:r>
            <w:r w:rsidR="0012365F">
              <w:t>20</w:t>
            </w:r>
            <w:r>
              <w:t>22</w:t>
            </w:r>
          </w:p>
          <w:p w14:paraId="548D9DCA" w14:textId="7B09E04F" w:rsidR="009F0845" w:rsidRPr="0057304B" w:rsidRDefault="009F0845">
            <w:pPr>
              <w:pStyle w:val="tablebullet"/>
              <w:cnfStyle w:val="000000000000" w:firstRow="0" w:lastRow="0" w:firstColumn="0" w:lastColumn="0" w:oddVBand="0" w:evenVBand="0" w:oddHBand="0" w:evenHBand="0" w:firstRowFirstColumn="0" w:firstRowLastColumn="0" w:lastRowFirstColumn="0" w:lastRowLastColumn="0"/>
            </w:pPr>
            <w:r>
              <w:t xml:space="preserve">10 per IWS mini evaluation, March–April </w:t>
            </w:r>
            <w:r w:rsidR="0012365F">
              <w:t>20</w:t>
            </w:r>
            <w:r>
              <w:t>22</w:t>
            </w:r>
          </w:p>
        </w:tc>
      </w:tr>
      <w:tr w:rsidR="009F0845" w14:paraId="64DCD758"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37B62E70" w14:textId="474DFBBC" w:rsidR="009F0845" w:rsidRPr="00C67AFD" w:rsidRDefault="009F0845" w:rsidP="002166E9">
            <w:pPr>
              <w:pStyle w:val="Tabletext"/>
              <w:rPr>
                <w:color w:val="FFFFFF" w:themeColor="background1"/>
              </w:rPr>
            </w:pPr>
            <w:r w:rsidRPr="00C67AFD">
              <w:rPr>
                <w:color w:val="FFFFFF" w:themeColor="background1"/>
              </w:rPr>
              <w:lastRenderedPageBreak/>
              <w:t>–</w:t>
            </w:r>
          </w:p>
        </w:tc>
        <w:tc>
          <w:tcPr>
            <w:tcW w:w="921" w:type="pct"/>
          </w:tcPr>
          <w:p w14:paraId="16448E7D" w14:textId="24C45427"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sidRPr="00E23874">
              <w:t xml:space="preserve">4b. What was the </w:t>
            </w:r>
            <w:r>
              <w:t>department’</w:t>
            </w:r>
            <w:r w:rsidRPr="00E23874">
              <w:t xml:space="preserve">s value add in terms of coordinating </w:t>
            </w:r>
            <w:r w:rsidR="0012365F">
              <w:t>e</w:t>
            </w:r>
            <w:r>
              <w:t>mployer</w:t>
            </w:r>
            <w:r w:rsidRPr="00E23874">
              <w:t xml:space="preserve">s and </w:t>
            </w:r>
            <w:r w:rsidR="0012365F">
              <w:t>p</w:t>
            </w:r>
            <w:r>
              <w:t>roviders</w:t>
            </w:r>
            <w:r w:rsidRPr="00E23874">
              <w:t xml:space="preserve"> across the network?</w:t>
            </w:r>
          </w:p>
        </w:tc>
        <w:tc>
          <w:tcPr>
            <w:tcW w:w="900" w:type="pct"/>
          </w:tcPr>
          <w:p w14:paraId="5F1B2195" w14:textId="1ADD1976"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To better understand the role of the department in this collaborative model</w:t>
            </w:r>
          </w:p>
        </w:tc>
        <w:tc>
          <w:tcPr>
            <w:tcW w:w="1364" w:type="pct"/>
          </w:tcPr>
          <w:p w14:paraId="6EB85DF3" w14:textId="77777777"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Employer survey</w:t>
            </w:r>
          </w:p>
          <w:p w14:paraId="2EE4389B" w14:textId="39F526EA" w:rsidR="009F0845" w:rsidRDefault="009F0845" w:rsidP="00C67AFD">
            <w:pPr>
              <w:pStyle w:val="tablebullet"/>
              <w:cnfStyle w:val="000000000000" w:firstRow="0" w:lastRow="0" w:firstColumn="0" w:lastColumn="0" w:oddVBand="0" w:evenVBand="0" w:oddHBand="0" w:evenHBand="0" w:firstRowFirstColumn="0" w:firstRowLastColumn="0" w:lastRowFirstColumn="0" w:lastRowLastColumn="0"/>
            </w:pPr>
            <w:r w:rsidRPr="00E23874">
              <w:t>Semi-structured interviews</w:t>
            </w:r>
            <w:r>
              <w:t xml:space="preserve"> (solutions)</w:t>
            </w:r>
          </w:p>
        </w:tc>
        <w:tc>
          <w:tcPr>
            <w:tcW w:w="1034" w:type="pct"/>
          </w:tcPr>
          <w:p w14:paraId="318B05DC" w14:textId="2387ACD2"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March–April </w:t>
            </w:r>
            <w:r w:rsidR="0012365F">
              <w:t>20</w:t>
            </w:r>
            <w:r>
              <w:t>22</w:t>
            </w:r>
          </w:p>
          <w:p w14:paraId="67CAA9B1" w14:textId="6EBD5D7B" w:rsidR="009F0845" w:rsidRPr="0057304B" w:rsidRDefault="009F0845">
            <w:pPr>
              <w:pStyle w:val="tablebullet"/>
              <w:cnfStyle w:val="000000000000" w:firstRow="0" w:lastRow="0" w:firstColumn="0" w:lastColumn="0" w:oddVBand="0" w:evenVBand="0" w:oddHBand="0" w:evenHBand="0" w:firstRowFirstColumn="0" w:firstRowLastColumn="0" w:lastRowFirstColumn="0" w:lastRowLastColumn="0"/>
            </w:pPr>
            <w:r>
              <w:t xml:space="preserve">10 per IWS mini evaluation, March–April </w:t>
            </w:r>
            <w:r w:rsidR="0012365F">
              <w:t>20</w:t>
            </w:r>
            <w:r>
              <w:t>22</w:t>
            </w:r>
          </w:p>
        </w:tc>
      </w:tr>
      <w:tr w:rsidR="009F0845" w14:paraId="4F16CD93"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6C4CD510" w14:textId="15BF2B79" w:rsidR="009F0845" w:rsidRPr="00C67AFD" w:rsidRDefault="009F0845" w:rsidP="002166E9">
            <w:pPr>
              <w:pStyle w:val="Tabletext"/>
              <w:rPr>
                <w:color w:val="FFFFFF" w:themeColor="background1"/>
              </w:rPr>
            </w:pPr>
            <w:r w:rsidRPr="00C67AFD">
              <w:rPr>
                <w:color w:val="FFFFFF" w:themeColor="background1"/>
              </w:rPr>
              <w:t>–</w:t>
            </w:r>
          </w:p>
        </w:tc>
        <w:tc>
          <w:tcPr>
            <w:tcW w:w="921" w:type="pct"/>
          </w:tcPr>
          <w:p w14:paraId="56AC10A4" w14:textId="63206197"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sidRPr="00E23874">
              <w:t>4c. How did the co-design process help or hinder partnerships?</w:t>
            </w:r>
          </w:p>
        </w:tc>
        <w:tc>
          <w:tcPr>
            <w:tcW w:w="900" w:type="pct"/>
          </w:tcPr>
          <w:p w14:paraId="1385BA9D" w14:textId="77777777"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Identification of promising elements of the Business Partnerships co-design process</w:t>
            </w:r>
          </w:p>
          <w:p w14:paraId="2207436A" w14:textId="0C54D056"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Pr>
                <w:lang w:val="en-US"/>
              </w:rPr>
              <w:t>Identification of opportunities for improving the Business Partnerships co-design process</w:t>
            </w:r>
          </w:p>
        </w:tc>
        <w:tc>
          <w:tcPr>
            <w:tcW w:w="1364" w:type="pct"/>
          </w:tcPr>
          <w:p w14:paraId="5D127E0A" w14:textId="540FD580" w:rsidR="009F0845" w:rsidRPr="00E66626" w:rsidRDefault="009F0845" w:rsidP="00C67AFD">
            <w:pPr>
              <w:pStyle w:val="tablebullet"/>
              <w:cnfStyle w:val="000000000000" w:firstRow="0" w:lastRow="0" w:firstColumn="0" w:lastColumn="0" w:oddVBand="0" w:evenVBand="0" w:oddHBand="0" w:evenHBand="0" w:firstRowFirstColumn="0" w:firstRowLastColumn="0" w:lastRowFirstColumn="0" w:lastRowLastColumn="0"/>
            </w:pPr>
            <w:r>
              <w:t>Employer survey</w:t>
            </w:r>
          </w:p>
          <w:p w14:paraId="0BB1F933" w14:textId="7C93196A" w:rsidR="009F0845" w:rsidRPr="00FA0F23"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E23874">
              <w:t>Semi-structured interviews</w:t>
            </w:r>
            <w:r>
              <w:t xml:space="preserve"> (solutions)</w:t>
            </w:r>
          </w:p>
        </w:tc>
        <w:tc>
          <w:tcPr>
            <w:tcW w:w="1034" w:type="pct"/>
          </w:tcPr>
          <w:p w14:paraId="7F773A96" w14:textId="560E7893"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March–April </w:t>
            </w:r>
            <w:r w:rsidR="0012365F">
              <w:t>20</w:t>
            </w:r>
            <w:r>
              <w:t>22</w:t>
            </w:r>
          </w:p>
          <w:p w14:paraId="535716E9" w14:textId="6C2D506B" w:rsidR="009F0845" w:rsidRPr="0057304B" w:rsidRDefault="009F0845">
            <w:pPr>
              <w:pStyle w:val="tablebullet"/>
              <w:cnfStyle w:val="000000000000" w:firstRow="0" w:lastRow="0" w:firstColumn="0" w:lastColumn="0" w:oddVBand="0" w:evenVBand="0" w:oddHBand="0" w:evenHBand="0" w:firstRowFirstColumn="0" w:firstRowLastColumn="0" w:lastRowFirstColumn="0" w:lastRowLastColumn="0"/>
            </w:pPr>
            <w:r>
              <w:t xml:space="preserve">10 per IWS mini evaluation, March–April </w:t>
            </w:r>
            <w:r w:rsidR="0012365F">
              <w:t>20</w:t>
            </w:r>
            <w:r>
              <w:t>22</w:t>
            </w:r>
          </w:p>
        </w:tc>
      </w:tr>
      <w:tr w:rsidR="009F0845" w14:paraId="21DEDE1E" w14:textId="77777777" w:rsidTr="001F799D">
        <w:tc>
          <w:tcPr>
            <w:cnfStyle w:val="001000000000" w:firstRow="0" w:lastRow="0" w:firstColumn="1" w:lastColumn="0" w:oddVBand="0" w:evenVBand="0" w:oddHBand="0" w:evenHBand="0" w:firstRowFirstColumn="0" w:firstRowLastColumn="0" w:lastRowFirstColumn="0" w:lastRowLastColumn="0"/>
            <w:tcW w:w="781" w:type="pct"/>
          </w:tcPr>
          <w:p w14:paraId="654F56EB" w14:textId="61F38211" w:rsidR="009F0845" w:rsidRPr="00C67AFD" w:rsidRDefault="009F0845" w:rsidP="002166E9">
            <w:pPr>
              <w:pStyle w:val="Tabletext"/>
              <w:rPr>
                <w:color w:val="FFFFFF" w:themeColor="background1"/>
              </w:rPr>
            </w:pPr>
            <w:r w:rsidRPr="00C67AFD">
              <w:rPr>
                <w:color w:val="FFFFFF" w:themeColor="background1"/>
              </w:rPr>
              <w:t>–</w:t>
            </w:r>
          </w:p>
        </w:tc>
        <w:tc>
          <w:tcPr>
            <w:tcW w:w="921" w:type="pct"/>
          </w:tcPr>
          <w:p w14:paraId="0A58CD67" w14:textId="11C9B6BC" w:rsidR="009F0845" w:rsidRPr="00E23874"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sidRPr="00E23874">
              <w:t>4</w:t>
            </w:r>
            <w:r>
              <w:t>d</w:t>
            </w:r>
            <w:r w:rsidRPr="00E23874">
              <w:t xml:space="preserve">. To what extent </w:t>
            </w:r>
            <w:r>
              <w:t>were</w:t>
            </w:r>
            <w:r w:rsidRPr="00E23874">
              <w:t xml:space="preserve"> relationship</w:t>
            </w:r>
            <w:r>
              <w:t>s</w:t>
            </w:r>
            <w:r w:rsidRPr="00E23874">
              <w:t xml:space="preserve"> built between </w:t>
            </w:r>
            <w:r w:rsidR="00EB58E4">
              <w:t>p</w:t>
            </w:r>
            <w:r>
              <w:t xml:space="preserve">anel </w:t>
            </w:r>
            <w:r w:rsidR="00EB58E4">
              <w:t>m</w:t>
            </w:r>
            <w:r>
              <w:t xml:space="preserve">embers, </w:t>
            </w:r>
            <w:r w:rsidR="002E10FA">
              <w:t>e</w:t>
            </w:r>
            <w:r>
              <w:t>mployers</w:t>
            </w:r>
            <w:r w:rsidRPr="00E23874">
              <w:t xml:space="preserve"> and </w:t>
            </w:r>
            <w:r w:rsidR="002E10FA">
              <w:t>p</w:t>
            </w:r>
            <w:r>
              <w:t>roviders that can be leveraged in future work</w:t>
            </w:r>
            <w:r w:rsidRPr="00E23874">
              <w:t>?</w:t>
            </w:r>
          </w:p>
        </w:tc>
        <w:tc>
          <w:tcPr>
            <w:tcW w:w="900" w:type="pct"/>
          </w:tcPr>
          <w:p w14:paraId="0BCCAD48" w14:textId="0274106F"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Whether Business Partnerships led to relationships being strengthened in a manner that will support future collaborative work</w:t>
            </w:r>
          </w:p>
        </w:tc>
        <w:tc>
          <w:tcPr>
            <w:tcW w:w="1364" w:type="pct"/>
          </w:tcPr>
          <w:p w14:paraId="70262A31" w14:textId="281FF9F6" w:rsidR="009F0845" w:rsidRPr="00E66626" w:rsidRDefault="009F0845" w:rsidP="00C67AFD">
            <w:pPr>
              <w:pStyle w:val="tablebullet"/>
              <w:cnfStyle w:val="000000000000" w:firstRow="0" w:lastRow="0" w:firstColumn="0" w:lastColumn="0" w:oddVBand="0" w:evenVBand="0" w:oddHBand="0" w:evenHBand="0" w:firstRowFirstColumn="0" w:firstRowLastColumn="0" w:lastRowFirstColumn="0" w:lastRowLastColumn="0"/>
            </w:pPr>
            <w:r>
              <w:t>Employer survey</w:t>
            </w:r>
          </w:p>
          <w:p w14:paraId="462053DC" w14:textId="76B341DD"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rsidRPr="00E23874">
              <w:t>Semi-structured interviews</w:t>
            </w:r>
            <w:r>
              <w:t xml:space="preserve"> (solutions)</w:t>
            </w:r>
          </w:p>
        </w:tc>
        <w:tc>
          <w:tcPr>
            <w:tcW w:w="1034" w:type="pct"/>
          </w:tcPr>
          <w:p w14:paraId="7605DEA2" w14:textId="3D975D72"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 xml:space="preserve">For each IWS mini evaluation, March–April </w:t>
            </w:r>
            <w:r w:rsidR="0012365F">
              <w:t>20</w:t>
            </w:r>
            <w:r>
              <w:t>22</w:t>
            </w:r>
          </w:p>
          <w:p w14:paraId="613DFB4F" w14:textId="66EB5086" w:rsidR="009F0845" w:rsidRDefault="009F0845">
            <w:pPr>
              <w:pStyle w:val="tablebullet"/>
              <w:cnfStyle w:val="000000000000" w:firstRow="0" w:lastRow="0" w:firstColumn="0" w:lastColumn="0" w:oddVBand="0" w:evenVBand="0" w:oddHBand="0" w:evenHBand="0" w:firstRowFirstColumn="0" w:firstRowLastColumn="0" w:lastRowFirstColumn="0" w:lastRowLastColumn="0"/>
            </w:pPr>
            <w:r>
              <w:t xml:space="preserve">10 per IWS mini evaluation, March–April </w:t>
            </w:r>
            <w:r w:rsidR="0012365F">
              <w:t>20</w:t>
            </w:r>
            <w:r>
              <w:t>22</w:t>
            </w:r>
          </w:p>
        </w:tc>
      </w:tr>
      <w:tr w:rsidR="009F0845" w14:paraId="25CFB2FF"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CE2CC" w:themeFill="accent6"/>
          </w:tcPr>
          <w:p w14:paraId="6AF58172" w14:textId="72E87F5C" w:rsidR="009F0845" w:rsidRPr="005F0724" w:rsidRDefault="009F0845" w:rsidP="00C67AFD">
            <w:pPr>
              <w:pStyle w:val="Tablebold"/>
            </w:pPr>
            <w:r w:rsidRPr="005F0724">
              <w:t xml:space="preserve">5. Learnings: </w:t>
            </w:r>
            <w:r w:rsidRPr="00C67AFD">
              <w:rPr>
                <w:b w:val="0"/>
                <w:bCs w:val="0"/>
              </w:rPr>
              <w:t>What were the key insights for policy and programs?</w:t>
            </w:r>
          </w:p>
        </w:tc>
        <w:tc>
          <w:tcPr>
            <w:tcW w:w="921" w:type="pct"/>
            <w:shd w:val="clear" w:color="auto" w:fill="FCE2CC" w:themeFill="accent6"/>
          </w:tcPr>
          <w:p w14:paraId="730B8AF7" w14:textId="2FC6714E"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sidRPr="00E23874">
              <w:t xml:space="preserve">5a. What was learned through the co-design process about </w:t>
            </w:r>
            <w:r>
              <w:t>how to meet</w:t>
            </w:r>
            <w:r w:rsidRPr="00E23874">
              <w:t xml:space="preserve"> demand and supply in the </w:t>
            </w:r>
            <w:r>
              <w:t>labour market</w:t>
            </w:r>
            <w:r w:rsidRPr="00E23874">
              <w:t>?</w:t>
            </w:r>
          </w:p>
        </w:tc>
        <w:tc>
          <w:tcPr>
            <w:tcW w:w="900" w:type="pct"/>
            <w:shd w:val="clear" w:color="auto" w:fill="FCE2CC" w:themeFill="accent6"/>
          </w:tcPr>
          <w:p w14:paraId="1CDF2A5B" w14:textId="4FD01D68"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Pr>
                <w:lang w:val="en-US"/>
              </w:rPr>
              <w:t>Learnings</w:t>
            </w:r>
            <w:r w:rsidRPr="00341115">
              <w:rPr>
                <w:lang w:val="en-US"/>
              </w:rPr>
              <w:t xml:space="preserve"> to inform the development of future </w:t>
            </w:r>
            <w:r>
              <w:rPr>
                <w:lang w:val="en-US"/>
              </w:rPr>
              <w:t>programs/policies</w:t>
            </w:r>
          </w:p>
        </w:tc>
        <w:tc>
          <w:tcPr>
            <w:tcW w:w="1364" w:type="pct"/>
            <w:shd w:val="clear" w:color="auto" w:fill="FCE2CC" w:themeFill="accent6"/>
          </w:tcPr>
          <w:p w14:paraId="3868AC04" w14:textId="31081BAC"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R</w:t>
            </w:r>
            <w:r w:rsidRPr="00E23874">
              <w:t>etrospective and adaptation sessions</w:t>
            </w:r>
          </w:p>
        </w:tc>
        <w:tc>
          <w:tcPr>
            <w:tcW w:w="1034" w:type="pct"/>
            <w:shd w:val="clear" w:color="auto" w:fill="FCE2CC" w:themeFill="accent6"/>
          </w:tcPr>
          <w:p w14:paraId="534C0103" w14:textId="2F60C112" w:rsidR="009F0845" w:rsidRDefault="009F0845" w:rsidP="009F0845">
            <w:pPr>
              <w:pStyle w:val="tablebullet"/>
              <w:cnfStyle w:val="000000000000" w:firstRow="0" w:lastRow="0" w:firstColumn="0" w:lastColumn="0" w:oddVBand="0" w:evenVBand="0" w:oddHBand="0" w:evenHBand="0" w:firstRowFirstColumn="0" w:firstRowLastColumn="0" w:lastRowFirstColumn="0" w:lastRowLastColumn="0"/>
            </w:pPr>
            <w:r>
              <w:t>Quarterly</w:t>
            </w:r>
          </w:p>
        </w:tc>
      </w:tr>
      <w:tr w:rsidR="009F0845" w14:paraId="66CE7B83" w14:textId="77777777" w:rsidTr="001F799D">
        <w:tc>
          <w:tcPr>
            <w:cnfStyle w:val="001000000000" w:firstRow="0" w:lastRow="0" w:firstColumn="1" w:lastColumn="0" w:oddVBand="0" w:evenVBand="0" w:oddHBand="0" w:evenHBand="0" w:firstRowFirstColumn="0" w:firstRowLastColumn="0" w:lastRowFirstColumn="0" w:lastRowLastColumn="0"/>
            <w:tcW w:w="781" w:type="pct"/>
            <w:shd w:val="clear" w:color="auto" w:fill="FCE2CC" w:themeFill="accent6"/>
          </w:tcPr>
          <w:p w14:paraId="611383E9" w14:textId="73ED3501" w:rsidR="009F0845" w:rsidRPr="00E23874" w:rsidRDefault="009F0845" w:rsidP="002166E9">
            <w:pPr>
              <w:pStyle w:val="Tabletext"/>
            </w:pPr>
            <w:r w:rsidRPr="00C67AFD">
              <w:rPr>
                <w:color w:val="FCE2CC" w:themeColor="accent6"/>
              </w:rPr>
              <w:lastRenderedPageBreak/>
              <w:t>–</w:t>
            </w:r>
          </w:p>
        </w:tc>
        <w:tc>
          <w:tcPr>
            <w:tcW w:w="921" w:type="pct"/>
            <w:shd w:val="clear" w:color="auto" w:fill="FCE2CC" w:themeFill="accent6"/>
          </w:tcPr>
          <w:p w14:paraId="38F84366" w14:textId="6C7D01D0"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sidRPr="00E23874">
              <w:t xml:space="preserve">5b. What aspects of co-design </w:t>
            </w:r>
            <w:r>
              <w:t>c</w:t>
            </w:r>
            <w:r w:rsidRPr="00E23874">
              <w:t>ould be built into future programs/policies?</w:t>
            </w:r>
          </w:p>
        </w:tc>
        <w:tc>
          <w:tcPr>
            <w:tcW w:w="900" w:type="pct"/>
            <w:shd w:val="clear" w:color="auto" w:fill="FCE2CC" w:themeFill="accent6"/>
          </w:tcPr>
          <w:p w14:paraId="060B1B7D" w14:textId="77777777"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t>Identification of promising elements of the Business Partnerships model</w:t>
            </w:r>
          </w:p>
          <w:p w14:paraId="273E7566" w14:textId="7EDDEBD4" w:rsidR="009F0845" w:rsidRDefault="009F0845" w:rsidP="00C67AFD">
            <w:pPr>
              <w:pStyle w:val="Tabletext"/>
              <w:cnfStyle w:val="000000000000" w:firstRow="0" w:lastRow="0" w:firstColumn="0" w:lastColumn="0" w:oddVBand="0" w:evenVBand="0" w:oddHBand="0" w:evenHBand="0" w:firstRowFirstColumn="0" w:firstRowLastColumn="0" w:lastRowFirstColumn="0" w:lastRowLastColumn="0"/>
            </w:pPr>
            <w:r>
              <w:rPr>
                <w:lang w:val="en-US"/>
              </w:rPr>
              <w:t>Learnings</w:t>
            </w:r>
            <w:r w:rsidRPr="00341115">
              <w:rPr>
                <w:lang w:val="en-US"/>
              </w:rPr>
              <w:t xml:space="preserve"> to inform the development of future </w:t>
            </w:r>
            <w:r>
              <w:rPr>
                <w:lang w:val="en-US"/>
              </w:rPr>
              <w:t>programs/policies</w:t>
            </w:r>
          </w:p>
        </w:tc>
        <w:tc>
          <w:tcPr>
            <w:tcW w:w="1364" w:type="pct"/>
            <w:shd w:val="clear" w:color="auto" w:fill="FCE2CC" w:themeFill="accent6"/>
          </w:tcPr>
          <w:p w14:paraId="222A9FA0" w14:textId="3038A4DD" w:rsidR="009F0845" w:rsidRDefault="009F0845">
            <w:pPr>
              <w:pStyle w:val="tablebullet"/>
              <w:cnfStyle w:val="000000000000" w:firstRow="0" w:lastRow="0" w:firstColumn="0" w:lastColumn="0" w:oddVBand="0" w:evenVBand="0" w:oddHBand="0" w:evenHBand="0" w:firstRowFirstColumn="0" w:firstRowLastColumn="0" w:lastRowFirstColumn="0" w:lastRowLastColumn="0"/>
            </w:pPr>
            <w:r>
              <w:t>R</w:t>
            </w:r>
            <w:r w:rsidRPr="00E23874">
              <w:t>etrospective and adaptation sessions</w:t>
            </w:r>
          </w:p>
        </w:tc>
        <w:tc>
          <w:tcPr>
            <w:tcW w:w="1034" w:type="pct"/>
            <w:shd w:val="clear" w:color="auto" w:fill="FCE2CC" w:themeFill="accent6"/>
          </w:tcPr>
          <w:p w14:paraId="577CB8E8" w14:textId="3EBFA8C5" w:rsidR="009F0845" w:rsidRDefault="009F0845">
            <w:pPr>
              <w:pStyle w:val="tablebullet"/>
              <w:cnfStyle w:val="000000000000" w:firstRow="0" w:lastRow="0" w:firstColumn="0" w:lastColumn="0" w:oddVBand="0" w:evenVBand="0" w:oddHBand="0" w:evenHBand="0" w:firstRowFirstColumn="0" w:firstRowLastColumn="0" w:lastRowFirstColumn="0" w:lastRowLastColumn="0"/>
            </w:pPr>
            <w:r>
              <w:t>Quarterly</w:t>
            </w:r>
          </w:p>
        </w:tc>
      </w:tr>
    </w:tbl>
    <w:p w14:paraId="355B8E13" w14:textId="77777777" w:rsidR="00BC41B2" w:rsidRPr="004D2BE6" w:rsidRDefault="00BC41B2" w:rsidP="00BC41B2"/>
    <w:p w14:paraId="67ACB19A" w14:textId="0900CDB0" w:rsidR="00BC41B2" w:rsidRPr="004D2BE6" w:rsidRDefault="00BC41B2" w:rsidP="00BC41B2">
      <w:pPr>
        <w:sectPr w:rsidR="00BC41B2" w:rsidRPr="004D2BE6" w:rsidSect="009228F7">
          <w:footerReference w:type="default" r:id="rId25"/>
          <w:pgSz w:w="16838" w:h="11906" w:orient="landscape" w:code="9"/>
          <w:pgMar w:top="1080" w:right="1440" w:bottom="1080" w:left="1440" w:header="720" w:footer="576" w:gutter="0"/>
          <w:cols w:space="720"/>
          <w:docGrid w:linePitch="360"/>
        </w:sectPr>
      </w:pPr>
    </w:p>
    <w:p w14:paraId="5459F8C0" w14:textId="22786DCF" w:rsidR="00AF47B2" w:rsidRDefault="00AF47B2" w:rsidP="00AF47B2">
      <w:pPr>
        <w:pStyle w:val="Heading1"/>
      </w:pPr>
      <w:bookmarkStart w:id="30" w:name="_Toc87627479"/>
      <w:r>
        <w:lastRenderedPageBreak/>
        <w:t>Governance</w:t>
      </w:r>
      <w:r w:rsidR="00DD364D">
        <w:t xml:space="preserve"> and roles</w:t>
      </w:r>
      <w:bookmarkEnd w:id="30"/>
    </w:p>
    <w:p w14:paraId="77F54F8E" w14:textId="16FC86F7" w:rsidR="00683010" w:rsidRPr="004D2BE6" w:rsidRDefault="00C05945" w:rsidP="00C05945">
      <w:r w:rsidRPr="004D2BE6">
        <w:t xml:space="preserve">Key milestones will be </w:t>
      </w:r>
      <w:r w:rsidR="005A17A0" w:rsidRPr="004D2BE6">
        <w:t>approved</w:t>
      </w:r>
      <w:r w:rsidRPr="004D2BE6">
        <w:t xml:space="preserve"> by </w:t>
      </w:r>
      <w:r w:rsidR="00781FFD" w:rsidRPr="004D2BE6">
        <w:t>the</w:t>
      </w:r>
      <w:r w:rsidR="008E1C64" w:rsidRPr="004D2BE6">
        <w:t xml:space="preserve"> </w:t>
      </w:r>
      <w:r w:rsidR="00781FFD" w:rsidRPr="004D2BE6">
        <w:t xml:space="preserve">Senior Evaluation and Research Officer, </w:t>
      </w:r>
      <w:r w:rsidR="002F4AB3" w:rsidRPr="004D2BE6">
        <w:t>Employment</w:t>
      </w:r>
      <w:r w:rsidR="00781FFD" w:rsidRPr="004D2BE6">
        <w:t xml:space="preserve"> Research and </w:t>
      </w:r>
      <w:r w:rsidR="002F4AB3" w:rsidRPr="004D2BE6">
        <w:t xml:space="preserve">Evaluation </w:t>
      </w:r>
      <w:r w:rsidR="00781FFD" w:rsidRPr="004D2BE6">
        <w:t xml:space="preserve">Branch. </w:t>
      </w:r>
      <w:r w:rsidR="00AC60C9" w:rsidRPr="004D2BE6">
        <w:t xml:space="preserve">The </w:t>
      </w:r>
      <w:r w:rsidR="00A107D7">
        <w:t>major deliverables</w:t>
      </w:r>
      <w:r w:rsidR="00AC60C9" w:rsidRPr="004D2BE6">
        <w:t xml:space="preserve"> are indicated </w:t>
      </w:r>
      <w:r w:rsidR="00A107D7">
        <w:t>in Table 8</w:t>
      </w:r>
      <w:r w:rsidR="00AC60C9" w:rsidRPr="004D2BE6">
        <w:t xml:space="preserve">. </w:t>
      </w:r>
      <w:r w:rsidR="003E5133" w:rsidRPr="004D2BE6">
        <w:t xml:space="preserve">The delegate will require a </w:t>
      </w:r>
      <w:r w:rsidR="002F4AB3" w:rsidRPr="004D2BE6">
        <w:t>turnaround</w:t>
      </w:r>
      <w:r w:rsidR="003E5133" w:rsidRPr="004D2BE6">
        <w:t xml:space="preserve"> time of </w:t>
      </w:r>
      <w:r w:rsidR="00162663" w:rsidRPr="004D2BE6">
        <w:t>10</w:t>
      </w:r>
      <w:r w:rsidR="003E5133" w:rsidRPr="004D2BE6">
        <w:t xml:space="preserve"> days to review the key deliverables. </w:t>
      </w:r>
      <w:r w:rsidR="00646467" w:rsidRPr="004D2BE6">
        <w:t xml:space="preserve">The </w:t>
      </w:r>
      <w:r w:rsidR="004A3424" w:rsidRPr="004D2BE6">
        <w:t>department</w:t>
      </w:r>
      <w:r w:rsidR="009C32A6" w:rsidRPr="004D2BE6">
        <w:t>’s</w:t>
      </w:r>
      <w:r w:rsidR="00646467" w:rsidRPr="004D2BE6">
        <w:t xml:space="preserve"> </w:t>
      </w:r>
      <w:r w:rsidR="00C13ADD" w:rsidRPr="004D2BE6">
        <w:t xml:space="preserve">project </w:t>
      </w:r>
      <w:r w:rsidR="00646467" w:rsidRPr="004D2BE6">
        <w:t>manager will collate all feedback into one cons</w:t>
      </w:r>
      <w:r w:rsidR="005C43C2" w:rsidRPr="004D2BE6">
        <w:t>olidated set of feedback and provide</w:t>
      </w:r>
      <w:r w:rsidR="00174C03" w:rsidRPr="004D2BE6">
        <w:t xml:space="preserve"> it</w:t>
      </w:r>
      <w:r w:rsidR="005C43C2" w:rsidRPr="004D2BE6">
        <w:t xml:space="preserve"> to the evaluators. The evaluators will </w:t>
      </w:r>
      <w:r w:rsidR="00715F1D" w:rsidRPr="004D2BE6">
        <w:t xml:space="preserve">provide a second draft of the report along with a </w:t>
      </w:r>
      <w:r w:rsidR="009742EB" w:rsidRPr="004D2BE6">
        <w:t>‘</w:t>
      </w:r>
      <w:r w:rsidR="00964F50" w:rsidRPr="004D2BE6">
        <w:t>feedback tracker</w:t>
      </w:r>
      <w:r w:rsidR="009742EB" w:rsidRPr="004D2BE6">
        <w:t>’ that</w:t>
      </w:r>
      <w:r w:rsidR="00964F50" w:rsidRPr="004D2BE6">
        <w:t xml:space="preserve"> not</w:t>
      </w:r>
      <w:r w:rsidR="009742EB" w:rsidRPr="004D2BE6">
        <w:t>es</w:t>
      </w:r>
      <w:r w:rsidR="00964F50" w:rsidRPr="004D2BE6">
        <w:t xml:space="preserve"> how the feedback was incorporated </w:t>
      </w:r>
      <w:r w:rsidR="009742EB" w:rsidRPr="004D2BE6">
        <w:t>(</w:t>
      </w:r>
      <w:r w:rsidR="00964F50" w:rsidRPr="004D2BE6">
        <w:t xml:space="preserve">and if </w:t>
      </w:r>
      <w:r w:rsidR="00174C03" w:rsidRPr="004D2BE6">
        <w:t xml:space="preserve">it </w:t>
      </w:r>
      <w:r w:rsidR="00964F50" w:rsidRPr="004D2BE6">
        <w:t xml:space="preserve">was not incorporated </w:t>
      </w:r>
      <w:r w:rsidR="009742EB" w:rsidRPr="004D2BE6">
        <w:t>the evaluators</w:t>
      </w:r>
      <w:r w:rsidR="00BB24AF" w:rsidRPr="004D2BE6">
        <w:t xml:space="preserve"> </w:t>
      </w:r>
      <w:r w:rsidR="00964F50" w:rsidRPr="004D2BE6">
        <w:t xml:space="preserve">will provide </w:t>
      </w:r>
      <w:r w:rsidR="009742EB" w:rsidRPr="004D2BE6">
        <w:t>a</w:t>
      </w:r>
      <w:r w:rsidR="00964F50" w:rsidRPr="004D2BE6">
        <w:t xml:space="preserve"> rationale</w:t>
      </w:r>
      <w:r w:rsidR="009742EB" w:rsidRPr="004D2BE6">
        <w:t>)</w:t>
      </w:r>
      <w:r w:rsidR="00964F50" w:rsidRPr="004D2BE6">
        <w:t xml:space="preserve">. </w:t>
      </w:r>
      <w:r w:rsidR="00C62CD8" w:rsidRPr="004D2BE6">
        <w:t xml:space="preserve">The department may choose to undertake a second round of feedback to </w:t>
      </w:r>
      <w:r w:rsidR="00255DBF" w:rsidRPr="004D2BE6">
        <w:t>resolve any changes that have not been incorporated, as listed in the feedback tracker.</w:t>
      </w:r>
    </w:p>
    <w:p w14:paraId="48C38CF4" w14:textId="0D4C26C6" w:rsidR="00683010" w:rsidRPr="004D2BE6" w:rsidRDefault="00AC60C9" w:rsidP="003231B9">
      <w:r w:rsidRPr="004D2BE6">
        <w:t xml:space="preserve">Minor deliverables such as the inception </w:t>
      </w:r>
      <w:r w:rsidR="00E84493" w:rsidRPr="004D2BE6">
        <w:t>plan and iterations of</w:t>
      </w:r>
      <w:r w:rsidR="00C814C2" w:rsidRPr="004D2BE6">
        <w:t xml:space="preserve"> </w:t>
      </w:r>
      <w:r w:rsidR="00174C03" w:rsidRPr="004D2BE6">
        <w:t xml:space="preserve">the </w:t>
      </w:r>
      <w:r w:rsidR="00C814C2" w:rsidRPr="004D2BE6">
        <w:t xml:space="preserve">theory of change document can be </w:t>
      </w:r>
      <w:r w:rsidR="00C55457" w:rsidRPr="004D2BE6">
        <w:t xml:space="preserve">approved by </w:t>
      </w:r>
      <w:r w:rsidR="00283F39" w:rsidRPr="004D2BE6">
        <w:t xml:space="preserve">the </w:t>
      </w:r>
      <w:r w:rsidR="004A3424" w:rsidRPr="004D2BE6">
        <w:t>department</w:t>
      </w:r>
      <w:r w:rsidR="009C32A6" w:rsidRPr="004D2BE6">
        <w:t xml:space="preserve">’s </w:t>
      </w:r>
      <w:r w:rsidR="00283F39" w:rsidRPr="004D2BE6">
        <w:t>project manager.</w:t>
      </w:r>
      <w:r w:rsidR="00E43A5C" w:rsidRPr="004D2BE6">
        <w:t xml:space="preserve"> </w:t>
      </w:r>
      <w:r w:rsidR="00AB3AFC" w:rsidRPr="004D2BE6">
        <w:t>The turnaround time for m</w:t>
      </w:r>
      <w:r w:rsidR="00E43A5C" w:rsidRPr="004D2BE6">
        <w:t>inor deliverable</w:t>
      </w:r>
      <w:r w:rsidR="00CF44F0" w:rsidRPr="004D2BE6">
        <w:t>s</w:t>
      </w:r>
      <w:r w:rsidR="00AB3AFC" w:rsidRPr="004D2BE6">
        <w:t xml:space="preserve"> will be determined </w:t>
      </w:r>
      <w:r w:rsidR="00CF44F0" w:rsidRPr="004D2BE6">
        <w:t xml:space="preserve">by Clear Horizon and the </w:t>
      </w:r>
      <w:r w:rsidR="004A3424" w:rsidRPr="004D2BE6">
        <w:t>department</w:t>
      </w:r>
      <w:r w:rsidR="00CF44F0" w:rsidRPr="004D2BE6">
        <w:t xml:space="preserve"> on a </w:t>
      </w:r>
      <w:r w:rsidR="00162663" w:rsidRPr="004D2BE6">
        <w:t>case-by-case</w:t>
      </w:r>
      <w:r w:rsidR="00CF44F0" w:rsidRPr="004D2BE6">
        <w:t xml:space="preserve"> basis.</w:t>
      </w:r>
    </w:p>
    <w:p w14:paraId="418199A3" w14:textId="54B8508C" w:rsidR="003231B9" w:rsidRDefault="003231B9" w:rsidP="003231B9">
      <w:pPr>
        <w:pStyle w:val="Caption"/>
      </w:pPr>
      <w:r>
        <w:t xml:space="preserve">Table </w:t>
      </w:r>
      <w:r w:rsidR="00B01F9A">
        <w:fldChar w:fldCharType="begin"/>
      </w:r>
      <w:r w:rsidR="00B01F9A">
        <w:instrText xml:space="preserve"> SEQ Table \* ARABIC </w:instrText>
      </w:r>
      <w:r w:rsidR="00B01F9A">
        <w:fldChar w:fldCharType="separate"/>
      </w:r>
      <w:r w:rsidR="001E2C13">
        <w:rPr>
          <w:noProof/>
        </w:rPr>
        <w:t>8</w:t>
      </w:r>
      <w:r w:rsidR="00B01F9A">
        <w:rPr>
          <w:noProof/>
        </w:rPr>
        <w:fldChar w:fldCharType="end"/>
      </w:r>
      <w:r>
        <w:t>. Milestone</w:t>
      </w:r>
      <w:r w:rsidR="00573D2F">
        <w:t>s</w:t>
      </w:r>
    </w:p>
    <w:tbl>
      <w:tblPr>
        <w:tblStyle w:val="CHTable1"/>
        <w:tblW w:w="5000" w:type="pct"/>
        <w:tblLook w:val="0420" w:firstRow="1" w:lastRow="0" w:firstColumn="0" w:lastColumn="0" w:noHBand="0" w:noVBand="1"/>
      </w:tblPr>
      <w:tblGrid>
        <w:gridCol w:w="490"/>
        <w:gridCol w:w="4645"/>
        <w:gridCol w:w="2520"/>
        <w:gridCol w:w="2091"/>
      </w:tblGrid>
      <w:tr w:rsidR="003231B9" w:rsidRPr="004C3527" w14:paraId="02335616" w14:textId="77777777" w:rsidTr="0076750B">
        <w:trPr>
          <w:cnfStyle w:val="100000000000" w:firstRow="1" w:lastRow="0" w:firstColumn="0" w:lastColumn="0" w:oddVBand="0" w:evenVBand="0" w:oddHBand="0" w:evenHBand="0" w:firstRowFirstColumn="0" w:firstRowLastColumn="0" w:lastRowFirstColumn="0" w:lastRowLastColumn="0"/>
          <w:cantSplit w:val="0"/>
        </w:trPr>
        <w:tc>
          <w:tcPr>
            <w:tcW w:w="251" w:type="pct"/>
            <w:shd w:val="clear" w:color="auto" w:fill="0D3E67"/>
          </w:tcPr>
          <w:p w14:paraId="23EFC85A" w14:textId="77777777" w:rsidR="003231B9" w:rsidRPr="003741F9" w:rsidRDefault="003231B9" w:rsidP="00C67AFD">
            <w:pPr>
              <w:pStyle w:val="Tabledarkheading"/>
            </w:pPr>
            <w:r w:rsidRPr="003741F9">
              <w:t>#</w:t>
            </w:r>
          </w:p>
        </w:tc>
        <w:tc>
          <w:tcPr>
            <w:tcW w:w="2383" w:type="pct"/>
            <w:shd w:val="clear" w:color="auto" w:fill="0D3E67"/>
          </w:tcPr>
          <w:p w14:paraId="40E5D8C5" w14:textId="50579402" w:rsidR="003231B9" w:rsidRPr="003741F9" w:rsidRDefault="003231B9" w:rsidP="00C67AFD">
            <w:pPr>
              <w:pStyle w:val="Tabledarkheading"/>
            </w:pPr>
            <w:r w:rsidRPr="003741F9">
              <w:t>Description</w:t>
            </w:r>
          </w:p>
        </w:tc>
        <w:tc>
          <w:tcPr>
            <w:tcW w:w="1293" w:type="pct"/>
            <w:shd w:val="clear" w:color="auto" w:fill="0D3E67"/>
          </w:tcPr>
          <w:p w14:paraId="4CB9E09F" w14:textId="3BD95835" w:rsidR="003231B9" w:rsidRPr="003741F9" w:rsidRDefault="00A47C67" w:rsidP="00C67AFD">
            <w:pPr>
              <w:pStyle w:val="Tabledarkheading"/>
            </w:pPr>
            <w:r w:rsidRPr="003741F9">
              <w:t>Nature of deliverable</w:t>
            </w:r>
          </w:p>
        </w:tc>
        <w:tc>
          <w:tcPr>
            <w:tcW w:w="1073" w:type="pct"/>
            <w:shd w:val="clear" w:color="auto" w:fill="0D3E67"/>
          </w:tcPr>
          <w:p w14:paraId="11EB128D" w14:textId="77777777" w:rsidR="003231B9" w:rsidRPr="003741F9" w:rsidRDefault="003231B9" w:rsidP="00C67AFD">
            <w:pPr>
              <w:pStyle w:val="Tabledarkheading"/>
            </w:pPr>
            <w:r w:rsidRPr="003741F9">
              <w:t>Date</w:t>
            </w:r>
          </w:p>
        </w:tc>
      </w:tr>
      <w:tr w:rsidR="000A7BE0" w:rsidRPr="004C3527" w14:paraId="740D00F2" w14:textId="77777777" w:rsidTr="0057304B">
        <w:trPr>
          <w:cantSplit w:val="0"/>
        </w:trPr>
        <w:tc>
          <w:tcPr>
            <w:tcW w:w="251" w:type="pct"/>
          </w:tcPr>
          <w:p w14:paraId="2D2C6E8C" w14:textId="187A4E9F" w:rsidR="000A7BE0" w:rsidRPr="004C3527" w:rsidRDefault="00EE3D50" w:rsidP="00577535">
            <w:pPr>
              <w:pStyle w:val="Tablebold"/>
              <w:rPr>
                <w:lang w:eastAsia="en-AU"/>
              </w:rPr>
            </w:pPr>
            <w:r>
              <w:rPr>
                <w:lang w:eastAsia="en-AU"/>
              </w:rPr>
              <w:t>1</w:t>
            </w:r>
          </w:p>
        </w:tc>
        <w:tc>
          <w:tcPr>
            <w:tcW w:w="2383" w:type="pct"/>
          </w:tcPr>
          <w:p w14:paraId="1C99BBDD" w14:textId="36DE7E1D" w:rsidR="000A7BE0" w:rsidRPr="004C3527" w:rsidRDefault="000A7BE0" w:rsidP="00577535">
            <w:pPr>
              <w:pStyle w:val="Tablebold"/>
              <w:rPr>
                <w:lang w:eastAsia="en-AU"/>
              </w:rPr>
            </w:pPr>
            <w:r w:rsidRPr="004C3527">
              <w:rPr>
                <w:lang w:eastAsia="en-AU"/>
              </w:rPr>
              <w:t xml:space="preserve">Draft </w:t>
            </w:r>
            <w:r w:rsidR="00174C03">
              <w:rPr>
                <w:lang w:eastAsia="en-AU"/>
              </w:rPr>
              <w:t>e</w:t>
            </w:r>
            <w:r w:rsidRPr="004C3527">
              <w:rPr>
                <w:lang w:eastAsia="en-AU"/>
              </w:rPr>
              <w:t xml:space="preserve">valuation </w:t>
            </w:r>
            <w:r w:rsidR="00174C03">
              <w:rPr>
                <w:lang w:eastAsia="en-AU"/>
              </w:rPr>
              <w:t>r</w:t>
            </w:r>
            <w:r w:rsidRPr="004C3527">
              <w:rPr>
                <w:lang w:eastAsia="en-AU"/>
              </w:rPr>
              <w:t>eport</w:t>
            </w:r>
          </w:p>
        </w:tc>
        <w:tc>
          <w:tcPr>
            <w:tcW w:w="1293" w:type="pct"/>
            <w:vAlign w:val="center"/>
          </w:tcPr>
          <w:p w14:paraId="50C8E04E" w14:textId="1FB6E553" w:rsidR="000A7BE0" w:rsidRPr="004C3527" w:rsidRDefault="000A7BE0" w:rsidP="003741F9">
            <w:pPr>
              <w:pStyle w:val="Tablebold"/>
            </w:pPr>
            <w:r w:rsidRPr="004C3527">
              <w:t>Major</w:t>
            </w:r>
          </w:p>
        </w:tc>
        <w:tc>
          <w:tcPr>
            <w:tcW w:w="1073" w:type="pct"/>
            <w:vAlign w:val="center"/>
          </w:tcPr>
          <w:p w14:paraId="4551F411" w14:textId="76E31687" w:rsidR="000A7BE0" w:rsidRPr="004C3527" w:rsidRDefault="000A7BE0" w:rsidP="003741F9">
            <w:pPr>
              <w:pStyle w:val="Tablebold"/>
            </w:pPr>
            <w:r w:rsidRPr="004C3527">
              <w:t>30 May 2022</w:t>
            </w:r>
          </w:p>
        </w:tc>
      </w:tr>
      <w:tr w:rsidR="003231B9" w:rsidRPr="004C3527" w14:paraId="03AE0406" w14:textId="77777777" w:rsidTr="0057304B">
        <w:trPr>
          <w:cantSplit w:val="0"/>
        </w:trPr>
        <w:tc>
          <w:tcPr>
            <w:tcW w:w="251" w:type="pct"/>
          </w:tcPr>
          <w:p w14:paraId="1BB07701" w14:textId="1B2D05E0" w:rsidR="003231B9" w:rsidRPr="004C3527" w:rsidRDefault="00EE3D50" w:rsidP="00577535">
            <w:pPr>
              <w:pStyle w:val="Tablebold"/>
              <w:rPr>
                <w:lang w:eastAsia="en-AU"/>
              </w:rPr>
            </w:pPr>
            <w:r>
              <w:rPr>
                <w:lang w:eastAsia="en-AU"/>
              </w:rPr>
              <w:t>2</w:t>
            </w:r>
          </w:p>
        </w:tc>
        <w:tc>
          <w:tcPr>
            <w:tcW w:w="2383" w:type="pct"/>
          </w:tcPr>
          <w:p w14:paraId="5BD215A9" w14:textId="65CA2E39" w:rsidR="003231B9" w:rsidRPr="004C3527" w:rsidRDefault="003231B9" w:rsidP="00577535">
            <w:pPr>
              <w:pStyle w:val="Tablebold"/>
              <w:rPr>
                <w:lang w:eastAsia="en-AU"/>
              </w:rPr>
            </w:pPr>
            <w:r w:rsidRPr="004C3527">
              <w:rPr>
                <w:lang w:eastAsia="en-AU"/>
              </w:rPr>
              <w:t>Reports for mini evaluations</w:t>
            </w:r>
          </w:p>
          <w:p w14:paraId="2595EC5B" w14:textId="77777777" w:rsidR="003231B9" w:rsidRPr="004C3527" w:rsidRDefault="003231B9" w:rsidP="00577535">
            <w:pPr>
              <w:pStyle w:val="Tablebold"/>
              <w:rPr>
                <w:lang w:eastAsia="en-AU"/>
              </w:rPr>
            </w:pPr>
            <w:r w:rsidRPr="004C3527">
              <w:rPr>
                <w:lang w:eastAsia="en-AU"/>
              </w:rPr>
              <w:t>Presentation</w:t>
            </w:r>
          </w:p>
          <w:p w14:paraId="0399317C" w14:textId="53613BE1" w:rsidR="003231B9" w:rsidRPr="004C3527" w:rsidRDefault="003231B9" w:rsidP="00577535">
            <w:pPr>
              <w:pStyle w:val="Tablebold"/>
              <w:rPr>
                <w:lang w:eastAsia="en-AU"/>
              </w:rPr>
            </w:pPr>
            <w:r w:rsidRPr="004C3527">
              <w:rPr>
                <w:lang w:eastAsia="en-AU"/>
              </w:rPr>
              <w:t xml:space="preserve">Final </w:t>
            </w:r>
            <w:r w:rsidR="00174C03">
              <w:rPr>
                <w:lang w:eastAsia="en-AU"/>
              </w:rPr>
              <w:t>e</w:t>
            </w:r>
            <w:r w:rsidRPr="004C3527">
              <w:rPr>
                <w:lang w:eastAsia="en-AU"/>
              </w:rPr>
              <w:t xml:space="preserve">valuation </w:t>
            </w:r>
            <w:r w:rsidR="00174C03">
              <w:rPr>
                <w:lang w:eastAsia="en-AU"/>
              </w:rPr>
              <w:t>r</w:t>
            </w:r>
            <w:r w:rsidRPr="004C3527">
              <w:rPr>
                <w:lang w:eastAsia="en-AU"/>
              </w:rPr>
              <w:t>eport</w:t>
            </w:r>
          </w:p>
        </w:tc>
        <w:tc>
          <w:tcPr>
            <w:tcW w:w="1293" w:type="pct"/>
            <w:vAlign w:val="center"/>
          </w:tcPr>
          <w:p w14:paraId="270C0E08" w14:textId="3F564F17" w:rsidR="003231B9" w:rsidRPr="004C3527" w:rsidRDefault="004C3527" w:rsidP="003741F9">
            <w:pPr>
              <w:pStyle w:val="Tablebold"/>
            </w:pPr>
            <w:r w:rsidRPr="004C3527">
              <w:t>Major</w:t>
            </w:r>
          </w:p>
        </w:tc>
        <w:tc>
          <w:tcPr>
            <w:tcW w:w="1073" w:type="pct"/>
            <w:vAlign w:val="center"/>
          </w:tcPr>
          <w:p w14:paraId="14831449" w14:textId="77777777" w:rsidR="003231B9" w:rsidRPr="004C3527" w:rsidRDefault="003231B9" w:rsidP="003741F9">
            <w:pPr>
              <w:pStyle w:val="Tablebold"/>
            </w:pPr>
            <w:r w:rsidRPr="004C3527">
              <w:t>30 June 2022</w:t>
            </w:r>
          </w:p>
        </w:tc>
      </w:tr>
    </w:tbl>
    <w:p w14:paraId="669961E1" w14:textId="07DFE84C" w:rsidR="00AF47B2" w:rsidRDefault="00AF47B2" w:rsidP="00AF47B2">
      <w:pPr>
        <w:pStyle w:val="Heading1"/>
      </w:pPr>
      <w:bookmarkStart w:id="31" w:name="_Toc87627480"/>
      <w:r>
        <w:lastRenderedPageBreak/>
        <w:t>Stakeholders</w:t>
      </w:r>
      <w:bookmarkEnd w:id="31"/>
    </w:p>
    <w:p w14:paraId="1AF684AD" w14:textId="2413DE73" w:rsidR="009E070E" w:rsidRPr="004D2BE6" w:rsidRDefault="009E070E" w:rsidP="009E070E">
      <w:r w:rsidRPr="004D2BE6">
        <w:t>The following section describes the stakeholders relevant to thi</w:t>
      </w:r>
      <w:r w:rsidR="00D616EB" w:rsidRPr="004D2BE6">
        <w:t xml:space="preserve">s evaluation strategy </w:t>
      </w:r>
      <w:r w:rsidRPr="004D2BE6">
        <w:t xml:space="preserve">and how they will be engaged. This stakeholder analysis and engagement plan draws on the IAP2 </w:t>
      </w:r>
      <w:r w:rsidR="00636B0A" w:rsidRPr="004D2BE6">
        <w:t>S</w:t>
      </w:r>
      <w:r w:rsidRPr="004D2BE6">
        <w:t xml:space="preserve">pectrum of </w:t>
      </w:r>
      <w:r w:rsidR="00636B0A" w:rsidRPr="004D2BE6">
        <w:t>P</w:t>
      </w:r>
      <w:r w:rsidRPr="004D2BE6">
        <w:t xml:space="preserve">ublic </w:t>
      </w:r>
      <w:r w:rsidR="00636B0A" w:rsidRPr="004D2BE6">
        <w:t>P</w:t>
      </w:r>
      <w:r w:rsidRPr="004D2BE6">
        <w:t>articipation</w:t>
      </w:r>
      <w:r w:rsidR="00AF40EF" w:rsidRPr="004D2BE6">
        <w:rPr>
          <w:rStyle w:val="FootnoteReference"/>
        </w:rPr>
        <w:footnoteReference w:id="3"/>
      </w:r>
      <w:r w:rsidRPr="004D2BE6">
        <w:t xml:space="preserve"> (see</w:t>
      </w:r>
      <w:r w:rsidR="00221967" w:rsidRPr="004D2BE6">
        <w:t xml:space="preserve"> </w:t>
      </w:r>
      <w:r w:rsidR="00221967" w:rsidRPr="004D2BE6">
        <w:fldChar w:fldCharType="begin"/>
      </w:r>
      <w:r w:rsidR="00221967" w:rsidRPr="004D2BE6">
        <w:instrText xml:space="preserve"> REF _Ref41417373 \h </w:instrText>
      </w:r>
      <w:r w:rsidR="00221967" w:rsidRPr="004D2BE6">
        <w:fldChar w:fldCharType="separate"/>
      </w:r>
      <w:r w:rsidR="001E2C13">
        <w:t xml:space="preserve">Table </w:t>
      </w:r>
      <w:r w:rsidR="00221967" w:rsidRPr="004D2BE6">
        <w:fldChar w:fldCharType="end"/>
      </w:r>
      <w:r w:rsidR="00671663">
        <w:t>9</w:t>
      </w:r>
      <w:r w:rsidRPr="004D2BE6">
        <w:t>).</w:t>
      </w:r>
    </w:p>
    <w:p w14:paraId="7E4CA089" w14:textId="69199349" w:rsidR="009E070E" w:rsidRDefault="009E070E" w:rsidP="009E070E">
      <w:pPr>
        <w:pStyle w:val="Caption"/>
      </w:pPr>
      <w:bookmarkStart w:id="32" w:name="_Ref41417373"/>
      <w:bookmarkStart w:id="33" w:name="_Ref41417351"/>
      <w:bookmarkStart w:id="34" w:name="_Toc41490154"/>
      <w:bookmarkStart w:id="35" w:name="_Toc69999615"/>
      <w:r>
        <w:t xml:space="preserve">Table </w:t>
      </w:r>
      <w:bookmarkEnd w:id="32"/>
      <w:r w:rsidR="00491559">
        <w:t>9</w:t>
      </w:r>
      <w:r>
        <w:t xml:space="preserve">. IAP2 </w:t>
      </w:r>
      <w:r w:rsidR="00636B0A">
        <w:t>S</w:t>
      </w:r>
      <w:r>
        <w:t xml:space="preserve">pectrum of </w:t>
      </w:r>
      <w:r w:rsidR="00636B0A">
        <w:t>P</w:t>
      </w:r>
      <w:r>
        <w:t xml:space="preserve">ublic </w:t>
      </w:r>
      <w:r w:rsidR="00636B0A">
        <w:t>P</w:t>
      </w:r>
      <w:r>
        <w:t>articipation</w:t>
      </w:r>
      <w:bookmarkEnd w:id="33"/>
      <w:bookmarkEnd w:id="34"/>
      <w:bookmarkEnd w:id="35"/>
      <w:r w:rsidR="00491559">
        <w:t xml:space="preserve"> – levels of engagement</w:t>
      </w:r>
    </w:p>
    <w:tbl>
      <w:tblPr>
        <w:tblStyle w:val="CHTable6"/>
        <w:tblW w:w="9072" w:type="dxa"/>
        <w:tblLook w:val="04A0" w:firstRow="1" w:lastRow="0" w:firstColumn="1" w:lastColumn="0" w:noHBand="0" w:noVBand="1"/>
      </w:tblPr>
      <w:tblGrid>
        <w:gridCol w:w="1814"/>
        <w:gridCol w:w="1814"/>
        <w:gridCol w:w="1815"/>
        <w:gridCol w:w="1814"/>
        <w:gridCol w:w="1815"/>
      </w:tblGrid>
      <w:tr w:rsidR="009E070E" w14:paraId="157025D4" w14:textId="77777777" w:rsidTr="00D20A5E">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814" w:type="dxa"/>
            <w:shd w:val="clear" w:color="auto" w:fill="0D3E67"/>
          </w:tcPr>
          <w:p w14:paraId="5F8FEA24" w14:textId="77777777" w:rsidR="009E070E" w:rsidRPr="004D2BE6" w:rsidRDefault="009E070E" w:rsidP="005C06CA">
            <w:pPr>
              <w:pStyle w:val="Tabledarkheading"/>
            </w:pPr>
            <w:r w:rsidRPr="004D2BE6">
              <w:t>INFORM</w:t>
            </w:r>
          </w:p>
        </w:tc>
        <w:tc>
          <w:tcPr>
            <w:tcW w:w="1814" w:type="dxa"/>
            <w:shd w:val="clear" w:color="auto" w:fill="0D3E67"/>
          </w:tcPr>
          <w:p w14:paraId="2F16567F" w14:textId="77777777" w:rsidR="009E070E" w:rsidRPr="004D2BE6" w:rsidRDefault="009E070E" w:rsidP="005C06CA">
            <w:pPr>
              <w:pStyle w:val="Tabledarkheading"/>
              <w:cnfStyle w:val="100000000000" w:firstRow="1" w:lastRow="0" w:firstColumn="0" w:lastColumn="0" w:oddVBand="0" w:evenVBand="0" w:oddHBand="0" w:evenHBand="0" w:firstRowFirstColumn="0" w:firstRowLastColumn="0" w:lastRowFirstColumn="0" w:lastRowLastColumn="0"/>
            </w:pPr>
            <w:r w:rsidRPr="004D2BE6">
              <w:t>CONSULT</w:t>
            </w:r>
          </w:p>
        </w:tc>
        <w:tc>
          <w:tcPr>
            <w:tcW w:w="1815" w:type="dxa"/>
            <w:shd w:val="clear" w:color="auto" w:fill="0D3E67"/>
          </w:tcPr>
          <w:p w14:paraId="070123CD" w14:textId="77777777" w:rsidR="009E070E" w:rsidRPr="004D2BE6" w:rsidRDefault="009E070E" w:rsidP="005C06CA">
            <w:pPr>
              <w:pStyle w:val="Tabledarkheading"/>
              <w:cnfStyle w:val="100000000000" w:firstRow="1" w:lastRow="0" w:firstColumn="0" w:lastColumn="0" w:oddVBand="0" w:evenVBand="0" w:oddHBand="0" w:evenHBand="0" w:firstRowFirstColumn="0" w:firstRowLastColumn="0" w:lastRowFirstColumn="0" w:lastRowLastColumn="0"/>
            </w:pPr>
            <w:r w:rsidRPr="004D2BE6">
              <w:t>INVOLVE</w:t>
            </w:r>
          </w:p>
        </w:tc>
        <w:tc>
          <w:tcPr>
            <w:tcW w:w="1814" w:type="dxa"/>
            <w:shd w:val="clear" w:color="auto" w:fill="0D3E67"/>
          </w:tcPr>
          <w:p w14:paraId="51C724E5" w14:textId="77777777" w:rsidR="009E070E" w:rsidRPr="004D2BE6" w:rsidRDefault="009E070E" w:rsidP="005C06CA">
            <w:pPr>
              <w:pStyle w:val="Tabledarkheading"/>
              <w:cnfStyle w:val="100000000000" w:firstRow="1" w:lastRow="0" w:firstColumn="0" w:lastColumn="0" w:oddVBand="0" w:evenVBand="0" w:oddHBand="0" w:evenHBand="0" w:firstRowFirstColumn="0" w:firstRowLastColumn="0" w:lastRowFirstColumn="0" w:lastRowLastColumn="0"/>
            </w:pPr>
            <w:r w:rsidRPr="004D2BE6">
              <w:t>COLLABORATE</w:t>
            </w:r>
          </w:p>
        </w:tc>
        <w:tc>
          <w:tcPr>
            <w:tcW w:w="1815" w:type="dxa"/>
            <w:shd w:val="clear" w:color="auto" w:fill="0D3E67"/>
          </w:tcPr>
          <w:p w14:paraId="5FDF5296" w14:textId="77777777" w:rsidR="009E070E" w:rsidRPr="004D2BE6" w:rsidRDefault="009E070E" w:rsidP="005C06CA">
            <w:pPr>
              <w:pStyle w:val="Tabledarkheading"/>
              <w:cnfStyle w:val="100000000000" w:firstRow="1" w:lastRow="0" w:firstColumn="0" w:lastColumn="0" w:oddVBand="0" w:evenVBand="0" w:oddHBand="0" w:evenHBand="0" w:firstRowFirstColumn="0" w:firstRowLastColumn="0" w:lastRowFirstColumn="0" w:lastRowLastColumn="0"/>
            </w:pPr>
            <w:r w:rsidRPr="004D2BE6">
              <w:t>EMPOWER</w:t>
            </w:r>
          </w:p>
        </w:tc>
      </w:tr>
      <w:tr w:rsidR="009E070E" w14:paraId="6EAF1DFD" w14:textId="77777777" w:rsidTr="00D20A5E">
        <w:trPr>
          <w:trHeight w:val="1948"/>
        </w:trPr>
        <w:tc>
          <w:tcPr>
            <w:cnfStyle w:val="001000000000" w:firstRow="0" w:lastRow="0" w:firstColumn="1" w:lastColumn="0" w:oddVBand="0" w:evenVBand="0" w:oddHBand="0" w:evenHBand="0" w:firstRowFirstColumn="0" w:firstRowLastColumn="0" w:lastRowFirstColumn="0" w:lastRowLastColumn="0"/>
            <w:tcW w:w="1814" w:type="dxa"/>
          </w:tcPr>
          <w:p w14:paraId="0A67E79F" w14:textId="77777777" w:rsidR="009E070E" w:rsidRPr="004D2BE6" w:rsidRDefault="009E070E" w:rsidP="004D2BE6">
            <w:r w:rsidRPr="004D2BE6">
              <w:t>We will keep you informed.</w:t>
            </w:r>
          </w:p>
        </w:tc>
        <w:tc>
          <w:tcPr>
            <w:tcW w:w="1814" w:type="dxa"/>
          </w:tcPr>
          <w:p w14:paraId="4F2D7BAE"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We will keep you informed, listen to and acknowledge concerns and provide feedback on how your input influenced the decision.</w:t>
            </w:r>
          </w:p>
        </w:tc>
        <w:tc>
          <w:tcPr>
            <w:tcW w:w="1815" w:type="dxa"/>
          </w:tcPr>
          <w:p w14:paraId="1EEE8F8A"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We will work with you to ensure that your concerns and aspirations are directly reflected in the alternatives developed and provide feedback on how your input influenced the decision.</w:t>
            </w:r>
          </w:p>
        </w:tc>
        <w:tc>
          <w:tcPr>
            <w:tcW w:w="1814" w:type="dxa"/>
          </w:tcPr>
          <w:p w14:paraId="410565FE"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We will look to you for direct advice and innovation in formulating solutions and incorporate your advice and recommendations into the decisions to the maximum extent possible.</w:t>
            </w:r>
          </w:p>
        </w:tc>
        <w:tc>
          <w:tcPr>
            <w:tcW w:w="1815" w:type="dxa"/>
          </w:tcPr>
          <w:p w14:paraId="07269858"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We will implement what you decide.</w:t>
            </w:r>
          </w:p>
        </w:tc>
      </w:tr>
    </w:tbl>
    <w:p w14:paraId="5DFC53AA" w14:textId="77777777" w:rsidR="009E070E" w:rsidRDefault="009E070E" w:rsidP="009E070E">
      <w:pPr>
        <w:pStyle w:val="Heading2"/>
      </w:pPr>
      <w:bookmarkStart w:id="36" w:name="_Toc21075693"/>
      <w:bookmarkStart w:id="37" w:name="_Toc70425122"/>
      <w:bookmarkStart w:id="38" w:name="_Toc70438230"/>
      <w:bookmarkStart w:id="39" w:name="_Toc70492767"/>
      <w:bookmarkStart w:id="40" w:name="_Toc72087539"/>
      <w:r>
        <w:t>Stakeholders</w:t>
      </w:r>
      <w:bookmarkEnd w:id="36"/>
      <w:bookmarkEnd w:id="37"/>
      <w:bookmarkEnd w:id="38"/>
      <w:bookmarkEnd w:id="39"/>
      <w:bookmarkEnd w:id="40"/>
    </w:p>
    <w:p w14:paraId="34227BB9" w14:textId="77777777" w:rsidR="009E070E" w:rsidRPr="004D2BE6" w:rsidRDefault="009E070E" w:rsidP="009E070E">
      <w:r w:rsidRPr="004D2BE6">
        <w:t>Stakeholder engagement activities can be grouped according to the nature of the stakeholder involved. The primary stakeholder categories are:</w:t>
      </w:r>
    </w:p>
    <w:p w14:paraId="29F12F51" w14:textId="77777777" w:rsidR="009E070E" w:rsidRDefault="009E070E" w:rsidP="009E070E">
      <w:pPr>
        <w:pStyle w:val="ListBullet"/>
      </w:pPr>
      <w:r>
        <w:t>Department stakeholders</w:t>
      </w:r>
    </w:p>
    <w:p w14:paraId="24B0F85D" w14:textId="46875865" w:rsidR="009E070E" w:rsidRDefault="009E070E" w:rsidP="009E070E">
      <w:pPr>
        <w:pStyle w:val="ListBullet"/>
      </w:pPr>
      <w:r>
        <w:t xml:space="preserve">Business Partnerships </w:t>
      </w:r>
      <w:r w:rsidR="00AA02CF">
        <w:t>p</w:t>
      </w:r>
      <w:r>
        <w:t xml:space="preserve">anel </w:t>
      </w:r>
      <w:r w:rsidR="00AA02CF">
        <w:t>m</w:t>
      </w:r>
      <w:r>
        <w:t>embers</w:t>
      </w:r>
    </w:p>
    <w:p w14:paraId="3434DBA2" w14:textId="2185C3D8" w:rsidR="009E070E" w:rsidRDefault="00BB3ABB" w:rsidP="009E070E">
      <w:pPr>
        <w:pStyle w:val="ListBullet"/>
      </w:pPr>
      <w:r>
        <w:t>P</w:t>
      </w:r>
      <w:r w:rsidR="009E070E">
        <w:t>roviders</w:t>
      </w:r>
    </w:p>
    <w:p w14:paraId="6ADA9324" w14:textId="77777777" w:rsidR="009E070E" w:rsidRDefault="009E070E" w:rsidP="009E070E">
      <w:pPr>
        <w:pStyle w:val="ListBullet"/>
      </w:pPr>
      <w:r>
        <w:t>Employers</w:t>
      </w:r>
    </w:p>
    <w:p w14:paraId="5E4BBC3F" w14:textId="77777777" w:rsidR="009E070E" w:rsidRDefault="009E070E" w:rsidP="009E070E">
      <w:pPr>
        <w:pStyle w:val="ListBullet"/>
      </w:pPr>
      <w:r>
        <w:t>Job seekers</w:t>
      </w:r>
    </w:p>
    <w:p w14:paraId="1A819395" w14:textId="3D82C3DF" w:rsidR="009E070E" w:rsidRDefault="009E070E" w:rsidP="009E070E">
      <w:pPr>
        <w:pStyle w:val="ListBullet"/>
      </w:pPr>
      <w:r>
        <w:t>Training organisations</w:t>
      </w:r>
      <w:r w:rsidR="00B23DDF">
        <w:t>.</w:t>
      </w:r>
    </w:p>
    <w:p w14:paraId="1D03D5E1" w14:textId="082BDE8F" w:rsidR="00683010" w:rsidRPr="004D2BE6" w:rsidRDefault="009E070E" w:rsidP="00D616EB">
      <w:r w:rsidRPr="004D2BE6">
        <w:t xml:space="preserve">Planned </w:t>
      </w:r>
      <w:r w:rsidR="00BB3ABB" w:rsidRPr="004D2BE6">
        <w:t>evaluation activities</w:t>
      </w:r>
      <w:r w:rsidRPr="004D2BE6">
        <w:t xml:space="preserve"> across the aforementioned groups </w:t>
      </w:r>
      <w:r w:rsidR="00AF40EF" w:rsidRPr="004D2BE6">
        <w:t xml:space="preserve">are </w:t>
      </w:r>
      <w:r w:rsidRPr="004D2BE6">
        <w:t xml:space="preserve">detailed in </w:t>
      </w:r>
      <w:r w:rsidR="002C2D4A" w:rsidRPr="004D2BE6">
        <w:fldChar w:fldCharType="begin"/>
      </w:r>
      <w:r w:rsidR="002C2D4A" w:rsidRPr="004D2BE6">
        <w:instrText xml:space="preserve"> REF _Ref72996502 \h </w:instrText>
      </w:r>
      <w:r w:rsidR="002C2D4A" w:rsidRPr="004D2BE6">
        <w:fldChar w:fldCharType="separate"/>
      </w:r>
      <w:r w:rsidR="001E2C13">
        <w:t>Table 1</w:t>
      </w:r>
      <w:r w:rsidR="00EA4A94">
        <w:t>0</w:t>
      </w:r>
      <w:r w:rsidR="002C2D4A" w:rsidRPr="004D2BE6">
        <w:fldChar w:fldCharType="end"/>
      </w:r>
      <w:r w:rsidRPr="004D2BE6">
        <w:t>.</w:t>
      </w:r>
    </w:p>
    <w:p w14:paraId="591C0570" w14:textId="443E16F7" w:rsidR="00250DEF" w:rsidRDefault="00250DEF" w:rsidP="009E070E">
      <w:pPr>
        <w:pStyle w:val="Caption"/>
        <w:sectPr w:rsidR="00250DEF" w:rsidSect="00A779C5">
          <w:footerReference w:type="default" r:id="rId26"/>
          <w:pgSz w:w="11906" w:h="16838" w:code="9"/>
          <w:pgMar w:top="1440" w:right="1080" w:bottom="1440" w:left="1080" w:header="720" w:footer="576" w:gutter="0"/>
          <w:cols w:space="720"/>
          <w:docGrid w:linePitch="360"/>
        </w:sectPr>
      </w:pPr>
      <w:bookmarkStart w:id="41" w:name="_Ref41418495"/>
      <w:bookmarkStart w:id="42" w:name="_Toc41490155"/>
      <w:bookmarkStart w:id="43" w:name="_Toc69999616"/>
    </w:p>
    <w:p w14:paraId="6B2C2BD9" w14:textId="0435E4BA" w:rsidR="009E070E" w:rsidRPr="002166E9" w:rsidRDefault="009E070E" w:rsidP="009E070E">
      <w:pPr>
        <w:pStyle w:val="Caption"/>
      </w:pPr>
      <w:bookmarkStart w:id="44" w:name="_Ref72996502"/>
      <w:bookmarkStart w:id="45" w:name="_Ref72841007"/>
      <w:r>
        <w:lastRenderedPageBreak/>
        <w:t xml:space="preserve">Table </w:t>
      </w:r>
      <w:r w:rsidR="005F2BD6">
        <w:t>1</w:t>
      </w:r>
      <w:bookmarkEnd w:id="41"/>
      <w:bookmarkEnd w:id="44"/>
      <w:r w:rsidR="005F2BD6">
        <w:t>0</w:t>
      </w:r>
      <w:r>
        <w:t xml:space="preserve">. </w:t>
      </w:r>
      <w:r w:rsidRPr="003C42D8">
        <w:t xml:space="preserve">Planned </w:t>
      </w:r>
      <w:r w:rsidR="00174C03">
        <w:t>s</w:t>
      </w:r>
      <w:r w:rsidRPr="003C42D8">
        <w:t xml:space="preserve">takeholder </w:t>
      </w:r>
      <w:r w:rsidR="00174C03">
        <w:t>e</w:t>
      </w:r>
      <w:r w:rsidRPr="003C42D8">
        <w:t>ngagement</w:t>
      </w:r>
      <w:bookmarkEnd w:id="42"/>
      <w:bookmarkEnd w:id="43"/>
      <w:bookmarkEnd w:id="45"/>
    </w:p>
    <w:tbl>
      <w:tblPr>
        <w:tblStyle w:val="CHTable62"/>
        <w:tblW w:w="5000" w:type="pct"/>
        <w:tblLook w:val="04A0" w:firstRow="1" w:lastRow="0" w:firstColumn="1" w:lastColumn="0" w:noHBand="0" w:noVBand="1"/>
      </w:tblPr>
      <w:tblGrid>
        <w:gridCol w:w="2835"/>
        <w:gridCol w:w="2410"/>
        <w:gridCol w:w="4501"/>
      </w:tblGrid>
      <w:tr w:rsidR="009E070E" w14:paraId="2426BFDF" w14:textId="77777777" w:rsidTr="00D20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0D3E67"/>
          </w:tcPr>
          <w:p w14:paraId="189B211D" w14:textId="229474AF" w:rsidR="009E070E" w:rsidRPr="005F0724" w:rsidRDefault="009E070E" w:rsidP="00D913DA">
            <w:pPr>
              <w:pStyle w:val="Tabledarkheading"/>
            </w:pPr>
            <w:r w:rsidRPr="005F0724">
              <w:t xml:space="preserve">Stakeholder </w:t>
            </w:r>
            <w:r w:rsidR="00174C03" w:rsidRPr="005F0724">
              <w:t>g</w:t>
            </w:r>
            <w:r w:rsidRPr="005F0724">
              <w:t>roups</w:t>
            </w:r>
          </w:p>
        </w:tc>
        <w:tc>
          <w:tcPr>
            <w:tcW w:w="0" w:type="pct"/>
            <w:shd w:val="clear" w:color="auto" w:fill="0D3E67"/>
          </w:tcPr>
          <w:p w14:paraId="125223FD" w14:textId="77777777" w:rsidR="009E070E" w:rsidRPr="005F0724" w:rsidRDefault="009E070E" w:rsidP="00D913DA">
            <w:pPr>
              <w:pStyle w:val="Tabledarkheading"/>
              <w:cnfStyle w:val="100000000000" w:firstRow="1" w:lastRow="0" w:firstColumn="0" w:lastColumn="0" w:oddVBand="0" w:evenVBand="0" w:oddHBand="0" w:evenHBand="0" w:firstRowFirstColumn="0" w:firstRowLastColumn="0" w:lastRowFirstColumn="0" w:lastRowLastColumn="0"/>
            </w:pPr>
            <w:r w:rsidRPr="005F0724">
              <w:t xml:space="preserve">Type of engagement in the </w:t>
            </w:r>
            <w:r w:rsidRPr="00294C71">
              <w:t>evaluation</w:t>
            </w:r>
          </w:p>
        </w:tc>
        <w:tc>
          <w:tcPr>
            <w:tcW w:w="0" w:type="pct"/>
            <w:shd w:val="clear" w:color="auto" w:fill="0D3E67"/>
          </w:tcPr>
          <w:p w14:paraId="743B5B34" w14:textId="77777777" w:rsidR="009E070E" w:rsidRPr="005F0724" w:rsidRDefault="009E070E" w:rsidP="00D913DA">
            <w:pPr>
              <w:pStyle w:val="Tabledarkheading"/>
              <w:cnfStyle w:val="100000000000" w:firstRow="1" w:lastRow="0" w:firstColumn="0" w:lastColumn="0" w:oddVBand="0" w:evenVBand="0" w:oddHBand="0" w:evenHBand="0" w:firstRowFirstColumn="0" w:firstRowLastColumn="0" w:lastRowFirstColumn="0" w:lastRowLastColumn="0"/>
            </w:pPr>
            <w:r w:rsidRPr="005F0724">
              <w:t>Activities</w:t>
            </w:r>
          </w:p>
        </w:tc>
      </w:tr>
      <w:tr w:rsidR="009E070E" w14:paraId="417869CD" w14:textId="77777777" w:rsidTr="0057304B">
        <w:tc>
          <w:tcPr>
            <w:cnfStyle w:val="001000000000" w:firstRow="0" w:lastRow="0" w:firstColumn="1" w:lastColumn="0" w:oddVBand="0" w:evenVBand="0" w:oddHBand="0" w:evenHBand="0" w:firstRowFirstColumn="0" w:firstRowLastColumn="0" w:lastRowFirstColumn="0" w:lastRowLastColumn="0"/>
            <w:tcW w:w="1454" w:type="pct"/>
          </w:tcPr>
          <w:p w14:paraId="7D9B89BA" w14:textId="77777777" w:rsidR="009E070E" w:rsidRPr="004D2BE6" w:rsidRDefault="009E070E" w:rsidP="004D2BE6">
            <w:r w:rsidRPr="004D2BE6">
              <w:t>Department stakeholders</w:t>
            </w:r>
          </w:p>
        </w:tc>
        <w:tc>
          <w:tcPr>
            <w:tcW w:w="1236" w:type="pct"/>
          </w:tcPr>
          <w:p w14:paraId="52FF9BDB"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COLLABORATE</w:t>
            </w:r>
          </w:p>
        </w:tc>
        <w:tc>
          <w:tcPr>
            <w:tcW w:w="2309" w:type="pct"/>
          </w:tcPr>
          <w:p w14:paraId="7A0D0F7F" w14:textId="344D317F" w:rsidR="00683010"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 xml:space="preserve">Quarterly </w:t>
            </w:r>
            <w:r w:rsidRPr="0025787B">
              <w:t xml:space="preserve">retrospective and </w:t>
            </w:r>
            <w:r w:rsidR="00174C03">
              <w:t>adaptation</w:t>
            </w:r>
            <w:r w:rsidRPr="0025787B">
              <w:t xml:space="preserve"> sessions</w:t>
            </w:r>
          </w:p>
          <w:p w14:paraId="35516170" w14:textId="0CE2F63C" w:rsidR="009E070E" w:rsidRPr="0025787B"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Consultations</w:t>
            </w:r>
          </w:p>
          <w:p w14:paraId="28E3AD34" w14:textId="1E811F9B" w:rsidR="009E070E" w:rsidRPr="000A273A"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Interviews</w:t>
            </w:r>
          </w:p>
        </w:tc>
      </w:tr>
      <w:tr w:rsidR="009E070E" w14:paraId="48096936" w14:textId="77777777" w:rsidTr="0057304B">
        <w:tc>
          <w:tcPr>
            <w:cnfStyle w:val="001000000000" w:firstRow="0" w:lastRow="0" w:firstColumn="1" w:lastColumn="0" w:oddVBand="0" w:evenVBand="0" w:oddHBand="0" w:evenHBand="0" w:firstRowFirstColumn="0" w:firstRowLastColumn="0" w:lastRowFirstColumn="0" w:lastRowLastColumn="0"/>
            <w:tcW w:w="1454" w:type="pct"/>
          </w:tcPr>
          <w:p w14:paraId="437FA302" w14:textId="4AB9A3BD" w:rsidR="009E070E" w:rsidRPr="004D2BE6" w:rsidRDefault="009E070E" w:rsidP="004D2BE6">
            <w:r w:rsidRPr="00AA02CF">
              <w:t xml:space="preserve">Business Placement Partnerships </w:t>
            </w:r>
            <w:r w:rsidR="00AA02CF">
              <w:t>p</w:t>
            </w:r>
            <w:r w:rsidRPr="00AA02CF">
              <w:t xml:space="preserve">anel </w:t>
            </w:r>
            <w:r w:rsidR="00AA02CF">
              <w:t>m</w:t>
            </w:r>
            <w:r w:rsidRPr="00AA02CF">
              <w:t>embers</w:t>
            </w:r>
          </w:p>
        </w:tc>
        <w:tc>
          <w:tcPr>
            <w:tcW w:w="1236" w:type="pct"/>
          </w:tcPr>
          <w:p w14:paraId="129D4CC9"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CONSULT</w:t>
            </w:r>
          </w:p>
        </w:tc>
        <w:tc>
          <w:tcPr>
            <w:tcW w:w="2309" w:type="pct"/>
          </w:tcPr>
          <w:p w14:paraId="37977251" w14:textId="45070E37" w:rsidR="009E070E" w:rsidRPr="00561E8B"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Interviews</w:t>
            </w:r>
          </w:p>
        </w:tc>
      </w:tr>
      <w:tr w:rsidR="009E070E" w14:paraId="4F63D8CF" w14:textId="77777777" w:rsidTr="0057304B">
        <w:tc>
          <w:tcPr>
            <w:cnfStyle w:val="001000000000" w:firstRow="0" w:lastRow="0" w:firstColumn="1" w:lastColumn="0" w:oddVBand="0" w:evenVBand="0" w:oddHBand="0" w:evenHBand="0" w:firstRowFirstColumn="0" w:firstRowLastColumn="0" w:lastRowFirstColumn="0" w:lastRowLastColumn="0"/>
            <w:tcW w:w="1454" w:type="pct"/>
          </w:tcPr>
          <w:p w14:paraId="2C162A04" w14:textId="77777777" w:rsidR="009E070E" w:rsidRPr="004D2BE6" w:rsidRDefault="009E070E" w:rsidP="004D2BE6">
            <w:r w:rsidRPr="004D2BE6">
              <w:t>Providers</w:t>
            </w:r>
          </w:p>
        </w:tc>
        <w:tc>
          <w:tcPr>
            <w:tcW w:w="1236" w:type="pct"/>
          </w:tcPr>
          <w:p w14:paraId="6956966B"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CONSULT</w:t>
            </w:r>
          </w:p>
        </w:tc>
        <w:tc>
          <w:tcPr>
            <w:tcW w:w="2309" w:type="pct"/>
          </w:tcPr>
          <w:p w14:paraId="39D58533" w14:textId="2133A6E5" w:rsidR="009E070E" w:rsidRPr="003D60EB"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Interviews</w:t>
            </w:r>
          </w:p>
        </w:tc>
      </w:tr>
      <w:tr w:rsidR="009E070E" w14:paraId="1B44E53E" w14:textId="77777777" w:rsidTr="0057304B">
        <w:tc>
          <w:tcPr>
            <w:cnfStyle w:val="001000000000" w:firstRow="0" w:lastRow="0" w:firstColumn="1" w:lastColumn="0" w:oddVBand="0" w:evenVBand="0" w:oddHBand="0" w:evenHBand="0" w:firstRowFirstColumn="0" w:firstRowLastColumn="0" w:lastRowFirstColumn="0" w:lastRowLastColumn="0"/>
            <w:tcW w:w="1454" w:type="pct"/>
          </w:tcPr>
          <w:p w14:paraId="44814A86" w14:textId="77777777" w:rsidR="009E070E" w:rsidRPr="004D2BE6" w:rsidRDefault="009E070E" w:rsidP="004D2BE6">
            <w:r w:rsidRPr="004D2BE6">
              <w:t>Employers</w:t>
            </w:r>
          </w:p>
        </w:tc>
        <w:tc>
          <w:tcPr>
            <w:tcW w:w="1236" w:type="pct"/>
          </w:tcPr>
          <w:p w14:paraId="2F14E1E7"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CONSULT</w:t>
            </w:r>
          </w:p>
        </w:tc>
        <w:tc>
          <w:tcPr>
            <w:tcW w:w="2309" w:type="pct"/>
          </w:tcPr>
          <w:p w14:paraId="4F2B31FC" w14:textId="27636996" w:rsidR="009E070E" w:rsidRPr="003D60EB"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Interviews</w:t>
            </w:r>
          </w:p>
          <w:p w14:paraId="47296CEF" w14:textId="6D13DB40" w:rsidR="009E070E"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Survey</w:t>
            </w:r>
          </w:p>
        </w:tc>
      </w:tr>
      <w:tr w:rsidR="009E070E" w14:paraId="7CBF6BE9" w14:textId="77777777" w:rsidTr="0057304B">
        <w:tc>
          <w:tcPr>
            <w:cnfStyle w:val="001000000000" w:firstRow="0" w:lastRow="0" w:firstColumn="1" w:lastColumn="0" w:oddVBand="0" w:evenVBand="0" w:oddHBand="0" w:evenHBand="0" w:firstRowFirstColumn="0" w:firstRowLastColumn="0" w:lastRowFirstColumn="0" w:lastRowLastColumn="0"/>
            <w:tcW w:w="1454" w:type="pct"/>
          </w:tcPr>
          <w:p w14:paraId="3D1B3BE3" w14:textId="77777777" w:rsidR="009E070E" w:rsidRPr="004D2BE6" w:rsidRDefault="009E070E" w:rsidP="004D2BE6">
            <w:r w:rsidRPr="004D2BE6">
              <w:t>Job seekers</w:t>
            </w:r>
          </w:p>
        </w:tc>
        <w:tc>
          <w:tcPr>
            <w:tcW w:w="1236" w:type="pct"/>
          </w:tcPr>
          <w:p w14:paraId="58D54E6D" w14:textId="77777777" w:rsidR="009E070E" w:rsidRPr="004D2BE6" w:rsidRDefault="009E070E" w:rsidP="004D2BE6">
            <w:pPr>
              <w:cnfStyle w:val="000000000000" w:firstRow="0" w:lastRow="0" w:firstColumn="0" w:lastColumn="0" w:oddVBand="0" w:evenVBand="0" w:oddHBand="0" w:evenHBand="0" w:firstRowFirstColumn="0" w:firstRowLastColumn="0" w:lastRowFirstColumn="0" w:lastRowLastColumn="0"/>
            </w:pPr>
            <w:r w:rsidRPr="004D2BE6">
              <w:t>CONSULT</w:t>
            </w:r>
          </w:p>
        </w:tc>
        <w:tc>
          <w:tcPr>
            <w:tcW w:w="2309" w:type="pct"/>
          </w:tcPr>
          <w:p w14:paraId="5C697695" w14:textId="77777777" w:rsidR="00683010"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Interviews</w:t>
            </w:r>
          </w:p>
          <w:p w14:paraId="240BE0D9" w14:textId="77777777" w:rsidR="00683010"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Focus groups</w:t>
            </w:r>
          </w:p>
          <w:p w14:paraId="477F612A" w14:textId="54F70872" w:rsidR="009E070E" w:rsidRDefault="009E070E" w:rsidP="00E342BD">
            <w:pPr>
              <w:pStyle w:val="tablebullet"/>
              <w:cnfStyle w:val="000000000000" w:firstRow="0" w:lastRow="0" w:firstColumn="0" w:lastColumn="0" w:oddVBand="0" w:evenVBand="0" w:oddHBand="0" w:evenHBand="0" w:firstRowFirstColumn="0" w:firstRowLastColumn="0" w:lastRowFirstColumn="0" w:lastRowLastColumn="0"/>
            </w:pPr>
            <w:r>
              <w:t>Survey</w:t>
            </w:r>
          </w:p>
        </w:tc>
      </w:tr>
    </w:tbl>
    <w:p w14:paraId="2F343742" w14:textId="3A077488" w:rsidR="009E070E" w:rsidRDefault="009E070E" w:rsidP="009E070E">
      <w:pPr>
        <w:pStyle w:val="Heading2"/>
      </w:pPr>
      <w:bookmarkStart w:id="46" w:name="_Toc70425126"/>
      <w:bookmarkStart w:id="47" w:name="_Toc70438234"/>
      <w:bookmarkStart w:id="48" w:name="_Toc70492768"/>
      <w:bookmarkStart w:id="49" w:name="_Toc72087540"/>
      <w:bookmarkStart w:id="50" w:name="_Hlk72489841"/>
      <w:r>
        <w:t xml:space="preserve">Ethical </w:t>
      </w:r>
      <w:r w:rsidR="00185D81">
        <w:t>c</w:t>
      </w:r>
      <w:r>
        <w:t>onsiderations</w:t>
      </w:r>
      <w:bookmarkEnd w:id="46"/>
      <w:bookmarkEnd w:id="47"/>
      <w:bookmarkEnd w:id="48"/>
      <w:bookmarkEnd w:id="49"/>
    </w:p>
    <w:p w14:paraId="62BF7DE9" w14:textId="77777777" w:rsidR="00683010" w:rsidRPr="004D2BE6" w:rsidRDefault="009E070E" w:rsidP="009E070E">
      <w:pPr>
        <w:rPr>
          <w:lang w:eastAsia="en-AU"/>
        </w:rPr>
      </w:pPr>
      <w:r w:rsidRPr="004D2BE6">
        <w:rPr>
          <w:lang w:eastAsia="en-AU"/>
        </w:rPr>
        <w:t>While undertaking consultation and fieldwork, special consideration will be paid to ethical protocols and risks to ensure conduct does not cause harm or undermine the experiences of job seekers and other respondents.</w:t>
      </w:r>
    </w:p>
    <w:p w14:paraId="42A8C0DE" w14:textId="77777777" w:rsidR="00683010" w:rsidRPr="004D2BE6" w:rsidRDefault="009E070E" w:rsidP="009E070E">
      <w:r w:rsidRPr="004D2BE6">
        <w:t xml:space="preserve">When undertaking consultations, facilitators will need to ensure ethical conduct (including permission to collect data), confidentiality and privacy. Adequate protocols for ensuring informed consent by consultation and fieldwork participants will be necessary, and Clear Horizon will prepare templates for this as needed. The consultations will be conducted in accordance with requirements specified in the department’s </w:t>
      </w:r>
      <w:r w:rsidRPr="00F526E8">
        <w:t>Deed of Standing Offer for the supply of Research and Evaluation Services</w:t>
      </w:r>
      <w:r w:rsidRPr="004D2BE6">
        <w:t xml:space="preserve">, the </w:t>
      </w:r>
      <w:r w:rsidRPr="004D2BE6">
        <w:rPr>
          <w:i/>
          <w:iCs/>
        </w:rPr>
        <w:t>Privacy Act 1988</w:t>
      </w:r>
      <w:r w:rsidRPr="004D2BE6">
        <w:t xml:space="preserve">, the </w:t>
      </w:r>
      <w:r w:rsidRPr="004D2BE6">
        <w:rPr>
          <w:i/>
          <w:iCs/>
        </w:rPr>
        <w:t>Public Service Act</w:t>
      </w:r>
      <w:r w:rsidR="00AF40EF" w:rsidRPr="004D2BE6">
        <w:rPr>
          <w:i/>
          <w:iCs/>
        </w:rPr>
        <w:t xml:space="preserve"> 1999</w:t>
      </w:r>
      <w:r w:rsidRPr="004D2BE6">
        <w:t xml:space="preserve">, the Public Service Code of Conduct and the Australian Evaluation Society Code of Ethics, which includes strict guidelines about participant confidentiality. In accordance with the requirements of the </w:t>
      </w:r>
      <w:r w:rsidR="004A3424" w:rsidRPr="004D2BE6">
        <w:t>department</w:t>
      </w:r>
      <w:r w:rsidRPr="004D2BE6">
        <w:t>, interviews or focus groups will be recorded only with participant consent, and confidentiality of participant information will be explained. Interviewees are able to decline being recorded but</w:t>
      </w:r>
      <w:r w:rsidR="00AF40EF" w:rsidRPr="004D2BE6">
        <w:t xml:space="preserve"> de-identified</w:t>
      </w:r>
      <w:r w:rsidRPr="004D2BE6">
        <w:t xml:space="preserve"> interview </w:t>
      </w:r>
      <w:r w:rsidR="00AF40EF" w:rsidRPr="004D2BE6">
        <w:t>transcripts/</w:t>
      </w:r>
      <w:r w:rsidRPr="004D2BE6">
        <w:t xml:space="preserve">notes will be retained by the evaluation unit of the </w:t>
      </w:r>
      <w:r w:rsidR="004A3424" w:rsidRPr="004D2BE6">
        <w:t>department</w:t>
      </w:r>
      <w:r w:rsidRPr="004D2BE6">
        <w:t xml:space="preserve"> and interviewees will be informed of this.</w:t>
      </w:r>
    </w:p>
    <w:p w14:paraId="7E514190" w14:textId="5AD4DEB3" w:rsidR="00683010" w:rsidRPr="004D2BE6" w:rsidRDefault="009E070E" w:rsidP="007935D0">
      <w:r w:rsidRPr="004D2BE6">
        <w:t xml:space="preserve">As the consultations will engage with job seekers, consideration must also be paid to the nature of their participation and the information they are asked to divulge. Job seekers should not be requested to share personal experiences or any information that is considered sensitive to their person. To ensure these consultations are appropriate and embody ethical research practice, the </w:t>
      </w:r>
      <w:r w:rsidR="004A3424" w:rsidRPr="004D2BE6">
        <w:t>department</w:t>
      </w:r>
      <w:r w:rsidRPr="004D2BE6">
        <w:t xml:space="preserve"> undert</w:t>
      </w:r>
      <w:r w:rsidR="00FF5C31" w:rsidRPr="004D2BE6">
        <w:t>ook</w:t>
      </w:r>
      <w:r w:rsidRPr="004D2BE6">
        <w:t xml:space="preserve"> an internal ethics review in line with its Protocol for the Ethical Conduct of Human Research. </w:t>
      </w:r>
      <w:r w:rsidR="00FF5C31" w:rsidRPr="004D2BE6">
        <w:t xml:space="preserve">This review found that the </w:t>
      </w:r>
      <w:r w:rsidR="00FF5C31" w:rsidRPr="004D2BE6">
        <w:rPr>
          <w:b/>
        </w:rPr>
        <w:t xml:space="preserve">research poses </w:t>
      </w:r>
      <w:r w:rsidR="007935D0" w:rsidRPr="004D2BE6">
        <w:rPr>
          <w:b/>
        </w:rPr>
        <w:t xml:space="preserve">negligible risk and can proceed with the incorporation of </w:t>
      </w:r>
      <w:r w:rsidR="004057FF" w:rsidRPr="004D2BE6">
        <w:rPr>
          <w:b/>
        </w:rPr>
        <w:t>the following recommendations</w:t>
      </w:r>
      <w:r w:rsidR="00CA3657" w:rsidRPr="004D2BE6">
        <w:t>.</w:t>
      </w:r>
      <w:r w:rsidR="001A2768" w:rsidRPr="004D2BE6">
        <w:t xml:space="preserve"> </w:t>
      </w:r>
      <w:r w:rsidR="00CA3657" w:rsidRPr="004D2BE6">
        <w:t>F</w:t>
      </w:r>
      <w:r w:rsidR="001A2768" w:rsidRPr="004D2BE6">
        <w:t>urther recommendations</w:t>
      </w:r>
      <w:r w:rsidR="00CA3657" w:rsidRPr="004D2BE6">
        <w:t xml:space="preserve"> regarding risk mitigation strategies</w:t>
      </w:r>
      <w:r w:rsidR="001A2768" w:rsidRPr="004D2BE6">
        <w:t xml:space="preserve"> can be found</w:t>
      </w:r>
      <w:r w:rsidR="00F526E8">
        <w:t xml:space="preserve"> </w:t>
      </w:r>
      <w:r w:rsidR="00563B51">
        <w:t>in</w:t>
      </w:r>
      <w:r w:rsidR="001A2768" w:rsidRPr="004D2BE6">
        <w:t xml:space="preserve"> </w:t>
      </w:r>
      <w:r w:rsidR="00F526E8">
        <w:t>‘</w:t>
      </w:r>
      <w:r w:rsidR="00CA3657" w:rsidRPr="00F526E8">
        <w:fldChar w:fldCharType="begin"/>
      </w:r>
      <w:r w:rsidR="00CA3657" w:rsidRPr="00F526E8">
        <w:instrText xml:space="preserve"> REF _Ref71805489 \h </w:instrText>
      </w:r>
      <w:r w:rsidR="00185D81" w:rsidRPr="005C06CA">
        <w:instrText xml:space="preserve"> \* MERGEFORMAT </w:instrText>
      </w:r>
      <w:r w:rsidR="00CA3657" w:rsidRPr="00F526E8">
        <w:fldChar w:fldCharType="separate"/>
      </w:r>
      <w:r w:rsidR="001E2C13">
        <w:t>Risks</w:t>
      </w:r>
      <w:r w:rsidR="00CA3657" w:rsidRPr="00F526E8">
        <w:fldChar w:fldCharType="end"/>
      </w:r>
      <w:r w:rsidR="00F526E8">
        <w:t>’</w:t>
      </w:r>
      <w:r w:rsidR="00CA3657" w:rsidRPr="00F526E8">
        <w:t>.</w:t>
      </w:r>
    </w:p>
    <w:p w14:paraId="3E320A0B" w14:textId="70F46E4C" w:rsidR="007C7799" w:rsidRPr="00DE174D" w:rsidRDefault="007C7799" w:rsidP="005C06CA">
      <w:pPr>
        <w:pStyle w:val="ListBullet"/>
      </w:pPr>
      <w:r w:rsidRPr="00DE174D">
        <w:t xml:space="preserve">As </w:t>
      </w:r>
      <w:r w:rsidR="007B3CB1" w:rsidRPr="00DE174D">
        <w:t>job</w:t>
      </w:r>
      <w:r w:rsidR="00B0739B" w:rsidRPr="00DE174D">
        <w:t xml:space="preserve"> </w:t>
      </w:r>
      <w:r w:rsidR="007B3CB1" w:rsidRPr="00DE174D">
        <w:t xml:space="preserve">seekers participating in the Business Partnerships trial are considered to be in an ‘unequal or dependent relationship’ with the </w:t>
      </w:r>
      <w:r w:rsidR="004A3424" w:rsidRPr="00DE174D">
        <w:t>department</w:t>
      </w:r>
      <w:r w:rsidR="007B3CB1" w:rsidRPr="00DE174D">
        <w:t xml:space="preserve">, </w:t>
      </w:r>
      <w:r w:rsidR="00E85609" w:rsidRPr="00DE174D">
        <w:t xml:space="preserve">stakeholder engagement should incorporate appropriate </w:t>
      </w:r>
      <w:r w:rsidR="00E85609" w:rsidRPr="00DE174D">
        <w:lastRenderedPageBreak/>
        <w:t xml:space="preserve">mitigation strategies such as informing research participants that </w:t>
      </w:r>
      <w:r w:rsidR="00D85E91" w:rsidRPr="00DE174D">
        <w:t xml:space="preserve">neither </w:t>
      </w:r>
      <w:r w:rsidR="00E85609" w:rsidRPr="00DE174D">
        <w:t xml:space="preserve">participating </w:t>
      </w:r>
      <w:r w:rsidR="00D85E91" w:rsidRPr="00DE174D">
        <w:t xml:space="preserve">nor declining to participate </w:t>
      </w:r>
      <w:r w:rsidR="00E85609" w:rsidRPr="00DE174D">
        <w:t>will impact servicing or assistance received and that participation is voluntary.</w:t>
      </w:r>
    </w:p>
    <w:p w14:paraId="0123A863" w14:textId="0AFB80E5" w:rsidR="00C21289" w:rsidRPr="00DE174D" w:rsidRDefault="00C21289" w:rsidP="005C06CA">
      <w:pPr>
        <w:pStyle w:val="ListBullet"/>
      </w:pPr>
      <w:r w:rsidRPr="00DE174D">
        <w:t>Consider the National Statement guidelines on incentives for participants and recruitment when designing the research. Participants should receive incentives of the same amount and in the same form.</w:t>
      </w:r>
    </w:p>
    <w:p w14:paraId="6D8C87F6" w14:textId="4C0026E5" w:rsidR="001A2768" w:rsidRPr="00DE174D" w:rsidRDefault="001A2768" w:rsidP="005C06CA">
      <w:pPr>
        <w:pStyle w:val="ListBullet"/>
      </w:pPr>
      <w:r w:rsidRPr="00DE174D">
        <w:t xml:space="preserve">If a research participant wishes to express their concerns about the conduct of the research, they should be able to contact a person independent of the evaluation team and contracted supplier. Suggest providing details for the </w:t>
      </w:r>
      <w:r w:rsidR="00563B51">
        <w:t>National Customer Service Line</w:t>
      </w:r>
      <w:r w:rsidR="00563B51" w:rsidRPr="00563B51">
        <w:t xml:space="preserve"> </w:t>
      </w:r>
      <w:r w:rsidRPr="00563B51">
        <w:t>and</w:t>
      </w:r>
      <w:r w:rsidR="00563B51">
        <w:t xml:space="preserve"> the</w:t>
      </w:r>
      <w:r w:rsidRPr="00563B51">
        <w:t xml:space="preserve"> </w:t>
      </w:r>
      <w:r w:rsidR="00563B51">
        <w:t>Digital Services Contact Centre</w:t>
      </w:r>
      <w:r w:rsidR="00563B51" w:rsidRPr="00DE174D">
        <w:t xml:space="preserve"> </w:t>
      </w:r>
      <w:r w:rsidR="00563B51">
        <w:t>in</w:t>
      </w:r>
      <w:r w:rsidR="00563B51" w:rsidRPr="00DE174D">
        <w:t xml:space="preserve"> </w:t>
      </w:r>
      <w:r w:rsidRPr="00DE174D">
        <w:t>the preamble included with the survey.</w:t>
      </w:r>
    </w:p>
    <w:p w14:paraId="312DF12A" w14:textId="02300B79" w:rsidR="009320F3" w:rsidRDefault="00D616EB" w:rsidP="00D616EB">
      <w:pPr>
        <w:pStyle w:val="Heading1"/>
      </w:pPr>
      <w:bookmarkStart w:id="51" w:name="_Ref72135846"/>
      <w:bookmarkStart w:id="52" w:name="_Toc87627481"/>
      <w:bookmarkEnd w:id="50"/>
      <w:r>
        <w:lastRenderedPageBreak/>
        <w:t>Reporting</w:t>
      </w:r>
      <w:bookmarkEnd w:id="51"/>
      <w:bookmarkEnd w:id="52"/>
    </w:p>
    <w:p w14:paraId="65A1BBE6" w14:textId="0340BFAC" w:rsidR="009F3541" w:rsidRDefault="009F3541" w:rsidP="009F3541">
      <w:pPr>
        <w:pStyle w:val="Heading2"/>
      </w:pPr>
      <w:bookmarkStart w:id="53" w:name="_Toc72087543"/>
      <w:r>
        <w:t xml:space="preserve">Quarterly </w:t>
      </w:r>
      <w:r w:rsidR="00185D81">
        <w:t>l</w:t>
      </w:r>
      <w:r>
        <w:t xml:space="preserve">earning </w:t>
      </w:r>
      <w:r w:rsidR="00185D81">
        <w:t>r</w:t>
      </w:r>
      <w:r>
        <w:t>eports</w:t>
      </w:r>
      <w:bookmarkEnd w:id="53"/>
    </w:p>
    <w:p w14:paraId="58A739DD" w14:textId="77777777" w:rsidR="00683010" w:rsidRPr="004D2BE6" w:rsidRDefault="00A91303" w:rsidP="003222CC">
      <w:r w:rsidRPr="004D2BE6">
        <w:t>Q</w:t>
      </w:r>
      <w:r w:rsidR="003222CC" w:rsidRPr="004D2BE6">
        <w:t xml:space="preserve">uarterly </w:t>
      </w:r>
      <w:r w:rsidR="00D1090A" w:rsidRPr="004D2BE6">
        <w:t>learning</w:t>
      </w:r>
      <w:r w:rsidR="003222CC" w:rsidRPr="004D2BE6">
        <w:t xml:space="preserve"> reports</w:t>
      </w:r>
      <w:r w:rsidRPr="004D2BE6">
        <w:t xml:space="preserve"> will be produced following the quarterly retrospective and adaptation sessions with the </w:t>
      </w:r>
      <w:r w:rsidR="004A3424" w:rsidRPr="004D2BE6">
        <w:t>department</w:t>
      </w:r>
      <w:r w:rsidR="00D1090A" w:rsidRPr="004D2BE6">
        <w:t xml:space="preserve">. </w:t>
      </w:r>
      <w:r w:rsidRPr="004D2BE6">
        <w:t>Each</w:t>
      </w:r>
      <w:r w:rsidR="00D1090A" w:rsidRPr="004D2BE6">
        <w:t xml:space="preserve"> </w:t>
      </w:r>
      <w:r w:rsidRPr="004D2BE6">
        <w:t>report</w:t>
      </w:r>
      <w:r w:rsidR="00D1090A" w:rsidRPr="004D2BE6">
        <w:t xml:space="preserve"> will be a maximum of three pages in length and will capture the proceedings from </w:t>
      </w:r>
      <w:r w:rsidRPr="004D2BE6">
        <w:t>a</w:t>
      </w:r>
      <w:r w:rsidR="00D1090A" w:rsidRPr="004D2BE6">
        <w:t xml:space="preserve"> quarterly retrospective and adaptation session. The reports will</w:t>
      </w:r>
      <w:r w:rsidR="003222CC" w:rsidRPr="004D2BE6">
        <w:t xml:space="preserve"> </w:t>
      </w:r>
      <w:r w:rsidR="000A4169" w:rsidRPr="004D2BE6">
        <w:t>detail</w:t>
      </w:r>
      <w:r w:rsidR="003222CC" w:rsidRPr="004D2BE6">
        <w:t xml:space="preserve"> any pain points and levers</w:t>
      </w:r>
      <w:r w:rsidR="000A4169" w:rsidRPr="004D2BE6">
        <w:t xml:space="preserve"> identified in the Business Partnerships co-design process</w:t>
      </w:r>
      <w:r w:rsidR="003222CC" w:rsidRPr="004D2BE6">
        <w:t>.</w:t>
      </w:r>
      <w:r w:rsidR="00244FE7" w:rsidRPr="004D2BE6">
        <w:t xml:space="preserve"> Each report will be submitted a </w:t>
      </w:r>
      <w:r w:rsidR="00B55B23" w:rsidRPr="004D2BE6">
        <w:t>week after the respective retrospective and adaptation session.</w:t>
      </w:r>
    </w:p>
    <w:p w14:paraId="25F8BFE0" w14:textId="2D967162" w:rsidR="009F3541" w:rsidRDefault="006F7585" w:rsidP="009F3541">
      <w:pPr>
        <w:pStyle w:val="Heading2"/>
      </w:pPr>
      <w:bookmarkStart w:id="54" w:name="_Toc72087544"/>
      <w:r>
        <w:t xml:space="preserve">IWS </w:t>
      </w:r>
      <w:r w:rsidR="00185D81">
        <w:t>m</w:t>
      </w:r>
      <w:r w:rsidR="0086474D">
        <w:t xml:space="preserve">ini </w:t>
      </w:r>
      <w:r w:rsidR="00185D81">
        <w:t>e</w:t>
      </w:r>
      <w:r>
        <w:t xml:space="preserve">valuation </w:t>
      </w:r>
      <w:r w:rsidR="00185D81">
        <w:t>r</w:t>
      </w:r>
      <w:r>
        <w:t>eports</w:t>
      </w:r>
      <w:bookmarkEnd w:id="54"/>
    </w:p>
    <w:p w14:paraId="1A1007B0" w14:textId="18425C31" w:rsidR="007C012F" w:rsidRPr="004D2BE6" w:rsidRDefault="00813CEF" w:rsidP="0086474D">
      <w:r w:rsidRPr="004D2BE6">
        <w:t>F</w:t>
      </w:r>
      <w:r w:rsidR="0086474D" w:rsidRPr="004D2BE6">
        <w:t>our mini</w:t>
      </w:r>
      <w:r w:rsidRPr="004D2BE6">
        <w:t xml:space="preserve"> IWS</w:t>
      </w:r>
      <w:r w:rsidR="0086474D" w:rsidRPr="004D2BE6">
        <w:t xml:space="preserve"> evaluation reports</w:t>
      </w:r>
      <w:r w:rsidRPr="004D2BE6">
        <w:t xml:space="preserve"> will be developed</w:t>
      </w:r>
      <w:r w:rsidR="0086474D" w:rsidRPr="004D2BE6">
        <w:t>.</w:t>
      </w:r>
      <w:r w:rsidRPr="004D2BE6">
        <w:t xml:space="preserve"> Each report will evaluate one IWS and will</w:t>
      </w:r>
      <w:r w:rsidR="0086474D" w:rsidRPr="004D2BE6">
        <w:t xml:space="preserve"> be no more than five pages in length</w:t>
      </w:r>
      <w:r w:rsidRPr="004D2BE6">
        <w:t xml:space="preserve">. </w:t>
      </w:r>
      <w:r w:rsidR="00374708" w:rsidRPr="004D2BE6">
        <w:t>It is expected that all reports will be produced between July 2021 and May 2022, although the exact date</w:t>
      </w:r>
      <w:r w:rsidR="007C012F" w:rsidRPr="004D2BE6">
        <w:t xml:space="preserve"> of each report will depend on the progress of the IWSs. </w:t>
      </w:r>
      <w:r w:rsidR="00DC494F" w:rsidRPr="004D2BE6">
        <w:t xml:space="preserve">Each mini evaluation report will first be submitted as a draft and </w:t>
      </w:r>
      <w:r w:rsidR="00D54898" w:rsidRPr="004D2BE6">
        <w:t>will then be finalised</w:t>
      </w:r>
      <w:r w:rsidR="00D616EB" w:rsidRPr="004D2BE6">
        <w:t>.</w:t>
      </w:r>
      <w:r w:rsidR="00D54898" w:rsidRPr="004D2BE6">
        <w:t xml:space="preserve"> </w:t>
      </w:r>
      <w:r w:rsidR="007C012F" w:rsidRPr="004D2BE6">
        <w:t>The reports will be structured as follows:</w:t>
      </w:r>
    </w:p>
    <w:p w14:paraId="3296151E" w14:textId="3810B500" w:rsidR="00746F92" w:rsidRPr="00221967" w:rsidRDefault="00746F92" w:rsidP="00DE174D">
      <w:pPr>
        <w:pStyle w:val="ListNumber"/>
        <w:numPr>
          <w:ilvl w:val="0"/>
          <w:numId w:val="25"/>
        </w:numPr>
      </w:pPr>
      <w:r w:rsidRPr="00221967">
        <w:t>Overview</w:t>
      </w:r>
      <w:r w:rsidR="003543A1" w:rsidRPr="00221967">
        <w:t xml:space="preserve"> of the objectives of the IWS and partners involved</w:t>
      </w:r>
    </w:p>
    <w:p w14:paraId="1A2228F5" w14:textId="7F887ACA" w:rsidR="00AF2BD2" w:rsidRPr="00221967" w:rsidRDefault="00AF2BD2" w:rsidP="00DE174D">
      <w:pPr>
        <w:pStyle w:val="ListNumber"/>
        <w:numPr>
          <w:ilvl w:val="0"/>
          <w:numId w:val="25"/>
        </w:numPr>
      </w:pPr>
      <w:r w:rsidRPr="00221967">
        <w:t>Findings about the effectiveness of the workforce solutions with regard to employment outcomes and key metrics</w:t>
      </w:r>
    </w:p>
    <w:p w14:paraId="11882CD2" w14:textId="31DB8E72" w:rsidR="002B33C3" w:rsidRPr="00221967" w:rsidRDefault="002B33C3" w:rsidP="00DE174D">
      <w:pPr>
        <w:pStyle w:val="ListNumber"/>
        <w:numPr>
          <w:ilvl w:val="0"/>
          <w:numId w:val="25"/>
        </w:numPr>
      </w:pPr>
      <w:r w:rsidRPr="00221967">
        <w:t xml:space="preserve">How well the solution met different </w:t>
      </w:r>
      <w:r w:rsidR="00185D81">
        <w:t>e</w:t>
      </w:r>
      <w:r w:rsidR="004A3424">
        <w:t>mployer</w:t>
      </w:r>
      <w:r w:rsidRPr="00221967">
        <w:t xml:space="preserve"> needs</w:t>
      </w:r>
    </w:p>
    <w:p w14:paraId="1D1039D8" w14:textId="4EF47704" w:rsidR="00AF2BD2" w:rsidRPr="00221967" w:rsidRDefault="00AF2BD2" w:rsidP="00DE174D">
      <w:pPr>
        <w:pStyle w:val="ListNumber"/>
        <w:numPr>
          <w:ilvl w:val="0"/>
          <w:numId w:val="25"/>
        </w:numPr>
      </w:pPr>
      <w:r w:rsidRPr="00221967">
        <w:t>Extent to which</w:t>
      </w:r>
      <w:r w:rsidR="00415A20">
        <w:t xml:space="preserve"> participating</w:t>
      </w:r>
      <w:r w:rsidRPr="00221967">
        <w:t xml:space="preserve"> </w:t>
      </w:r>
      <w:r w:rsidR="00185D81">
        <w:t>p</w:t>
      </w:r>
      <w:r w:rsidRPr="00221967">
        <w:t>roviders were able to accommodate the solution</w:t>
      </w:r>
    </w:p>
    <w:p w14:paraId="76E90033" w14:textId="1386B8DC" w:rsidR="00AF2BD2" w:rsidRPr="00221967" w:rsidRDefault="00AF2BD2" w:rsidP="00DE174D">
      <w:pPr>
        <w:pStyle w:val="ListNumber"/>
        <w:numPr>
          <w:ilvl w:val="0"/>
          <w:numId w:val="25"/>
        </w:numPr>
      </w:pPr>
      <w:r w:rsidRPr="00221967">
        <w:t>How well the solution helped equip job seekers</w:t>
      </w:r>
      <w:r w:rsidR="00500D9B" w:rsidRPr="00221967">
        <w:t xml:space="preserve"> for employment</w:t>
      </w:r>
    </w:p>
    <w:p w14:paraId="2764BFCC" w14:textId="15AF4D9E" w:rsidR="00D329B4" w:rsidRPr="00221967" w:rsidRDefault="00D329B4" w:rsidP="00DE174D">
      <w:pPr>
        <w:pStyle w:val="ListNumber"/>
        <w:numPr>
          <w:ilvl w:val="0"/>
          <w:numId w:val="25"/>
        </w:numPr>
      </w:pPr>
      <w:r w:rsidRPr="00221967">
        <w:t>Overall assessment of the effectiveness of the solution</w:t>
      </w:r>
    </w:p>
    <w:p w14:paraId="63520275" w14:textId="52BF6210" w:rsidR="008464D0" w:rsidRPr="00221967" w:rsidRDefault="008464D0" w:rsidP="00DE174D">
      <w:pPr>
        <w:pStyle w:val="ListNumber"/>
        <w:numPr>
          <w:ilvl w:val="0"/>
          <w:numId w:val="25"/>
        </w:numPr>
      </w:pPr>
      <w:r w:rsidRPr="00221967">
        <w:t xml:space="preserve">Key </w:t>
      </w:r>
      <w:r w:rsidR="002B33C3" w:rsidRPr="00221967">
        <w:t>learnings about</w:t>
      </w:r>
      <w:r w:rsidRPr="00221967">
        <w:t xml:space="preserve"> the </w:t>
      </w:r>
      <w:r w:rsidR="002B33C3" w:rsidRPr="00221967">
        <w:t xml:space="preserve">barriers and </w:t>
      </w:r>
      <w:r w:rsidR="00E041FF" w:rsidRPr="00221967">
        <w:t>solutions in this trial</w:t>
      </w:r>
    </w:p>
    <w:p w14:paraId="689BAC44" w14:textId="5F37639B" w:rsidR="00683010" w:rsidRDefault="00746F92" w:rsidP="00DE174D">
      <w:pPr>
        <w:pStyle w:val="ListNumber"/>
        <w:numPr>
          <w:ilvl w:val="0"/>
          <w:numId w:val="25"/>
        </w:numPr>
      </w:pPr>
      <w:r w:rsidRPr="00221967">
        <w:t>Conclusion</w:t>
      </w:r>
      <w:r w:rsidR="006A1144">
        <w:t>.</w:t>
      </w:r>
    </w:p>
    <w:p w14:paraId="1BC8BEA8" w14:textId="5EDF65F5" w:rsidR="006F7585" w:rsidRDefault="006F7585" w:rsidP="006F7585">
      <w:pPr>
        <w:pStyle w:val="Heading2"/>
      </w:pPr>
      <w:bookmarkStart w:id="55" w:name="_Toc72087545"/>
      <w:r>
        <w:t xml:space="preserve">Final </w:t>
      </w:r>
      <w:r w:rsidR="00185D81">
        <w:t>e</w:t>
      </w:r>
      <w:r>
        <w:t xml:space="preserve">valuation </w:t>
      </w:r>
      <w:r w:rsidR="00185D81">
        <w:t>r</w:t>
      </w:r>
      <w:r>
        <w:t>eport</w:t>
      </w:r>
      <w:bookmarkEnd w:id="55"/>
    </w:p>
    <w:p w14:paraId="42A26F20" w14:textId="70AF40FD" w:rsidR="00683010" w:rsidRPr="004D2BE6" w:rsidRDefault="007610A9" w:rsidP="00BF79B2">
      <w:r w:rsidRPr="004D2BE6">
        <w:t>A</w:t>
      </w:r>
      <w:r w:rsidR="00BF79B2" w:rsidRPr="004D2BE6">
        <w:t xml:space="preserve"> draft report </w:t>
      </w:r>
      <w:r w:rsidRPr="004D2BE6">
        <w:t xml:space="preserve">encompassing the synthesis of all </w:t>
      </w:r>
      <w:r w:rsidR="00FF297C" w:rsidRPr="004D2BE6">
        <w:t xml:space="preserve">data collection and analysis activities encompassed in this strategy </w:t>
      </w:r>
      <w:r w:rsidR="00BF79B2" w:rsidRPr="004D2BE6">
        <w:t xml:space="preserve">will be submitted to the </w:t>
      </w:r>
      <w:r w:rsidR="004A3424" w:rsidRPr="004D2BE6">
        <w:t>department</w:t>
      </w:r>
      <w:r w:rsidR="00BF79B2" w:rsidRPr="004D2BE6">
        <w:t xml:space="preserve"> in </w:t>
      </w:r>
      <w:r w:rsidR="00D616EB" w:rsidRPr="004D2BE6">
        <w:t>mid-June</w:t>
      </w:r>
      <w:r w:rsidR="00BF79B2" w:rsidRPr="004D2BE6">
        <w:t xml:space="preserve"> 2022. This report will consist of draft findings. Based on one set of collated feedback from </w:t>
      </w:r>
      <w:r w:rsidR="00DC494F" w:rsidRPr="004D2BE6">
        <w:t xml:space="preserve">the </w:t>
      </w:r>
      <w:r w:rsidR="004A3424" w:rsidRPr="004D2BE6">
        <w:t>department</w:t>
      </w:r>
      <w:r w:rsidR="00BF79B2" w:rsidRPr="004D2BE6">
        <w:t>, Clear Horizon will develop the final evaluation report</w:t>
      </w:r>
      <w:r w:rsidR="00D616EB" w:rsidRPr="004D2BE6">
        <w:t xml:space="preserve"> for submission by </w:t>
      </w:r>
      <w:r w:rsidR="00D8274C">
        <w:t xml:space="preserve">the </w:t>
      </w:r>
      <w:r w:rsidR="00D616EB" w:rsidRPr="004D2BE6">
        <w:t xml:space="preserve">end </w:t>
      </w:r>
      <w:r w:rsidR="00D8274C">
        <w:t xml:space="preserve">of </w:t>
      </w:r>
      <w:r w:rsidR="00D616EB" w:rsidRPr="004D2BE6">
        <w:t>June 2022</w:t>
      </w:r>
      <w:r w:rsidR="00BF79B2" w:rsidRPr="004D2BE6">
        <w:t>.</w:t>
      </w:r>
    </w:p>
    <w:p w14:paraId="4BFC8B16" w14:textId="372C8977" w:rsidR="00BF79B2" w:rsidRPr="004D2BE6" w:rsidRDefault="00924C3B" w:rsidP="00BF79B2">
      <w:r w:rsidRPr="004D2BE6">
        <w:t>The report</w:t>
      </w:r>
      <w:r w:rsidR="00BF79B2" w:rsidRPr="004D2BE6">
        <w:t xml:space="preserve"> </w:t>
      </w:r>
      <w:r w:rsidRPr="004D2BE6">
        <w:t>will be structured as follows</w:t>
      </w:r>
      <w:r w:rsidR="00BF79B2" w:rsidRPr="004D2BE6">
        <w:t>:</w:t>
      </w:r>
    </w:p>
    <w:p w14:paraId="3270988B" w14:textId="77777777" w:rsidR="00BF79B2" w:rsidRPr="00DE174D" w:rsidRDefault="00BF79B2" w:rsidP="00DE174D">
      <w:pPr>
        <w:pStyle w:val="ListNumber"/>
        <w:numPr>
          <w:ilvl w:val="0"/>
          <w:numId w:val="20"/>
        </w:numPr>
      </w:pPr>
      <w:r w:rsidRPr="00DE174D">
        <w:t>Executive summary</w:t>
      </w:r>
    </w:p>
    <w:p w14:paraId="2498E643" w14:textId="51927DBB" w:rsidR="00BF79B2" w:rsidRPr="00221967" w:rsidRDefault="00BF79B2" w:rsidP="00DE174D">
      <w:pPr>
        <w:pStyle w:val="ListNumber"/>
      </w:pPr>
      <w:r w:rsidRPr="00221967">
        <w:t>Introduction</w:t>
      </w:r>
    </w:p>
    <w:p w14:paraId="7BEE4EB0" w14:textId="496EFFBE" w:rsidR="00813CEF" w:rsidRPr="00221967" w:rsidRDefault="00813CEF" w:rsidP="00DE174D">
      <w:pPr>
        <w:pStyle w:val="ListNumber"/>
      </w:pPr>
      <w:r w:rsidRPr="00221967">
        <w:t>Methodology</w:t>
      </w:r>
    </w:p>
    <w:p w14:paraId="4EEFF7B5" w14:textId="476A222E" w:rsidR="00D329B4" w:rsidRPr="00221967" w:rsidRDefault="00D329B4" w:rsidP="00DE174D">
      <w:pPr>
        <w:pStyle w:val="ListNumber"/>
      </w:pPr>
      <w:r w:rsidRPr="00221967">
        <w:t>Key findings against the key evaluation question</w:t>
      </w:r>
      <w:r w:rsidR="00500D9B" w:rsidRPr="00221967">
        <w:t>s</w:t>
      </w:r>
    </w:p>
    <w:p w14:paraId="1162589A" w14:textId="1CFBD35A" w:rsidR="00B4725D" w:rsidRPr="00DE174D" w:rsidRDefault="00B4725D" w:rsidP="00DE174D">
      <w:pPr>
        <w:pStyle w:val="ListBullet2"/>
      </w:pPr>
      <w:r w:rsidRPr="00DE174D">
        <w:t xml:space="preserve">What was the </w:t>
      </w:r>
      <w:r w:rsidR="008D05FD" w:rsidRPr="00DE174D">
        <w:t>nature</w:t>
      </w:r>
      <w:r w:rsidRPr="00DE174D">
        <w:t xml:space="preserve"> of the </w:t>
      </w:r>
      <w:r w:rsidR="00185D81" w:rsidRPr="00DE174D">
        <w:t>‘</w:t>
      </w:r>
      <w:r w:rsidRPr="00DE174D">
        <w:t>co-design</w:t>
      </w:r>
      <w:r w:rsidR="00185D81" w:rsidRPr="00DE174D">
        <w:t>’</w:t>
      </w:r>
      <w:r w:rsidRPr="00DE174D">
        <w:t xml:space="preserve"> model</w:t>
      </w:r>
      <w:r w:rsidR="008D05FD" w:rsidRPr="00DE174D">
        <w:t xml:space="preserve"> and how did it</w:t>
      </w:r>
      <w:r w:rsidRPr="00DE174D">
        <w:t xml:space="preserve"> adhere to the principles of good design?</w:t>
      </w:r>
    </w:p>
    <w:p w14:paraId="6D03ED89" w14:textId="77777777" w:rsidR="00632D14" w:rsidRPr="00DE174D" w:rsidRDefault="00632D14" w:rsidP="00DE174D">
      <w:pPr>
        <w:pStyle w:val="ListBullet2"/>
      </w:pPr>
      <w:r w:rsidRPr="00DE174D">
        <w:t>To what extent did each of the solutions achieve the intended outcomes for the key parties?</w:t>
      </w:r>
    </w:p>
    <w:p w14:paraId="1C59AC3A" w14:textId="77777777" w:rsidR="00683010" w:rsidRPr="00DE174D" w:rsidRDefault="00D329B4" w:rsidP="00DE174D">
      <w:pPr>
        <w:pStyle w:val="ListBullet2"/>
      </w:pPr>
      <w:r w:rsidRPr="00DE174D">
        <w:t>How effective was the co-design model?</w:t>
      </w:r>
    </w:p>
    <w:p w14:paraId="10080A78" w14:textId="6C8DF0BE" w:rsidR="00D329B4" w:rsidRPr="00DE174D" w:rsidRDefault="00D329B4" w:rsidP="00DE174D">
      <w:pPr>
        <w:pStyle w:val="ListBullet2"/>
      </w:pPr>
      <w:r w:rsidRPr="00DE174D">
        <w:lastRenderedPageBreak/>
        <w:t>How effective was the Business Partnerships model in creating effective partnerships that will support future work?</w:t>
      </w:r>
    </w:p>
    <w:p w14:paraId="6973A8E8" w14:textId="77777777" w:rsidR="00683010" w:rsidRDefault="00D329B4" w:rsidP="00DE174D">
      <w:pPr>
        <w:pStyle w:val="ListNumber"/>
      </w:pPr>
      <w:r w:rsidRPr="00221967">
        <w:t>Learnings</w:t>
      </w:r>
      <w:r w:rsidR="007D0CC0" w:rsidRPr="00221967">
        <w:t xml:space="preserve"> and conclusions</w:t>
      </w:r>
    </w:p>
    <w:p w14:paraId="573B775A" w14:textId="3730E2A5" w:rsidR="004D5EB3" w:rsidRPr="00DE174D" w:rsidRDefault="004D5EB3" w:rsidP="00DE174D">
      <w:pPr>
        <w:pStyle w:val="ListBullet2"/>
      </w:pPr>
      <w:r w:rsidRPr="00DE174D">
        <w:t xml:space="preserve">What was learned through the co-design process about how to meet demand and supply in the </w:t>
      </w:r>
      <w:r w:rsidR="009631DB" w:rsidRPr="00DE174D">
        <w:t>labour market</w:t>
      </w:r>
      <w:r w:rsidRPr="00DE174D">
        <w:t>?</w:t>
      </w:r>
    </w:p>
    <w:p w14:paraId="3F470B11" w14:textId="03E7DCB8" w:rsidR="007D0CC0" w:rsidRPr="00DE174D" w:rsidRDefault="007D0CC0" w:rsidP="00DE174D">
      <w:pPr>
        <w:pStyle w:val="ListBullet2"/>
      </w:pPr>
      <w:r w:rsidRPr="00DE174D">
        <w:t>What aspects of co-design were crucial and should be built into future programs/policies?</w:t>
      </w:r>
    </w:p>
    <w:p w14:paraId="6C9148BF" w14:textId="520A2AD1" w:rsidR="00F91B8A" w:rsidRPr="00221967" w:rsidRDefault="00BF79B2" w:rsidP="00DE174D">
      <w:pPr>
        <w:pStyle w:val="ListNumber"/>
      </w:pPr>
      <w:r w:rsidRPr="00221967">
        <w:t>Recommendations</w:t>
      </w:r>
      <w:r w:rsidR="00185D81">
        <w:t>.</w:t>
      </w:r>
    </w:p>
    <w:p w14:paraId="3139FE9E" w14:textId="783730D8" w:rsidR="00AF47B2" w:rsidRPr="00AF47B2" w:rsidRDefault="00AF47B2" w:rsidP="00AF47B2">
      <w:pPr>
        <w:pStyle w:val="Heading1"/>
      </w:pPr>
      <w:bookmarkStart w:id="56" w:name="_Ref71805489"/>
      <w:bookmarkStart w:id="57" w:name="_Toc87627482"/>
      <w:r>
        <w:lastRenderedPageBreak/>
        <w:t>Risks</w:t>
      </w:r>
      <w:bookmarkEnd w:id="56"/>
      <w:bookmarkEnd w:id="57"/>
    </w:p>
    <w:p w14:paraId="194BC404" w14:textId="4203BD6F" w:rsidR="00683010" w:rsidRPr="004D2BE6" w:rsidRDefault="00172962" w:rsidP="00843CCD">
      <w:r w:rsidRPr="004D2BE6">
        <w:t xml:space="preserve">The following risk register </w:t>
      </w:r>
      <w:r w:rsidR="00D8274C">
        <w:t xml:space="preserve">(Table 11) </w:t>
      </w:r>
      <w:r w:rsidRPr="004D2BE6">
        <w:t xml:space="preserve">was developed based on discussions </w:t>
      </w:r>
      <w:r w:rsidR="001A3220" w:rsidRPr="004D2BE6">
        <w:t>at</w:t>
      </w:r>
      <w:r w:rsidRPr="004D2BE6">
        <w:t xml:space="preserve"> the inception meeting. It has sin</w:t>
      </w:r>
      <w:r w:rsidR="001A3220" w:rsidRPr="004D2BE6">
        <w:t>c</w:t>
      </w:r>
      <w:r w:rsidRPr="004D2BE6">
        <w:t xml:space="preserve">e been updated </w:t>
      </w:r>
      <w:r w:rsidR="003D480C" w:rsidRPr="004D2BE6">
        <w:t xml:space="preserve">based on recommendations from the internal ethics review undertaken by the </w:t>
      </w:r>
      <w:r w:rsidR="004A3424" w:rsidRPr="004D2BE6">
        <w:t>department</w:t>
      </w:r>
      <w:r w:rsidR="003D480C" w:rsidRPr="004D2BE6">
        <w:t>.</w:t>
      </w:r>
    </w:p>
    <w:p w14:paraId="49E51428" w14:textId="600DC507" w:rsidR="007F2F47" w:rsidRDefault="007F2F47" w:rsidP="005C06CA">
      <w:pPr>
        <w:pStyle w:val="Caption"/>
      </w:pPr>
      <w:bookmarkStart w:id="58" w:name="_Toc69999618"/>
      <w:r w:rsidRPr="007723D8">
        <w:t xml:space="preserve">Table </w:t>
      </w:r>
      <w:r w:rsidR="00EA4A94">
        <w:rPr>
          <w:iCs w:val="0"/>
        </w:rPr>
        <w:t>11</w:t>
      </w:r>
      <w:r w:rsidRPr="007723D8">
        <w:t>.</w:t>
      </w:r>
      <w:r>
        <w:t xml:space="preserve"> Risk register</w:t>
      </w:r>
      <w:bookmarkEnd w:id="58"/>
    </w:p>
    <w:tbl>
      <w:tblPr>
        <w:tblStyle w:val="CHTable62"/>
        <w:tblW w:w="0" w:type="auto"/>
        <w:tblLook w:val="04A0" w:firstRow="1" w:lastRow="0" w:firstColumn="1" w:lastColumn="0" w:noHBand="0" w:noVBand="1"/>
      </w:tblPr>
      <w:tblGrid>
        <w:gridCol w:w="3245"/>
        <w:gridCol w:w="3245"/>
        <w:gridCol w:w="3246"/>
      </w:tblGrid>
      <w:tr w:rsidR="002945A1" w14:paraId="120DE01D" w14:textId="77777777" w:rsidTr="00D20A5E">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shd w:val="clear" w:color="auto" w:fill="0D3E67"/>
          </w:tcPr>
          <w:p w14:paraId="1388A575" w14:textId="5D72A72C" w:rsidR="002945A1" w:rsidRPr="0007056C" w:rsidRDefault="002945A1" w:rsidP="0007056C">
            <w:pPr>
              <w:pStyle w:val="Tabledarkheading"/>
            </w:pPr>
            <w:r w:rsidRPr="0007056C">
              <w:t xml:space="preserve">Original </w:t>
            </w:r>
            <w:r w:rsidR="00683010" w:rsidRPr="0007056C">
              <w:t>p</w:t>
            </w:r>
            <w:r w:rsidRPr="0007056C">
              <w:t xml:space="preserve">roposed </w:t>
            </w:r>
            <w:r w:rsidR="00683010" w:rsidRPr="0007056C">
              <w:t>a</w:t>
            </w:r>
            <w:r w:rsidRPr="0007056C">
              <w:t>ctivity</w:t>
            </w:r>
          </w:p>
        </w:tc>
        <w:tc>
          <w:tcPr>
            <w:tcW w:w="0" w:type="dxa"/>
            <w:shd w:val="clear" w:color="auto" w:fill="0D3E67"/>
          </w:tcPr>
          <w:p w14:paraId="7C403884" w14:textId="12843BB2" w:rsidR="002945A1" w:rsidRPr="00D913DA" w:rsidRDefault="002945A1" w:rsidP="00D913DA">
            <w:pPr>
              <w:pStyle w:val="Tabledarkheading"/>
              <w:cnfStyle w:val="100000000000" w:firstRow="1" w:lastRow="0" w:firstColumn="0" w:lastColumn="0" w:oddVBand="0" w:evenVBand="0" w:oddHBand="0" w:evenHBand="0" w:firstRowFirstColumn="0" w:firstRowLastColumn="0" w:lastRowFirstColumn="0" w:lastRowLastColumn="0"/>
            </w:pPr>
            <w:r w:rsidRPr="00D913DA">
              <w:t xml:space="preserve">Agreed </w:t>
            </w:r>
            <w:r w:rsidR="00683010" w:rsidRPr="00D913DA">
              <w:t>c</w:t>
            </w:r>
            <w:r w:rsidRPr="00D913DA">
              <w:t>hange</w:t>
            </w:r>
          </w:p>
        </w:tc>
        <w:tc>
          <w:tcPr>
            <w:tcW w:w="0" w:type="dxa"/>
            <w:shd w:val="clear" w:color="auto" w:fill="0D3E67"/>
          </w:tcPr>
          <w:p w14:paraId="46C516F0" w14:textId="77777777" w:rsidR="002945A1" w:rsidRPr="00D913DA" w:rsidRDefault="002945A1" w:rsidP="00D913DA">
            <w:pPr>
              <w:pStyle w:val="Tabledarkheading"/>
              <w:cnfStyle w:val="100000000000" w:firstRow="1" w:lastRow="0" w:firstColumn="0" w:lastColumn="0" w:oddVBand="0" w:evenVBand="0" w:oddHBand="0" w:evenHBand="0" w:firstRowFirstColumn="0" w:firstRowLastColumn="0" w:lastRowFirstColumn="0" w:lastRowLastColumn="0"/>
            </w:pPr>
            <w:r w:rsidRPr="00D913DA">
              <w:t>Rationale</w:t>
            </w:r>
          </w:p>
        </w:tc>
      </w:tr>
      <w:tr w:rsidR="002945A1" w14:paraId="5F85F48B" w14:textId="77777777" w:rsidTr="00567722">
        <w:trPr>
          <w:cantSplit w:val="0"/>
        </w:trPr>
        <w:tc>
          <w:tcPr>
            <w:cnfStyle w:val="001000000000" w:firstRow="0" w:lastRow="0" w:firstColumn="1" w:lastColumn="0" w:oddVBand="0" w:evenVBand="0" w:oddHBand="0" w:evenHBand="0" w:firstRowFirstColumn="0" w:firstRowLastColumn="0" w:lastRowFirstColumn="0" w:lastRowLastColumn="0"/>
            <w:tcW w:w="3245" w:type="dxa"/>
          </w:tcPr>
          <w:p w14:paraId="395B73BB" w14:textId="082584E1" w:rsidR="002945A1" w:rsidRPr="004D2BE6" w:rsidRDefault="002945A1" w:rsidP="005C06CA">
            <w:pPr>
              <w:pStyle w:val="Tabletext"/>
            </w:pPr>
            <w:r w:rsidRPr="004D2BE6">
              <w:t>Two half day evaluation planning workshops to be held online</w:t>
            </w:r>
          </w:p>
        </w:tc>
        <w:tc>
          <w:tcPr>
            <w:tcW w:w="3245" w:type="dxa"/>
          </w:tcPr>
          <w:p w14:paraId="04739372" w14:textId="77777777"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One full day evaluation planning workshop held in person</w:t>
            </w:r>
          </w:p>
        </w:tc>
        <w:tc>
          <w:tcPr>
            <w:tcW w:w="3246" w:type="dxa"/>
          </w:tcPr>
          <w:p w14:paraId="60EC2CF7" w14:textId="02966080"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Due to eased travel restrictions, the </w:t>
            </w:r>
            <w:r w:rsidR="000B2AFE">
              <w:t>2</w:t>
            </w:r>
            <w:r w:rsidR="000B2AFE" w:rsidRPr="004D2BE6">
              <w:t xml:space="preserve"> </w:t>
            </w:r>
            <w:r w:rsidRPr="004D2BE6">
              <w:t xml:space="preserve">half day workshops were replaced with a single full day, in-person workshop. This allowed stakeholders to meet in person and minimised the challenge associated with scheduling </w:t>
            </w:r>
            <w:r w:rsidR="000B2AFE">
              <w:t>2</w:t>
            </w:r>
            <w:r w:rsidR="000B2AFE" w:rsidRPr="004D2BE6">
              <w:t xml:space="preserve"> </w:t>
            </w:r>
            <w:r w:rsidRPr="004D2BE6">
              <w:t>workshops in quick succession.</w:t>
            </w:r>
          </w:p>
        </w:tc>
      </w:tr>
      <w:tr w:rsidR="002945A1" w14:paraId="749389BB" w14:textId="77777777" w:rsidTr="00567722">
        <w:trPr>
          <w:cantSplit w:val="0"/>
        </w:trPr>
        <w:tc>
          <w:tcPr>
            <w:cnfStyle w:val="001000000000" w:firstRow="0" w:lastRow="0" w:firstColumn="1" w:lastColumn="0" w:oddVBand="0" w:evenVBand="0" w:oddHBand="0" w:evenHBand="0" w:firstRowFirstColumn="0" w:firstRowLastColumn="0" w:lastRowFirstColumn="0" w:lastRowLastColumn="0"/>
            <w:tcW w:w="3245" w:type="dxa"/>
          </w:tcPr>
          <w:p w14:paraId="31035928" w14:textId="140162FE" w:rsidR="002945A1" w:rsidRPr="004D2BE6" w:rsidRDefault="002945A1" w:rsidP="005C06CA">
            <w:pPr>
              <w:pStyle w:val="Tabletext"/>
            </w:pPr>
            <w:r w:rsidRPr="004D2BE6">
              <w:t>Two background papers to be developed prior to the evaluation planning workshops</w:t>
            </w:r>
          </w:p>
        </w:tc>
        <w:tc>
          <w:tcPr>
            <w:tcW w:w="3245" w:type="dxa"/>
          </w:tcPr>
          <w:p w14:paraId="68801325" w14:textId="4B81EB98"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One background paper developed prior to the evaluation planning workshop. The second background paper adapted to a summary of workshop outputs and circulated to attendees following the workshop.</w:t>
            </w:r>
          </w:p>
        </w:tc>
        <w:tc>
          <w:tcPr>
            <w:tcW w:w="3246" w:type="dxa"/>
          </w:tcPr>
          <w:p w14:paraId="146B5473" w14:textId="5E00B756"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A full day evaluation planning workshop was held instead of </w:t>
            </w:r>
            <w:r w:rsidR="000B2AFE">
              <w:t>2</w:t>
            </w:r>
            <w:r w:rsidR="000B2AFE" w:rsidRPr="004D2BE6">
              <w:t xml:space="preserve"> </w:t>
            </w:r>
            <w:r w:rsidRPr="004D2BE6">
              <w:t>half day workshops. As such, a single background paper could cover the content to be discussed on the day</w:t>
            </w:r>
            <w:r w:rsidR="006A1144" w:rsidRPr="004D2BE6">
              <w:t>,</w:t>
            </w:r>
            <w:r w:rsidRPr="004D2BE6">
              <w:t xml:space="preserve"> while the second paper could be used to consolidate and disseminate the outputs for feedback.</w:t>
            </w:r>
          </w:p>
        </w:tc>
      </w:tr>
      <w:tr w:rsidR="002945A1" w14:paraId="61BDC43E" w14:textId="77777777" w:rsidTr="00567722">
        <w:trPr>
          <w:cantSplit w:val="0"/>
        </w:trPr>
        <w:tc>
          <w:tcPr>
            <w:cnfStyle w:val="001000000000" w:firstRow="0" w:lastRow="0" w:firstColumn="1" w:lastColumn="0" w:oddVBand="0" w:evenVBand="0" w:oddHBand="0" w:evenHBand="0" w:firstRowFirstColumn="0" w:firstRowLastColumn="0" w:lastRowFirstColumn="0" w:lastRowLastColumn="0"/>
            <w:tcW w:w="3245" w:type="dxa"/>
          </w:tcPr>
          <w:p w14:paraId="5B17AF7C" w14:textId="1E77AEFF" w:rsidR="002945A1" w:rsidRPr="004D2BE6" w:rsidRDefault="002945A1" w:rsidP="005C06CA">
            <w:pPr>
              <w:pStyle w:val="Tabletext"/>
            </w:pPr>
            <w:r w:rsidRPr="004D2BE6">
              <w:t>Eight consultations to inform preparation for the evaluation planning workshop</w:t>
            </w:r>
          </w:p>
        </w:tc>
        <w:tc>
          <w:tcPr>
            <w:tcW w:w="3245" w:type="dxa"/>
          </w:tcPr>
          <w:p w14:paraId="36B41F42" w14:textId="5C8637DB"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Four consultations held to inform the workshop. One consultation used to inform the development of the standardised questionnaire. The outstanding </w:t>
            </w:r>
            <w:r w:rsidR="000B2AFE">
              <w:t>4</w:t>
            </w:r>
            <w:r w:rsidR="000B2AFE" w:rsidRPr="004D2BE6">
              <w:t xml:space="preserve"> </w:t>
            </w:r>
            <w:r w:rsidRPr="004D2BE6">
              <w:t>consultations to be incorporated into the interim process evaluation.</w:t>
            </w:r>
          </w:p>
        </w:tc>
        <w:tc>
          <w:tcPr>
            <w:tcW w:w="3246" w:type="dxa"/>
          </w:tcPr>
          <w:p w14:paraId="37200071" w14:textId="2419C6B2"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The availability of participants and the timeframe for holding consultations meant that not all </w:t>
            </w:r>
            <w:r w:rsidR="000B2AFE">
              <w:t>8</w:t>
            </w:r>
            <w:r w:rsidR="000B2AFE" w:rsidRPr="004D2BE6">
              <w:t xml:space="preserve"> </w:t>
            </w:r>
            <w:r w:rsidRPr="004D2BE6">
              <w:t>consultations could be held prior to the development of the draft evaluation strategy.</w:t>
            </w:r>
            <w:r w:rsidR="00683010" w:rsidRPr="004D2BE6">
              <w:t xml:space="preserve"> </w:t>
            </w:r>
            <w:r w:rsidRPr="004D2BE6">
              <w:t>Therefore, the remaining consultations were repurposed to meet other needs in the delivery of the Business Partnerships evaluation.</w:t>
            </w:r>
          </w:p>
        </w:tc>
      </w:tr>
      <w:tr w:rsidR="002945A1" w14:paraId="1BA4E3F7" w14:textId="77777777" w:rsidTr="00567722">
        <w:trPr>
          <w:cantSplit w:val="0"/>
        </w:trPr>
        <w:tc>
          <w:tcPr>
            <w:cnfStyle w:val="001000000000" w:firstRow="0" w:lastRow="0" w:firstColumn="1" w:lastColumn="0" w:oddVBand="0" w:evenVBand="0" w:oddHBand="0" w:evenHBand="0" w:firstRowFirstColumn="0" w:firstRowLastColumn="0" w:lastRowFirstColumn="0" w:lastRowLastColumn="0"/>
            <w:tcW w:w="3245" w:type="dxa"/>
          </w:tcPr>
          <w:p w14:paraId="481E6C85" w14:textId="0BE850FE" w:rsidR="002945A1" w:rsidRPr="004D2BE6" w:rsidRDefault="002945A1" w:rsidP="005C06CA">
            <w:pPr>
              <w:pStyle w:val="Tabletext"/>
            </w:pPr>
            <w:r w:rsidRPr="004D2BE6">
              <w:t xml:space="preserve">The Business Partnerships evaluation to consist of </w:t>
            </w:r>
            <w:r w:rsidR="00D8274C">
              <w:t>3</w:t>
            </w:r>
            <w:r w:rsidR="00D8274C" w:rsidRPr="004D2BE6">
              <w:t xml:space="preserve"> </w:t>
            </w:r>
            <w:r w:rsidRPr="004D2BE6">
              <w:t xml:space="preserve">components: a process evaluation, </w:t>
            </w:r>
            <w:r w:rsidR="00D8274C">
              <w:t xml:space="preserve">a </w:t>
            </w:r>
            <w:r w:rsidRPr="004D2BE6">
              <w:t>solutions evaluation and a replicability assessment</w:t>
            </w:r>
          </w:p>
        </w:tc>
        <w:tc>
          <w:tcPr>
            <w:tcW w:w="3245" w:type="dxa"/>
          </w:tcPr>
          <w:p w14:paraId="5235F6AB" w14:textId="103A32FD"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Replicability assessment replaced with a learnings component to identify and document learnings about 1) the co-design process and 2) the job ecosystem that might inform future policy and practice undertaken by the </w:t>
            </w:r>
            <w:r w:rsidR="00D8274C">
              <w:t>d</w:t>
            </w:r>
            <w:r w:rsidRPr="00D8274C">
              <w:t>epartment.</w:t>
            </w:r>
          </w:p>
        </w:tc>
        <w:tc>
          <w:tcPr>
            <w:tcW w:w="3246" w:type="dxa"/>
          </w:tcPr>
          <w:p w14:paraId="7B44DB7A" w14:textId="487EA2A1"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At the evaluation planning workshop, the evaluation components were interrogated against the department’s information needs, resulting in a shift in evaluation focus from replicability to learnings. It was determined that the department is not looking to replicate Business Partnerships but</w:t>
            </w:r>
            <w:r w:rsidR="006A1144" w:rsidRPr="004D2BE6">
              <w:t xml:space="preserve"> to</w:t>
            </w:r>
            <w:r w:rsidRPr="004D2BE6">
              <w:t xml:space="preserve"> apply learnings about the co-design model elsewhere, if appropriate.</w:t>
            </w:r>
          </w:p>
        </w:tc>
      </w:tr>
      <w:tr w:rsidR="002945A1" w14:paraId="17F7248E" w14:textId="77777777" w:rsidTr="005C06CA">
        <w:tc>
          <w:tcPr>
            <w:cnfStyle w:val="001000000000" w:firstRow="0" w:lastRow="0" w:firstColumn="1" w:lastColumn="0" w:oddVBand="0" w:evenVBand="0" w:oddHBand="0" w:evenHBand="0" w:firstRowFirstColumn="0" w:firstRowLastColumn="0" w:lastRowFirstColumn="0" w:lastRowLastColumn="0"/>
            <w:tcW w:w="0" w:type="dxa"/>
          </w:tcPr>
          <w:p w14:paraId="1FCA2BF6" w14:textId="77777777" w:rsidR="002945A1" w:rsidRPr="004D2BE6" w:rsidRDefault="002945A1" w:rsidP="005C06CA">
            <w:pPr>
              <w:pStyle w:val="Tabletext"/>
            </w:pPr>
            <w:r w:rsidRPr="004D2BE6">
              <w:lastRenderedPageBreak/>
              <w:t>Non-participant observation to be adopted as a data collection method for the interim process evaluation</w:t>
            </w:r>
          </w:p>
        </w:tc>
        <w:tc>
          <w:tcPr>
            <w:tcW w:w="0" w:type="dxa"/>
          </w:tcPr>
          <w:p w14:paraId="2A053CCF" w14:textId="4F827F47"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Based on the progress of each IWS development process (both concept development and co-design), non-participant observation may be replaced with retrospective consultations.</w:t>
            </w:r>
          </w:p>
        </w:tc>
        <w:tc>
          <w:tcPr>
            <w:tcW w:w="0" w:type="dxa"/>
          </w:tcPr>
          <w:p w14:paraId="25FA8CC5" w14:textId="23C2CA03"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During the course of the month, it became clear that the process for developing IWS is highly emergent and might not lend to non-participant observation. As such, the time available for this data collection method may be repurposed to ensure adequate data is collect</w:t>
            </w:r>
            <w:r w:rsidR="006A1144" w:rsidRPr="004D2BE6">
              <w:t>ed</w:t>
            </w:r>
            <w:r w:rsidRPr="004D2BE6">
              <w:t xml:space="preserve"> regarding the Business Partnerships process.</w:t>
            </w:r>
          </w:p>
        </w:tc>
      </w:tr>
      <w:tr w:rsidR="002945A1" w14:paraId="25720F10" w14:textId="77777777" w:rsidTr="00567722">
        <w:trPr>
          <w:cantSplit w:val="0"/>
          <w:trHeight w:val="194"/>
        </w:trPr>
        <w:tc>
          <w:tcPr>
            <w:cnfStyle w:val="001000000000" w:firstRow="0" w:lastRow="0" w:firstColumn="1" w:lastColumn="0" w:oddVBand="0" w:evenVBand="0" w:oddHBand="0" w:evenHBand="0" w:firstRowFirstColumn="0" w:firstRowLastColumn="0" w:lastRowFirstColumn="0" w:lastRowLastColumn="0"/>
            <w:tcW w:w="3245" w:type="dxa"/>
          </w:tcPr>
          <w:p w14:paraId="7F421DE5" w14:textId="257C45EC" w:rsidR="002945A1" w:rsidRPr="004D2BE6" w:rsidRDefault="002945A1" w:rsidP="005C06CA">
            <w:pPr>
              <w:pStyle w:val="Tabletext"/>
            </w:pPr>
            <w:r w:rsidRPr="004D2BE6">
              <w:t xml:space="preserve">Conduct a survey pilot to test for overt problems as well as a more involved process of cognitive interviews to test surveys with a small, purposive sample. These tests were to be focused on comprehension, </w:t>
            </w:r>
            <w:r w:rsidRPr="000B2AFE">
              <w:t>judg</w:t>
            </w:r>
            <w:r w:rsidR="000B2AFE">
              <w:t>e</w:t>
            </w:r>
            <w:r w:rsidRPr="000B2AFE">
              <w:t>ment,</w:t>
            </w:r>
            <w:r w:rsidRPr="004D2BE6">
              <w:t xml:space="preserve"> retrieval, and response to ensure final questions were understood and data could be compared between key groups.</w:t>
            </w:r>
          </w:p>
        </w:tc>
        <w:tc>
          <w:tcPr>
            <w:tcW w:w="3245" w:type="dxa"/>
          </w:tcPr>
          <w:p w14:paraId="2681D0E1" w14:textId="7C74AAC6"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Cognitive testing undertaken with </w:t>
            </w:r>
            <w:r w:rsidR="000B2AFE">
              <w:t>2</w:t>
            </w:r>
            <w:r w:rsidR="000B2AFE" w:rsidRPr="004D2BE6">
              <w:t xml:space="preserve"> </w:t>
            </w:r>
            <w:r w:rsidRPr="004D2BE6">
              <w:t xml:space="preserve">departmental representatives in the first instance. Once an IWS has successfully moved to implementation and has been selected for evaluation, the standardised questionnaires will be tested with a sample cohort of participating </w:t>
            </w:r>
            <w:r w:rsidRPr="000B2AFE">
              <w:t>job</w:t>
            </w:r>
            <w:r w:rsidR="000B2AFE">
              <w:t xml:space="preserve"> </w:t>
            </w:r>
            <w:r w:rsidRPr="000B2AFE">
              <w:t>seekers</w:t>
            </w:r>
            <w:r w:rsidRPr="004D2BE6">
              <w:t xml:space="preserve"> and </w:t>
            </w:r>
            <w:r w:rsidR="006A1144" w:rsidRPr="004D2BE6">
              <w:t>e</w:t>
            </w:r>
            <w:r w:rsidRPr="004D2BE6">
              <w:t>mployers.</w:t>
            </w:r>
          </w:p>
        </w:tc>
        <w:tc>
          <w:tcPr>
            <w:tcW w:w="3246" w:type="dxa"/>
          </w:tcPr>
          <w:p w14:paraId="5D3716C9" w14:textId="22C86FA3"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The approach to cognitive testing was changed in response to the progress of the IWSs. Without job</w:t>
            </w:r>
            <w:r w:rsidR="000B2AFE">
              <w:t xml:space="preserve"> </w:t>
            </w:r>
            <w:r w:rsidRPr="004D2BE6">
              <w:t xml:space="preserve">seekers or </w:t>
            </w:r>
            <w:r w:rsidR="006A1144" w:rsidRPr="004D2BE6">
              <w:t>e</w:t>
            </w:r>
            <w:r w:rsidRPr="004D2BE6">
              <w:t>mployers identified for participation in an IWS, Clear Horizon was unable to undertake cognitive testing with a sample cohort. It was decided to incorporate this testing once possible.</w:t>
            </w:r>
          </w:p>
        </w:tc>
      </w:tr>
      <w:tr w:rsidR="002945A1" w14:paraId="53211891" w14:textId="77777777" w:rsidTr="00567722">
        <w:trPr>
          <w:cantSplit w:val="0"/>
          <w:trHeight w:val="194"/>
        </w:trPr>
        <w:tc>
          <w:tcPr>
            <w:cnfStyle w:val="001000000000" w:firstRow="0" w:lastRow="0" w:firstColumn="1" w:lastColumn="0" w:oddVBand="0" w:evenVBand="0" w:oddHBand="0" w:evenHBand="0" w:firstRowFirstColumn="0" w:firstRowLastColumn="0" w:lastRowFirstColumn="0" w:lastRowLastColumn="0"/>
            <w:tcW w:w="3245" w:type="dxa"/>
          </w:tcPr>
          <w:p w14:paraId="23B89DD3" w14:textId="7E6F7470" w:rsidR="002945A1" w:rsidRPr="004D2BE6" w:rsidRDefault="002945A1" w:rsidP="005C06CA">
            <w:pPr>
              <w:pStyle w:val="Tabletext"/>
            </w:pPr>
            <w:r w:rsidRPr="004D2BE6">
              <w:t>Provision of collateral for field work associated with component</w:t>
            </w:r>
            <w:r w:rsidR="006A1144" w:rsidRPr="004D2BE6">
              <w:t> </w:t>
            </w:r>
            <w:r w:rsidRPr="004D2BE6">
              <w:t>4 (including participant information forms and approach letters) as part of component</w:t>
            </w:r>
            <w:r w:rsidR="006A1144" w:rsidRPr="004D2BE6">
              <w:t> 3</w:t>
            </w:r>
            <w:r w:rsidRPr="004D2BE6">
              <w:t>.</w:t>
            </w:r>
          </w:p>
        </w:tc>
        <w:tc>
          <w:tcPr>
            <w:tcW w:w="3245" w:type="dxa"/>
          </w:tcPr>
          <w:p w14:paraId="7C8B664A" w14:textId="664CCBCF"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Production and submission of collateral for fieldwork as IWSs are approved for implementation and their respective evaluation process begins.</w:t>
            </w:r>
          </w:p>
        </w:tc>
        <w:tc>
          <w:tcPr>
            <w:tcW w:w="3246" w:type="dxa"/>
          </w:tcPr>
          <w:p w14:paraId="0AE01F65" w14:textId="4D23FC14"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As IWSs are yet to be approved, no IWSs have been selected for evaluation, hindering the ability to produce relevant collateral. Since fieldwork collateral is not considered a milestone deliverable, the decision was made by the department that fieldwork collateral will be provided on an ongoing basis (similar to the approach taken with the interim evaluation).</w:t>
            </w:r>
          </w:p>
        </w:tc>
      </w:tr>
      <w:tr w:rsidR="002945A1" w14:paraId="5D536CDA" w14:textId="77777777" w:rsidTr="00567722">
        <w:trPr>
          <w:cantSplit w:val="0"/>
          <w:trHeight w:val="194"/>
        </w:trPr>
        <w:tc>
          <w:tcPr>
            <w:cnfStyle w:val="001000000000" w:firstRow="0" w:lastRow="0" w:firstColumn="1" w:lastColumn="0" w:oddVBand="0" w:evenVBand="0" w:oddHBand="0" w:evenHBand="0" w:firstRowFirstColumn="0" w:firstRowLastColumn="0" w:lastRowFirstColumn="0" w:lastRowLastColumn="0"/>
            <w:tcW w:w="3245" w:type="dxa"/>
          </w:tcPr>
          <w:p w14:paraId="37B85954" w14:textId="59C6630A" w:rsidR="002945A1" w:rsidRPr="004D2BE6" w:rsidRDefault="002945A1" w:rsidP="005C06CA">
            <w:pPr>
              <w:pStyle w:val="Tabletext"/>
            </w:pPr>
            <w:r w:rsidRPr="004D2BE6">
              <w:t xml:space="preserve">Data collection activities for each evaluation of an IWS will consist of </w:t>
            </w:r>
            <w:r w:rsidR="000B2AFE">
              <w:t>10</w:t>
            </w:r>
            <w:r w:rsidR="000B2AFE" w:rsidRPr="004D2BE6">
              <w:t xml:space="preserve"> </w:t>
            </w:r>
            <w:r w:rsidRPr="004D2BE6">
              <w:t xml:space="preserve">semi-structured interviews, </w:t>
            </w:r>
            <w:r w:rsidR="00E71EE2">
              <w:t>2</w:t>
            </w:r>
            <w:r w:rsidR="00E71EE2" w:rsidRPr="004D2BE6">
              <w:t xml:space="preserve"> </w:t>
            </w:r>
            <w:r w:rsidRPr="004D2BE6">
              <w:t xml:space="preserve">focus groups or group interviews and the administration of </w:t>
            </w:r>
            <w:r w:rsidR="000B2AFE">
              <w:t>2</w:t>
            </w:r>
            <w:r w:rsidR="000B2AFE" w:rsidRPr="004D2BE6">
              <w:t xml:space="preserve"> </w:t>
            </w:r>
            <w:r w:rsidRPr="004D2BE6">
              <w:t>questionnaires.</w:t>
            </w:r>
          </w:p>
        </w:tc>
        <w:tc>
          <w:tcPr>
            <w:tcW w:w="3245" w:type="dxa"/>
          </w:tcPr>
          <w:p w14:paraId="3647BF83" w14:textId="650679DB"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The </w:t>
            </w:r>
            <w:r w:rsidR="000B2AFE">
              <w:t>2</w:t>
            </w:r>
            <w:r w:rsidR="000B2AFE" w:rsidRPr="004D2BE6">
              <w:t xml:space="preserve"> </w:t>
            </w:r>
            <w:r w:rsidRPr="004D2BE6">
              <w:t xml:space="preserve">focus groups or group interviews per IWS have been replaced with one non-participant observation of a co-design meeting and </w:t>
            </w:r>
            <w:r w:rsidR="000B2AFE">
              <w:t>5</w:t>
            </w:r>
            <w:r w:rsidR="000B2AFE" w:rsidRPr="004D2BE6">
              <w:t xml:space="preserve"> </w:t>
            </w:r>
            <w:r w:rsidRPr="004D2BE6">
              <w:t>interviews with co-design stakeholders.</w:t>
            </w:r>
          </w:p>
        </w:tc>
        <w:tc>
          <w:tcPr>
            <w:tcW w:w="3246" w:type="dxa"/>
          </w:tcPr>
          <w:p w14:paraId="798ACFD1" w14:textId="242B8776"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It was identified that process evaluation activities needed to be better embedded into the evaluation of each IWS. It was also noted that focus groups or group interviews will likely be less effective than the one</w:t>
            </w:r>
            <w:r w:rsidR="006A1144" w:rsidRPr="004D2BE6">
              <w:t>-</w:t>
            </w:r>
            <w:r w:rsidRPr="004D2BE6">
              <w:t>on</w:t>
            </w:r>
            <w:r w:rsidR="006A1144" w:rsidRPr="004D2BE6">
              <w:t>-</w:t>
            </w:r>
            <w:r w:rsidRPr="004D2BE6">
              <w:t>one interviews, which are already included.</w:t>
            </w:r>
          </w:p>
        </w:tc>
      </w:tr>
      <w:tr w:rsidR="002945A1" w14:paraId="58700249" w14:textId="77777777" w:rsidTr="00567722">
        <w:trPr>
          <w:cantSplit w:val="0"/>
          <w:trHeight w:val="194"/>
        </w:trPr>
        <w:tc>
          <w:tcPr>
            <w:cnfStyle w:val="001000000000" w:firstRow="0" w:lastRow="0" w:firstColumn="1" w:lastColumn="0" w:oddVBand="0" w:evenVBand="0" w:oddHBand="0" w:evenHBand="0" w:firstRowFirstColumn="0" w:firstRowLastColumn="0" w:lastRowFirstColumn="0" w:lastRowLastColumn="0"/>
            <w:tcW w:w="3245" w:type="dxa"/>
          </w:tcPr>
          <w:p w14:paraId="6483BEA2" w14:textId="396DBBCE" w:rsidR="002945A1" w:rsidRPr="004D2BE6" w:rsidRDefault="002945A1" w:rsidP="005C06CA">
            <w:pPr>
              <w:pStyle w:val="Tabletext"/>
            </w:pPr>
            <w:r w:rsidRPr="004D2BE6">
              <w:t>Fortnightly stand</w:t>
            </w:r>
            <w:r w:rsidR="006A1144" w:rsidRPr="004D2BE6">
              <w:t>-</w:t>
            </w:r>
            <w:r w:rsidRPr="004D2BE6">
              <w:t>up meetings will be held between the Clear Horizon project manager and the key contact in the department’s internal evaluation team.</w:t>
            </w:r>
          </w:p>
        </w:tc>
        <w:tc>
          <w:tcPr>
            <w:tcW w:w="3245" w:type="dxa"/>
          </w:tcPr>
          <w:p w14:paraId="2D354C15" w14:textId="164D4C7F"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Fortnightly stand</w:t>
            </w:r>
            <w:r w:rsidR="006A1144" w:rsidRPr="004D2BE6">
              <w:t>-</w:t>
            </w:r>
            <w:r w:rsidRPr="004D2BE6">
              <w:t>up meetings will now be attended by one or more representatives from the core Business Partnerships project team.</w:t>
            </w:r>
          </w:p>
        </w:tc>
        <w:tc>
          <w:tcPr>
            <w:tcW w:w="3246" w:type="dxa"/>
          </w:tcPr>
          <w:p w14:paraId="70B48570" w14:textId="75DD7550"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To increase the number of touchpoints between </w:t>
            </w:r>
            <w:r w:rsidR="006A1144" w:rsidRPr="004D2BE6">
              <w:t>t</w:t>
            </w:r>
            <w:r w:rsidRPr="004D2BE6">
              <w:t>he Business Partnerships team and Clear Horizon, improving the ability to keep the team abreast of project delivery and needs.</w:t>
            </w:r>
          </w:p>
        </w:tc>
      </w:tr>
      <w:tr w:rsidR="002945A1" w14:paraId="54DB2C9B" w14:textId="77777777" w:rsidTr="0023370C">
        <w:tc>
          <w:tcPr>
            <w:cnfStyle w:val="001000000000" w:firstRow="0" w:lastRow="0" w:firstColumn="1" w:lastColumn="0" w:oddVBand="0" w:evenVBand="0" w:oddHBand="0" w:evenHBand="0" w:firstRowFirstColumn="0" w:firstRowLastColumn="0" w:lastRowFirstColumn="0" w:lastRowLastColumn="0"/>
            <w:tcW w:w="0" w:type="dxa"/>
          </w:tcPr>
          <w:p w14:paraId="5C149A3C" w14:textId="4BEA7473" w:rsidR="002945A1" w:rsidRPr="004D2BE6" w:rsidRDefault="002945A1" w:rsidP="005C06CA">
            <w:pPr>
              <w:pStyle w:val="Tabletext"/>
            </w:pPr>
            <w:r w:rsidRPr="004D2BE6">
              <w:lastRenderedPageBreak/>
              <w:t xml:space="preserve">Quarterly retrospectives and adaptation sessions will be attended by the core </w:t>
            </w:r>
            <w:r w:rsidRPr="000B2AFE">
              <w:t xml:space="preserve">Business Partnerships </w:t>
            </w:r>
            <w:r w:rsidR="000B2AFE">
              <w:t>p</w:t>
            </w:r>
            <w:r w:rsidRPr="000B2AFE">
              <w:t>roject team</w:t>
            </w:r>
            <w:r w:rsidRPr="004D2BE6">
              <w:t xml:space="preserve"> and representatives from the department’s internal evaluation team.</w:t>
            </w:r>
          </w:p>
        </w:tc>
        <w:tc>
          <w:tcPr>
            <w:tcW w:w="0" w:type="dxa"/>
          </w:tcPr>
          <w:p w14:paraId="1D6DE955" w14:textId="59CA4A9D"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Adapt quarterly retrospectives and adaptation sessions to include the </w:t>
            </w:r>
            <w:r w:rsidR="000B2AFE">
              <w:t>r</w:t>
            </w:r>
            <w:r w:rsidRPr="000B2AFE">
              <w:t xml:space="preserve">elationship </w:t>
            </w:r>
            <w:r w:rsidR="000B2AFE">
              <w:t>m</w:t>
            </w:r>
            <w:r w:rsidRPr="000B2AFE">
              <w:t>anagers</w:t>
            </w:r>
            <w:r w:rsidRPr="004D2BE6">
              <w:t xml:space="preserve"> of </w:t>
            </w:r>
            <w:r w:rsidR="00AA02CF">
              <w:t>p</w:t>
            </w:r>
            <w:r w:rsidRPr="004D2BE6">
              <w:t xml:space="preserve">anel </w:t>
            </w:r>
            <w:r w:rsidR="00AA02CF">
              <w:t>m</w:t>
            </w:r>
            <w:r w:rsidRPr="004D2BE6">
              <w:t>embers that are progressing with IWSs.</w:t>
            </w:r>
          </w:p>
        </w:tc>
        <w:tc>
          <w:tcPr>
            <w:tcW w:w="0" w:type="dxa"/>
          </w:tcPr>
          <w:p w14:paraId="1C9D2D2F" w14:textId="709EE90E"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 xml:space="preserve">By including </w:t>
            </w:r>
            <w:r w:rsidR="000B2AFE">
              <w:t>r</w:t>
            </w:r>
            <w:r w:rsidRPr="004D2BE6">
              <w:t xml:space="preserve">elationship </w:t>
            </w:r>
            <w:r w:rsidR="000B2AFE">
              <w:t>m</w:t>
            </w:r>
            <w:r w:rsidRPr="004D2BE6">
              <w:t>anagers, there is more opportunity to harvest insights pertaining to the Business Partnerships co-design model.</w:t>
            </w:r>
          </w:p>
        </w:tc>
      </w:tr>
      <w:tr w:rsidR="002945A1" w14:paraId="445E6A3E" w14:textId="77777777" w:rsidTr="00567722">
        <w:trPr>
          <w:cantSplit w:val="0"/>
          <w:trHeight w:val="194"/>
        </w:trPr>
        <w:tc>
          <w:tcPr>
            <w:cnfStyle w:val="001000000000" w:firstRow="0" w:lastRow="0" w:firstColumn="1" w:lastColumn="0" w:oddVBand="0" w:evenVBand="0" w:oddHBand="0" w:evenHBand="0" w:firstRowFirstColumn="0" w:firstRowLastColumn="0" w:lastRowFirstColumn="0" w:lastRowLastColumn="0"/>
            <w:tcW w:w="3245" w:type="dxa"/>
          </w:tcPr>
          <w:p w14:paraId="774B098D" w14:textId="794547AD" w:rsidR="002945A1" w:rsidRPr="004D2BE6" w:rsidRDefault="002945A1" w:rsidP="005C06CA">
            <w:pPr>
              <w:pStyle w:val="Tabletext"/>
            </w:pPr>
            <w:r w:rsidRPr="004D2BE6">
              <w:t>The final Business Partnerships evaluation will encompass outcomes and process findings.</w:t>
            </w:r>
          </w:p>
        </w:tc>
        <w:tc>
          <w:tcPr>
            <w:tcW w:w="3245" w:type="dxa"/>
          </w:tcPr>
          <w:p w14:paraId="14BA5EDC" w14:textId="65F7FDFE"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Bring forward the process evaluation component of the final Business Partnerships evaluation.</w:t>
            </w:r>
          </w:p>
        </w:tc>
        <w:tc>
          <w:tcPr>
            <w:tcW w:w="3246" w:type="dxa"/>
          </w:tcPr>
          <w:p w14:paraId="4CD5E27B" w14:textId="4BD62AE7" w:rsidR="002945A1" w:rsidRPr="004D2BE6" w:rsidRDefault="002945A1" w:rsidP="005C06CA">
            <w:pPr>
              <w:pStyle w:val="Tabletext"/>
              <w:cnfStyle w:val="000000000000" w:firstRow="0" w:lastRow="0" w:firstColumn="0" w:lastColumn="0" w:oddVBand="0" w:evenVBand="0" w:oddHBand="0" w:evenHBand="0" w:firstRowFirstColumn="0" w:firstRowLastColumn="0" w:lastRowFirstColumn="0" w:lastRowLastColumn="0"/>
            </w:pPr>
            <w:r w:rsidRPr="004D2BE6">
              <w:t>To allow the Business Partnerships team to draw on the findings to inform their practice prior to the completion of the trial.</w:t>
            </w:r>
          </w:p>
        </w:tc>
      </w:tr>
    </w:tbl>
    <w:p w14:paraId="2953EBC5" w14:textId="77777777" w:rsidR="002945A1" w:rsidRPr="004D2BE6" w:rsidRDefault="002945A1" w:rsidP="00843CCD"/>
    <w:sectPr w:rsidR="002945A1" w:rsidRPr="004D2BE6" w:rsidSect="00A779C5">
      <w:pgSz w:w="11906" w:h="16838" w:code="9"/>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9E27E" w14:textId="77777777" w:rsidR="00BF653D" w:rsidRDefault="00BF653D" w:rsidP="00916C6B">
      <w:pPr>
        <w:spacing w:after="0" w:line="240" w:lineRule="auto"/>
      </w:pPr>
      <w:r>
        <w:separator/>
      </w:r>
    </w:p>
  </w:endnote>
  <w:endnote w:type="continuationSeparator" w:id="0">
    <w:p w14:paraId="5851054A" w14:textId="77777777" w:rsidR="00BF653D" w:rsidRDefault="00BF653D" w:rsidP="00916C6B">
      <w:pPr>
        <w:spacing w:after="0" w:line="240" w:lineRule="auto"/>
      </w:pPr>
      <w:r>
        <w:continuationSeparator/>
      </w:r>
    </w:p>
  </w:endnote>
  <w:endnote w:type="continuationNotice" w:id="1">
    <w:p w14:paraId="64DF7B55" w14:textId="77777777" w:rsidR="00BF653D" w:rsidRDefault="00BF6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C1B5" w14:textId="77777777" w:rsidR="00365EB0" w:rsidRDefault="00365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12253" w14:textId="71DE2EAE" w:rsidR="007723D8" w:rsidRDefault="007723D8">
    <w:pPr>
      <w:pStyle w:val="Footer"/>
      <w:jc w:val="center"/>
    </w:pPr>
    <w:r>
      <w:rPr>
        <w:noProof/>
        <w:lang w:eastAsia="en-AU"/>
      </w:rPr>
      <mc:AlternateContent>
        <mc:Choice Requires="wps">
          <w:drawing>
            <wp:anchor distT="45720" distB="45720" distL="114300" distR="114300" simplePos="0" relativeHeight="251670539" behindDoc="0" locked="0" layoutInCell="1" allowOverlap="1" wp14:anchorId="32A43FBD" wp14:editId="02255DFB">
              <wp:simplePos x="0" y="0"/>
              <wp:positionH relativeFrom="column">
                <wp:posOffset>0</wp:posOffset>
              </wp:positionH>
              <wp:positionV relativeFrom="paragraph">
                <wp:posOffset>-55880</wp:posOffset>
              </wp:positionV>
              <wp:extent cx="1266825" cy="228600"/>
              <wp:effectExtent l="0" t="0" r="9525" b="0"/>
              <wp:wrapNone/>
              <wp:docPr id="217" name="Text Box 2" descr="Design. Evaluate. Evol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noFill/>
                        <a:miter lim="800000"/>
                        <a:headEnd/>
                        <a:tailEnd/>
                      </a:ln>
                    </wps:spPr>
                    <wps:txbx>
                      <w:txbxContent>
                        <w:p w14:paraId="660D3960" w14:textId="77777777" w:rsidR="007723D8" w:rsidRPr="00F62532" w:rsidRDefault="00B01F9A" w:rsidP="00FB74F4">
                          <w:pPr>
                            <w:pStyle w:val="Footer"/>
                          </w:pPr>
                          <w:sdt>
                            <w:sdtPr>
                              <w:id w:val="-1870370625"/>
                              <w:docPartObj>
                                <w:docPartGallery w:val="Page Numbers (Bottom of Page)"/>
                                <w:docPartUnique/>
                              </w:docPartObj>
                            </w:sdtPr>
                            <w:sdtEndPr/>
                            <w:sdtContent>
                              <w:r w:rsidR="007723D8" w:rsidRPr="00F62532">
                                <w:t>Design. Evaluate. Evolve.</w:t>
                              </w:r>
                            </w:sdtContent>
                          </w:sdt>
                        </w:p>
                        <w:p w14:paraId="6C1E8BD1" w14:textId="58B655FA" w:rsidR="007723D8" w:rsidRDefault="007723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43FBD" id="_x0000_t202" coordsize="21600,21600" o:spt="202" path="m,l,21600r21600,l21600,xe">
              <v:stroke joinstyle="miter"/>
              <v:path gradientshapeok="t" o:connecttype="rect"/>
            </v:shapetype>
            <v:shape id="Text Box 2" o:spid="_x0000_s1026" type="#_x0000_t202" alt="Design. Evaluate. Evolve." style="position:absolute;left:0;text-align:left;margin-left:0;margin-top:-4.4pt;width:99.75pt;height:18pt;z-index:2516705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" stroked="f">
              <v:textbox>
                <w:txbxContent>
                  <w:p w14:paraId="660D3960" w14:textId="77777777" w:rsidR="007723D8" w:rsidRPr="00F62532" w:rsidRDefault="00B01F9A" w:rsidP="00FB74F4">
                    <w:pPr>
                      <w:pStyle w:val="Footer"/>
                    </w:pPr>
                    <w:sdt>
                      <w:sdtPr>
                        <w:id w:val="-1870370625"/>
                        <w:docPartObj>
                          <w:docPartGallery w:val="Page Numbers (Bottom of Page)"/>
                          <w:docPartUnique/>
                        </w:docPartObj>
                      </w:sdtPr>
                      <w:sdtEndPr/>
                      <w:sdtContent>
                        <w:r w:rsidR="007723D8" w:rsidRPr="00F62532">
                          <w:t>Design. Evaluate. Evolve.</w:t>
                        </w:r>
                      </w:sdtContent>
                    </w:sdt>
                  </w:p>
                  <w:p w14:paraId="6C1E8BD1" w14:textId="58B655FA" w:rsidR="007723D8" w:rsidRDefault="007723D8"/>
                </w:txbxContent>
              </v:textbox>
            </v:shape>
          </w:pict>
        </mc:Fallback>
      </mc:AlternateContent>
    </w:r>
    <w:sdt>
      <w:sdtPr>
        <w:id w:val="1372575713"/>
        <w:docPartObj>
          <w:docPartGallery w:val="Page Numbers (Bottom of Page)"/>
          <w:docPartUnique/>
        </w:docPartObj>
      </w:sdtPr>
      <w:sdtEndPr>
        <w:rPr>
          <w:noProof/>
        </w:rPr>
      </w:sdtEndPr>
      <w:sdtContent>
        <w:r w:rsidRPr="00F62532">
          <w:rPr>
            <w:noProof/>
            <w:lang w:eastAsia="en-AU"/>
          </w:rPr>
          <w:drawing>
            <wp:anchor distT="0" distB="0" distL="114300" distR="114300" simplePos="0" relativeHeight="251668491" behindDoc="0" locked="0" layoutInCell="1" allowOverlap="1" wp14:anchorId="7AACDFED" wp14:editId="020B01D9">
              <wp:simplePos x="0" y="0"/>
              <wp:positionH relativeFrom="margin">
                <wp:posOffset>4573039</wp:posOffset>
              </wp:positionH>
              <wp:positionV relativeFrom="paragraph">
                <wp:posOffset>-37465</wp:posOffset>
              </wp:positionV>
              <wp:extent cx="1618488" cy="201168"/>
              <wp:effectExtent l="0" t="0" r="1270" b="8890"/>
              <wp:wrapNone/>
              <wp:docPr id="12" name="Picture 17" descr="Clear Horiz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8488" cy="201168"/>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4F67E5">
          <w:rPr>
            <w:noProof/>
          </w:rPr>
          <w:t>ii</w:t>
        </w:r>
        <w:r>
          <w:rPr>
            <w:noProof/>
          </w:rPr>
          <w:fldChar w:fldCharType="end"/>
        </w:r>
      </w:sdtContent>
    </w:sdt>
  </w:p>
  <w:p w14:paraId="0E85DE39" w14:textId="6BA38F6B" w:rsidR="007723D8" w:rsidRPr="00F62532" w:rsidRDefault="007723D8" w:rsidP="00F62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FB5B3" w14:textId="77BD4A64" w:rsidR="007723D8" w:rsidRPr="00A360FA" w:rsidRDefault="007723D8" w:rsidP="00A360F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977312"/>
      <w:docPartObj>
        <w:docPartGallery w:val="Page Numbers (Bottom of Page)"/>
        <w:docPartUnique/>
      </w:docPartObj>
    </w:sdtPr>
    <w:sdtEndPr>
      <w:rPr>
        <w:noProof/>
      </w:rPr>
    </w:sdtEndPr>
    <w:sdtContent>
      <w:p w14:paraId="0E770308" w14:textId="0E86293E" w:rsidR="007723D8" w:rsidRDefault="007723D8" w:rsidP="00EC7A99">
        <w:pPr>
          <w:pStyle w:val="Footer"/>
          <w:tabs>
            <w:tab w:val="left" w:pos="9781"/>
          </w:tabs>
          <w:jc w:val="center"/>
        </w:pPr>
        <w:r w:rsidRPr="001845E1">
          <w:rPr>
            <w:noProof/>
            <w:lang w:eastAsia="en-AU"/>
          </w:rPr>
          <w:drawing>
            <wp:anchor distT="0" distB="0" distL="114300" distR="114300" simplePos="0" relativeHeight="251678731" behindDoc="0" locked="0" layoutInCell="1" allowOverlap="1" wp14:anchorId="4EBB1793" wp14:editId="275C5DC3">
              <wp:simplePos x="0" y="0"/>
              <wp:positionH relativeFrom="margin">
                <wp:posOffset>4762500</wp:posOffset>
              </wp:positionH>
              <wp:positionV relativeFrom="page">
                <wp:posOffset>10057765</wp:posOffset>
              </wp:positionV>
              <wp:extent cx="1617980" cy="200660"/>
              <wp:effectExtent l="0" t="0" r="1270" b="8890"/>
              <wp:wrapNone/>
              <wp:docPr id="23" name="Picture 17" descr="Clear Horiz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7980" cy="200660"/>
                      </a:xfrm>
                      <a:prstGeom prst="rect">
                        <a:avLst/>
                      </a:prstGeom>
                    </pic:spPr>
                  </pic:pic>
                </a:graphicData>
              </a:graphic>
              <wp14:sizeRelH relativeFrom="margin">
                <wp14:pctWidth>0</wp14:pctWidth>
              </wp14:sizeRelH>
              <wp14:sizeRelV relativeFrom="margin">
                <wp14:pctHeight>0</wp14:pctHeight>
              </wp14:sizeRelV>
            </wp:anchor>
          </w:drawing>
        </w:r>
        <w:r w:rsidRPr="001845E1">
          <w:rPr>
            <w:noProof/>
            <w:lang w:eastAsia="en-AU"/>
          </w:rPr>
          <mc:AlternateContent>
            <mc:Choice Requires="wps">
              <w:drawing>
                <wp:anchor distT="45720" distB="45720" distL="114300" distR="114300" simplePos="0" relativeHeight="251679755" behindDoc="0" locked="0" layoutInCell="1" allowOverlap="1" wp14:anchorId="3E5E2451" wp14:editId="5B2E11BA">
                  <wp:simplePos x="0" y="0"/>
                  <wp:positionH relativeFrom="column">
                    <wp:posOffset>0</wp:posOffset>
                  </wp:positionH>
                  <wp:positionV relativeFrom="paragraph">
                    <wp:posOffset>-67945</wp:posOffset>
                  </wp:positionV>
                  <wp:extent cx="1266825" cy="228600"/>
                  <wp:effectExtent l="0" t="0" r="9525" b="0"/>
                  <wp:wrapNone/>
                  <wp:docPr id="22" name="Text Box 2" descr="Design. Evaluate. Evol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noFill/>
                            <a:miter lim="800000"/>
                            <a:headEnd/>
                            <a:tailEnd/>
                          </a:ln>
                        </wps:spPr>
                        <wps:txbx>
                          <w:txbxContent>
                            <w:p w14:paraId="72B0E951" w14:textId="77777777" w:rsidR="007723D8" w:rsidRPr="00F62532" w:rsidRDefault="00B01F9A" w:rsidP="001845E1">
                              <w:pPr>
                                <w:pStyle w:val="Footer"/>
                              </w:pPr>
                              <w:sdt>
                                <w:sdtPr>
                                  <w:id w:val="1549345282"/>
                                  <w:docPartObj>
                                    <w:docPartGallery w:val="Page Numbers (Bottom of Page)"/>
                                    <w:docPartUnique/>
                                  </w:docPartObj>
                                </w:sdtPr>
                                <w:sdtEndPr/>
                                <w:sdtContent>
                                  <w:r w:rsidR="007723D8" w:rsidRPr="00F62532">
                                    <w:t>Design. Evaluate. Evolve.</w:t>
                                  </w:r>
                                </w:sdtContent>
                              </w:sdt>
                            </w:p>
                            <w:p w14:paraId="07F3CD0D" w14:textId="77777777" w:rsidR="007723D8" w:rsidRDefault="007723D8" w:rsidP="0018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2451" id="_x0000_t202" coordsize="21600,21600" o:spt="202" path="m,l,21600r21600,l21600,xe">
                  <v:stroke joinstyle="miter"/>
                  <v:path gradientshapeok="t" o:connecttype="rect"/>
                </v:shapetype>
                <v:shape id="_x0000_s1027" type="#_x0000_t202" alt="Design. Evaluate. Evolve." style="position:absolute;left:0;text-align:left;margin-left:0;margin-top:-5.35pt;width:99.75pt;height:18pt;z-index:2516797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" stroked="f">
                  <v:textbox>
                    <w:txbxContent>
                      <w:p w14:paraId="72B0E951" w14:textId="77777777" w:rsidR="007723D8" w:rsidRPr="00F62532" w:rsidRDefault="00B01F9A" w:rsidP="001845E1">
                        <w:pPr>
                          <w:pStyle w:val="Footer"/>
                        </w:pPr>
                        <w:sdt>
                          <w:sdtPr>
                            <w:id w:val="1549345282"/>
                            <w:docPartObj>
                              <w:docPartGallery w:val="Page Numbers (Bottom of Page)"/>
                              <w:docPartUnique/>
                            </w:docPartObj>
                          </w:sdtPr>
                          <w:sdtEndPr/>
                          <w:sdtContent>
                            <w:r w:rsidR="007723D8" w:rsidRPr="00F62532">
                              <w:t>Design. Evaluate. Evolve.</w:t>
                            </w:r>
                          </w:sdtContent>
                        </w:sdt>
                      </w:p>
                      <w:p w14:paraId="07F3CD0D" w14:textId="77777777" w:rsidR="007723D8" w:rsidRDefault="007723D8" w:rsidP="001845E1"/>
                    </w:txbxContent>
                  </v:textbox>
                </v:shape>
              </w:pict>
            </mc:Fallback>
          </mc:AlternateContent>
        </w:r>
        <w:r>
          <w:fldChar w:fldCharType="begin"/>
        </w:r>
        <w:r>
          <w:instrText xml:space="preserve"> PAGE   \* MERGEFORMAT </w:instrText>
        </w:r>
        <w:r>
          <w:fldChar w:fldCharType="separate"/>
        </w:r>
        <w:r w:rsidR="004F67E5">
          <w:rPr>
            <w:noProof/>
          </w:rPr>
          <w:t>7</w:t>
        </w:r>
        <w:r>
          <w:rPr>
            <w:noProof/>
          </w:rPr>
          <w:fldChar w:fldCharType="end"/>
        </w:r>
      </w:p>
    </w:sdtContent>
  </w:sdt>
  <w:p w14:paraId="556451C5" w14:textId="3A8CDA03" w:rsidR="007723D8" w:rsidRPr="0021572C" w:rsidRDefault="007723D8" w:rsidP="002157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2506746"/>
      <w:docPartObj>
        <w:docPartGallery w:val="Page Numbers (Bottom of Page)"/>
        <w:docPartUnique/>
      </w:docPartObj>
    </w:sdtPr>
    <w:sdtEndPr>
      <w:rPr>
        <w:noProof/>
      </w:rPr>
    </w:sdtEndPr>
    <w:sdtContent>
      <w:p w14:paraId="36BE4E81" w14:textId="05AB634B" w:rsidR="007723D8" w:rsidRDefault="007723D8">
        <w:pPr>
          <w:pStyle w:val="Footer"/>
          <w:jc w:val="center"/>
        </w:pPr>
        <w:r w:rsidRPr="001845E1">
          <w:rPr>
            <w:noProof/>
            <w:lang w:eastAsia="en-AU"/>
          </w:rPr>
          <w:drawing>
            <wp:anchor distT="0" distB="0" distL="114300" distR="114300" simplePos="0" relativeHeight="251675659" behindDoc="0" locked="0" layoutInCell="1" allowOverlap="1" wp14:anchorId="2D7002BB" wp14:editId="62ECB6C8">
              <wp:simplePos x="0" y="0"/>
              <wp:positionH relativeFrom="margin">
                <wp:posOffset>4572635</wp:posOffset>
              </wp:positionH>
              <wp:positionV relativeFrom="paragraph">
                <wp:posOffset>-95250</wp:posOffset>
              </wp:positionV>
              <wp:extent cx="1617980" cy="200660"/>
              <wp:effectExtent l="0" t="0" r="1270" b="8890"/>
              <wp:wrapNone/>
              <wp:docPr id="21" name="Picture 17" descr="Clear Horiz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7980" cy="200660"/>
                      </a:xfrm>
                      <a:prstGeom prst="rect">
                        <a:avLst/>
                      </a:prstGeom>
                    </pic:spPr>
                  </pic:pic>
                </a:graphicData>
              </a:graphic>
              <wp14:sizeRelH relativeFrom="margin">
                <wp14:pctWidth>0</wp14:pctWidth>
              </wp14:sizeRelH>
              <wp14:sizeRelV relativeFrom="margin">
                <wp14:pctHeight>0</wp14:pctHeight>
              </wp14:sizeRelV>
            </wp:anchor>
          </w:drawing>
        </w:r>
        <w:r w:rsidRPr="001845E1">
          <w:rPr>
            <w:noProof/>
            <w:lang w:eastAsia="en-AU"/>
          </w:rPr>
          <mc:AlternateContent>
            <mc:Choice Requires="wps">
              <w:drawing>
                <wp:anchor distT="45720" distB="45720" distL="114300" distR="114300" simplePos="0" relativeHeight="251676683" behindDoc="0" locked="0" layoutInCell="1" allowOverlap="1" wp14:anchorId="61F4475D" wp14:editId="5931603B">
                  <wp:simplePos x="0" y="0"/>
                  <wp:positionH relativeFrom="column">
                    <wp:posOffset>0</wp:posOffset>
                  </wp:positionH>
                  <wp:positionV relativeFrom="paragraph">
                    <wp:posOffset>-67945</wp:posOffset>
                  </wp:positionV>
                  <wp:extent cx="1266825" cy="228600"/>
                  <wp:effectExtent l="0" t="0" r="9525" b="0"/>
                  <wp:wrapNone/>
                  <wp:docPr id="20" name="Text Box 2" descr="Design. Evaluate. Evol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noFill/>
                            <a:miter lim="800000"/>
                            <a:headEnd/>
                            <a:tailEnd/>
                          </a:ln>
                        </wps:spPr>
                        <wps:txbx>
                          <w:txbxContent>
                            <w:p w14:paraId="33AB76DD" w14:textId="77777777" w:rsidR="007723D8" w:rsidRPr="00F62532" w:rsidRDefault="00B01F9A" w:rsidP="001845E1">
                              <w:pPr>
                                <w:pStyle w:val="Footer"/>
                              </w:pPr>
                              <w:sdt>
                                <w:sdtPr>
                                  <w:id w:val="-315503403"/>
                                  <w:docPartObj>
                                    <w:docPartGallery w:val="Page Numbers (Bottom of Page)"/>
                                    <w:docPartUnique/>
                                  </w:docPartObj>
                                </w:sdtPr>
                                <w:sdtEndPr/>
                                <w:sdtContent>
                                  <w:r w:rsidR="007723D8" w:rsidRPr="00F62532">
                                    <w:t>Design. Evaluate. Evolve.</w:t>
                                  </w:r>
                                </w:sdtContent>
                              </w:sdt>
                            </w:p>
                            <w:p w14:paraId="53FBCAA9" w14:textId="77777777" w:rsidR="007723D8" w:rsidRDefault="007723D8" w:rsidP="0018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4475D" id="_x0000_t202" coordsize="21600,21600" o:spt="202" path="m,l,21600r21600,l21600,xe">
                  <v:stroke joinstyle="miter"/>
                  <v:path gradientshapeok="t" o:connecttype="rect"/>
                </v:shapetype>
                <v:shape id="_x0000_s1028" type="#_x0000_t202" alt="Design. Evaluate. Evolve." style="position:absolute;left:0;text-align:left;margin-left:0;margin-top:-5.35pt;width:99.75pt;height:18pt;z-index:2516766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" stroked="f">
                  <v:textbox>
                    <w:txbxContent>
                      <w:p w14:paraId="33AB76DD" w14:textId="77777777" w:rsidR="007723D8" w:rsidRPr="00F62532" w:rsidRDefault="00B01F9A" w:rsidP="001845E1">
                        <w:pPr>
                          <w:pStyle w:val="Footer"/>
                        </w:pPr>
                        <w:sdt>
                          <w:sdtPr>
                            <w:id w:val="-315503403"/>
                            <w:docPartObj>
                              <w:docPartGallery w:val="Page Numbers (Bottom of Page)"/>
                              <w:docPartUnique/>
                            </w:docPartObj>
                          </w:sdtPr>
                          <w:sdtEndPr/>
                          <w:sdtContent>
                            <w:r w:rsidR="007723D8" w:rsidRPr="00F62532">
                              <w:t>Design. Evaluate. Evolve.</w:t>
                            </w:r>
                          </w:sdtContent>
                        </w:sdt>
                      </w:p>
                      <w:p w14:paraId="53FBCAA9" w14:textId="77777777" w:rsidR="007723D8" w:rsidRDefault="007723D8" w:rsidP="001845E1"/>
                    </w:txbxContent>
                  </v:textbox>
                </v:shape>
              </w:pict>
            </mc:Fallback>
          </mc:AlternateContent>
        </w:r>
        <w:r>
          <w:fldChar w:fldCharType="begin"/>
        </w:r>
        <w:r>
          <w:instrText xml:space="preserve"> PAGE   \* MERGEFORMAT </w:instrText>
        </w:r>
        <w:r>
          <w:fldChar w:fldCharType="separate"/>
        </w:r>
        <w:r w:rsidR="004F67E5">
          <w:rPr>
            <w:noProof/>
          </w:rPr>
          <w:t>4</w:t>
        </w:r>
        <w:r>
          <w:rPr>
            <w:noProof/>
          </w:rPr>
          <w:fldChar w:fldCharType="end"/>
        </w:r>
      </w:p>
    </w:sdtContent>
  </w:sdt>
  <w:p w14:paraId="1EF6DADE" w14:textId="564B51C0" w:rsidR="007723D8" w:rsidRPr="008D3940" w:rsidRDefault="007723D8" w:rsidP="008D3940">
    <w:pPr>
      <w:spacing w:after="0" w:line="240" w:lineRule="auto"/>
      <w:rPr>
        <w:rFonts w:asciiTheme="majorHAnsi" w:hAnsiTheme="majorHAnsi"/>
        <w:color w:val="E26E00" w:themeColor="accent1"/>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40664"/>
      <w:docPartObj>
        <w:docPartGallery w:val="Page Numbers (Bottom of Page)"/>
        <w:docPartUnique/>
      </w:docPartObj>
    </w:sdtPr>
    <w:sdtEndPr>
      <w:rPr>
        <w:noProof/>
      </w:rPr>
    </w:sdtEndPr>
    <w:sdtContent>
      <w:p w14:paraId="5070441A" w14:textId="18DAF6BB" w:rsidR="007723D8" w:rsidRDefault="007723D8" w:rsidP="00EC7A99">
        <w:pPr>
          <w:pStyle w:val="Footer"/>
          <w:tabs>
            <w:tab w:val="left" w:pos="9781"/>
          </w:tabs>
          <w:jc w:val="center"/>
        </w:pPr>
        <w:r w:rsidRPr="001845E1">
          <w:rPr>
            <w:noProof/>
            <w:lang w:eastAsia="en-AU"/>
          </w:rPr>
          <w:drawing>
            <wp:anchor distT="0" distB="0" distL="114300" distR="114300" simplePos="0" relativeHeight="251681803" behindDoc="0" locked="0" layoutInCell="1" allowOverlap="1" wp14:anchorId="35F9E580" wp14:editId="62A9A408">
              <wp:simplePos x="0" y="0"/>
              <wp:positionH relativeFrom="margin">
                <wp:posOffset>7086600</wp:posOffset>
              </wp:positionH>
              <wp:positionV relativeFrom="page">
                <wp:posOffset>6924040</wp:posOffset>
              </wp:positionV>
              <wp:extent cx="1617980" cy="200660"/>
              <wp:effectExtent l="0" t="0" r="1270" b="8890"/>
              <wp:wrapNone/>
              <wp:docPr id="25" name="Picture 17" descr="Clear Horiz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7980" cy="200660"/>
                      </a:xfrm>
                      <a:prstGeom prst="rect">
                        <a:avLst/>
                      </a:prstGeom>
                    </pic:spPr>
                  </pic:pic>
                </a:graphicData>
              </a:graphic>
              <wp14:sizeRelH relativeFrom="margin">
                <wp14:pctWidth>0</wp14:pctWidth>
              </wp14:sizeRelH>
              <wp14:sizeRelV relativeFrom="margin">
                <wp14:pctHeight>0</wp14:pctHeight>
              </wp14:sizeRelV>
            </wp:anchor>
          </w:drawing>
        </w:r>
        <w:r w:rsidRPr="001845E1">
          <w:rPr>
            <w:noProof/>
            <w:lang w:eastAsia="en-AU"/>
          </w:rPr>
          <mc:AlternateContent>
            <mc:Choice Requires="wps">
              <w:drawing>
                <wp:anchor distT="45720" distB="45720" distL="114300" distR="114300" simplePos="0" relativeHeight="251682827" behindDoc="0" locked="0" layoutInCell="1" allowOverlap="1" wp14:anchorId="6D6CBBBA" wp14:editId="10FEA210">
                  <wp:simplePos x="0" y="0"/>
                  <wp:positionH relativeFrom="column">
                    <wp:posOffset>0</wp:posOffset>
                  </wp:positionH>
                  <wp:positionV relativeFrom="paragraph">
                    <wp:posOffset>-67945</wp:posOffset>
                  </wp:positionV>
                  <wp:extent cx="1266825" cy="228600"/>
                  <wp:effectExtent l="0" t="0" r="9525" b="0"/>
                  <wp:wrapNone/>
                  <wp:docPr id="24" name="Text Box 2" descr="Design. Evaluate. Evol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noFill/>
                            <a:miter lim="800000"/>
                            <a:headEnd/>
                            <a:tailEnd/>
                          </a:ln>
                        </wps:spPr>
                        <wps:txbx>
                          <w:txbxContent>
                            <w:p w14:paraId="1DB9F959" w14:textId="77777777" w:rsidR="007723D8" w:rsidRPr="00F62532" w:rsidRDefault="00B01F9A" w:rsidP="001845E1">
                              <w:pPr>
                                <w:pStyle w:val="Footer"/>
                              </w:pPr>
                              <w:sdt>
                                <w:sdtPr>
                                  <w:id w:val="-488182096"/>
                                  <w:docPartObj>
                                    <w:docPartGallery w:val="Page Numbers (Bottom of Page)"/>
                                    <w:docPartUnique/>
                                  </w:docPartObj>
                                </w:sdtPr>
                                <w:sdtEndPr/>
                                <w:sdtContent>
                                  <w:r w:rsidR="007723D8" w:rsidRPr="00F62532">
                                    <w:t>Design. Evaluate. Evolve.</w:t>
                                  </w:r>
                                </w:sdtContent>
                              </w:sdt>
                            </w:p>
                            <w:p w14:paraId="029F97B0" w14:textId="77777777" w:rsidR="007723D8" w:rsidRDefault="007723D8" w:rsidP="0018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CBBBA" id="_x0000_t202" coordsize="21600,21600" o:spt="202" path="m,l,21600r21600,l21600,xe">
                  <v:stroke joinstyle="miter"/>
                  <v:path gradientshapeok="t" o:connecttype="rect"/>
                </v:shapetype>
                <v:shape id="_x0000_s1029" type="#_x0000_t202" alt="Design. Evaluate. Evolve." style="position:absolute;left:0;text-align:left;margin-left:0;margin-top:-5.35pt;width:99.75pt;height:18pt;z-index:2516828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" stroked="f">
                  <v:textbox>
                    <w:txbxContent>
                      <w:p w14:paraId="1DB9F959" w14:textId="77777777" w:rsidR="007723D8" w:rsidRPr="00F62532" w:rsidRDefault="00B01F9A" w:rsidP="001845E1">
                        <w:pPr>
                          <w:pStyle w:val="Footer"/>
                        </w:pPr>
                        <w:sdt>
                          <w:sdtPr>
                            <w:id w:val="-488182096"/>
                            <w:docPartObj>
                              <w:docPartGallery w:val="Page Numbers (Bottom of Page)"/>
                              <w:docPartUnique/>
                            </w:docPartObj>
                          </w:sdtPr>
                          <w:sdtEndPr/>
                          <w:sdtContent>
                            <w:r w:rsidR="007723D8" w:rsidRPr="00F62532">
                              <w:t>Design. Evaluate. Evolve.</w:t>
                            </w:r>
                          </w:sdtContent>
                        </w:sdt>
                      </w:p>
                      <w:p w14:paraId="029F97B0" w14:textId="77777777" w:rsidR="007723D8" w:rsidRDefault="007723D8" w:rsidP="001845E1"/>
                    </w:txbxContent>
                  </v:textbox>
                </v:shape>
              </w:pict>
            </mc:Fallback>
          </mc:AlternateContent>
        </w:r>
        <w:r>
          <w:fldChar w:fldCharType="begin"/>
        </w:r>
        <w:r>
          <w:instrText xml:space="preserve"> PAGE   \* MERGEFORMAT </w:instrText>
        </w:r>
        <w:r>
          <w:fldChar w:fldCharType="separate"/>
        </w:r>
        <w:r w:rsidR="004F67E5">
          <w:rPr>
            <w:noProof/>
          </w:rPr>
          <w:t>9</w:t>
        </w:r>
        <w:r>
          <w:rPr>
            <w:noProof/>
          </w:rPr>
          <w:fldChar w:fldCharType="end"/>
        </w:r>
      </w:p>
    </w:sdtContent>
  </w:sdt>
  <w:p w14:paraId="7DF187F6" w14:textId="0647B703" w:rsidR="007723D8" w:rsidRPr="0021572C" w:rsidRDefault="007723D8" w:rsidP="002157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244432"/>
      <w:docPartObj>
        <w:docPartGallery w:val="Page Numbers (Bottom of Page)"/>
        <w:docPartUnique/>
      </w:docPartObj>
    </w:sdtPr>
    <w:sdtEndPr>
      <w:rPr>
        <w:noProof/>
      </w:rPr>
    </w:sdtEndPr>
    <w:sdtContent>
      <w:p w14:paraId="55949D40" w14:textId="20776594" w:rsidR="007723D8" w:rsidRDefault="007723D8" w:rsidP="00EC7A99">
        <w:pPr>
          <w:pStyle w:val="Footer"/>
          <w:tabs>
            <w:tab w:val="left" w:pos="9781"/>
          </w:tabs>
          <w:jc w:val="center"/>
        </w:pPr>
        <w:r w:rsidRPr="001845E1">
          <w:rPr>
            <w:noProof/>
            <w:lang w:eastAsia="en-AU"/>
          </w:rPr>
          <w:drawing>
            <wp:anchor distT="0" distB="0" distL="114300" distR="114300" simplePos="0" relativeHeight="251684875" behindDoc="0" locked="0" layoutInCell="1" allowOverlap="1" wp14:anchorId="5721ED29" wp14:editId="3EBF1913">
              <wp:simplePos x="0" y="0"/>
              <wp:positionH relativeFrom="margin">
                <wp:posOffset>4762500</wp:posOffset>
              </wp:positionH>
              <wp:positionV relativeFrom="page">
                <wp:posOffset>10057130</wp:posOffset>
              </wp:positionV>
              <wp:extent cx="1617980" cy="200660"/>
              <wp:effectExtent l="0" t="0" r="1270" b="8890"/>
              <wp:wrapNone/>
              <wp:docPr id="27" name="Picture 17" descr="Clear Horiz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7980" cy="200660"/>
                      </a:xfrm>
                      <a:prstGeom prst="rect">
                        <a:avLst/>
                      </a:prstGeom>
                    </pic:spPr>
                  </pic:pic>
                </a:graphicData>
              </a:graphic>
              <wp14:sizeRelH relativeFrom="margin">
                <wp14:pctWidth>0</wp14:pctWidth>
              </wp14:sizeRelH>
              <wp14:sizeRelV relativeFrom="margin">
                <wp14:pctHeight>0</wp14:pctHeight>
              </wp14:sizeRelV>
            </wp:anchor>
          </w:drawing>
        </w:r>
        <w:r w:rsidRPr="001845E1">
          <w:rPr>
            <w:noProof/>
            <w:lang w:eastAsia="en-AU"/>
          </w:rPr>
          <mc:AlternateContent>
            <mc:Choice Requires="wps">
              <w:drawing>
                <wp:anchor distT="45720" distB="45720" distL="114300" distR="114300" simplePos="0" relativeHeight="251685899" behindDoc="0" locked="0" layoutInCell="1" allowOverlap="1" wp14:anchorId="0B9E9621" wp14:editId="3FB9B942">
                  <wp:simplePos x="0" y="0"/>
                  <wp:positionH relativeFrom="column">
                    <wp:posOffset>0</wp:posOffset>
                  </wp:positionH>
                  <wp:positionV relativeFrom="paragraph">
                    <wp:posOffset>-67945</wp:posOffset>
                  </wp:positionV>
                  <wp:extent cx="1266825" cy="228600"/>
                  <wp:effectExtent l="0" t="0" r="9525" b="0"/>
                  <wp:wrapNone/>
                  <wp:docPr id="26" name="Text Box 2" descr="Design. Evaluate. Evol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noFill/>
                            <a:miter lim="800000"/>
                            <a:headEnd/>
                            <a:tailEnd/>
                          </a:ln>
                        </wps:spPr>
                        <wps:txbx>
                          <w:txbxContent>
                            <w:p w14:paraId="0C8307A8" w14:textId="77777777" w:rsidR="007723D8" w:rsidRPr="00F62532" w:rsidRDefault="00B01F9A" w:rsidP="001845E1">
                              <w:pPr>
                                <w:pStyle w:val="Footer"/>
                              </w:pPr>
                              <w:sdt>
                                <w:sdtPr>
                                  <w:id w:val="-260066148"/>
                                  <w:docPartObj>
                                    <w:docPartGallery w:val="Page Numbers (Bottom of Page)"/>
                                    <w:docPartUnique/>
                                  </w:docPartObj>
                                </w:sdtPr>
                                <w:sdtEndPr/>
                                <w:sdtContent>
                                  <w:r w:rsidR="007723D8" w:rsidRPr="00F62532">
                                    <w:t>Design. Evaluate. Evolve.</w:t>
                                  </w:r>
                                </w:sdtContent>
                              </w:sdt>
                            </w:p>
                            <w:p w14:paraId="19C981EA" w14:textId="77777777" w:rsidR="007723D8" w:rsidRDefault="007723D8" w:rsidP="0018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E9621" id="_x0000_t202" coordsize="21600,21600" o:spt="202" path="m,l,21600r21600,l21600,xe">
                  <v:stroke joinstyle="miter"/>
                  <v:path gradientshapeok="t" o:connecttype="rect"/>
                </v:shapetype>
                <v:shape id="_x0000_s1030" type="#_x0000_t202" alt="Design. Evaluate. Evolve." style="position:absolute;left:0;text-align:left;margin-left:0;margin-top:-5.35pt;width:99.75pt;height:18pt;z-index:2516858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" stroked="f">
                  <v:textbox>
                    <w:txbxContent>
                      <w:p w14:paraId="0C8307A8" w14:textId="77777777" w:rsidR="007723D8" w:rsidRPr="00F62532" w:rsidRDefault="00B01F9A" w:rsidP="001845E1">
                        <w:pPr>
                          <w:pStyle w:val="Footer"/>
                        </w:pPr>
                        <w:sdt>
                          <w:sdtPr>
                            <w:id w:val="-260066148"/>
                            <w:docPartObj>
                              <w:docPartGallery w:val="Page Numbers (Bottom of Page)"/>
                              <w:docPartUnique/>
                            </w:docPartObj>
                          </w:sdtPr>
                          <w:sdtEndPr/>
                          <w:sdtContent>
                            <w:r w:rsidR="007723D8" w:rsidRPr="00F62532">
                              <w:t>Design. Evaluate. Evolve.</w:t>
                            </w:r>
                          </w:sdtContent>
                        </w:sdt>
                      </w:p>
                      <w:p w14:paraId="19C981EA" w14:textId="77777777" w:rsidR="007723D8" w:rsidRDefault="007723D8" w:rsidP="001845E1"/>
                    </w:txbxContent>
                  </v:textbox>
                </v:shape>
              </w:pict>
            </mc:Fallback>
          </mc:AlternateContent>
        </w:r>
        <w:r>
          <w:fldChar w:fldCharType="begin"/>
        </w:r>
        <w:r>
          <w:instrText xml:space="preserve"> PAGE   \* MERGEFORMAT </w:instrText>
        </w:r>
        <w:r>
          <w:fldChar w:fldCharType="separate"/>
        </w:r>
        <w:r w:rsidR="004F67E5">
          <w:rPr>
            <w:noProof/>
          </w:rPr>
          <w:t>18</w:t>
        </w:r>
        <w:r>
          <w:rPr>
            <w:noProof/>
          </w:rPr>
          <w:fldChar w:fldCharType="end"/>
        </w:r>
      </w:p>
    </w:sdtContent>
  </w:sdt>
  <w:p w14:paraId="416191C4" w14:textId="5509EDC1" w:rsidR="007723D8" w:rsidRPr="0021572C" w:rsidRDefault="007723D8" w:rsidP="002157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554891"/>
      <w:docPartObj>
        <w:docPartGallery w:val="Page Numbers (Bottom of Page)"/>
        <w:docPartUnique/>
      </w:docPartObj>
    </w:sdtPr>
    <w:sdtEndPr>
      <w:rPr>
        <w:noProof/>
      </w:rPr>
    </w:sdtEndPr>
    <w:sdtContent>
      <w:p w14:paraId="04426AAE" w14:textId="1AD6EB2D" w:rsidR="007723D8" w:rsidRDefault="007723D8" w:rsidP="00EC7A99">
        <w:pPr>
          <w:pStyle w:val="Footer"/>
          <w:tabs>
            <w:tab w:val="left" w:pos="9781"/>
          </w:tabs>
          <w:jc w:val="center"/>
        </w:pPr>
        <w:r w:rsidRPr="001845E1">
          <w:rPr>
            <w:noProof/>
            <w:lang w:eastAsia="en-AU"/>
          </w:rPr>
          <w:drawing>
            <wp:anchor distT="0" distB="0" distL="114300" distR="114300" simplePos="0" relativeHeight="251691019" behindDoc="0" locked="0" layoutInCell="1" allowOverlap="1" wp14:anchorId="3DBB6511" wp14:editId="0A601BA0">
              <wp:simplePos x="0" y="0"/>
              <wp:positionH relativeFrom="margin">
                <wp:posOffset>7019925</wp:posOffset>
              </wp:positionH>
              <wp:positionV relativeFrom="page">
                <wp:posOffset>6973570</wp:posOffset>
              </wp:positionV>
              <wp:extent cx="1617980" cy="200660"/>
              <wp:effectExtent l="0" t="0" r="1270" b="8890"/>
              <wp:wrapNone/>
              <wp:docPr id="30" name="Picture 17" descr="Clear Horiz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7980" cy="200660"/>
                      </a:xfrm>
                      <a:prstGeom prst="rect">
                        <a:avLst/>
                      </a:prstGeom>
                    </pic:spPr>
                  </pic:pic>
                </a:graphicData>
              </a:graphic>
              <wp14:sizeRelH relativeFrom="margin">
                <wp14:pctWidth>0</wp14:pctWidth>
              </wp14:sizeRelH>
              <wp14:sizeRelV relativeFrom="margin">
                <wp14:pctHeight>0</wp14:pctHeight>
              </wp14:sizeRelV>
            </wp:anchor>
          </w:drawing>
        </w:r>
        <w:r w:rsidRPr="001845E1">
          <w:rPr>
            <w:noProof/>
            <w:lang w:eastAsia="en-AU"/>
          </w:rPr>
          <w:drawing>
            <wp:anchor distT="0" distB="0" distL="114300" distR="114300" simplePos="0" relativeHeight="251687947" behindDoc="0" locked="0" layoutInCell="1" allowOverlap="1" wp14:anchorId="319507C3" wp14:editId="111F7101">
              <wp:simplePos x="0" y="0"/>
              <wp:positionH relativeFrom="margin">
                <wp:posOffset>4762500</wp:posOffset>
              </wp:positionH>
              <wp:positionV relativeFrom="page">
                <wp:posOffset>10057130</wp:posOffset>
              </wp:positionV>
              <wp:extent cx="1617980" cy="200660"/>
              <wp:effectExtent l="0" t="0" r="1270" b="8890"/>
              <wp:wrapNone/>
              <wp:docPr id="29" name="Picture 17" descr="Clear Horiz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7980" cy="200660"/>
                      </a:xfrm>
                      <a:prstGeom prst="rect">
                        <a:avLst/>
                      </a:prstGeom>
                    </pic:spPr>
                  </pic:pic>
                </a:graphicData>
              </a:graphic>
              <wp14:sizeRelH relativeFrom="margin">
                <wp14:pctWidth>0</wp14:pctWidth>
              </wp14:sizeRelH>
              <wp14:sizeRelV relativeFrom="margin">
                <wp14:pctHeight>0</wp14:pctHeight>
              </wp14:sizeRelV>
            </wp:anchor>
          </w:drawing>
        </w:r>
        <w:r w:rsidRPr="001845E1">
          <w:rPr>
            <w:noProof/>
            <w:lang w:eastAsia="en-AU"/>
          </w:rPr>
          <mc:AlternateContent>
            <mc:Choice Requires="wps">
              <w:drawing>
                <wp:anchor distT="45720" distB="45720" distL="114300" distR="114300" simplePos="0" relativeHeight="251688971" behindDoc="0" locked="0" layoutInCell="1" allowOverlap="1" wp14:anchorId="663A7A05" wp14:editId="18FC1F8E">
                  <wp:simplePos x="0" y="0"/>
                  <wp:positionH relativeFrom="column">
                    <wp:posOffset>0</wp:posOffset>
                  </wp:positionH>
                  <wp:positionV relativeFrom="paragraph">
                    <wp:posOffset>-67945</wp:posOffset>
                  </wp:positionV>
                  <wp:extent cx="1266825" cy="228600"/>
                  <wp:effectExtent l="0" t="0" r="9525" b="0"/>
                  <wp:wrapNone/>
                  <wp:docPr id="28" name="Text Box 2" descr="Design. Evaluate. Evol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noFill/>
                            <a:miter lim="800000"/>
                            <a:headEnd/>
                            <a:tailEnd/>
                          </a:ln>
                        </wps:spPr>
                        <wps:txbx>
                          <w:txbxContent>
                            <w:p w14:paraId="7DBE3CA6" w14:textId="77777777" w:rsidR="007723D8" w:rsidRPr="00F62532" w:rsidRDefault="00B01F9A" w:rsidP="001845E1">
                              <w:pPr>
                                <w:pStyle w:val="Footer"/>
                              </w:pPr>
                              <w:sdt>
                                <w:sdtPr>
                                  <w:id w:val="449209306"/>
                                  <w:docPartObj>
                                    <w:docPartGallery w:val="Page Numbers (Bottom of Page)"/>
                                    <w:docPartUnique/>
                                  </w:docPartObj>
                                </w:sdtPr>
                                <w:sdtEndPr/>
                                <w:sdtContent>
                                  <w:r w:rsidR="007723D8" w:rsidRPr="00F62532">
                                    <w:t>Design. Evaluate. Evolve.</w:t>
                                  </w:r>
                                </w:sdtContent>
                              </w:sdt>
                            </w:p>
                            <w:p w14:paraId="0629BA39" w14:textId="77777777" w:rsidR="007723D8" w:rsidRDefault="007723D8" w:rsidP="0018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7A05" id="_x0000_t202" coordsize="21600,21600" o:spt="202" path="m,l,21600r21600,l21600,xe">
                  <v:stroke joinstyle="miter"/>
                  <v:path gradientshapeok="t" o:connecttype="rect"/>
                </v:shapetype>
                <v:shape id="_x0000_s1031" type="#_x0000_t202" alt="Design. Evaluate. Evolve." style="position:absolute;left:0;text-align:left;margin-left:0;margin-top:-5.35pt;width:99.75pt;height:18pt;z-index:2516889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" stroked="f">
                  <v:textbox>
                    <w:txbxContent>
                      <w:p w14:paraId="7DBE3CA6" w14:textId="77777777" w:rsidR="007723D8" w:rsidRPr="00F62532" w:rsidRDefault="00B01F9A" w:rsidP="001845E1">
                        <w:pPr>
                          <w:pStyle w:val="Footer"/>
                        </w:pPr>
                        <w:sdt>
                          <w:sdtPr>
                            <w:id w:val="449209306"/>
                            <w:docPartObj>
                              <w:docPartGallery w:val="Page Numbers (Bottom of Page)"/>
                              <w:docPartUnique/>
                            </w:docPartObj>
                          </w:sdtPr>
                          <w:sdtEndPr/>
                          <w:sdtContent>
                            <w:r w:rsidR="007723D8" w:rsidRPr="00F62532">
                              <w:t>Design. Evaluate. Evolve.</w:t>
                            </w:r>
                          </w:sdtContent>
                        </w:sdt>
                      </w:p>
                      <w:p w14:paraId="0629BA39" w14:textId="77777777" w:rsidR="007723D8" w:rsidRDefault="007723D8" w:rsidP="001845E1"/>
                    </w:txbxContent>
                  </v:textbox>
                </v:shape>
              </w:pict>
            </mc:Fallback>
          </mc:AlternateContent>
        </w:r>
        <w:r>
          <w:fldChar w:fldCharType="begin"/>
        </w:r>
        <w:r>
          <w:instrText xml:space="preserve"> PAGE   \* MERGEFORMAT </w:instrText>
        </w:r>
        <w:r>
          <w:fldChar w:fldCharType="separate"/>
        </w:r>
        <w:r w:rsidR="004F67E5">
          <w:rPr>
            <w:noProof/>
          </w:rPr>
          <w:t>25</w:t>
        </w:r>
        <w:r>
          <w:rPr>
            <w:noProof/>
          </w:rPr>
          <w:fldChar w:fldCharType="end"/>
        </w:r>
      </w:p>
    </w:sdtContent>
  </w:sdt>
  <w:p w14:paraId="03035308" w14:textId="2C7E63E6" w:rsidR="007723D8" w:rsidRPr="0021572C" w:rsidRDefault="007723D8" w:rsidP="002157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938512"/>
      <w:docPartObj>
        <w:docPartGallery w:val="Page Numbers (Bottom of Page)"/>
        <w:docPartUnique/>
      </w:docPartObj>
    </w:sdtPr>
    <w:sdtEndPr>
      <w:rPr>
        <w:noProof/>
      </w:rPr>
    </w:sdtEndPr>
    <w:sdtContent>
      <w:p w14:paraId="64C6917B" w14:textId="496007D1" w:rsidR="007723D8" w:rsidRDefault="007723D8" w:rsidP="00EC7A99">
        <w:pPr>
          <w:pStyle w:val="Footer"/>
          <w:tabs>
            <w:tab w:val="left" w:pos="9781"/>
          </w:tabs>
          <w:jc w:val="center"/>
        </w:pPr>
        <w:r w:rsidRPr="001845E1">
          <w:rPr>
            <w:noProof/>
            <w:lang w:eastAsia="en-AU"/>
          </w:rPr>
          <w:drawing>
            <wp:anchor distT="0" distB="0" distL="114300" distR="114300" simplePos="0" relativeHeight="251693067" behindDoc="0" locked="0" layoutInCell="1" allowOverlap="1" wp14:anchorId="7086D396" wp14:editId="56CBD09B">
              <wp:simplePos x="0" y="0"/>
              <wp:positionH relativeFrom="margin">
                <wp:posOffset>4762500</wp:posOffset>
              </wp:positionH>
              <wp:positionV relativeFrom="page">
                <wp:posOffset>10057130</wp:posOffset>
              </wp:positionV>
              <wp:extent cx="1617980" cy="200660"/>
              <wp:effectExtent l="0" t="0" r="1270" b="8890"/>
              <wp:wrapNone/>
              <wp:docPr id="33" name="Picture 17" descr="Clear Horiz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7980" cy="200660"/>
                      </a:xfrm>
                      <a:prstGeom prst="rect">
                        <a:avLst/>
                      </a:prstGeom>
                    </pic:spPr>
                  </pic:pic>
                </a:graphicData>
              </a:graphic>
              <wp14:sizeRelH relativeFrom="margin">
                <wp14:pctWidth>0</wp14:pctWidth>
              </wp14:sizeRelH>
              <wp14:sizeRelV relativeFrom="margin">
                <wp14:pctHeight>0</wp14:pctHeight>
              </wp14:sizeRelV>
            </wp:anchor>
          </w:drawing>
        </w:r>
        <w:r w:rsidRPr="001845E1">
          <w:rPr>
            <w:noProof/>
            <w:lang w:eastAsia="en-AU"/>
          </w:rPr>
          <mc:AlternateContent>
            <mc:Choice Requires="wps">
              <w:drawing>
                <wp:anchor distT="45720" distB="45720" distL="114300" distR="114300" simplePos="0" relativeHeight="251694091" behindDoc="0" locked="0" layoutInCell="1" allowOverlap="1" wp14:anchorId="09AD13BA" wp14:editId="778CDA40">
                  <wp:simplePos x="0" y="0"/>
                  <wp:positionH relativeFrom="column">
                    <wp:posOffset>0</wp:posOffset>
                  </wp:positionH>
                  <wp:positionV relativeFrom="paragraph">
                    <wp:posOffset>-67945</wp:posOffset>
                  </wp:positionV>
                  <wp:extent cx="1266825" cy="228600"/>
                  <wp:effectExtent l="0" t="0" r="9525" b="0"/>
                  <wp:wrapNone/>
                  <wp:docPr id="31" name="Text Box 2" descr="Design. Evaluate. Evol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noFill/>
                            <a:miter lim="800000"/>
                            <a:headEnd/>
                            <a:tailEnd/>
                          </a:ln>
                        </wps:spPr>
                        <wps:txbx>
                          <w:txbxContent>
                            <w:p w14:paraId="3938068F" w14:textId="77777777" w:rsidR="007723D8" w:rsidRPr="00F62532" w:rsidRDefault="00B01F9A" w:rsidP="001845E1">
                              <w:pPr>
                                <w:pStyle w:val="Footer"/>
                              </w:pPr>
                              <w:sdt>
                                <w:sdtPr>
                                  <w:id w:val="1669137066"/>
                                  <w:docPartObj>
                                    <w:docPartGallery w:val="Page Numbers (Bottom of Page)"/>
                                    <w:docPartUnique/>
                                  </w:docPartObj>
                                </w:sdtPr>
                                <w:sdtEndPr/>
                                <w:sdtContent>
                                  <w:r w:rsidR="007723D8" w:rsidRPr="00F62532">
                                    <w:t>Design. Evaluate. Evolve.</w:t>
                                  </w:r>
                                </w:sdtContent>
                              </w:sdt>
                            </w:p>
                            <w:p w14:paraId="35606D06" w14:textId="77777777" w:rsidR="007723D8" w:rsidRDefault="007723D8" w:rsidP="0018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D13BA" id="_x0000_t202" coordsize="21600,21600" o:spt="202" path="m,l,21600r21600,l21600,xe">
                  <v:stroke joinstyle="miter"/>
                  <v:path gradientshapeok="t" o:connecttype="rect"/>
                </v:shapetype>
                <v:shape id="_x0000_s1032" type="#_x0000_t202" alt="Design. Evaluate. Evolve." style="position:absolute;left:0;text-align:left;margin-left:0;margin-top:-5.35pt;width:99.75pt;height:18pt;z-index:2516940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" stroked="f">
                  <v:textbox>
                    <w:txbxContent>
                      <w:p w14:paraId="3938068F" w14:textId="77777777" w:rsidR="007723D8" w:rsidRPr="00F62532" w:rsidRDefault="00B01F9A" w:rsidP="001845E1">
                        <w:pPr>
                          <w:pStyle w:val="Footer"/>
                        </w:pPr>
                        <w:sdt>
                          <w:sdtPr>
                            <w:id w:val="1669137066"/>
                            <w:docPartObj>
                              <w:docPartGallery w:val="Page Numbers (Bottom of Page)"/>
                              <w:docPartUnique/>
                            </w:docPartObj>
                          </w:sdtPr>
                          <w:sdtEndPr/>
                          <w:sdtContent>
                            <w:r w:rsidR="007723D8" w:rsidRPr="00F62532">
                              <w:t>Design. Evaluate. Evolve.</w:t>
                            </w:r>
                          </w:sdtContent>
                        </w:sdt>
                      </w:p>
                      <w:p w14:paraId="35606D06" w14:textId="77777777" w:rsidR="007723D8" w:rsidRDefault="007723D8" w:rsidP="001845E1"/>
                    </w:txbxContent>
                  </v:textbox>
                </v:shape>
              </w:pict>
            </mc:Fallback>
          </mc:AlternateContent>
        </w:r>
        <w:r>
          <w:fldChar w:fldCharType="begin"/>
        </w:r>
        <w:r>
          <w:instrText xml:space="preserve"> PAGE   \* MERGEFORMAT </w:instrText>
        </w:r>
        <w:r>
          <w:fldChar w:fldCharType="separate"/>
        </w:r>
        <w:r w:rsidR="004F67E5">
          <w:rPr>
            <w:noProof/>
          </w:rPr>
          <w:t>34</w:t>
        </w:r>
        <w:r>
          <w:rPr>
            <w:noProof/>
          </w:rPr>
          <w:fldChar w:fldCharType="end"/>
        </w:r>
      </w:p>
    </w:sdtContent>
  </w:sdt>
  <w:p w14:paraId="30C7FA18" w14:textId="77777777" w:rsidR="007723D8" w:rsidRPr="0021572C" w:rsidRDefault="007723D8" w:rsidP="0021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02B46" w14:textId="77777777" w:rsidR="00BF653D" w:rsidRDefault="00BF653D" w:rsidP="00916C6B">
      <w:pPr>
        <w:spacing w:after="0" w:line="240" w:lineRule="auto"/>
      </w:pPr>
      <w:r>
        <w:separator/>
      </w:r>
    </w:p>
  </w:footnote>
  <w:footnote w:type="continuationSeparator" w:id="0">
    <w:p w14:paraId="392888C0" w14:textId="77777777" w:rsidR="00BF653D" w:rsidRDefault="00BF653D" w:rsidP="00916C6B">
      <w:pPr>
        <w:spacing w:after="0" w:line="240" w:lineRule="auto"/>
      </w:pPr>
      <w:r>
        <w:continuationSeparator/>
      </w:r>
    </w:p>
  </w:footnote>
  <w:footnote w:type="continuationNotice" w:id="1">
    <w:p w14:paraId="6D788D9E" w14:textId="77777777" w:rsidR="00BF653D" w:rsidRDefault="00BF653D">
      <w:pPr>
        <w:spacing w:after="0" w:line="240" w:lineRule="auto"/>
      </w:pPr>
    </w:p>
  </w:footnote>
  <w:footnote w:id="2">
    <w:p w14:paraId="1A99559D" w14:textId="2DFF2A61" w:rsidR="007723D8" w:rsidRPr="00A03302" w:rsidRDefault="007723D8">
      <w:pPr>
        <w:pStyle w:val="FootnoteText"/>
      </w:pPr>
      <w:r w:rsidRPr="00A03302">
        <w:rPr>
          <w:rStyle w:val="FootnoteReference"/>
        </w:rPr>
        <w:footnoteRef/>
      </w:r>
      <w:r w:rsidRPr="00A03302">
        <w:t xml:space="preserve"> Note</w:t>
      </w:r>
      <w:r>
        <w:t>:</w:t>
      </w:r>
      <w:r w:rsidRPr="00A03302">
        <w:t xml:space="preserve"> due to the short timeframes we will not be conducting an analysis of costs per output. In using the term </w:t>
      </w:r>
      <w:r>
        <w:t>‘</w:t>
      </w:r>
      <w:r w:rsidRPr="00A03302">
        <w:t xml:space="preserve">in general’ we imply that we will be making a value determination in a generalised manner, by looking at the magnitude of job outcomes achieved through this model compared with other models, and factoring </w:t>
      </w:r>
      <w:r>
        <w:t xml:space="preserve">in </w:t>
      </w:r>
      <w:r w:rsidRPr="00A03302">
        <w:t>the overall effort and expenditure associated with this at a programmatic level.</w:t>
      </w:r>
    </w:p>
  </w:footnote>
  <w:footnote w:id="3">
    <w:p w14:paraId="50C10E29" w14:textId="181426E9" w:rsidR="007723D8" w:rsidRDefault="007723D8" w:rsidP="002C2D4A">
      <w:pPr>
        <w:pStyle w:val="FootnoteText"/>
      </w:pPr>
      <w:r>
        <w:rPr>
          <w:rStyle w:val="FootnoteReference"/>
        </w:rPr>
        <w:footnoteRef/>
      </w:r>
      <w:r>
        <w:t xml:space="preserve"> For further information see the </w:t>
      </w:r>
      <w:hyperlink r:id="rId1" w:history="1">
        <w:r w:rsidRPr="002C2D4A">
          <w:rPr>
            <w:rStyle w:val="Hyperlink"/>
          </w:rPr>
          <w:t>International Association for Public Participation (IAP2)</w:t>
        </w:r>
      </w:hyperlink>
      <w:r>
        <w:t xml:space="preserv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E7F72" w14:textId="77777777" w:rsidR="00365EB0" w:rsidRDefault="00365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577A" w14:textId="77777777" w:rsidR="00365EB0" w:rsidRDefault="00365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A8C17" w14:textId="354C5E27" w:rsidR="007723D8" w:rsidRDefault="007723D8">
    <w:pPr>
      <w:pStyle w:val="Header"/>
    </w:pPr>
    <w:r>
      <w:rPr>
        <w:noProof/>
        <w:lang w:eastAsia="en-AU"/>
      </w:rPr>
      <w:drawing>
        <wp:anchor distT="0" distB="0" distL="114300" distR="114300" simplePos="0" relativeHeight="251666443" behindDoc="1" locked="0" layoutInCell="1" allowOverlap="1" wp14:anchorId="7BF50F63" wp14:editId="38D59EBF">
          <wp:simplePos x="0" y="0"/>
          <wp:positionH relativeFrom="column">
            <wp:posOffset>-1402</wp:posOffset>
          </wp:positionH>
          <wp:positionV relativeFrom="paragraph">
            <wp:posOffset>2805</wp:posOffset>
          </wp:positionV>
          <wp:extent cx="6660000" cy="9846000"/>
          <wp:effectExtent l="0" t="0" r="7620" b="3175"/>
          <wp:wrapNone/>
          <wp:docPr id="14" name="Picture 14" descr="Decorative image and Clear Horiz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ront page.jpg"/>
                  <pic:cNvPicPr/>
                </pic:nvPicPr>
                <pic:blipFill>
                  <a:blip r:embed="rId1">
                    <a:extLst>
                      <a:ext uri="{28A0092B-C50C-407E-A947-70E740481C1C}">
                        <a14:useLocalDpi xmlns:a14="http://schemas.microsoft.com/office/drawing/2010/main" val="0"/>
                      </a:ext>
                    </a:extLst>
                  </a:blip>
                  <a:stretch>
                    <a:fillRect/>
                  </a:stretch>
                </pic:blipFill>
                <pic:spPr>
                  <a:xfrm>
                    <a:off x="0" y="0"/>
                    <a:ext cx="6660000" cy="984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3A7ED" w14:textId="1C7EE485" w:rsidR="007723D8" w:rsidRDefault="00772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5457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9E8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3C81E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D284AB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3"/>
    <w:multiLevelType w:val="singleLevel"/>
    <w:tmpl w:val="1798909A"/>
    <w:lvl w:ilvl="0">
      <w:start w:val="1"/>
      <w:numFmt w:val="bullet"/>
      <w:pStyle w:val="ListBullet2"/>
      <w:lvlText w:val=""/>
      <w:lvlJc w:val="left"/>
      <w:pPr>
        <w:ind w:left="643" w:hanging="360"/>
      </w:pPr>
      <w:rPr>
        <w:rFonts w:ascii="Symbol" w:hAnsi="Symbol" w:hint="default"/>
        <w:color w:val="46B8A9" w:themeColor="accent3"/>
      </w:rPr>
    </w:lvl>
  </w:abstractNum>
  <w:abstractNum w:abstractNumId="5" w15:restartNumberingAfterBreak="0">
    <w:nsid w:val="FFFFFF89"/>
    <w:multiLevelType w:val="singleLevel"/>
    <w:tmpl w:val="26E0A206"/>
    <w:lvl w:ilvl="0">
      <w:start w:val="1"/>
      <w:numFmt w:val="bullet"/>
      <w:lvlText w:val=""/>
      <w:lvlJc w:val="left"/>
      <w:pPr>
        <w:ind w:left="360" w:hanging="360"/>
      </w:pPr>
      <w:rPr>
        <w:rFonts w:ascii="Symbol" w:hAnsi="Symbol" w:hint="default"/>
        <w:color w:val="E26E00" w:themeColor="accent1"/>
      </w:rPr>
    </w:lvl>
  </w:abstractNum>
  <w:abstractNum w:abstractNumId="6" w15:restartNumberingAfterBreak="0">
    <w:nsid w:val="0C7A5FFB"/>
    <w:multiLevelType w:val="multilevel"/>
    <w:tmpl w:val="A41C4DB2"/>
    <w:lvl w:ilvl="0">
      <w:start w:val="1"/>
      <w:numFmt w:val="decimal"/>
      <w:lvlText w:val="%1"/>
      <w:lvlJc w:val="left"/>
      <w:pPr>
        <w:ind w:left="720" w:hanging="720"/>
      </w:pPr>
      <w:rPr>
        <w:rFonts w:asciiTheme="majorHAnsi" w:hAnsiTheme="majorHAnsi" w:hint="default"/>
      </w:rPr>
    </w:lvl>
    <w:lvl w:ilvl="1">
      <w:start w:val="1"/>
      <w:numFmt w:val="decimal"/>
      <w:lvlText w:val="%1.%2"/>
      <w:lvlJc w:val="left"/>
      <w:pPr>
        <w:ind w:left="720" w:hanging="720"/>
      </w:pPr>
      <w:rPr>
        <w:rFonts w:asciiTheme="majorHAnsi" w:hAnsiTheme="majorHAnsi"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7" w15:restartNumberingAfterBreak="0">
    <w:nsid w:val="0E1E4365"/>
    <w:multiLevelType w:val="hybridMultilevel"/>
    <w:tmpl w:val="15BC2146"/>
    <w:lvl w:ilvl="0" w:tplc="057842F4">
      <w:start w:val="1"/>
      <w:numFmt w:val="bullet"/>
      <w:lvlText w:val=""/>
      <w:lvlJc w:val="left"/>
      <w:pPr>
        <w:ind w:left="360" w:hanging="360"/>
      </w:pPr>
      <w:rPr>
        <w:rFonts w:ascii="Symbol" w:hAnsi="Symbol" w:hint="default"/>
        <w:color w:val="E26E00"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D225C1"/>
    <w:multiLevelType w:val="multilevel"/>
    <w:tmpl w:val="AC328238"/>
    <w:styleLink w:val="Bullettedlists"/>
    <w:lvl w:ilvl="0">
      <w:start w:val="1"/>
      <w:numFmt w:val="bullet"/>
      <w:lvlText w:val=""/>
      <w:lvlJc w:val="left"/>
      <w:pPr>
        <w:ind w:left="432" w:hanging="432"/>
      </w:pPr>
      <w:rPr>
        <w:rFonts w:ascii="Symbol" w:hAnsi="Symbol" w:hint="default"/>
        <w:color w:val="E26E00" w:themeColor="accent1"/>
      </w:rPr>
    </w:lvl>
    <w:lvl w:ilvl="1">
      <w:start w:val="1"/>
      <w:numFmt w:val="bullet"/>
      <w:lvlText w:val=""/>
      <w:lvlJc w:val="left"/>
      <w:pPr>
        <w:ind w:left="864" w:hanging="432"/>
      </w:pPr>
      <w:rPr>
        <w:rFonts w:ascii="Symbol" w:hAnsi="Symbol" w:hint="default"/>
        <w:color w:val="46B8A9" w:themeColor="accent3"/>
      </w:rPr>
    </w:lvl>
    <w:lvl w:ilvl="2">
      <w:start w:val="1"/>
      <w:numFmt w:val="bullet"/>
      <w:lvlText w:val=""/>
      <w:lvlJc w:val="left"/>
      <w:pPr>
        <w:ind w:left="1296" w:hanging="432"/>
      </w:pPr>
      <w:rPr>
        <w:rFonts w:ascii="Wingdings" w:hAnsi="Wingdings" w:hint="default"/>
        <w:color w:val="E26E00" w:themeColor="accent1"/>
      </w:rPr>
    </w:lvl>
    <w:lvl w:ilvl="3">
      <w:start w:val="1"/>
      <w:numFmt w:val="bullet"/>
      <w:lvlText w:val=""/>
      <w:lvlJc w:val="left"/>
      <w:pPr>
        <w:ind w:left="1728" w:hanging="432"/>
      </w:pPr>
      <w:rPr>
        <w:rFonts w:ascii="Symbol" w:hAnsi="Symbol" w:hint="default"/>
        <w:color w:val="E26E00" w:themeColor="accent1"/>
      </w:rPr>
    </w:lvl>
    <w:lvl w:ilvl="4">
      <w:start w:val="1"/>
      <w:numFmt w:val="bullet"/>
      <w:lvlText w:val="o"/>
      <w:lvlJc w:val="left"/>
      <w:pPr>
        <w:ind w:left="2160" w:hanging="432"/>
      </w:pPr>
      <w:rPr>
        <w:rFonts w:ascii="Courier New" w:hAnsi="Courier New" w:hint="default"/>
        <w:color w:val="E26E00" w:themeColor="accent1"/>
      </w:rPr>
    </w:lvl>
    <w:lvl w:ilvl="5">
      <w:start w:val="1"/>
      <w:numFmt w:val="bullet"/>
      <w:lvlText w:val=""/>
      <w:lvlJc w:val="left"/>
      <w:pPr>
        <w:tabs>
          <w:tab w:val="num" w:pos="3170"/>
        </w:tabs>
        <w:ind w:left="2592" w:hanging="432"/>
      </w:pPr>
      <w:rPr>
        <w:rFonts w:ascii="Wingdings" w:hAnsi="Wingdings" w:hint="default"/>
      </w:rPr>
    </w:lvl>
    <w:lvl w:ilvl="6">
      <w:start w:val="1"/>
      <w:numFmt w:val="bullet"/>
      <w:lvlText w:val=""/>
      <w:lvlJc w:val="left"/>
      <w:pPr>
        <w:tabs>
          <w:tab w:val="num" w:pos="3732"/>
        </w:tabs>
        <w:ind w:left="3024" w:hanging="432"/>
      </w:pPr>
      <w:rPr>
        <w:rFonts w:ascii="Symbol" w:hAnsi="Symbol" w:hint="default"/>
      </w:rPr>
    </w:lvl>
    <w:lvl w:ilvl="7">
      <w:start w:val="1"/>
      <w:numFmt w:val="bullet"/>
      <w:lvlText w:val="o"/>
      <w:lvlJc w:val="left"/>
      <w:pPr>
        <w:tabs>
          <w:tab w:val="num" w:pos="4294"/>
        </w:tabs>
        <w:ind w:left="3456" w:hanging="432"/>
      </w:pPr>
      <w:rPr>
        <w:rFonts w:ascii="Courier New" w:hAnsi="Courier New" w:cs="Courier New" w:hint="default"/>
      </w:rPr>
    </w:lvl>
    <w:lvl w:ilvl="8">
      <w:start w:val="1"/>
      <w:numFmt w:val="bullet"/>
      <w:lvlText w:val=""/>
      <w:lvlJc w:val="left"/>
      <w:pPr>
        <w:tabs>
          <w:tab w:val="num" w:pos="4856"/>
        </w:tabs>
        <w:ind w:left="3888" w:hanging="432"/>
      </w:pPr>
      <w:rPr>
        <w:rFonts w:ascii="Wingdings" w:hAnsi="Wingdings" w:hint="default"/>
      </w:rPr>
    </w:lvl>
  </w:abstractNum>
  <w:abstractNum w:abstractNumId="9" w15:restartNumberingAfterBreak="0">
    <w:nsid w:val="1DFE565F"/>
    <w:multiLevelType w:val="hybridMultilevel"/>
    <w:tmpl w:val="78D286D0"/>
    <w:lvl w:ilvl="0" w:tplc="B40E1D1C">
      <w:start w:val="1"/>
      <w:numFmt w:val="bullet"/>
      <w:lvlText w:val=""/>
      <w:lvlJc w:val="left"/>
      <w:pPr>
        <w:ind w:left="720" w:hanging="360"/>
      </w:pPr>
      <w:rPr>
        <w:rFonts w:ascii="Symbol" w:hAnsi="Symbol" w:hint="default"/>
        <w:color w:val="E26E0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559EC"/>
    <w:multiLevelType w:val="multilevel"/>
    <w:tmpl w:val="0C09001D"/>
    <w:numStyleLink w:val="NumberedLists"/>
  </w:abstractNum>
  <w:abstractNum w:abstractNumId="11" w15:restartNumberingAfterBreak="0">
    <w:nsid w:val="2405070C"/>
    <w:multiLevelType w:val="hybridMultilevel"/>
    <w:tmpl w:val="E0720182"/>
    <w:lvl w:ilvl="0" w:tplc="4686F792">
      <w:start w:val="1"/>
      <w:numFmt w:val="decimal"/>
      <w:pStyle w:val="ListNumber"/>
      <w:lvlText w:val="%1."/>
      <w:lvlJc w:val="left"/>
      <w:pPr>
        <w:ind w:left="720" w:hanging="360"/>
      </w:pPr>
      <w:rPr>
        <w:rFonts w:hint="default"/>
        <w:color w:val="E26E0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D1C3E"/>
    <w:multiLevelType w:val="hybridMultilevel"/>
    <w:tmpl w:val="5F7464AE"/>
    <w:lvl w:ilvl="0" w:tplc="DF26607E">
      <w:start w:val="1"/>
      <w:numFmt w:val="bullet"/>
      <w:pStyle w:val="ListBullet"/>
      <w:lvlText w:val=""/>
      <w:lvlJc w:val="left"/>
      <w:pPr>
        <w:ind w:left="720" w:hanging="360"/>
      </w:pPr>
      <w:rPr>
        <w:rFonts w:ascii="Symbol" w:hAnsi="Symbol" w:hint="default"/>
        <w:color w:val="E26E0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C947EB"/>
    <w:multiLevelType w:val="hybridMultilevel"/>
    <w:tmpl w:val="9E721538"/>
    <w:lvl w:ilvl="0" w:tplc="B8CCF472">
      <w:start w:val="1"/>
      <w:numFmt w:val="decimal"/>
      <w:lvlText w:val="%1."/>
      <w:lvlJc w:val="left"/>
      <w:pPr>
        <w:ind w:left="720" w:hanging="360"/>
      </w:pPr>
      <w:rPr>
        <w:rFonts w:hint="default"/>
        <w:color w:val="E26E00"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D36880"/>
    <w:multiLevelType w:val="hybridMultilevel"/>
    <w:tmpl w:val="9ADA032A"/>
    <w:lvl w:ilvl="0" w:tplc="63B4723A">
      <w:start w:val="1"/>
      <w:numFmt w:val="decimal"/>
      <w:lvlText w:val="%1."/>
      <w:lvlJc w:val="left"/>
      <w:pPr>
        <w:ind w:left="720" w:hanging="360"/>
      </w:pPr>
      <w:rPr>
        <w:rFonts w:hint="default"/>
        <w:color w:val="E26E00"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6D25A2"/>
    <w:multiLevelType w:val="multilevel"/>
    <w:tmpl w:val="0C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A7E9A"/>
    <w:multiLevelType w:val="hybridMultilevel"/>
    <w:tmpl w:val="7F3A3A6C"/>
    <w:lvl w:ilvl="0" w:tplc="EAC675EE">
      <w:start w:val="1"/>
      <w:numFmt w:val="lowerLetter"/>
      <w:pStyle w:val="ListNumber2"/>
      <w:lvlText w:val="%1."/>
      <w:lvlJc w:val="left"/>
      <w:pPr>
        <w:ind w:left="1152" w:hanging="360"/>
      </w:pPr>
      <w:rPr>
        <w:rFonts w:hint="default"/>
        <w:color w:val="46B8A9" w:themeColor="accent3"/>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17" w15:restartNumberingAfterBreak="0">
    <w:nsid w:val="65DA322B"/>
    <w:multiLevelType w:val="hybridMultilevel"/>
    <w:tmpl w:val="8384D222"/>
    <w:lvl w:ilvl="0" w:tplc="EFF06EA2">
      <w:start w:val="1"/>
      <w:numFmt w:val="bullet"/>
      <w:pStyle w:val="Bullet1normal"/>
      <w:lvlText w:val=""/>
      <w:lvlJc w:val="left"/>
      <w:pPr>
        <w:ind w:left="1080" w:hanging="360"/>
      </w:pPr>
      <w:rPr>
        <w:rFonts w:ascii="Symbol" w:hAnsi="Symbol" w:hint="default"/>
        <w:color w:val="E26E00"/>
        <w:sz w:val="18"/>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85A24BF"/>
    <w:multiLevelType w:val="multilevel"/>
    <w:tmpl w:val="0C09001D"/>
    <w:styleLink w:val="NumberedLis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B3643F"/>
    <w:multiLevelType w:val="hybridMultilevel"/>
    <w:tmpl w:val="414093A0"/>
    <w:lvl w:ilvl="0" w:tplc="4858B5C6">
      <w:start w:val="1"/>
      <w:numFmt w:val="decimal"/>
      <w:lvlText w:val="%1."/>
      <w:lvlJc w:val="left"/>
      <w:pPr>
        <w:ind w:left="720" w:hanging="360"/>
      </w:pPr>
      <w:rPr>
        <w:rFonts w:hint="default"/>
        <w:color w:val="E26E0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A2D30"/>
    <w:multiLevelType w:val="hybridMultilevel"/>
    <w:tmpl w:val="96A000CE"/>
    <w:lvl w:ilvl="0" w:tplc="5D6691FA">
      <w:start w:val="1"/>
      <w:numFmt w:val="decimal"/>
      <w:lvlText w:val="%1."/>
      <w:lvlJc w:val="left"/>
      <w:pPr>
        <w:ind w:left="1080" w:hanging="360"/>
      </w:pPr>
      <w:rPr>
        <w:rFonts w:hint="default"/>
        <w:color w:val="E26E00" w:themeColor="accen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D76788F"/>
    <w:multiLevelType w:val="hybridMultilevel"/>
    <w:tmpl w:val="C94E7398"/>
    <w:lvl w:ilvl="0" w:tplc="2ED06722">
      <w:start w:val="1"/>
      <w:numFmt w:val="bullet"/>
      <w:lvlText w:val=""/>
      <w:lvlJc w:val="left"/>
      <w:pPr>
        <w:ind w:left="1152" w:hanging="360"/>
      </w:pPr>
      <w:rPr>
        <w:rFonts w:ascii="Symbol" w:hAnsi="Symbol" w:hint="default"/>
        <w:color w:val="46B8A9" w:themeColor="accent3"/>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num w:numId="1">
    <w:abstractNumId w:val="18"/>
  </w:num>
  <w:num w:numId="2">
    <w:abstractNumId w:val="8"/>
  </w:num>
  <w:num w:numId="3">
    <w:abstractNumId w:val="6"/>
  </w:num>
  <w:num w:numId="4">
    <w:abstractNumId w:val="9"/>
  </w:num>
  <w:num w:numId="5">
    <w:abstractNumId w:val="17"/>
  </w:num>
  <w:num w:numId="6">
    <w:abstractNumId w:val="13"/>
  </w:num>
  <w:num w:numId="7">
    <w:abstractNumId w:val="13"/>
    <w:lvlOverride w:ilvl="0">
      <w:startOverride w:val="1"/>
    </w:lvlOverride>
  </w:num>
  <w:num w:numId="8">
    <w:abstractNumId w:val="19"/>
    <w:lvlOverride w:ilvl="0">
      <w:startOverride w:val="1"/>
    </w:lvlOverride>
  </w:num>
  <w:num w:numId="9">
    <w:abstractNumId w:val="21"/>
  </w:num>
  <w:num w:numId="10">
    <w:abstractNumId w:val="16"/>
  </w:num>
  <w:num w:numId="11">
    <w:abstractNumId w:val="12"/>
  </w:num>
  <w:num w:numId="12">
    <w:abstractNumId w:val="14"/>
  </w:num>
  <w:num w:numId="13">
    <w:abstractNumId w:val="5"/>
  </w:num>
  <w:num w:numId="14">
    <w:abstractNumId w:val="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1"/>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5"/>
  </w:num>
  <w:num w:numId="23">
    <w:abstractNumId w:val="7"/>
  </w:num>
  <w:num w:numId="24">
    <w:abstractNumId w:val="3"/>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2"/>
  </w:num>
  <w:num w:numId="33">
    <w:abstractNumId w:val="1"/>
  </w:num>
  <w:num w:numId="34">
    <w:abstractNumId w:val="0"/>
  </w:num>
  <w:num w:numId="3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7C"/>
    <w:rsid w:val="00004984"/>
    <w:rsid w:val="00010746"/>
    <w:rsid w:val="00012AD9"/>
    <w:rsid w:val="00013428"/>
    <w:rsid w:val="000137DD"/>
    <w:rsid w:val="00016073"/>
    <w:rsid w:val="0001680D"/>
    <w:rsid w:val="000172EA"/>
    <w:rsid w:val="00017645"/>
    <w:rsid w:val="000217E5"/>
    <w:rsid w:val="00021AE5"/>
    <w:rsid w:val="0002242D"/>
    <w:rsid w:val="0002356F"/>
    <w:rsid w:val="00025646"/>
    <w:rsid w:val="00025D86"/>
    <w:rsid w:val="00026CC3"/>
    <w:rsid w:val="000310E6"/>
    <w:rsid w:val="00033A73"/>
    <w:rsid w:val="0003631B"/>
    <w:rsid w:val="00036C04"/>
    <w:rsid w:val="000436E4"/>
    <w:rsid w:val="00045849"/>
    <w:rsid w:val="0004622E"/>
    <w:rsid w:val="00046785"/>
    <w:rsid w:val="00050733"/>
    <w:rsid w:val="000511B2"/>
    <w:rsid w:val="00051DD7"/>
    <w:rsid w:val="00052755"/>
    <w:rsid w:val="00055BD3"/>
    <w:rsid w:val="00057BBD"/>
    <w:rsid w:val="0006001E"/>
    <w:rsid w:val="000704A9"/>
    <w:rsid w:val="0007056C"/>
    <w:rsid w:val="00076D46"/>
    <w:rsid w:val="0008286C"/>
    <w:rsid w:val="0008656A"/>
    <w:rsid w:val="000913B6"/>
    <w:rsid w:val="00091C71"/>
    <w:rsid w:val="0009395E"/>
    <w:rsid w:val="00094F2C"/>
    <w:rsid w:val="0009520D"/>
    <w:rsid w:val="000A4169"/>
    <w:rsid w:val="000A4DC3"/>
    <w:rsid w:val="000A79FB"/>
    <w:rsid w:val="000A7BE0"/>
    <w:rsid w:val="000B2AFE"/>
    <w:rsid w:val="000B31E9"/>
    <w:rsid w:val="000D5F0F"/>
    <w:rsid w:val="000D6760"/>
    <w:rsid w:val="000D7B4C"/>
    <w:rsid w:val="000E3578"/>
    <w:rsid w:val="000E39A3"/>
    <w:rsid w:val="000E524E"/>
    <w:rsid w:val="000F014E"/>
    <w:rsid w:val="000F214C"/>
    <w:rsid w:val="000F514F"/>
    <w:rsid w:val="000F55F5"/>
    <w:rsid w:val="001005FA"/>
    <w:rsid w:val="00104D5F"/>
    <w:rsid w:val="00104EB9"/>
    <w:rsid w:val="00106B45"/>
    <w:rsid w:val="00106FC5"/>
    <w:rsid w:val="001109DC"/>
    <w:rsid w:val="00115211"/>
    <w:rsid w:val="001218E3"/>
    <w:rsid w:val="00121C19"/>
    <w:rsid w:val="0012365F"/>
    <w:rsid w:val="0012374B"/>
    <w:rsid w:val="00123801"/>
    <w:rsid w:val="001263B5"/>
    <w:rsid w:val="001272CF"/>
    <w:rsid w:val="00130386"/>
    <w:rsid w:val="001335B3"/>
    <w:rsid w:val="001361A4"/>
    <w:rsid w:val="0014299F"/>
    <w:rsid w:val="00143D49"/>
    <w:rsid w:val="001475F1"/>
    <w:rsid w:val="00157F9F"/>
    <w:rsid w:val="00160D10"/>
    <w:rsid w:val="00162663"/>
    <w:rsid w:val="0017125D"/>
    <w:rsid w:val="001717C4"/>
    <w:rsid w:val="001722E6"/>
    <w:rsid w:val="00172962"/>
    <w:rsid w:val="00174C03"/>
    <w:rsid w:val="00175C0E"/>
    <w:rsid w:val="0017714B"/>
    <w:rsid w:val="001802D4"/>
    <w:rsid w:val="00180344"/>
    <w:rsid w:val="00180571"/>
    <w:rsid w:val="00182DD1"/>
    <w:rsid w:val="001830C9"/>
    <w:rsid w:val="00183E4C"/>
    <w:rsid w:val="00184017"/>
    <w:rsid w:val="001845E1"/>
    <w:rsid w:val="00184F06"/>
    <w:rsid w:val="00184F8E"/>
    <w:rsid w:val="00185D81"/>
    <w:rsid w:val="001905C5"/>
    <w:rsid w:val="001941A7"/>
    <w:rsid w:val="00194F54"/>
    <w:rsid w:val="001955D1"/>
    <w:rsid w:val="0019583D"/>
    <w:rsid w:val="001976CC"/>
    <w:rsid w:val="00197C7C"/>
    <w:rsid w:val="001A1606"/>
    <w:rsid w:val="001A1679"/>
    <w:rsid w:val="001A2768"/>
    <w:rsid w:val="001A3220"/>
    <w:rsid w:val="001A42B2"/>
    <w:rsid w:val="001A753A"/>
    <w:rsid w:val="001B4676"/>
    <w:rsid w:val="001B5207"/>
    <w:rsid w:val="001B73D6"/>
    <w:rsid w:val="001B73D9"/>
    <w:rsid w:val="001C02C1"/>
    <w:rsid w:val="001C0766"/>
    <w:rsid w:val="001C2C3E"/>
    <w:rsid w:val="001C4078"/>
    <w:rsid w:val="001C41E0"/>
    <w:rsid w:val="001C4F01"/>
    <w:rsid w:val="001D4333"/>
    <w:rsid w:val="001D4A5B"/>
    <w:rsid w:val="001D5BB0"/>
    <w:rsid w:val="001D7909"/>
    <w:rsid w:val="001D7B39"/>
    <w:rsid w:val="001E24BD"/>
    <w:rsid w:val="001E2C13"/>
    <w:rsid w:val="001E4300"/>
    <w:rsid w:val="001F0DD7"/>
    <w:rsid w:val="001F1652"/>
    <w:rsid w:val="001F1EF5"/>
    <w:rsid w:val="001F215F"/>
    <w:rsid w:val="001F4991"/>
    <w:rsid w:val="001F6B37"/>
    <w:rsid w:val="001F72FB"/>
    <w:rsid w:val="001F799D"/>
    <w:rsid w:val="002008E9"/>
    <w:rsid w:val="0020310F"/>
    <w:rsid w:val="00204CE8"/>
    <w:rsid w:val="00207BFB"/>
    <w:rsid w:val="002118C7"/>
    <w:rsid w:val="00211E3C"/>
    <w:rsid w:val="002125E5"/>
    <w:rsid w:val="002147F4"/>
    <w:rsid w:val="002149FE"/>
    <w:rsid w:val="0021572C"/>
    <w:rsid w:val="002166E9"/>
    <w:rsid w:val="0021749E"/>
    <w:rsid w:val="0022131E"/>
    <w:rsid w:val="00221967"/>
    <w:rsid w:val="00223442"/>
    <w:rsid w:val="0022529B"/>
    <w:rsid w:val="00225908"/>
    <w:rsid w:val="00232FFB"/>
    <w:rsid w:val="0023370C"/>
    <w:rsid w:val="0024464F"/>
    <w:rsid w:val="00244FE7"/>
    <w:rsid w:val="00250B86"/>
    <w:rsid w:val="00250DEF"/>
    <w:rsid w:val="00251CB5"/>
    <w:rsid w:val="00252672"/>
    <w:rsid w:val="00254D6E"/>
    <w:rsid w:val="00255DBF"/>
    <w:rsid w:val="0025783C"/>
    <w:rsid w:val="00260EAC"/>
    <w:rsid w:val="0026190A"/>
    <w:rsid w:val="00262025"/>
    <w:rsid w:val="00262C35"/>
    <w:rsid w:val="00273AE0"/>
    <w:rsid w:val="00273C00"/>
    <w:rsid w:val="00273CD2"/>
    <w:rsid w:val="00274355"/>
    <w:rsid w:val="002743B9"/>
    <w:rsid w:val="00275EFB"/>
    <w:rsid w:val="00277D8D"/>
    <w:rsid w:val="00280F79"/>
    <w:rsid w:val="00281140"/>
    <w:rsid w:val="00283223"/>
    <w:rsid w:val="00283F39"/>
    <w:rsid w:val="00285447"/>
    <w:rsid w:val="00290515"/>
    <w:rsid w:val="002906EF"/>
    <w:rsid w:val="002945A1"/>
    <w:rsid w:val="00294C71"/>
    <w:rsid w:val="002955A7"/>
    <w:rsid w:val="002970AA"/>
    <w:rsid w:val="002979E2"/>
    <w:rsid w:val="002A08BC"/>
    <w:rsid w:val="002A2661"/>
    <w:rsid w:val="002A42BD"/>
    <w:rsid w:val="002A4FF3"/>
    <w:rsid w:val="002A7184"/>
    <w:rsid w:val="002B33C3"/>
    <w:rsid w:val="002B4293"/>
    <w:rsid w:val="002C1554"/>
    <w:rsid w:val="002C2D4A"/>
    <w:rsid w:val="002C3725"/>
    <w:rsid w:val="002C4F69"/>
    <w:rsid w:val="002D39DE"/>
    <w:rsid w:val="002D45FC"/>
    <w:rsid w:val="002D46E7"/>
    <w:rsid w:val="002D4F59"/>
    <w:rsid w:val="002D74DF"/>
    <w:rsid w:val="002E10FA"/>
    <w:rsid w:val="002E1CBA"/>
    <w:rsid w:val="002E65E1"/>
    <w:rsid w:val="002E76DE"/>
    <w:rsid w:val="002F14A6"/>
    <w:rsid w:val="002F4AB3"/>
    <w:rsid w:val="002F7A63"/>
    <w:rsid w:val="00303CD8"/>
    <w:rsid w:val="00304E54"/>
    <w:rsid w:val="0030585E"/>
    <w:rsid w:val="0031097A"/>
    <w:rsid w:val="00311276"/>
    <w:rsid w:val="00315113"/>
    <w:rsid w:val="003222CC"/>
    <w:rsid w:val="00322349"/>
    <w:rsid w:val="00322AE1"/>
    <w:rsid w:val="003231B9"/>
    <w:rsid w:val="00332D88"/>
    <w:rsid w:val="003337B3"/>
    <w:rsid w:val="0033515B"/>
    <w:rsid w:val="00337FB3"/>
    <w:rsid w:val="003403AC"/>
    <w:rsid w:val="00340984"/>
    <w:rsid w:val="0034590A"/>
    <w:rsid w:val="00346194"/>
    <w:rsid w:val="00347229"/>
    <w:rsid w:val="003543A1"/>
    <w:rsid w:val="003555D8"/>
    <w:rsid w:val="00355C8B"/>
    <w:rsid w:val="00356C5B"/>
    <w:rsid w:val="00357FDD"/>
    <w:rsid w:val="00361FBB"/>
    <w:rsid w:val="00362C5A"/>
    <w:rsid w:val="00364D14"/>
    <w:rsid w:val="00365EB0"/>
    <w:rsid w:val="003706B6"/>
    <w:rsid w:val="00373693"/>
    <w:rsid w:val="003741F9"/>
    <w:rsid w:val="00374708"/>
    <w:rsid w:val="00377B88"/>
    <w:rsid w:val="003803A2"/>
    <w:rsid w:val="003804F4"/>
    <w:rsid w:val="00380808"/>
    <w:rsid w:val="00381995"/>
    <w:rsid w:val="003855DE"/>
    <w:rsid w:val="0039521F"/>
    <w:rsid w:val="00397A90"/>
    <w:rsid w:val="003A3117"/>
    <w:rsid w:val="003A56D9"/>
    <w:rsid w:val="003B1729"/>
    <w:rsid w:val="003B3CB1"/>
    <w:rsid w:val="003B5800"/>
    <w:rsid w:val="003B633C"/>
    <w:rsid w:val="003B6A70"/>
    <w:rsid w:val="003C3347"/>
    <w:rsid w:val="003C3587"/>
    <w:rsid w:val="003C3631"/>
    <w:rsid w:val="003C44A0"/>
    <w:rsid w:val="003C4EF7"/>
    <w:rsid w:val="003C573A"/>
    <w:rsid w:val="003C6617"/>
    <w:rsid w:val="003C77D2"/>
    <w:rsid w:val="003C7CB0"/>
    <w:rsid w:val="003D1814"/>
    <w:rsid w:val="003D480C"/>
    <w:rsid w:val="003D4A1C"/>
    <w:rsid w:val="003D528A"/>
    <w:rsid w:val="003D5A9D"/>
    <w:rsid w:val="003D7D33"/>
    <w:rsid w:val="003E029C"/>
    <w:rsid w:val="003E0901"/>
    <w:rsid w:val="003E1FFA"/>
    <w:rsid w:val="003E37E3"/>
    <w:rsid w:val="003E4E05"/>
    <w:rsid w:val="003E5133"/>
    <w:rsid w:val="003E7E2B"/>
    <w:rsid w:val="003F10CC"/>
    <w:rsid w:val="003F12C7"/>
    <w:rsid w:val="003F2596"/>
    <w:rsid w:val="003F309F"/>
    <w:rsid w:val="003F4847"/>
    <w:rsid w:val="003F76C2"/>
    <w:rsid w:val="004019B3"/>
    <w:rsid w:val="004057FF"/>
    <w:rsid w:val="004058C4"/>
    <w:rsid w:val="0040594A"/>
    <w:rsid w:val="00406215"/>
    <w:rsid w:val="00407D52"/>
    <w:rsid w:val="0041008D"/>
    <w:rsid w:val="00414D58"/>
    <w:rsid w:val="00415461"/>
    <w:rsid w:val="00415A20"/>
    <w:rsid w:val="00416480"/>
    <w:rsid w:val="00416923"/>
    <w:rsid w:val="004176AF"/>
    <w:rsid w:val="004177FC"/>
    <w:rsid w:val="00417D97"/>
    <w:rsid w:val="00420A63"/>
    <w:rsid w:val="00421D30"/>
    <w:rsid w:val="0042228B"/>
    <w:rsid w:val="004227AC"/>
    <w:rsid w:val="00423706"/>
    <w:rsid w:val="00426360"/>
    <w:rsid w:val="004267DD"/>
    <w:rsid w:val="004312D9"/>
    <w:rsid w:val="00432C6C"/>
    <w:rsid w:val="0043451B"/>
    <w:rsid w:val="004355C0"/>
    <w:rsid w:val="004362C3"/>
    <w:rsid w:val="004365F4"/>
    <w:rsid w:val="00436F02"/>
    <w:rsid w:val="00443B76"/>
    <w:rsid w:val="00444F42"/>
    <w:rsid w:val="00445DB6"/>
    <w:rsid w:val="00447433"/>
    <w:rsid w:val="0045089C"/>
    <w:rsid w:val="00450E96"/>
    <w:rsid w:val="00452E4C"/>
    <w:rsid w:val="004544A1"/>
    <w:rsid w:val="0045758C"/>
    <w:rsid w:val="004608F8"/>
    <w:rsid w:val="00463599"/>
    <w:rsid w:val="004659EC"/>
    <w:rsid w:val="004661D2"/>
    <w:rsid w:val="00466740"/>
    <w:rsid w:val="00466D11"/>
    <w:rsid w:val="00466FF1"/>
    <w:rsid w:val="00467B92"/>
    <w:rsid w:val="00467EEE"/>
    <w:rsid w:val="00472340"/>
    <w:rsid w:val="00473363"/>
    <w:rsid w:val="00473E6D"/>
    <w:rsid w:val="00476197"/>
    <w:rsid w:val="00480A81"/>
    <w:rsid w:val="004833B9"/>
    <w:rsid w:val="00483C4B"/>
    <w:rsid w:val="004842FC"/>
    <w:rsid w:val="00484373"/>
    <w:rsid w:val="00484436"/>
    <w:rsid w:val="00486080"/>
    <w:rsid w:val="00486460"/>
    <w:rsid w:val="004876BC"/>
    <w:rsid w:val="00491559"/>
    <w:rsid w:val="0049321A"/>
    <w:rsid w:val="004933AB"/>
    <w:rsid w:val="0049708D"/>
    <w:rsid w:val="00497142"/>
    <w:rsid w:val="004A0149"/>
    <w:rsid w:val="004A2535"/>
    <w:rsid w:val="004A3424"/>
    <w:rsid w:val="004A4ACA"/>
    <w:rsid w:val="004A5C16"/>
    <w:rsid w:val="004B061B"/>
    <w:rsid w:val="004B1768"/>
    <w:rsid w:val="004B3962"/>
    <w:rsid w:val="004B6CB9"/>
    <w:rsid w:val="004B7818"/>
    <w:rsid w:val="004C3221"/>
    <w:rsid w:val="004C3527"/>
    <w:rsid w:val="004C691F"/>
    <w:rsid w:val="004C7D09"/>
    <w:rsid w:val="004D153E"/>
    <w:rsid w:val="004D2BE6"/>
    <w:rsid w:val="004D566C"/>
    <w:rsid w:val="004D5C6C"/>
    <w:rsid w:val="004D5EB3"/>
    <w:rsid w:val="004D7891"/>
    <w:rsid w:val="004E54E5"/>
    <w:rsid w:val="004E5B90"/>
    <w:rsid w:val="004F142F"/>
    <w:rsid w:val="004F1694"/>
    <w:rsid w:val="004F1728"/>
    <w:rsid w:val="004F18DC"/>
    <w:rsid w:val="004F2423"/>
    <w:rsid w:val="004F5F4E"/>
    <w:rsid w:val="004F67E5"/>
    <w:rsid w:val="004F6CCD"/>
    <w:rsid w:val="005005FA"/>
    <w:rsid w:val="00500633"/>
    <w:rsid w:val="00500D9B"/>
    <w:rsid w:val="0050270C"/>
    <w:rsid w:val="00503614"/>
    <w:rsid w:val="0050667A"/>
    <w:rsid w:val="0050718A"/>
    <w:rsid w:val="005076C5"/>
    <w:rsid w:val="00514CDE"/>
    <w:rsid w:val="00516E1F"/>
    <w:rsid w:val="0052149D"/>
    <w:rsid w:val="005230CA"/>
    <w:rsid w:val="0052463D"/>
    <w:rsid w:val="00527743"/>
    <w:rsid w:val="0052779C"/>
    <w:rsid w:val="00527DA0"/>
    <w:rsid w:val="00531998"/>
    <w:rsid w:val="0053399E"/>
    <w:rsid w:val="00533D23"/>
    <w:rsid w:val="005340C2"/>
    <w:rsid w:val="00541E27"/>
    <w:rsid w:val="0054256E"/>
    <w:rsid w:val="005444F4"/>
    <w:rsid w:val="005458F7"/>
    <w:rsid w:val="00546C2A"/>
    <w:rsid w:val="00551F28"/>
    <w:rsid w:val="00552A4A"/>
    <w:rsid w:val="005540DD"/>
    <w:rsid w:val="00563B51"/>
    <w:rsid w:val="00567722"/>
    <w:rsid w:val="0057221A"/>
    <w:rsid w:val="0057304B"/>
    <w:rsid w:val="00573D2F"/>
    <w:rsid w:val="00574818"/>
    <w:rsid w:val="005763DE"/>
    <w:rsid w:val="00577535"/>
    <w:rsid w:val="00580A6D"/>
    <w:rsid w:val="00582F0B"/>
    <w:rsid w:val="00583323"/>
    <w:rsid w:val="00583E26"/>
    <w:rsid w:val="00584827"/>
    <w:rsid w:val="00585D6A"/>
    <w:rsid w:val="00586434"/>
    <w:rsid w:val="00586B91"/>
    <w:rsid w:val="00590B06"/>
    <w:rsid w:val="005943F5"/>
    <w:rsid w:val="0059466B"/>
    <w:rsid w:val="005A0289"/>
    <w:rsid w:val="005A17A0"/>
    <w:rsid w:val="005A19FC"/>
    <w:rsid w:val="005A60AD"/>
    <w:rsid w:val="005A7F75"/>
    <w:rsid w:val="005B0B93"/>
    <w:rsid w:val="005B179E"/>
    <w:rsid w:val="005B234F"/>
    <w:rsid w:val="005B3520"/>
    <w:rsid w:val="005B7B7E"/>
    <w:rsid w:val="005C06CA"/>
    <w:rsid w:val="005C2D8E"/>
    <w:rsid w:val="005C43C2"/>
    <w:rsid w:val="005C4ED4"/>
    <w:rsid w:val="005C6998"/>
    <w:rsid w:val="005C712C"/>
    <w:rsid w:val="005D0297"/>
    <w:rsid w:val="005D24B7"/>
    <w:rsid w:val="005D285B"/>
    <w:rsid w:val="005D5460"/>
    <w:rsid w:val="005D7816"/>
    <w:rsid w:val="005E6437"/>
    <w:rsid w:val="005E7CAA"/>
    <w:rsid w:val="005F0724"/>
    <w:rsid w:val="005F2978"/>
    <w:rsid w:val="005F2BD6"/>
    <w:rsid w:val="005F2F83"/>
    <w:rsid w:val="005F43C6"/>
    <w:rsid w:val="005F7E0C"/>
    <w:rsid w:val="006016C8"/>
    <w:rsid w:val="00603C6E"/>
    <w:rsid w:val="00605E04"/>
    <w:rsid w:val="00606082"/>
    <w:rsid w:val="00611BE8"/>
    <w:rsid w:val="00612EBE"/>
    <w:rsid w:val="0061784F"/>
    <w:rsid w:val="00621F18"/>
    <w:rsid w:val="00630FD8"/>
    <w:rsid w:val="006311A9"/>
    <w:rsid w:val="00631E8D"/>
    <w:rsid w:val="006323F9"/>
    <w:rsid w:val="00632D14"/>
    <w:rsid w:val="00636577"/>
    <w:rsid w:val="00636B0A"/>
    <w:rsid w:val="00637643"/>
    <w:rsid w:val="00640019"/>
    <w:rsid w:val="0064057D"/>
    <w:rsid w:val="006405DF"/>
    <w:rsid w:val="00640691"/>
    <w:rsid w:val="0064193E"/>
    <w:rsid w:val="00646467"/>
    <w:rsid w:val="00650954"/>
    <w:rsid w:val="006532E4"/>
    <w:rsid w:val="006547F2"/>
    <w:rsid w:val="00656847"/>
    <w:rsid w:val="00661963"/>
    <w:rsid w:val="006631E4"/>
    <w:rsid w:val="00663889"/>
    <w:rsid w:val="00663D83"/>
    <w:rsid w:val="00666C32"/>
    <w:rsid w:val="0066774E"/>
    <w:rsid w:val="00670151"/>
    <w:rsid w:val="00671663"/>
    <w:rsid w:val="006772CD"/>
    <w:rsid w:val="00683010"/>
    <w:rsid w:val="00685C72"/>
    <w:rsid w:val="0068697A"/>
    <w:rsid w:val="00687C75"/>
    <w:rsid w:val="00692479"/>
    <w:rsid w:val="00692895"/>
    <w:rsid w:val="006946F5"/>
    <w:rsid w:val="0069626A"/>
    <w:rsid w:val="006A1144"/>
    <w:rsid w:val="006A4922"/>
    <w:rsid w:val="006A4D9D"/>
    <w:rsid w:val="006A5908"/>
    <w:rsid w:val="006B3507"/>
    <w:rsid w:val="006B3D6B"/>
    <w:rsid w:val="006B424C"/>
    <w:rsid w:val="006B4926"/>
    <w:rsid w:val="006C26BA"/>
    <w:rsid w:val="006C7F57"/>
    <w:rsid w:val="006D063C"/>
    <w:rsid w:val="006D0C62"/>
    <w:rsid w:val="006D1CD0"/>
    <w:rsid w:val="006D3218"/>
    <w:rsid w:val="006D4D45"/>
    <w:rsid w:val="006D6DFE"/>
    <w:rsid w:val="006D74CC"/>
    <w:rsid w:val="006D7552"/>
    <w:rsid w:val="006E0D80"/>
    <w:rsid w:val="006E0E60"/>
    <w:rsid w:val="006E1014"/>
    <w:rsid w:val="006E14EA"/>
    <w:rsid w:val="006E1E8F"/>
    <w:rsid w:val="006E2703"/>
    <w:rsid w:val="006E675D"/>
    <w:rsid w:val="006E7E3C"/>
    <w:rsid w:val="006F186B"/>
    <w:rsid w:val="006F3400"/>
    <w:rsid w:val="006F7182"/>
    <w:rsid w:val="006F7585"/>
    <w:rsid w:val="00704C21"/>
    <w:rsid w:val="00704FDC"/>
    <w:rsid w:val="007078D5"/>
    <w:rsid w:val="00712215"/>
    <w:rsid w:val="00712E47"/>
    <w:rsid w:val="00713138"/>
    <w:rsid w:val="00715F1D"/>
    <w:rsid w:val="007165D3"/>
    <w:rsid w:val="00716706"/>
    <w:rsid w:val="0071735A"/>
    <w:rsid w:val="007211E0"/>
    <w:rsid w:val="007216F2"/>
    <w:rsid w:val="0072184A"/>
    <w:rsid w:val="00724CBB"/>
    <w:rsid w:val="007316C9"/>
    <w:rsid w:val="00735446"/>
    <w:rsid w:val="00741D7A"/>
    <w:rsid w:val="00742006"/>
    <w:rsid w:val="00743013"/>
    <w:rsid w:val="00746F92"/>
    <w:rsid w:val="007474BC"/>
    <w:rsid w:val="00750C90"/>
    <w:rsid w:val="0075351C"/>
    <w:rsid w:val="00753DA1"/>
    <w:rsid w:val="00755B4C"/>
    <w:rsid w:val="007610A9"/>
    <w:rsid w:val="0076112B"/>
    <w:rsid w:val="00761392"/>
    <w:rsid w:val="00761CC5"/>
    <w:rsid w:val="00763474"/>
    <w:rsid w:val="00764295"/>
    <w:rsid w:val="00766718"/>
    <w:rsid w:val="0076750B"/>
    <w:rsid w:val="00767C34"/>
    <w:rsid w:val="007708AF"/>
    <w:rsid w:val="007723D8"/>
    <w:rsid w:val="0077308B"/>
    <w:rsid w:val="007757F8"/>
    <w:rsid w:val="00776A44"/>
    <w:rsid w:val="00781FFD"/>
    <w:rsid w:val="007826B2"/>
    <w:rsid w:val="007867A8"/>
    <w:rsid w:val="0079029B"/>
    <w:rsid w:val="00790C55"/>
    <w:rsid w:val="007921D7"/>
    <w:rsid w:val="007935D0"/>
    <w:rsid w:val="00795A5F"/>
    <w:rsid w:val="00796FE9"/>
    <w:rsid w:val="007A03AC"/>
    <w:rsid w:val="007A1A51"/>
    <w:rsid w:val="007A3CF0"/>
    <w:rsid w:val="007B0E12"/>
    <w:rsid w:val="007B359B"/>
    <w:rsid w:val="007B3CB1"/>
    <w:rsid w:val="007B5188"/>
    <w:rsid w:val="007C012F"/>
    <w:rsid w:val="007C0DF1"/>
    <w:rsid w:val="007C1958"/>
    <w:rsid w:val="007C334E"/>
    <w:rsid w:val="007C6589"/>
    <w:rsid w:val="007C6EBC"/>
    <w:rsid w:val="007C7637"/>
    <w:rsid w:val="007C7799"/>
    <w:rsid w:val="007D059F"/>
    <w:rsid w:val="007D0CC0"/>
    <w:rsid w:val="007D3BF9"/>
    <w:rsid w:val="007D3C6A"/>
    <w:rsid w:val="007D45CD"/>
    <w:rsid w:val="007D4802"/>
    <w:rsid w:val="007D5C33"/>
    <w:rsid w:val="007D76B0"/>
    <w:rsid w:val="007E0AFC"/>
    <w:rsid w:val="007E25B6"/>
    <w:rsid w:val="007E28D4"/>
    <w:rsid w:val="007E4E5A"/>
    <w:rsid w:val="007E6BD5"/>
    <w:rsid w:val="007F10E1"/>
    <w:rsid w:val="007F2F47"/>
    <w:rsid w:val="007F3B63"/>
    <w:rsid w:val="007F5B2A"/>
    <w:rsid w:val="007F7D86"/>
    <w:rsid w:val="00801FB3"/>
    <w:rsid w:val="00803FC3"/>
    <w:rsid w:val="00806993"/>
    <w:rsid w:val="008074C8"/>
    <w:rsid w:val="008103AD"/>
    <w:rsid w:val="00811799"/>
    <w:rsid w:val="00811F24"/>
    <w:rsid w:val="008125E4"/>
    <w:rsid w:val="00813CEF"/>
    <w:rsid w:val="00815421"/>
    <w:rsid w:val="0082012F"/>
    <w:rsid w:val="00821B01"/>
    <w:rsid w:val="00825A25"/>
    <w:rsid w:val="00827104"/>
    <w:rsid w:val="0083120D"/>
    <w:rsid w:val="00831471"/>
    <w:rsid w:val="0083196B"/>
    <w:rsid w:val="008337E0"/>
    <w:rsid w:val="0083571F"/>
    <w:rsid w:val="00840A44"/>
    <w:rsid w:val="00841218"/>
    <w:rsid w:val="008424AB"/>
    <w:rsid w:val="00843CCD"/>
    <w:rsid w:val="008464D0"/>
    <w:rsid w:val="00846BE5"/>
    <w:rsid w:val="00855A5C"/>
    <w:rsid w:val="00855DA1"/>
    <w:rsid w:val="00857CBD"/>
    <w:rsid w:val="00860AE9"/>
    <w:rsid w:val="0086474D"/>
    <w:rsid w:val="00866596"/>
    <w:rsid w:val="00866CC8"/>
    <w:rsid w:val="008673E8"/>
    <w:rsid w:val="00870380"/>
    <w:rsid w:val="00871846"/>
    <w:rsid w:val="008719AC"/>
    <w:rsid w:val="00877211"/>
    <w:rsid w:val="00880043"/>
    <w:rsid w:val="00881474"/>
    <w:rsid w:val="00881D88"/>
    <w:rsid w:val="00883067"/>
    <w:rsid w:val="008848B5"/>
    <w:rsid w:val="008879FF"/>
    <w:rsid w:val="0089385D"/>
    <w:rsid w:val="0089464A"/>
    <w:rsid w:val="00897CA6"/>
    <w:rsid w:val="008A4924"/>
    <w:rsid w:val="008B1D94"/>
    <w:rsid w:val="008B24AA"/>
    <w:rsid w:val="008B386A"/>
    <w:rsid w:val="008C036D"/>
    <w:rsid w:val="008C1086"/>
    <w:rsid w:val="008C3E39"/>
    <w:rsid w:val="008C4273"/>
    <w:rsid w:val="008C50D1"/>
    <w:rsid w:val="008C6214"/>
    <w:rsid w:val="008C6DCF"/>
    <w:rsid w:val="008C741B"/>
    <w:rsid w:val="008C7511"/>
    <w:rsid w:val="008D05FD"/>
    <w:rsid w:val="008D3139"/>
    <w:rsid w:val="008D3940"/>
    <w:rsid w:val="008D4499"/>
    <w:rsid w:val="008D4D0A"/>
    <w:rsid w:val="008D6E08"/>
    <w:rsid w:val="008D7A60"/>
    <w:rsid w:val="008E0D83"/>
    <w:rsid w:val="008E1C64"/>
    <w:rsid w:val="008E42BF"/>
    <w:rsid w:val="008E494D"/>
    <w:rsid w:val="008E527C"/>
    <w:rsid w:val="008E5842"/>
    <w:rsid w:val="008E5A8A"/>
    <w:rsid w:val="008E5E45"/>
    <w:rsid w:val="008E6144"/>
    <w:rsid w:val="008E7C69"/>
    <w:rsid w:val="008F0E4A"/>
    <w:rsid w:val="008F2A11"/>
    <w:rsid w:val="008F70D4"/>
    <w:rsid w:val="008F7AAD"/>
    <w:rsid w:val="009001ED"/>
    <w:rsid w:val="009022F2"/>
    <w:rsid w:val="00902659"/>
    <w:rsid w:val="00907219"/>
    <w:rsid w:val="009136D0"/>
    <w:rsid w:val="009146FC"/>
    <w:rsid w:val="00916C6B"/>
    <w:rsid w:val="00921436"/>
    <w:rsid w:val="009228F7"/>
    <w:rsid w:val="0092397B"/>
    <w:rsid w:val="00924C3B"/>
    <w:rsid w:val="009253ED"/>
    <w:rsid w:val="00925EC4"/>
    <w:rsid w:val="009320F3"/>
    <w:rsid w:val="00933FEA"/>
    <w:rsid w:val="009342F6"/>
    <w:rsid w:val="00934F27"/>
    <w:rsid w:val="00936BE7"/>
    <w:rsid w:val="00942755"/>
    <w:rsid w:val="00943E0F"/>
    <w:rsid w:val="0094417C"/>
    <w:rsid w:val="00944A60"/>
    <w:rsid w:val="00944C55"/>
    <w:rsid w:val="00945998"/>
    <w:rsid w:val="0094710A"/>
    <w:rsid w:val="0094778B"/>
    <w:rsid w:val="009502B7"/>
    <w:rsid w:val="0095193D"/>
    <w:rsid w:val="009556CF"/>
    <w:rsid w:val="009564E1"/>
    <w:rsid w:val="0096058F"/>
    <w:rsid w:val="00961192"/>
    <w:rsid w:val="00961531"/>
    <w:rsid w:val="00962216"/>
    <w:rsid w:val="00963085"/>
    <w:rsid w:val="009631DB"/>
    <w:rsid w:val="0096336F"/>
    <w:rsid w:val="00964499"/>
    <w:rsid w:val="00964F50"/>
    <w:rsid w:val="00965F4A"/>
    <w:rsid w:val="009669D0"/>
    <w:rsid w:val="009742EB"/>
    <w:rsid w:val="00975BCC"/>
    <w:rsid w:val="00982091"/>
    <w:rsid w:val="00982151"/>
    <w:rsid w:val="00982404"/>
    <w:rsid w:val="00991A41"/>
    <w:rsid w:val="009947C1"/>
    <w:rsid w:val="00996261"/>
    <w:rsid w:val="009A13B5"/>
    <w:rsid w:val="009A1F60"/>
    <w:rsid w:val="009A320B"/>
    <w:rsid w:val="009A58E8"/>
    <w:rsid w:val="009A5FEC"/>
    <w:rsid w:val="009C1763"/>
    <w:rsid w:val="009C32A6"/>
    <w:rsid w:val="009D2C01"/>
    <w:rsid w:val="009D77AB"/>
    <w:rsid w:val="009E070E"/>
    <w:rsid w:val="009E29A1"/>
    <w:rsid w:val="009E439A"/>
    <w:rsid w:val="009E43A7"/>
    <w:rsid w:val="009E4FA4"/>
    <w:rsid w:val="009E606B"/>
    <w:rsid w:val="009F022B"/>
    <w:rsid w:val="009F0845"/>
    <w:rsid w:val="009F1056"/>
    <w:rsid w:val="009F1AD6"/>
    <w:rsid w:val="009F2771"/>
    <w:rsid w:val="009F3541"/>
    <w:rsid w:val="009F3AB9"/>
    <w:rsid w:val="009F3D7D"/>
    <w:rsid w:val="009F3DE3"/>
    <w:rsid w:val="009F4A77"/>
    <w:rsid w:val="009F62CC"/>
    <w:rsid w:val="009F75D6"/>
    <w:rsid w:val="00A01862"/>
    <w:rsid w:val="00A02501"/>
    <w:rsid w:val="00A02FAD"/>
    <w:rsid w:val="00A03302"/>
    <w:rsid w:val="00A06491"/>
    <w:rsid w:val="00A0670F"/>
    <w:rsid w:val="00A107D7"/>
    <w:rsid w:val="00A158A4"/>
    <w:rsid w:val="00A24BE5"/>
    <w:rsid w:val="00A260E4"/>
    <w:rsid w:val="00A265C7"/>
    <w:rsid w:val="00A3158B"/>
    <w:rsid w:val="00A360FA"/>
    <w:rsid w:val="00A366DC"/>
    <w:rsid w:val="00A426C2"/>
    <w:rsid w:val="00A44724"/>
    <w:rsid w:val="00A47C67"/>
    <w:rsid w:val="00A47DE6"/>
    <w:rsid w:val="00A527DA"/>
    <w:rsid w:val="00A52DD8"/>
    <w:rsid w:val="00A5592C"/>
    <w:rsid w:val="00A568D1"/>
    <w:rsid w:val="00A570E9"/>
    <w:rsid w:val="00A6374F"/>
    <w:rsid w:val="00A662B2"/>
    <w:rsid w:val="00A7537B"/>
    <w:rsid w:val="00A761A4"/>
    <w:rsid w:val="00A77678"/>
    <w:rsid w:val="00A779C5"/>
    <w:rsid w:val="00A83C61"/>
    <w:rsid w:val="00A87270"/>
    <w:rsid w:val="00A876F4"/>
    <w:rsid w:val="00A87ACE"/>
    <w:rsid w:val="00A91303"/>
    <w:rsid w:val="00A94346"/>
    <w:rsid w:val="00A947B0"/>
    <w:rsid w:val="00A9710E"/>
    <w:rsid w:val="00AA02CF"/>
    <w:rsid w:val="00AA2AC7"/>
    <w:rsid w:val="00AA2C60"/>
    <w:rsid w:val="00AA539D"/>
    <w:rsid w:val="00AA6C02"/>
    <w:rsid w:val="00AA6F40"/>
    <w:rsid w:val="00AA77CC"/>
    <w:rsid w:val="00AB0361"/>
    <w:rsid w:val="00AB1DEA"/>
    <w:rsid w:val="00AB3AFC"/>
    <w:rsid w:val="00AC13CD"/>
    <w:rsid w:val="00AC1A80"/>
    <w:rsid w:val="00AC60C9"/>
    <w:rsid w:val="00AD131F"/>
    <w:rsid w:val="00AD4B85"/>
    <w:rsid w:val="00AD64D0"/>
    <w:rsid w:val="00AE0448"/>
    <w:rsid w:val="00AE15B3"/>
    <w:rsid w:val="00AE2715"/>
    <w:rsid w:val="00AE30E0"/>
    <w:rsid w:val="00AE354C"/>
    <w:rsid w:val="00AE60EF"/>
    <w:rsid w:val="00AE739B"/>
    <w:rsid w:val="00AE76C9"/>
    <w:rsid w:val="00AF2BD2"/>
    <w:rsid w:val="00AF2CBA"/>
    <w:rsid w:val="00AF40EF"/>
    <w:rsid w:val="00AF47B2"/>
    <w:rsid w:val="00AF7C2E"/>
    <w:rsid w:val="00B0186A"/>
    <w:rsid w:val="00B01F9A"/>
    <w:rsid w:val="00B02710"/>
    <w:rsid w:val="00B02D6E"/>
    <w:rsid w:val="00B04657"/>
    <w:rsid w:val="00B0587B"/>
    <w:rsid w:val="00B0739B"/>
    <w:rsid w:val="00B07BFF"/>
    <w:rsid w:val="00B13D40"/>
    <w:rsid w:val="00B14955"/>
    <w:rsid w:val="00B17DF4"/>
    <w:rsid w:val="00B23469"/>
    <w:rsid w:val="00B23619"/>
    <w:rsid w:val="00B23DDF"/>
    <w:rsid w:val="00B241FA"/>
    <w:rsid w:val="00B2424B"/>
    <w:rsid w:val="00B2425E"/>
    <w:rsid w:val="00B2657C"/>
    <w:rsid w:val="00B30B78"/>
    <w:rsid w:val="00B36DE6"/>
    <w:rsid w:val="00B37FB7"/>
    <w:rsid w:val="00B40114"/>
    <w:rsid w:val="00B4725D"/>
    <w:rsid w:val="00B55189"/>
    <w:rsid w:val="00B55B23"/>
    <w:rsid w:val="00B56221"/>
    <w:rsid w:val="00B60613"/>
    <w:rsid w:val="00B72C4B"/>
    <w:rsid w:val="00B73304"/>
    <w:rsid w:val="00B734CA"/>
    <w:rsid w:val="00B849AA"/>
    <w:rsid w:val="00B903E7"/>
    <w:rsid w:val="00B9229A"/>
    <w:rsid w:val="00B961CD"/>
    <w:rsid w:val="00B97354"/>
    <w:rsid w:val="00B97A1C"/>
    <w:rsid w:val="00BA1348"/>
    <w:rsid w:val="00BA159B"/>
    <w:rsid w:val="00BA1990"/>
    <w:rsid w:val="00BA23D9"/>
    <w:rsid w:val="00BA54AF"/>
    <w:rsid w:val="00BA6D82"/>
    <w:rsid w:val="00BA6EA4"/>
    <w:rsid w:val="00BB0DC9"/>
    <w:rsid w:val="00BB24AF"/>
    <w:rsid w:val="00BB3ABB"/>
    <w:rsid w:val="00BB5C54"/>
    <w:rsid w:val="00BC0527"/>
    <w:rsid w:val="00BC276B"/>
    <w:rsid w:val="00BC2A66"/>
    <w:rsid w:val="00BC35AA"/>
    <w:rsid w:val="00BC41B2"/>
    <w:rsid w:val="00BC544D"/>
    <w:rsid w:val="00BC6B4F"/>
    <w:rsid w:val="00BD47FD"/>
    <w:rsid w:val="00BD5EC6"/>
    <w:rsid w:val="00BD6542"/>
    <w:rsid w:val="00BD7F06"/>
    <w:rsid w:val="00BE04B5"/>
    <w:rsid w:val="00BE1BB9"/>
    <w:rsid w:val="00BE2019"/>
    <w:rsid w:val="00BF5E7C"/>
    <w:rsid w:val="00BF653D"/>
    <w:rsid w:val="00BF67F9"/>
    <w:rsid w:val="00BF79B2"/>
    <w:rsid w:val="00C03E1B"/>
    <w:rsid w:val="00C05945"/>
    <w:rsid w:val="00C062B8"/>
    <w:rsid w:val="00C06E42"/>
    <w:rsid w:val="00C07CB8"/>
    <w:rsid w:val="00C11899"/>
    <w:rsid w:val="00C12A7A"/>
    <w:rsid w:val="00C13ADD"/>
    <w:rsid w:val="00C16678"/>
    <w:rsid w:val="00C17250"/>
    <w:rsid w:val="00C21289"/>
    <w:rsid w:val="00C23E96"/>
    <w:rsid w:val="00C3000B"/>
    <w:rsid w:val="00C31D5E"/>
    <w:rsid w:val="00C327F0"/>
    <w:rsid w:val="00C32AFC"/>
    <w:rsid w:val="00C32B16"/>
    <w:rsid w:val="00C346A4"/>
    <w:rsid w:val="00C37D15"/>
    <w:rsid w:val="00C40073"/>
    <w:rsid w:val="00C40B0F"/>
    <w:rsid w:val="00C425D0"/>
    <w:rsid w:val="00C433D7"/>
    <w:rsid w:val="00C446E9"/>
    <w:rsid w:val="00C45868"/>
    <w:rsid w:val="00C50C40"/>
    <w:rsid w:val="00C51FAF"/>
    <w:rsid w:val="00C54333"/>
    <w:rsid w:val="00C55457"/>
    <w:rsid w:val="00C5554B"/>
    <w:rsid w:val="00C56655"/>
    <w:rsid w:val="00C62CD8"/>
    <w:rsid w:val="00C62FD8"/>
    <w:rsid w:val="00C673D1"/>
    <w:rsid w:val="00C67AFD"/>
    <w:rsid w:val="00C702B5"/>
    <w:rsid w:val="00C70DDA"/>
    <w:rsid w:val="00C71559"/>
    <w:rsid w:val="00C73604"/>
    <w:rsid w:val="00C7458B"/>
    <w:rsid w:val="00C74DC7"/>
    <w:rsid w:val="00C772BE"/>
    <w:rsid w:val="00C8059F"/>
    <w:rsid w:val="00C814C2"/>
    <w:rsid w:val="00C83C83"/>
    <w:rsid w:val="00C86493"/>
    <w:rsid w:val="00C94A88"/>
    <w:rsid w:val="00C979A1"/>
    <w:rsid w:val="00CA265B"/>
    <w:rsid w:val="00CA3657"/>
    <w:rsid w:val="00CB14EF"/>
    <w:rsid w:val="00CB44CF"/>
    <w:rsid w:val="00CB5C02"/>
    <w:rsid w:val="00CB6790"/>
    <w:rsid w:val="00CB6795"/>
    <w:rsid w:val="00CC552D"/>
    <w:rsid w:val="00CD084F"/>
    <w:rsid w:val="00CD1C65"/>
    <w:rsid w:val="00CD2D06"/>
    <w:rsid w:val="00CD2EBC"/>
    <w:rsid w:val="00CD3164"/>
    <w:rsid w:val="00CD4B1F"/>
    <w:rsid w:val="00CD6542"/>
    <w:rsid w:val="00CD6F32"/>
    <w:rsid w:val="00CE0789"/>
    <w:rsid w:val="00CE0AEC"/>
    <w:rsid w:val="00CE4693"/>
    <w:rsid w:val="00CF44F0"/>
    <w:rsid w:val="00D002AB"/>
    <w:rsid w:val="00D025DF"/>
    <w:rsid w:val="00D04598"/>
    <w:rsid w:val="00D1090A"/>
    <w:rsid w:val="00D151CB"/>
    <w:rsid w:val="00D165A9"/>
    <w:rsid w:val="00D168AB"/>
    <w:rsid w:val="00D20A5E"/>
    <w:rsid w:val="00D225B4"/>
    <w:rsid w:val="00D267B8"/>
    <w:rsid w:val="00D271F4"/>
    <w:rsid w:val="00D311BE"/>
    <w:rsid w:val="00D3132F"/>
    <w:rsid w:val="00D329B4"/>
    <w:rsid w:val="00D34BCA"/>
    <w:rsid w:val="00D3753D"/>
    <w:rsid w:val="00D376A0"/>
    <w:rsid w:val="00D4166B"/>
    <w:rsid w:val="00D42DB2"/>
    <w:rsid w:val="00D5083C"/>
    <w:rsid w:val="00D50EFA"/>
    <w:rsid w:val="00D51644"/>
    <w:rsid w:val="00D51DFC"/>
    <w:rsid w:val="00D54898"/>
    <w:rsid w:val="00D55563"/>
    <w:rsid w:val="00D5653D"/>
    <w:rsid w:val="00D57388"/>
    <w:rsid w:val="00D57452"/>
    <w:rsid w:val="00D60425"/>
    <w:rsid w:val="00D60D0F"/>
    <w:rsid w:val="00D61023"/>
    <w:rsid w:val="00D616EB"/>
    <w:rsid w:val="00D6279E"/>
    <w:rsid w:val="00D62AFE"/>
    <w:rsid w:val="00D64BDE"/>
    <w:rsid w:val="00D66D92"/>
    <w:rsid w:val="00D70030"/>
    <w:rsid w:val="00D73CF6"/>
    <w:rsid w:val="00D8274C"/>
    <w:rsid w:val="00D85E91"/>
    <w:rsid w:val="00D85FA4"/>
    <w:rsid w:val="00D908A6"/>
    <w:rsid w:val="00D90915"/>
    <w:rsid w:val="00D913DA"/>
    <w:rsid w:val="00D91976"/>
    <w:rsid w:val="00D9634B"/>
    <w:rsid w:val="00D97160"/>
    <w:rsid w:val="00D973F9"/>
    <w:rsid w:val="00DA13F7"/>
    <w:rsid w:val="00DA659C"/>
    <w:rsid w:val="00DB10D2"/>
    <w:rsid w:val="00DB4E43"/>
    <w:rsid w:val="00DB63E6"/>
    <w:rsid w:val="00DB6EB6"/>
    <w:rsid w:val="00DB7F06"/>
    <w:rsid w:val="00DC16A0"/>
    <w:rsid w:val="00DC2630"/>
    <w:rsid w:val="00DC38BD"/>
    <w:rsid w:val="00DC494F"/>
    <w:rsid w:val="00DC5367"/>
    <w:rsid w:val="00DC7634"/>
    <w:rsid w:val="00DC7AFD"/>
    <w:rsid w:val="00DD06C1"/>
    <w:rsid w:val="00DD0E35"/>
    <w:rsid w:val="00DD1EF2"/>
    <w:rsid w:val="00DD25AE"/>
    <w:rsid w:val="00DD364D"/>
    <w:rsid w:val="00DD4ADC"/>
    <w:rsid w:val="00DD582C"/>
    <w:rsid w:val="00DE174D"/>
    <w:rsid w:val="00DE453E"/>
    <w:rsid w:val="00DE753D"/>
    <w:rsid w:val="00DE7942"/>
    <w:rsid w:val="00DF000F"/>
    <w:rsid w:val="00DF0177"/>
    <w:rsid w:val="00DF0B2B"/>
    <w:rsid w:val="00DF12DB"/>
    <w:rsid w:val="00DF1444"/>
    <w:rsid w:val="00DF1570"/>
    <w:rsid w:val="00DF2C19"/>
    <w:rsid w:val="00DF3657"/>
    <w:rsid w:val="00DF58F5"/>
    <w:rsid w:val="00E03D2B"/>
    <w:rsid w:val="00E041FF"/>
    <w:rsid w:val="00E05202"/>
    <w:rsid w:val="00E05D41"/>
    <w:rsid w:val="00E112D1"/>
    <w:rsid w:val="00E15ACF"/>
    <w:rsid w:val="00E15C38"/>
    <w:rsid w:val="00E22319"/>
    <w:rsid w:val="00E22C2D"/>
    <w:rsid w:val="00E23CCC"/>
    <w:rsid w:val="00E24B5B"/>
    <w:rsid w:val="00E2561F"/>
    <w:rsid w:val="00E2656B"/>
    <w:rsid w:val="00E32B74"/>
    <w:rsid w:val="00E32FD5"/>
    <w:rsid w:val="00E33931"/>
    <w:rsid w:val="00E342BD"/>
    <w:rsid w:val="00E4045C"/>
    <w:rsid w:val="00E41885"/>
    <w:rsid w:val="00E41C23"/>
    <w:rsid w:val="00E42BD1"/>
    <w:rsid w:val="00E43A5C"/>
    <w:rsid w:val="00E46AB4"/>
    <w:rsid w:val="00E47FD5"/>
    <w:rsid w:val="00E5000B"/>
    <w:rsid w:val="00E535F9"/>
    <w:rsid w:val="00E57718"/>
    <w:rsid w:val="00E60650"/>
    <w:rsid w:val="00E61469"/>
    <w:rsid w:val="00E61884"/>
    <w:rsid w:val="00E61C3A"/>
    <w:rsid w:val="00E6288F"/>
    <w:rsid w:val="00E66577"/>
    <w:rsid w:val="00E66626"/>
    <w:rsid w:val="00E67152"/>
    <w:rsid w:val="00E70DAD"/>
    <w:rsid w:val="00E71EE2"/>
    <w:rsid w:val="00E72988"/>
    <w:rsid w:val="00E72AD3"/>
    <w:rsid w:val="00E72D1D"/>
    <w:rsid w:val="00E754A7"/>
    <w:rsid w:val="00E76A07"/>
    <w:rsid w:val="00E8178A"/>
    <w:rsid w:val="00E81EE9"/>
    <w:rsid w:val="00E838DF"/>
    <w:rsid w:val="00E84493"/>
    <w:rsid w:val="00E85609"/>
    <w:rsid w:val="00E87F40"/>
    <w:rsid w:val="00E92971"/>
    <w:rsid w:val="00E947F7"/>
    <w:rsid w:val="00E957C6"/>
    <w:rsid w:val="00E970C2"/>
    <w:rsid w:val="00E97192"/>
    <w:rsid w:val="00E97C27"/>
    <w:rsid w:val="00EA04F4"/>
    <w:rsid w:val="00EA4695"/>
    <w:rsid w:val="00EA499E"/>
    <w:rsid w:val="00EA4A30"/>
    <w:rsid w:val="00EA4A94"/>
    <w:rsid w:val="00EB170D"/>
    <w:rsid w:val="00EB563F"/>
    <w:rsid w:val="00EB58E4"/>
    <w:rsid w:val="00EC0AE4"/>
    <w:rsid w:val="00EC175E"/>
    <w:rsid w:val="00EC1ADC"/>
    <w:rsid w:val="00EC6933"/>
    <w:rsid w:val="00EC7A99"/>
    <w:rsid w:val="00ED0FBA"/>
    <w:rsid w:val="00ED38BB"/>
    <w:rsid w:val="00ED6EEE"/>
    <w:rsid w:val="00ED7A1C"/>
    <w:rsid w:val="00EE379F"/>
    <w:rsid w:val="00EE3D50"/>
    <w:rsid w:val="00EE7D81"/>
    <w:rsid w:val="00EF5305"/>
    <w:rsid w:val="00EF5667"/>
    <w:rsid w:val="00EF5D42"/>
    <w:rsid w:val="00EF6926"/>
    <w:rsid w:val="00EF7967"/>
    <w:rsid w:val="00F0041D"/>
    <w:rsid w:val="00F02052"/>
    <w:rsid w:val="00F10AEE"/>
    <w:rsid w:val="00F149BD"/>
    <w:rsid w:val="00F21E5B"/>
    <w:rsid w:val="00F245BB"/>
    <w:rsid w:val="00F24B82"/>
    <w:rsid w:val="00F265B9"/>
    <w:rsid w:val="00F30147"/>
    <w:rsid w:val="00F30241"/>
    <w:rsid w:val="00F32494"/>
    <w:rsid w:val="00F3587D"/>
    <w:rsid w:val="00F370E5"/>
    <w:rsid w:val="00F41473"/>
    <w:rsid w:val="00F41652"/>
    <w:rsid w:val="00F419BF"/>
    <w:rsid w:val="00F43A48"/>
    <w:rsid w:val="00F43A55"/>
    <w:rsid w:val="00F43D11"/>
    <w:rsid w:val="00F45FBA"/>
    <w:rsid w:val="00F46E9D"/>
    <w:rsid w:val="00F475B6"/>
    <w:rsid w:val="00F47D16"/>
    <w:rsid w:val="00F51599"/>
    <w:rsid w:val="00F526E8"/>
    <w:rsid w:val="00F529A6"/>
    <w:rsid w:val="00F542DD"/>
    <w:rsid w:val="00F560FC"/>
    <w:rsid w:val="00F575E9"/>
    <w:rsid w:val="00F60502"/>
    <w:rsid w:val="00F62532"/>
    <w:rsid w:val="00F62E0C"/>
    <w:rsid w:val="00F64B04"/>
    <w:rsid w:val="00F70A77"/>
    <w:rsid w:val="00F719E9"/>
    <w:rsid w:val="00F73FC3"/>
    <w:rsid w:val="00F74354"/>
    <w:rsid w:val="00F77BC5"/>
    <w:rsid w:val="00F84013"/>
    <w:rsid w:val="00F87975"/>
    <w:rsid w:val="00F91B8A"/>
    <w:rsid w:val="00F95FFA"/>
    <w:rsid w:val="00F97514"/>
    <w:rsid w:val="00FA0F23"/>
    <w:rsid w:val="00FA1405"/>
    <w:rsid w:val="00FA3B17"/>
    <w:rsid w:val="00FA464E"/>
    <w:rsid w:val="00FA4AC3"/>
    <w:rsid w:val="00FA514F"/>
    <w:rsid w:val="00FA6AB0"/>
    <w:rsid w:val="00FB3969"/>
    <w:rsid w:val="00FB52DE"/>
    <w:rsid w:val="00FB647A"/>
    <w:rsid w:val="00FB74F4"/>
    <w:rsid w:val="00FC2981"/>
    <w:rsid w:val="00FC31D9"/>
    <w:rsid w:val="00FC38B7"/>
    <w:rsid w:val="00FC6ABD"/>
    <w:rsid w:val="00FD02F0"/>
    <w:rsid w:val="00FD4535"/>
    <w:rsid w:val="00FD4DAE"/>
    <w:rsid w:val="00FD646B"/>
    <w:rsid w:val="00FE4624"/>
    <w:rsid w:val="00FE7E3B"/>
    <w:rsid w:val="00FF07C2"/>
    <w:rsid w:val="00FF297C"/>
    <w:rsid w:val="00FF5C31"/>
    <w:rsid w:val="00FF7572"/>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5F5D25"/>
  <w15:chartTrackingRefBased/>
  <w15:docId w15:val="{EFC108B2-7C10-4D74-8BBB-017CC0DD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color w:val="222222" w:themeColor="text1"/>
        <w:sz w:val="21"/>
        <w:szCs w:val="21"/>
        <w:lang w:val="en-AU"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211"/>
  </w:style>
  <w:style w:type="paragraph" w:styleId="Heading1">
    <w:name w:val="heading 1"/>
    <w:basedOn w:val="Normal"/>
    <w:next w:val="Normal"/>
    <w:link w:val="Heading1Char"/>
    <w:qFormat/>
    <w:rsid w:val="00F43A55"/>
    <w:pPr>
      <w:keepNext/>
      <w:keepLines/>
      <w:pageBreakBefore/>
      <w:spacing w:after="360"/>
      <w:ind w:left="720" w:hanging="720"/>
      <w:outlineLvl w:val="0"/>
    </w:pPr>
    <w:rPr>
      <w:rFonts w:asciiTheme="majorHAnsi" w:eastAsiaTheme="majorEastAsia" w:hAnsiTheme="majorHAnsi" w:cstheme="majorBidi"/>
      <w:color w:val="E26E00" w:themeColor="accent1"/>
      <w:sz w:val="36"/>
      <w:szCs w:val="32"/>
    </w:rPr>
  </w:style>
  <w:style w:type="paragraph" w:styleId="Heading2">
    <w:name w:val="heading 2"/>
    <w:basedOn w:val="Heading1"/>
    <w:next w:val="Normal"/>
    <w:link w:val="Heading2Char"/>
    <w:qFormat/>
    <w:rsid w:val="00185D81"/>
    <w:pPr>
      <w:pageBreakBefore w:val="0"/>
      <w:spacing w:before="240" w:after="220"/>
      <w:outlineLvl w:val="1"/>
    </w:pPr>
    <w:rPr>
      <w:color w:val="0D3E67" w:themeColor="accent2"/>
      <w:sz w:val="28"/>
      <w:szCs w:val="26"/>
    </w:rPr>
  </w:style>
  <w:style w:type="paragraph" w:styleId="Heading3">
    <w:name w:val="heading 3"/>
    <w:basedOn w:val="Heading2"/>
    <w:next w:val="Normal"/>
    <w:link w:val="Heading3Char"/>
    <w:uiPriority w:val="9"/>
    <w:qFormat/>
    <w:rsid w:val="00F43A55"/>
    <w:pPr>
      <w:outlineLvl w:val="2"/>
    </w:pPr>
    <w:rPr>
      <w:color w:val="222222" w:themeColor="text1"/>
      <w:sz w:val="24"/>
      <w:szCs w:val="24"/>
    </w:rPr>
  </w:style>
  <w:style w:type="paragraph" w:styleId="Heading4">
    <w:name w:val="heading 4"/>
    <w:basedOn w:val="Heading3"/>
    <w:next w:val="Normal"/>
    <w:link w:val="Heading4Char"/>
    <w:uiPriority w:val="9"/>
    <w:qFormat/>
    <w:rsid w:val="00637643"/>
    <w:pPr>
      <w:outlineLvl w:val="3"/>
    </w:pPr>
    <w:rPr>
      <w:i/>
      <w:iCs/>
      <w:sz w:val="22"/>
    </w:rPr>
  </w:style>
  <w:style w:type="paragraph" w:styleId="Heading5">
    <w:name w:val="heading 5"/>
    <w:basedOn w:val="Heading4"/>
    <w:next w:val="Normal"/>
    <w:link w:val="Heading5Char"/>
    <w:uiPriority w:val="9"/>
    <w:semiHidden/>
    <w:rsid w:val="00637643"/>
    <w:pPr>
      <w:spacing w:after="240"/>
      <w:outlineLvl w:val="4"/>
    </w:pPr>
  </w:style>
  <w:style w:type="paragraph" w:styleId="Heading6">
    <w:name w:val="heading 6"/>
    <w:basedOn w:val="Normal"/>
    <w:next w:val="Normal"/>
    <w:link w:val="Heading6Char"/>
    <w:uiPriority w:val="9"/>
    <w:semiHidden/>
    <w:unhideWhenUsed/>
    <w:qFormat/>
    <w:rsid w:val="00637643"/>
    <w:pPr>
      <w:keepNext/>
      <w:keepLines/>
      <w:spacing w:before="40" w:after="0"/>
      <w:ind w:left="720" w:hanging="720"/>
      <w:outlineLvl w:val="5"/>
    </w:pPr>
    <w:rPr>
      <w:rFonts w:asciiTheme="majorHAnsi" w:eastAsiaTheme="majorEastAsia" w:hAnsiTheme="majorHAnsi" w:cstheme="majorBidi"/>
      <w:color w:val="703600" w:themeColor="accent1" w:themeShade="7F"/>
    </w:rPr>
  </w:style>
  <w:style w:type="paragraph" w:styleId="Heading7">
    <w:name w:val="heading 7"/>
    <w:basedOn w:val="Normal"/>
    <w:next w:val="Normal"/>
    <w:link w:val="Heading7Char"/>
    <w:uiPriority w:val="9"/>
    <w:semiHidden/>
    <w:unhideWhenUsed/>
    <w:qFormat/>
    <w:rsid w:val="00637643"/>
    <w:pPr>
      <w:keepNext/>
      <w:keepLines/>
      <w:spacing w:before="40" w:after="0"/>
      <w:ind w:left="720" w:hanging="720"/>
      <w:outlineLvl w:val="6"/>
    </w:pPr>
    <w:rPr>
      <w:rFonts w:asciiTheme="majorHAnsi" w:eastAsiaTheme="majorEastAsia" w:hAnsiTheme="majorHAnsi" w:cstheme="majorBidi"/>
      <w:i/>
      <w:iCs/>
      <w:color w:val="703600" w:themeColor="accent1" w:themeShade="7F"/>
    </w:rPr>
  </w:style>
  <w:style w:type="paragraph" w:styleId="Heading8">
    <w:name w:val="heading 8"/>
    <w:basedOn w:val="Normal"/>
    <w:next w:val="Normal"/>
    <w:link w:val="Heading8Char"/>
    <w:uiPriority w:val="9"/>
    <w:semiHidden/>
    <w:unhideWhenUsed/>
    <w:qFormat/>
    <w:rsid w:val="00637643"/>
    <w:pPr>
      <w:keepNext/>
      <w:keepLines/>
      <w:spacing w:before="40" w:after="0"/>
      <w:ind w:left="720" w:hanging="720"/>
      <w:outlineLvl w:val="7"/>
    </w:pPr>
    <w:rPr>
      <w:rFonts w:asciiTheme="majorHAnsi" w:eastAsiaTheme="majorEastAsia" w:hAnsiTheme="majorHAnsi" w:cstheme="majorBidi"/>
      <w:color w:val="434343" w:themeColor="text1" w:themeTint="D8"/>
    </w:rPr>
  </w:style>
  <w:style w:type="paragraph" w:styleId="Heading9">
    <w:name w:val="heading 9"/>
    <w:basedOn w:val="Normal"/>
    <w:next w:val="Normal"/>
    <w:link w:val="Heading9Char"/>
    <w:uiPriority w:val="9"/>
    <w:semiHidden/>
    <w:unhideWhenUsed/>
    <w:qFormat/>
    <w:rsid w:val="00637643"/>
    <w:pPr>
      <w:keepNext/>
      <w:keepLines/>
      <w:spacing w:before="40" w:after="0"/>
      <w:ind w:left="720" w:hanging="720"/>
      <w:outlineLvl w:val="8"/>
    </w:pPr>
    <w:rPr>
      <w:rFonts w:asciiTheme="majorHAnsi" w:eastAsiaTheme="majorEastAsia" w:hAnsiTheme="majorHAnsi" w:cstheme="majorBidi"/>
      <w:i/>
      <w:iCs/>
      <w:color w:val="43434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A55"/>
    <w:rPr>
      <w:rFonts w:asciiTheme="majorHAnsi" w:eastAsiaTheme="majorEastAsia" w:hAnsiTheme="majorHAnsi" w:cstheme="majorBidi"/>
      <w:color w:val="E26E00" w:themeColor="accent1"/>
      <w:sz w:val="36"/>
      <w:szCs w:val="32"/>
    </w:rPr>
  </w:style>
  <w:style w:type="character" w:customStyle="1" w:styleId="Heading2Char">
    <w:name w:val="Heading 2 Char"/>
    <w:basedOn w:val="DefaultParagraphFont"/>
    <w:link w:val="Heading2"/>
    <w:rsid w:val="00185D81"/>
    <w:rPr>
      <w:rFonts w:asciiTheme="majorHAnsi" w:eastAsiaTheme="majorEastAsia" w:hAnsiTheme="majorHAnsi" w:cstheme="majorBidi"/>
      <w:color w:val="0D3E67" w:themeColor="accent2"/>
      <w:sz w:val="28"/>
      <w:szCs w:val="26"/>
    </w:rPr>
  </w:style>
  <w:style w:type="character" w:customStyle="1" w:styleId="Heading3Char">
    <w:name w:val="Heading 3 Char"/>
    <w:basedOn w:val="DefaultParagraphFont"/>
    <w:link w:val="Heading3"/>
    <w:uiPriority w:val="9"/>
    <w:rsid w:val="00F43A5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925EC4"/>
    <w:rPr>
      <w:rFonts w:asciiTheme="majorHAnsi" w:eastAsiaTheme="majorEastAsia" w:hAnsiTheme="majorHAnsi" w:cstheme="majorBidi"/>
      <w:i/>
      <w:iCs/>
      <w:sz w:val="22"/>
      <w:szCs w:val="24"/>
    </w:rPr>
  </w:style>
  <w:style w:type="numbering" w:customStyle="1" w:styleId="Headings">
    <w:name w:val="Headings"/>
    <w:uiPriority w:val="99"/>
    <w:rsid w:val="00637643"/>
    <w:pPr>
      <w:numPr>
        <w:numId w:val="22"/>
      </w:numPr>
    </w:pPr>
  </w:style>
  <w:style w:type="paragraph" w:styleId="ListBullet">
    <w:name w:val="List Bullet"/>
    <w:basedOn w:val="Normal"/>
    <w:link w:val="ListBulletChar"/>
    <w:uiPriority w:val="99"/>
    <w:qFormat/>
    <w:rsid w:val="00713138"/>
    <w:pPr>
      <w:numPr>
        <w:numId w:val="11"/>
      </w:numPr>
      <w:spacing w:before="100" w:after="100" w:line="240" w:lineRule="auto"/>
    </w:pPr>
    <w:rPr>
      <w:sz w:val="20"/>
      <w:szCs w:val="16"/>
    </w:rPr>
  </w:style>
  <w:style w:type="character" w:customStyle="1" w:styleId="Heading5Char">
    <w:name w:val="Heading 5 Char"/>
    <w:basedOn w:val="DefaultParagraphFont"/>
    <w:link w:val="Heading5"/>
    <w:uiPriority w:val="9"/>
    <w:semiHidden/>
    <w:rsid w:val="00925EC4"/>
    <w:rPr>
      <w:rFonts w:asciiTheme="majorHAnsi" w:eastAsiaTheme="majorEastAsia" w:hAnsiTheme="majorHAnsi" w:cstheme="majorBidi"/>
      <w:i/>
      <w:iCs/>
      <w:sz w:val="22"/>
      <w:szCs w:val="24"/>
    </w:rPr>
  </w:style>
  <w:style w:type="character" w:customStyle="1" w:styleId="Heading6Char">
    <w:name w:val="Heading 6 Char"/>
    <w:basedOn w:val="DefaultParagraphFont"/>
    <w:link w:val="Heading6"/>
    <w:uiPriority w:val="9"/>
    <w:semiHidden/>
    <w:rsid w:val="004A2535"/>
    <w:rPr>
      <w:rFonts w:asciiTheme="majorHAnsi" w:eastAsiaTheme="majorEastAsia" w:hAnsiTheme="majorHAnsi" w:cstheme="majorBidi"/>
      <w:color w:val="703600" w:themeColor="accent1" w:themeShade="7F"/>
    </w:rPr>
  </w:style>
  <w:style w:type="character" w:customStyle="1" w:styleId="Heading7Char">
    <w:name w:val="Heading 7 Char"/>
    <w:basedOn w:val="DefaultParagraphFont"/>
    <w:link w:val="Heading7"/>
    <w:uiPriority w:val="9"/>
    <w:semiHidden/>
    <w:rsid w:val="004A2535"/>
    <w:rPr>
      <w:rFonts w:asciiTheme="majorHAnsi" w:eastAsiaTheme="majorEastAsia" w:hAnsiTheme="majorHAnsi" w:cstheme="majorBidi"/>
      <w:i/>
      <w:iCs/>
      <w:color w:val="703600" w:themeColor="accent1" w:themeShade="7F"/>
    </w:rPr>
  </w:style>
  <w:style w:type="character" w:customStyle="1" w:styleId="Heading8Char">
    <w:name w:val="Heading 8 Char"/>
    <w:basedOn w:val="DefaultParagraphFont"/>
    <w:link w:val="Heading8"/>
    <w:uiPriority w:val="9"/>
    <w:semiHidden/>
    <w:rsid w:val="004A2535"/>
    <w:rPr>
      <w:rFonts w:asciiTheme="majorHAnsi" w:eastAsiaTheme="majorEastAsia" w:hAnsiTheme="majorHAnsi" w:cstheme="majorBidi"/>
      <w:color w:val="434343" w:themeColor="text1" w:themeTint="D8"/>
    </w:rPr>
  </w:style>
  <w:style w:type="character" w:customStyle="1" w:styleId="Heading9Char">
    <w:name w:val="Heading 9 Char"/>
    <w:basedOn w:val="DefaultParagraphFont"/>
    <w:link w:val="Heading9"/>
    <w:uiPriority w:val="9"/>
    <w:semiHidden/>
    <w:rsid w:val="004A2535"/>
    <w:rPr>
      <w:rFonts w:asciiTheme="majorHAnsi" w:eastAsiaTheme="majorEastAsia" w:hAnsiTheme="majorHAnsi" w:cstheme="majorBidi"/>
      <w:i/>
      <w:iCs/>
      <w:color w:val="434343" w:themeColor="text1" w:themeTint="D8"/>
    </w:rPr>
  </w:style>
  <w:style w:type="paragraph" w:styleId="ListBullet2">
    <w:name w:val="List Bullet 2"/>
    <w:basedOn w:val="Normal"/>
    <w:uiPriority w:val="99"/>
    <w:qFormat/>
    <w:rsid w:val="00010746"/>
    <w:pPr>
      <w:numPr>
        <w:numId w:val="14"/>
      </w:numPr>
      <w:ind w:left="1080"/>
    </w:pPr>
    <w:rPr>
      <w:sz w:val="20"/>
      <w:szCs w:val="20"/>
    </w:rPr>
  </w:style>
  <w:style w:type="numbering" w:customStyle="1" w:styleId="Bullettedlists">
    <w:name w:val="Bulletted lists"/>
    <w:uiPriority w:val="99"/>
    <w:rsid w:val="00F43A55"/>
    <w:pPr>
      <w:numPr>
        <w:numId w:val="2"/>
      </w:numPr>
    </w:pPr>
  </w:style>
  <w:style w:type="numbering" w:customStyle="1" w:styleId="NumberedLists">
    <w:name w:val="NumberedLists"/>
    <w:uiPriority w:val="99"/>
    <w:rsid w:val="00F43A55"/>
    <w:pPr>
      <w:numPr>
        <w:numId w:val="1"/>
      </w:numPr>
    </w:pPr>
  </w:style>
  <w:style w:type="paragraph" w:styleId="ListBullet3">
    <w:name w:val="List Bullet 3"/>
    <w:basedOn w:val="Normal"/>
    <w:uiPriority w:val="99"/>
    <w:semiHidden/>
    <w:unhideWhenUsed/>
    <w:rsid w:val="00F43A55"/>
    <w:pPr>
      <w:ind w:left="1296" w:hanging="432"/>
      <w:contextualSpacing/>
    </w:pPr>
  </w:style>
  <w:style w:type="paragraph" w:styleId="ListBullet4">
    <w:name w:val="List Bullet 4"/>
    <w:basedOn w:val="Normal"/>
    <w:uiPriority w:val="99"/>
    <w:semiHidden/>
    <w:unhideWhenUsed/>
    <w:rsid w:val="00F43A55"/>
    <w:pPr>
      <w:ind w:left="1728" w:hanging="432"/>
      <w:contextualSpacing/>
    </w:pPr>
  </w:style>
  <w:style w:type="paragraph" w:styleId="ListBullet5">
    <w:name w:val="List Bullet 5"/>
    <w:basedOn w:val="Normal"/>
    <w:uiPriority w:val="99"/>
    <w:semiHidden/>
    <w:unhideWhenUsed/>
    <w:rsid w:val="00F43A55"/>
    <w:pPr>
      <w:ind w:left="2160" w:hanging="432"/>
      <w:contextualSpacing/>
    </w:pPr>
  </w:style>
  <w:style w:type="paragraph" w:styleId="Header">
    <w:name w:val="header"/>
    <w:basedOn w:val="Normal"/>
    <w:link w:val="HeaderChar"/>
    <w:uiPriority w:val="99"/>
    <w:unhideWhenUsed/>
    <w:rsid w:val="00755B4C"/>
    <w:pPr>
      <w:spacing w:after="0" w:line="240" w:lineRule="auto"/>
    </w:pPr>
  </w:style>
  <w:style w:type="paragraph" w:styleId="ListNumber">
    <w:name w:val="List Number"/>
    <w:basedOn w:val="ListBullet"/>
    <w:uiPriority w:val="99"/>
    <w:qFormat/>
    <w:rsid w:val="00DE174D"/>
    <w:pPr>
      <w:numPr>
        <w:numId w:val="18"/>
      </w:numPr>
    </w:pPr>
    <w:rPr>
      <w:sz w:val="21"/>
      <w:szCs w:val="21"/>
    </w:rPr>
  </w:style>
  <w:style w:type="character" w:customStyle="1" w:styleId="HeaderChar">
    <w:name w:val="Header Char"/>
    <w:basedOn w:val="DefaultParagraphFont"/>
    <w:link w:val="Header"/>
    <w:uiPriority w:val="99"/>
    <w:rsid w:val="00755B4C"/>
  </w:style>
  <w:style w:type="paragraph" w:styleId="Footer">
    <w:name w:val="footer"/>
    <w:basedOn w:val="Normal"/>
    <w:link w:val="FooterChar"/>
    <w:uiPriority w:val="99"/>
    <w:unhideWhenUsed/>
    <w:rsid w:val="00F62532"/>
    <w:pPr>
      <w:spacing w:after="0" w:line="240" w:lineRule="auto"/>
    </w:pPr>
    <w:rPr>
      <w:rFonts w:asciiTheme="majorHAnsi" w:hAnsiTheme="majorHAnsi"/>
      <w:color w:val="E26E00" w:themeColor="accent1"/>
      <w:sz w:val="16"/>
    </w:rPr>
  </w:style>
  <w:style w:type="character" w:customStyle="1" w:styleId="FooterChar">
    <w:name w:val="Footer Char"/>
    <w:basedOn w:val="DefaultParagraphFont"/>
    <w:link w:val="Footer"/>
    <w:uiPriority w:val="99"/>
    <w:rsid w:val="00F62532"/>
    <w:rPr>
      <w:rFonts w:asciiTheme="majorHAnsi" w:hAnsiTheme="majorHAnsi"/>
      <w:color w:val="E26E00" w:themeColor="accent1"/>
      <w:sz w:val="16"/>
    </w:rPr>
  </w:style>
  <w:style w:type="paragraph" w:styleId="Title">
    <w:name w:val="Title"/>
    <w:basedOn w:val="Normal"/>
    <w:next w:val="Normal"/>
    <w:link w:val="TitleChar"/>
    <w:uiPriority w:val="10"/>
    <w:qFormat/>
    <w:rsid w:val="006D1CD0"/>
    <w:pPr>
      <w:spacing w:after="240" w:line="240" w:lineRule="auto"/>
      <w:contextualSpacing/>
    </w:pPr>
    <w:rPr>
      <w:rFonts w:asciiTheme="majorHAnsi" w:eastAsiaTheme="majorEastAsia" w:hAnsiTheme="majorHAnsi" w:cstheme="majorBidi"/>
      <w:b/>
      <w:caps/>
      <w:kern w:val="28"/>
      <w:sz w:val="52"/>
      <w:szCs w:val="56"/>
    </w:rPr>
  </w:style>
  <w:style w:type="character" w:customStyle="1" w:styleId="TitleChar">
    <w:name w:val="Title Char"/>
    <w:basedOn w:val="DefaultParagraphFont"/>
    <w:link w:val="Title"/>
    <w:uiPriority w:val="10"/>
    <w:rsid w:val="006D1CD0"/>
    <w:rPr>
      <w:rFonts w:asciiTheme="majorHAnsi" w:eastAsiaTheme="majorEastAsia" w:hAnsiTheme="majorHAnsi" w:cstheme="majorBidi"/>
      <w:b/>
      <w:caps/>
      <w:kern w:val="28"/>
      <w:sz w:val="52"/>
      <w:szCs w:val="56"/>
    </w:rPr>
  </w:style>
  <w:style w:type="table" w:styleId="TableGrid">
    <w:name w:val="Table Grid"/>
    <w:basedOn w:val="TableNormal"/>
    <w:uiPriority w:val="39"/>
    <w:rsid w:val="004D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HTable1">
    <w:name w:val="CH Table 1"/>
    <w:basedOn w:val="TableNormal"/>
    <w:uiPriority w:val="99"/>
    <w:rsid w:val="00FF07C2"/>
    <w:pPr>
      <w:spacing w:before="100" w:after="100" w:line="240" w:lineRule="auto"/>
    </w:pPr>
    <w:rPr>
      <w:sz w:val="20"/>
    </w:rPr>
    <w:tblPr>
      <w:tblStyleRowBandSize w:val="1"/>
      <w:tblStyleColBandSize w:val="1"/>
      <w:tblBorders>
        <w:insideH w:val="single" w:sz="4" w:space="0" w:color="CBC3BB" w:themeColor="accent4"/>
        <w:insideV w:val="single" w:sz="4" w:space="0" w:color="CBC3BB" w:themeColor="accent4"/>
      </w:tblBorders>
    </w:tblPr>
    <w:trPr>
      <w:cantSplit/>
    </w:trPr>
    <w:tblStylePr w:type="firstRow">
      <w:rPr>
        <w:b/>
        <w:color w:val="FFFFFF" w:themeColor="background1"/>
        <w:sz w:val="24"/>
      </w:rPr>
      <w:tblPr/>
      <w:trPr>
        <w:tblHeader/>
      </w:trPr>
      <w:tcPr>
        <w:shd w:val="clear" w:color="auto" w:fill="E26E00" w:themeFill="accent1"/>
      </w:tcPr>
    </w:tblStylePr>
    <w:tblStylePr w:type="firstCol">
      <w:rPr>
        <w:sz w:val="24"/>
      </w:rPr>
      <w:tblPr/>
      <w:tcPr>
        <w:tcBorders>
          <w:top w:val="nil"/>
          <w:left w:val="nil"/>
          <w:bottom w:val="nil"/>
          <w:right w:val="nil"/>
          <w:insideH w:val="nil"/>
          <w:insideV w:val="nil"/>
          <w:tl2br w:val="nil"/>
          <w:tr2bl w:val="nil"/>
        </w:tcBorders>
        <w:shd w:val="clear" w:color="auto" w:fill="FFFFFF" w:themeFill="background1"/>
      </w:tcPr>
    </w:tblStylePr>
  </w:style>
  <w:style w:type="paragraph" w:styleId="TOCHeading">
    <w:name w:val="TOC Heading"/>
    <w:basedOn w:val="Heading1"/>
    <w:next w:val="Normal"/>
    <w:uiPriority w:val="39"/>
    <w:unhideWhenUsed/>
    <w:rsid w:val="009E29A1"/>
    <w:pPr>
      <w:pageBreakBefore w:val="0"/>
      <w:spacing w:line="259" w:lineRule="auto"/>
      <w:ind w:left="0" w:firstLine="0"/>
      <w:outlineLvl w:val="9"/>
    </w:pPr>
  </w:style>
  <w:style w:type="paragraph" w:styleId="TOC1">
    <w:name w:val="toc 1"/>
    <w:basedOn w:val="Normal"/>
    <w:next w:val="Normal"/>
    <w:uiPriority w:val="39"/>
    <w:unhideWhenUsed/>
    <w:rsid w:val="004D2BE6"/>
    <w:pPr>
      <w:tabs>
        <w:tab w:val="right" w:leader="dot" w:pos="9736"/>
      </w:tabs>
      <w:spacing w:after="240"/>
    </w:pPr>
    <w:rPr>
      <w:rFonts w:asciiTheme="majorHAnsi" w:hAnsiTheme="majorHAnsi"/>
      <w:b/>
      <w:noProof/>
      <w:sz w:val="24"/>
    </w:rPr>
  </w:style>
  <w:style w:type="paragraph" w:styleId="TOC2">
    <w:name w:val="toc 2"/>
    <w:basedOn w:val="Normal"/>
    <w:next w:val="Normal"/>
    <w:autoRedefine/>
    <w:uiPriority w:val="39"/>
    <w:unhideWhenUsed/>
    <w:rsid w:val="003A56D9"/>
    <w:pPr>
      <w:spacing w:after="240"/>
      <w:ind w:left="216"/>
    </w:pPr>
    <w:rPr>
      <w:rFonts w:asciiTheme="majorHAnsi" w:hAnsiTheme="majorHAnsi"/>
      <w:sz w:val="22"/>
    </w:rPr>
  </w:style>
  <w:style w:type="paragraph" w:styleId="TOC3">
    <w:name w:val="toc 3"/>
    <w:basedOn w:val="Normal"/>
    <w:next w:val="Normal"/>
    <w:autoRedefine/>
    <w:uiPriority w:val="39"/>
    <w:unhideWhenUsed/>
    <w:rsid w:val="009E29A1"/>
    <w:pPr>
      <w:spacing w:after="100"/>
      <w:ind w:left="440"/>
    </w:pPr>
  </w:style>
  <w:style w:type="character" w:styleId="Hyperlink">
    <w:name w:val="Hyperlink"/>
    <w:basedOn w:val="DefaultParagraphFont"/>
    <w:uiPriority w:val="99"/>
    <w:unhideWhenUsed/>
    <w:rsid w:val="009E29A1"/>
    <w:rPr>
      <w:color w:val="0D3E67" w:themeColor="hyperlink"/>
      <w:u w:val="single"/>
    </w:rPr>
  </w:style>
  <w:style w:type="table" w:customStyle="1" w:styleId="CHTable2">
    <w:name w:val="CH Table 2"/>
    <w:basedOn w:val="CHTable1"/>
    <w:uiPriority w:val="99"/>
    <w:rsid w:val="001B73D6"/>
    <w:tblPr/>
    <w:tblStylePr w:type="firstRow">
      <w:rPr>
        <w:b/>
        <w:color w:val="FFFFFF" w:themeColor="background1"/>
        <w:sz w:val="24"/>
      </w:rPr>
      <w:tblPr/>
      <w:trPr>
        <w:tblHeader/>
      </w:trPr>
      <w:tcPr>
        <w:shd w:val="clear" w:color="auto" w:fill="E26E00" w:themeFill="accent1"/>
      </w:tcPr>
    </w:tblStylePr>
    <w:tblStylePr w:type="firstCol">
      <w:pPr>
        <w:wordWrap/>
        <w:jc w:val="left"/>
      </w:pPr>
      <w:rPr>
        <w:color w:val="FFFFFF" w:themeColor="background1"/>
        <w:sz w:val="24"/>
      </w:rPr>
      <w:tblPr/>
      <w:tcPr>
        <w:tcBorders>
          <w:top w:val="nil"/>
          <w:left w:val="nil"/>
          <w:bottom w:val="nil"/>
          <w:right w:val="nil"/>
          <w:insideH w:val="nil"/>
          <w:insideV w:val="nil"/>
          <w:tl2br w:val="nil"/>
          <w:tr2bl w:val="nil"/>
        </w:tcBorders>
        <w:shd w:val="clear" w:color="auto" w:fill="E26E00" w:themeFill="accent1"/>
      </w:tcPr>
    </w:tblStylePr>
  </w:style>
  <w:style w:type="paragraph" w:styleId="Caption">
    <w:name w:val="caption"/>
    <w:basedOn w:val="Normal"/>
    <w:next w:val="Normal"/>
    <w:uiPriority w:val="35"/>
    <w:unhideWhenUsed/>
    <w:qFormat/>
    <w:rsid w:val="00250B86"/>
    <w:pPr>
      <w:spacing w:after="200" w:line="240" w:lineRule="auto"/>
    </w:pPr>
    <w:rPr>
      <w:b/>
      <w:iCs/>
      <w:color w:val="222222" w:themeColor="text2"/>
      <w:szCs w:val="18"/>
    </w:rPr>
  </w:style>
  <w:style w:type="paragraph" w:styleId="ListNumber2">
    <w:name w:val="List Number 2"/>
    <w:basedOn w:val="Normal"/>
    <w:uiPriority w:val="99"/>
    <w:qFormat/>
    <w:rsid w:val="00F43A55"/>
    <w:pPr>
      <w:numPr>
        <w:numId w:val="10"/>
      </w:numPr>
      <w:contextualSpacing/>
    </w:pPr>
  </w:style>
  <w:style w:type="character" w:styleId="PlaceholderText">
    <w:name w:val="Placeholder Text"/>
    <w:basedOn w:val="DefaultParagraphFont"/>
    <w:uiPriority w:val="99"/>
    <w:semiHidden/>
    <w:rsid w:val="00DD06C1"/>
    <w:rPr>
      <w:color w:val="808080"/>
    </w:rPr>
  </w:style>
  <w:style w:type="paragraph" w:styleId="Subtitle">
    <w:name w:val="Subtitle"/>
    <w:basedOn w:val="Normal"/>
    <w:next w:val="Normal"/>
    <w:link w:val="SubtitleChar"/>
    <w:uiPriority w:val="11"/>
    <w:qFormat/>
    <w:rsid w:val="006D1CD0"/>
    <w:pPr>
      <w:spacing w:after="160"/>
    </w:pPr>
    <w:rPr>
      <w:rFonts w:asciiTheme="majorHAnsi" w:eastAsiaTheme="minorEastAsia" w:hAnsiTheme="majorHAnsi" w:cstheme="minorBidi"/>
      <w:b/>
      <w:sz w:val="36"/>
    </w:rPr>
  </w:style>
  <w:style w:type="character" w:customStyle="1" w:styleId="SubtitleChar">
    <w:name w:val="Subtitle Char"/>
    <w:basedOn w:val="DefaultParagraphFont"/>
    <w:link w:val="Subtitle"/>
    <w:uiPriority w:val="11"/>
    <w:rsid w:val="006D1CD0"/>
    <w:rPr>
      <w:rFonts w:asciiTheme="majorHAnsi" w:eastAsiaTheme="minorEastAsia" w:hAnsiTheme="majorHAnsi" w:cstheme="minorBidi"/>
      <w:b/>
      <w:sz w:val="36"/>
    </w:rPr>
  </w:style>
  <w:style w:type="paragraph" w:styleId="BalloonText">
    <w:name w:val="Balloon Text"/>
    <w:basedOn w:val="Normal"/>
    <w:link w:val="BalloonTextChar"/>
    <w:uiPriority w:val="99"/>
    <w:semiHidden/>
    <w:unhideWhenUsed/>
    <w:rsid w:val="00F62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32"/>
    <w:rPr>
      <w:rFonts w:ascii="Segoe UI" w:hAnsi="Segoe UI" w:cs="Segoe UI"/>
      <w:sz w:val="18"/>
      <w:szCs w:val="18"/>
    </w:rPr>
  </w:style>
  <w:style w:type="paragraph" w:styleId="Date">
    <w:name w:val="Date"/>
    <w:basedOn w:val="Normal"/>
    <w:next w:val="Normal"/>
    <w:link w:val="DateChar"/>
    <w:uiPriority w:val="99"/>
    <w:rsid w:val="006D1CD0"/>
    <w:rPr>
      <w:sz w:val="28"/>
    </w:rPr>
  </w:style>
  <w:style w:type="character" w:customStyle="1" w:styleId="DateChar">
    <w:name w:val="Date Char"/>
    <w:basedOn w:val="DefaultParagraphFont"/>
    <w:link w:val="Date"/>
    <w:uiPriority w:val="99"/>
    <w:rsid w:val="006D1CD0"/>
    <w:rPr>
      <w:sz w:val="28"/>
    </w:rPr>
  </w:style>
  <w:style w:type="table" w:customStyle="1" w:styleId="CHTable3">
    <w:name w:val="CH Table 3"/>
    <w:basedOn w:val="CHTable2"/>
    <w:uiPriority w:val="99"/>
    <w:rsid w:val="00FF07C2"/>
    <w:tblPr/>
    <w:tblStylePr w:type="firstRow">
      <w:rPr>
        <w:b/>
        <w:color w:val="FFFFFF" w:themeColor="background1"/>
        <w:sz w:val="24"/>
      </w:rPr>
      <w:tblPr/>
      <w:trPr>
        <w:tblHeader/>
      </w:trPr>
      <w:tcPr>
        <w:shd w:val="clear" w:color="auto" w:fill="E26E00" w:themeFill="accent1"/>
      </w:tcPr>
    </w:tblStylePr>
    <w:tblStylePr w:type="firstCol">
      <w:pPr>
        <w:wordWrap/>
        <w:jc w:val="left"/>
      </w:pPr>
      <w:rPr>
        <w:color w:val="FFFFFF" w:themeColor="background1"/>
        <w:sz w:val="24"/>
      </w:rPr>
      <w:tblPr/>
      <w:tcPr>
        <w:tcBorders>
          <w:top w:val="nil"/>
          <w:left w:val="nil"/>
          <w:bottom w:val="nil"/>
          <w:right w:val="nil"/>
          <w:insideH w:val="nil"/>
          <w:insideV w:val="nil"/>
          <w:tl2br w:val="nil"/>
          <w:tr2bl w:val="nil"/>
        </w:tcBorders>
        <w:shd w:val="clear" w:color="auto" w:fill="E26E00" w:themeFill="accent1"/>
      </w:tcPr>
    </w:tblStylePr>
    <w:tblStylePr w:type="nwCell">
      <w:rPr>
        <w:color w:val="222222" w:themeColor="text1"/>
      </w:rPr>
      <w:tblPr/>
      <w:tcPr>
        <w:tcBorders>
          <w:top w:val="nil"/>
          <w:left w:val="nil"/>
          <w:bottom w:val="single" w:sz="4" w:space="0" w:color="E26E00" w:themeColor="accent1"/>
          <w:right w:val="single" w:sz="4" w:space="0" w:color="E26E00" w:themeColor="accent1"/>
          <w:insideH w:val="nil"/>
          <w:insideV w:val="nil"/>
          <w:tl2br w:val="nil"/>
          <w:tr2bl w:val="nil"/>
        </w:tcBorders>
        <w:shd w:val="clear" w:color="auto" w:fill="FFFFFF" w:themeFill="background1"/>
      </w:tcPr>
    </w:tblStylePr>
  </w:style>
  <w:style w:type="table" w:customStyle="1" w:styleId="CHTable4">
    <w:name w:val="CH Table 4"/>
    <w:basedOn w:val="CHTable1"/>
    <w:uiPriority w:val="99"/>
    <w:rsid w:val="00304E54"/>
    <w:pPr>
      <w:spacing w:after="0"/>
    </w:pPr>
    <w:tblPr>
      <w:tblBorders>
        <w:insideH w:val="none" w:sz="0" w:space="0" w:color="auto"/>
        <w:insideV w:val="single" w:sz="4" w:space="0" w:color="BFBFBF" w:themeColor="background1" w:themeShade="BF"/>
      </w:tblBorders>
    </w:tblPr>
    <w:tblStylePr w:type="firstRow">
      <w:rPr>
        <w:b/>
        <w:color w:val="FFFFFF" w:themeColor="background1"/>
        <w:sz w:val="24"/>
      </w:rPr>
      <w:tblPr/>
      <w:trPr>
        <w:tblHeader/>
      </w:trPr>
      <w:tcPr>
        <w:shd w:val="clear" w:color="auto" w:fill="E26E00" w:themeFill="accent1"/>
      </w:tcPr>
    </w:tblStylePr>
    <w:tblStylePr w:type="firstCol">
      <w:rPr>
        <w:rFonts w:asciiTheme="minorHAnsi" w:hAnsiTheme="minorHAnsi"/>
        <w:sz w:val="20"/>
      </w:rPr>
      <w:tblPr/>
      <w:tcPr>
        <w:tcBorders>
          <w:top w:val="nil"/>
          <w:left w:val="nil"/>
          <w:bottom w:val="nil"/>
          <w:right w:val="nil"/>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 w:type="table" w:customStyle="1" w:styleId="CHTable5">
    <w:name w:val="CH Table 5"/>
    <w:basedOn w:val="CHTable2"/>
    <w:uiPriority w:val="99"/>
    <w:rsid w:val="00AE739B"/>
    <w:pPr>
      <w:spacing w:after="0"/>
    </w:pPr>
    <w:tblPr/>
    <w:tblStylePr w:type="firstRow">
      <w:rPr>
        <w:b/>
        <w:color w:val="222222" w:themeColor="text1"/>
        <w:sz w:val="24"/>
      </w:rPr>
      <w:tblPr/>
      <w:trPr>
        <w:tblHeader/>
      </w:trPr>
      <w:tcPr>
        <w:shd w:val="clear" w:color="auto" w:fill="E26E00" w:themeFill="accent1"/>
      </w:tcPr>
    </w:tblStylePr>
    <w:tblStylePr w:type="firstCol">
      <w:pPr>
        <w:wordWrap/>
        <w:jc w:val="left"/>
      </w:pPr>
      <w:rPr>
        <w:color w:val="FFFFFF" w:themeColor="background1"/>
        <w:sz w:val="24"/>
      </w:rPr>
      <w:tblPr/>
      <w:tcPr>
        <w:tcBorders>
          <w:top w:val="nil"/>
          <w:left w:val="nil"/>
          <w:bottom w:val="nil"/>
          <w:right w:val="nil"/>
          <w:insideH w:val="nil"/>
          <w:insideV w:val="nil"/>
          <w:tl2br w:val="nil"/>
          <w:tr2bl w:val="nil"/>
        </w:tcBorders>
        <w:shd w:val="clear" w:color="auto" w:fill="E26E00" w:themeFill="accent1"/>
      </w:tcPr>
    </w:tblStylePr>
    <w:tblStylePr w:type="nwCell">
      <w:rPr>
        <w:color w:val="FFFFFF" w:themeColor="background1"/>
      </w:rPr>
    </w:tblStylePr>
  </w:style>
  <w:style w:type="table" w:customStyle="1" w:styleId="CHTable6">
    <w:name w:val="CH Table 6"/>
    <w:basedOn w:val="CHTable4"/>
    <w:uiPriority w:val="99"/>
    <w:rsid w:val="00AE739B"/>
    <w:tblPr/>
    <w:tblStylePr w:type="firstRow">
      <w:rPr>
        <w:b/>
        <w:color w:val="222222" w:themeColor="text1"/>
        <w:sz w:val="24"/>
      </w:rPr>
      <w:tblPr/>
      <w:trPr>
        <w:tblHeader/>
      </w:trPr>
      <w:tcPr>
        <w:shd w:val="clear" w:color="auto" w:fill="E26E00" w:themeFill="accent1"/>
      </w:tcPr>
    </w:tblStylePr>
    <w:tblStylePr w:type="firstCol">
      <w:rPr>
        <w:rFonts w:asciiTheme="minorHAnsi" w:hAnsiTheme="minorHAnsi"/>
        <w:sz w:val="20"/>
      </w:rPr>
      <w:tblPr/>
      <w:tcPr>
        <w:tcBorders>
          <w:top w:val="nil"/>
          <w:left w:val="nil"/>
          <w:bottom w:val="nil"/>
          <w:right w:val="nil"/>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 w:type="character" w:styleId="CommentReference">
    <w:name w:val="annotation reference"/>
    <w:basedOn w:val="DefaultParagraphFont"/>
    <w:uiPriority w:val="99"/>
    <w:unhideWhenUsed/>
    <w:rsid w:val="00FA464E"/>
    <w:rPr>
      <w:sz w:val="16"/>
      <w:szCs w:val="16"/>
    </w:rPr>
  </w:style>
  <w:style w:type="paragraph" w:styleId="CommentText">
    <w:name w:val="annotation text"/>
    <w:basedOn w:val="Normal"/>
    <w:link w:val="CommentTextChar"/>
    <w:uiPriority w:val="99"/>
    <w:unhideWhenUsed/>
    <w:rsid w:val="00FA464E"/>
    <w:pPr>
      <w:spacing w:line="240" w:lineRule="auto"/>
    </w:pPr>
    <w:rPr>
      <w:sz w:val="20"/>
      <w:szCs w:val="20"/>
    </w:rPr>
  </w:style>
  <w:style w:type="character" w:customStyle="1" w:styleId="CommentTextChar">
    <w:name w:val="Comment Text Char"/>
    <w:basedOn w:val="DefaultParagraphFont"/>
    <w:link w:val="CommentText"/>
    <w:uiPriority w:val="99"/>
    <w:rsid w:val="00FA464E"/>
    <w:rPr>
      <w:sz w:val="20"/>
      <w:szCs w:val="20"/>
    </w:rPr>
  </w:style>
  <w:style w:type="paragraph" w:styleId="ListParagraph">
    <w:name w:val="List Paragraph"/>
    <w:basedOn w:val="Normal"/>
    <w:uiPriority w:val="34"/>
    <w:qFormat/>
    <w:rsid w:val="00C5554B"/>
    <w:pPr>
      <w:spacing w:after="0" w:line="240" w:lineRule="auto"/>
      <w:ind w:left="720"/>
    </w:pPr>
    <w:rPr>
      <w:rFonts w:ascii="Calibri" w:hAnsi="Calibri" w:cs="Calibri"/>
      <w:color w:val="auto"/>
      <w:sz w:val="22"/>
      <w:szCs w:val="22"/>
    </w:rPr>
  </w:style>
  <w:style w:type="paragraph" w:styleId="FootnoteText">
    <w:name w:val="footnote text"/>
    <w:basedOn w:val="Normal"/>
    <w:link w:val="FootnoteTextChar"/>
    <w:uiPriority w:val="99"/>
    <w:unhideWhenUsed/>
    <w:rsid w:val="00763474"/>
    <w:pPr>
      <w:spacing w:after="0" w:line="240" w:lineRule="auto"/>
    </w:pPr>
    <w:rPr>
      <w:sz w:val="20"/>
      <w:szCs w:val="20"/>
    </w:rPr>
  </w:style>
  <w:style w:type="character" w:customStyle="1" w:styleId="FootnoteTextChar">
    <w:name w:val="Footnote Text Char"/>
    <w:basedOn w:val="DefaultParagraphFont"/>
    <w:link w:val="FootnoteText"/>
    <w:uiPriority w:val="99"/>
    <w:rsid w:val="00763474"/>
    <w:rPr>
      <w:sz w:val="20"/>
      <w:szCs w:val="20"/>
    </w:rPr>
  </w:style>
  <w:style w:type="character" w:styleId="FootnoteReference">
    <w:name w:val="footnote reference"/>
    <w:basedOn w:val="DefaultParagraphFont"/>
    <w:uiPriority w:val="99"/>
    <w:unhideWhenUsed/>
    <w:rsid w:val="00763474"/>
    <w:rPr>
      <w:vertAlign w:val="superscript"/>
    </w:rPr>
  </w:style>
  <w:style w:type="paragraph" w:styleId="CommentSubject">
    <w:name w:val="annotation subject"/>
    <w:basedOn w:val="CommentText"/>
    <w:next w:val="CommentText"/>
    <w:link w:val="CommentSubjectChar"/>
    <w:uiPriority w:val="99"/>
    <w:semiHidden/>
    <w:unhideWhenUsed/>
    <w:rsid w:val="00B0186A"/>
    <w:pPr>
      <w:ind w:left="720" w:hanging="720"/>
    </w:pPr>
    <w:rPr>
      <w:b/>
      <w:bCs/>
    </w:rPr>
  </w:style>
  <w:style w:type="character" w:customStyle="1" w:styleId="CommentSubjectChar">
    <w:name w:val="Comment Subject Char"/>
    <w:basedOn w:val="CommentTextChar"/>
    <w:link w:val="CommentSubject"/>
    <w:uiPriority w:val="99"/>
    <w:semiHidden/>
    <w:rsid w:val="00B0186A"/>
    <w:rPr>
      <w:b/>
      <w:bCs/>
      <w:sz w:val="20"/>
      <w:szCs w:val="20"/>
    </w:rPr>
  </w:style>
  <w:style w:type="paragraph" w:customStyle="1" w:styleId="Bullet1normal">
    <w:name w:val="Bullet 1 (normal)"/>
    <w:basedOn w:val="ListParagraph"/>
    <w:link w:val="Bullet1normalChar"/>
    <w:uiPriority w:val="1"/>
    <w:qFormat/>
    <w:rsid w:val="00BF79B2"/>
    <w:pPr>
      <w:numPr>
        <w:numId w:val="5"/>
      </w:numPr>
      <w:spacing w:before="120" w:after="120" w:line="264" w:lineRule="auto"/>
    </w:pPr>
    <w:rPr>
      <w:rFonts w:ascii="Franklin Gothic Book" w:eastAsiaTheme="minorEastAsia" w:hAnsi="Franklin Gothic Book" w:cs="Times New Roman"/>
      <w:lang w:eastAsia="en-AU"/>
    </w:rPr>
  </w:style>
  <w:style w:type="character" w:customStyle="1" w:styleId="Bullet1normalChar">
    <w:name w:val="Bullet 1 (normal) Char"/>
    <w:basedOn w:val="DefaultParagraphFont"/>
    <w:link w:val="Bullet1normal"/>
    <w:uiPriority w:val="1"/>
    <w:rsid w:val="00BF79B2"/>
    <w:rPr>
      <w:rFonts w:ascii="Franklin Gothic Book" w:eastAsiaTheme="minorEastAsia" w:hAnsi="Franklin Gothic Book"/>
      <w:color w:val="auto"/>
      <w:sz w:val="22"/>
      <w:szCs w:val="22"/>
      <w:lang w:eastAsia="en-AU"/>
    </w:rPr>
  </w:style>
  <w:style w:type="table" w:customStyle="1" w:styleId="CHTable62">
    <w:name w:val="CH Table 62"/>
    <w:basedOn w:val="TableNormal"/>
    <w:uiPriority w:val="99"/>
    <w:rsid w:val="009E070E"/>
    <w:pPr>
      <w:spacing w:before="100" w:after="0" w:line="240" w:lineRule="auto"/>
    </w:pPr>
    <w:rPr>
      <w:sz w:val="20"/>
    </w:rPr>
    <w:tblPr>
      <w:tblStyleRowBandSize w:val="1"/>
      <w:tblStyleColBandSize w:val="1"/>
      <w:tblBorders>
        <w:insideH w:val="single" w:sz="4" w:space="0" w:color="CBC3BB" w:themeColor="accent4"/>
        <w:insideV w:val="single" w:sz="4" w:space="0" w:color="BFBFBF" w:themeColor="background1" w:themeShade="BF"/>
      </w:tblBorders>
    </w:tblPr>
    <w:trPr>
      <w:cantSplit/>
    </w:trPr>
    <w:tblStylePr w:type="firstRow">
      <w:rPr>
        <w:b/>
        <w:color w:val="222222" w:themeColor="text1"/>
        <w:sz w:val="24"/>
      </w:rPr>
      <w:tblPr/>
      <w:trPr>
        <w:tblHeader/>
      </w:trPr>
      <w:tcPr>
        <w:shd w:val="clear" w:color="auto" w:fill="E26E00" w:themeFill="accent1"/>
      </w:tcPr>
    </w:tblStylePr>
    <w:tblStylePr w:type="firstCol">
      <w:rPr>
        <w:rFonts w:asciiTheme="minorHAnsi" w:hAnsiTheme="minorHAnsi"/>
        <w:sz w:val="20"/>
      </w:rPr>
      <w:tblPr/>
      <w:tcPr>
        <w:tcBorders>
          <w:top w:val="nil"/>
          <w:left w:val="nil"/>
          <w:bottom w:val="nil"/>
          <w:right w:val="nil"/>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 w:type="paragraph" w:styleId="Revision">
    <w:name w:val="Revision"/>
    <w:hidden/>
    <w:uiPriority w:val="99"/>
    <w:semiHidden/>
    <w:rsid w:val="009F3DE3"/>
    <w:pPr>
      <w:spacing w:after="0" w:line="240" w:lineRule="auto"/>
    </w:pPr>
  </w:style>
  <w:style w:type="paragraph" w:customStyle="1" w:styleId="Tabledarkheading">
    <w:name w:val="Table dark heading"/>
    <w:basedOn w:val="Normal"/>
    <w:link w:val="TabledarkheadingChar"/>
    <w:qFormat/>
    <w:rsid w:val="0007056C"/>
    <w:pPr>
      <w:spacing w:before="100" w:after="100" w:line="240" w:lineRule="auto"/>
    </w:pPr>
    <w:rPr>
      <w:rFonts w:asciiTheme="majorHAnsi" w:hAnsiTheme="majorHAnsi"/>
      <w:b/>
      <w:color w:val="FFFFFF" w:themeColor="background1"/>
      <w:sz w:val="24"/>
      <w:szCs w:val="24"/>
    </w:rPr>
  </w:style>
  <w:style w:type="character" w:customStyle="1" w:styleId="TabledarkheadingChar">
    <w:name w:val="Table dark heading Char"/>
    <w:basedOn w:val="DefaultParagraphFont"/>
    <w:link w:val="Tabledarkheading"/>
    <w:rsid w:val="0007056C"/>
    <w:rPr>
      <w:rFonts w:asciiTheme="majorHAnsi" w:hAnsiTheme="majorHAnsi"/>
      <w:b/>
      <w:color w:val="FFFFFF" w:themeColor="background1"/>
      <w:sz w:val="24"/>
      <w:szCs w:val="24"/>
    </w:rPr>
  </w:style>
  <w:style w:type="character" w:customStyle="1" w:styleId="Mention1">
    <w:name w:val="Mention1"/>
    <w:basedOn w:val="DefaultParagraphFont"/>
    <w:uiPriority w:val="99"/>
    <w:unhideWhenUsed/>
    <w:rsid w:val="009F3DE3"/>
    <w:rPr>
      <w:color w:val="2B579A"/>
      <w:shd w:val="clear" w:color="auto" w:fill="E1DFDD"/>
    </w:rPr>
  </w:style>
  <w:style w:type="paragraph" w:customStyle="1" w:styleId="tablebullet">
    <w:name w:val="table bullet"/>
    <w:basedOn w:val="ListBullet"/>
    <w:link w:val="tablebulletChar"/>
    <w:qFormat/>
    <w:rsid w:val="00ED38BB"/>
  </w:style>
  <w:style w:type="character" w:customStyle="1" w:styleId="ListBulletChar">
    <w:name w:val="List Bullet Char"/>
    <w:basedOn w:val="DefaultParagraphFont"/>
    <w:link w:val="ListBullet"/>
    <w:uiPriority w:val="99"/>
    <w:rsid w:val="00ED38BB"/>
    <w:rPr>
      <w:sz w:val="20"/>
      <w:szCs w:val="16"/>
    </w:rPr>
  </w:style>
  <w:style w:type="character" w:customStyle="1" w:styleId="tablebulletChar">
    <w:name w:val="table bullet Char"/>
    <w:basedOn w:val="ListBulletChar"/>
    <w:link w:val="tablebullet"/>
    <w:rsid w:val="00ED38BB"/>
    <w:rPr>
      <w:sz w:val="20"/>
      <w:szCs w:val="16"/>
    </w:rPr>
  </w:style>
  <w:style w:type="paragraph" w:customStyle="1" w:styleId="Tablebold">
    <w:name w:val="Table bold"/>
    <w:basedOn w:val="Normal"/>
    <w:rsid w:val="00577535"/>
    <w:pPr>
      <w:spacing w:after="100" w:line="240" w:lineRule="auto"/>
    </w:pPr>
    <w:rPr>
      <w:rFonts w:eastAsia="Times New Roman"/>
      <w:b/>
      <w:bCs/>
      <w:sz w:val="20"/>
      <w:szCs w:val="20"/>
    </w:rPr>
  </w:style>
  <w:style w:type="paragraph" w:customStyle="1" w:styleId="Tabletext">
    <w:name w:val="Table text"/>
    <w:basedOn w:val="Normal"/>
    <w:qFormat/>
    <w:rsid w:val="003741F9"/>
    <w:pPr>
      <w:spacing w:before="100" w:after="100" w:line="240" w:lineRule="auto"/>
    </w:pPr>
    <w:rPr>
      <w:sz w:val="20"/>
    </w:rPr>
  </w:style>
  <w:style w:type="character" w:styleId="FollowedHyperlink">
    <w:name w:val="FollowedHyperlink"/>
    <w:basedOn w:val="DefaultParagraphFont"/>
    <w:uiPriority w:val="99"/>
    <w:semiHidden/>
    <w:unhideWhenUsed/>
    <w:rsid w:val="002C2D4A"/>
    <w:rPr>
      <w:color w:val="E26E00" w:themeColor="followedHyperlink"/>
      <w:u w:val="single"/>
    </w:rPr>
  </w:style>
  <w:style w:type="paragraph" w:styleId="BodyText">
    <w:name w:val="Body Text"/>
    <w:basedOn w:val="Normal"/>
    <w:link w:val="BodyTextChar"/>
    <w:uiPriority w:val="99"/>
    <w:unhideWhenUsed/>
    <w:rsid w:val="00881D88"/>
    <w:pPr>
      <w:spacing w:after="120"/>
    </w:pPr>
  </w:style>
  <w:style w:type="character" w:customStyle="1" w:styleId="BodyTextChar">
    <w:name w:val="Body Text Char"/>
    <w:basedOn w:val="DefaultParagraphFont"/>
    <w:link w:val="BodyText"/>
    <w:uiPriority w:val="99"/>
    <w:rsid w:val="00881D88"/>
  </w:style>
  <w:style w:type="character" w:styleId="BookTitle">
    <w:name w:val="Book Title"/>
    <w:basedOn w:val="DefaultParagraphFont"/>
    <w:uiPriority w:val="33"/>
    <w:semiHidden/>
    <w:rsid w:val="00881D88"/>
    <w:rPr>
      <w:b/>
      <w:bCs/>
      <w:i/>
      <w:iCs/>
      <w:spacing w:val="5"/>
    </w:rPr>
  </w:style>
  <w:style w:type="character" w:styleId="Strong">
    <w:name w:val="Strong"/>
    <w:basedOn w:val="DefaultParagraphFont"/>
    <w:uiPriority w:val="22"/>
    <w:semiHidden/>
    <w:rsid w:val="00881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24124">
      <w:bodyDiv w:val="1"/>
      <w:marLeft w:val="0"/>
      <w:marRight w:val="0"/>
      <w:marTop w:val="0"/>
      <w:marBottom w:val="0"/>
      <w:divBdr>
        <w:top w:val="none" w:sz="0" w:space="0" w:color="auto"/>
        <w:left w:val="none" w:sz="0" w:space="0" w:color="auto"/>
        <w:bottom w:val="none" w:sz="0" w:space="0" w:color="auto"/>
        <w:right w:val="none" w:sz="0" w:space="0" w:color="auto"/>
      </w:divBdr>
    </w:div>
    <w:div w:id="904489303">
      <w:bodyDiv w:val="1"/>
      <w:marLeft w:val="0"/>
      <w:marRight w:val="0"/>
      <w:marTop w:val="0"/>
      <w:marBottom w:val="0"/>
      <w:divBdr>
        <w:top w:val="none" w:sz="0" w:space="0" w:color="auto"/>
        <w:left w:val="none" w:sz="0" w:space="0" w:color="auto"/>
        <w:bottom w:val="none" w:sz="0" w:space="0" w:color="auto"/>
        <w:right w:val="none" w:sz="0" w:space="0" w:color="auto"/>
      </w:divBdr>
    </w:div>
    <w:div w:id="1257910244">
      <w:bodyDiv w:val="1"/>
      <w:marLeft w:val="0"/>
      <w:marRight w:val="0"/>
      <w:marTop w:val="0"/>
      <w:marBottom w:val="0"/>
      <w:divBdr>
        <w:top w:val="none" w:sz="0" w:space="0" w:color="auto"/>
        <w:left w:val="none" w:sz="0" w:space="0" w:color="auto"/>
        <w:bottom w:val="none" w:sz="0" w:space="0" w:color="auto"/>
        <w:right w:val="none" w:sz="0" w:space="0" w:color="auto"/>
      </w:divBdr>
    </w:div>
    <w:div w:id="133125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g"/><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iap2.org.au/resources/spectru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47874BF801848AFB8C3B9D83C81DC12"/>
        <w:category>
          <w:name w:val="General"/>
          <w:gallery w:val="placeholder"/>
        </w:category>
        <w:types>
          <w:type w:val="bbPlcHdr"/>
        </w:types>
        <w:behaviors>
          <w:behavior w:val="content"/>
        </w:behaviors>
        <w:guid w:val="{344D502B-9E14-42F0-B004-B1E1C158F835}"/>
      </w:docPartPr>
      <w:docPartBody>
        <w:p w:rsidR="00850836" w:rsidRDefault="0011322B">
          <w:pPr>
            <w:pStyle w:val="A47874BF801848AFB8C3B9D83C81DC12"/>
          </w:pPr>
          <w:r>
            <w:rPr>
              <w:lang w:val="en-US"/>
            </w:rPr>
            <w:t>Enter client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2B"/>
    <w:rsid w:val="0011079B"/>
    <w:rsid w:val="001127E6"/>
    <w:rsid w:val="0011322B"/>
    <w:rsid w:val="00190FB7"/>
    <w:rsid w:val="001B0733"/>
    <w:rsid w:val="001B6A6F"/>
    <w:rsid w:val="00206B0E"/>
    <w:rsid w:val="002500B9"/>
    <w:rsid w:val="002D45E9"/>
    <w:rsid w:val="00366084"/>
    <w:rsid w:val="00397314"/>
    <w:rsid w:val="004764ED"/>
    <w:rsid w:val="004A6A8A"/>
    <w:rsid w:val="00561CE5"/>
    <w:rsid w:val="005B71B1"/>
    <w:rsid w:val="00732F32"/>
    <w:rsid w:val="007926D2"/>
    <w:rsid w:val="00850836"/>
    <w:rsid w:val="00866295"/>
    <w:rsid w:val="00870057"/>
    <w:rsid w:val="008C42FC"/>
    <w:rsid w:val="009E18F6"/>
    <w:rsid w:val="00AB318F"/>
    <w:rsid w:val="00B52B73"/>
    <w:rsid w:val="00BE1AB5"/>
    <w:rsid w:val="00C22FC4"/>
    <w:rsid w:val="00C90DCD"/>
    <w:rsid w:val="00D00AAB"/>
    <w:rsid w:val="00D30ED4"/>
    <w:rsid w:val="00D629C6"/>
    <w:rsid w:val="00D86FF0"/>
    <w:rsid w:val="00DA0B92"/>
    <w:rsid w:val="00DA1778"/>
    <w:rsid w:val="00E06040"/>
    <w:rsid w:val="00E151F0"/>
    <w:rsid w:val="00E21871"/>
    <w:rsid w:val="00F5209C"/>
    <w:rsid w:val="00F533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7874BF801848AFB8C3B9D83C81DC12">
    <w:name w:val="A47874BF801848AFB8C3B9D83C81DC12"/>
  </w:style>
  <w:style w:type="character" w:styleId="PlaceholderText">
    <w:name w:val="Placeholder Text"/>
    <w:basedOn w:val="DefaultParagraphFont"/>
    <w:uiPriority w:val="99"/>
    <w:semiHidden/>
    <w:rsid w:val="00C90D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lear Horizon">
      <a:dk1>
        <a:srgbClr val="222222"/>
      </a:dk1>
      <a:lt1>
        <a:srgbClr val="FFFFFF"/>
      </a:lt1>
      <a:dk2>
        <a:srgbClr val="222222"/>
      </a:dk2>
      <a:lt2>
        <a:srgbClr val="FFFFFF"/>
      </a:lt2>
      <a:accent1>
        <a:srgbClr val="E26E00"/>
      </a:accent1>
      <a:accent2>
        <a:srgbClr val="0D3E67"/>
      </a:accent2>
      <a:accent3>
        <a:srgbClr val="46B8A9"/>
      </a:accent3>
      <a:accent4>
        <a:srgbClr val="CBC3BB"/>
      </a:accent4>
      <a:accent5>
        <a:srgbClr val="CBC3BB"/>
      </a:accent5>
      <a:accent6>
        <a:srgbClr val="FCE2CC"/>
      </a:accent6>
      <a:hlink>
        <a:srgbClr val="0D3E67"/>
      </a:hlink>
      <a:folHlink>
        <a:srgbClr val="E26E00"/>
      </a:folHlink>
    </a:clrScheme>
    <a:fontScheme name="Clear Horizon">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826d036235ef40b8e7f3fd19ee006dc2">
  <xsd:schema xmlns:xsd="http://www.w3.org/2001/XMLSchema" xmlns:xs="http://www.w3.org/2001/XMLSchema" xmlns:p="http://schemas.microsoft.com/office/2006/metadata/properties" xmlns:ns3="c0fd65f7-4e73-4983-bb21-592ea7224115" targetNamespace="http://schemas.microsoft.com/office/2006/metadata/properties" ma:root="true" ma:fieldsID="a0c83fec68fd0fc3ae8a67004af4b033"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46AF2-D1BA-450B-A58F-41F364F4AE0C}">
  <ds:schemaRefs>
    <ds:schemaRef ds:uri="http://schemas.openxmlformats.org/officeDocument/2006/bibliography"/>
  </ds:schemaRefs>
</ds:datastoreItem>
</file>

<file path=customXml/itemProps2.xml><?xml version="1.0" encoding="utf-8"?>
<ds:datastoreItem xmlns:ds="http://schemas.openxmlformats.org/officeDocument/2006/customXml" ds:itemID="{DFF40D63-3E1F-43E8-965B-54FDC034F770}">
  <ds:schemaRefs>
    <ds:schemaRef ds:uri="http://schemas.microsoft.com/sharepoint/v3/contenttype/forms"/>
  </ds:schemaRefs>
</ds:datastoreItem>
</file>

<file path=customXml/itemProps3.xml><?xml version="1.0" encoding="utf-8"?>
<ds:datastoreItem xmlns:ds="http://schemas.openxmlformats.org/officeDocument/2006/customXml" ds:itemID="{76526BF2-1571-406B-BB04-78C4E46A5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66D43-7DEF-40D5-AE0A-95C08D705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7455</Words>
  <Characters>42497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PATH BUSINESS PLACEMENT PARTNERSHIPS EVALUATION STRATEGY</vt:lpstr>
    </vt:vector>
  </TitlesOfParts>
  <Company>Department of Education, Skills and Employment</Company>
  <LinksUpToDate>false</LinksUpToDate>
  <CharactersWithSpaces>49853</CharactersWithSpaces>
  <SharedDoc>false</SharedDoc>
  <HLinks>
    <vt:vector size="156" baseType="variant">
      <vt:variant>
        <vt:i4>1966132</vt:i4>
      </vt:variant>
      <vt:variant>
        <vt:i4>152</vt:i4>
      </vt:variant>
      <vt:variant>
        <vt:i4>0</vt:i4>
      </vt:variant>
      <vt:variant>
        <vt:i4>5</vt:i4>
      </vt:variant>
      <vt:variant>
        <vt:lpwstr/>
      </vt:variant>
      <vt:variant>
        <vt:lpwstr>_Toc72087546</vt:lpwstr>
      </vt:variant>
      <vt:variant>
        <vt:i4>1900596</vt:i4>
      </vt:variant>
      <vt:variant>
        <vt:i4>146</vt:i4>
      </vt:variant>
      <vt:variant>
        <vt:i4>0</vt:i4>
      </vt:variant>
      <vt:variant>
        <vt:i4>5</vt:i4>
      </vt:variant>
      <vt:variant>
        <vt:lpwstr/>
      </vt:variant>
      <vt:variant>
        <vt:lpwstr>_Toc72087545</vt:lpwstr>
      </vt:variant>
      <vt:variant>
        <vt:i4>1835060</vt:i4>
      </vt:variant>
      <vt:variant>
        <vt:i4>140</vt:i4>
      </vt:variant>
      <vt:variant>
        <vt:i4>0</vt:i4>
      </vt:variant>
      <vt:variant>
        <vt:i4>5</vt:i4>
      </vt:variant>
      <vt:variant>
        <vt:lpwstr/>
      </vt:variant>
      <vt:variant>
        <vt:lpwstr>_Toc72087544</vt:lpwstr>
      </vt:variant>
      <vt:variant>
        <vt:i4>1769524</vt:i4>
      </vt:variant>
      <vt:variant>
        <vt:i4>134</vt:i4>
      </vt:variant>
      <vt:variant>
        <vt:i4>0</vt:i4>
      </vt:variant>
      <vt:variant>
        <vt:i4>5</vt:i4>
      </vt:variant>
      <vt:variant>
        <vt:lpwstr/>
      </vt:variant>
      <vt:variant>
        <vt:lpwstr>_Toc72087543</vt:lpwstr>
      </vt:variant>
      <vt:variant>
        <vt:i4>1703988</vt:i4>
      </vt:variant>
      <vt:variant>
        <vt:i4>128</vt:i4>
      </vt:variant>
      <vt:variant>
        <vt:i4>0</vt:i4>
      </vt:variant>
      <vt:variant>
        <vt:i4>5</vt:i4>
      </vt:variant>
      <vt:variant>
        <vt:lpwstr/>
      </vt:variant>
      <vt:variant>
        <vt:lpwstr>_Toc72087542</vt:lpwstr>
      </vt:variant>
      <vt:variant>
        <vt:i4>1638452</vt:i4>
      </vt:variant>
      <vt:variant>
        <vt:i4>122</vt:i4>
      </vt:variant>
      <vt:variant>
        <vt:i4>0</vt:i4>
      </vt:variant>
      <vt:variant>
        <vt:i4>5</vt:i4>
      </vt:variant>
      <vt:variant>
        <vt:lpwstr/>
      </vt:variant>
      <vt:variant>
        <vt:lpwstr>_Toc72087541</vt:lpwstr>
      </vt:variant>
      <vt:variant>
        <vt:i4>1572916</vt:i4>
      </vt:variant>
      <vt:variant>
        <vt:i4>116</vt:i4>
      </vt:variant>
      <vt:variant>
        <vt:i4>0</vt:i4>
      </vt:variant>
      <vt:variant>
        <vt:i4>5</vt:i4>
      </vt:variant>
      <vt:variant>
        <vt:lpwstr/>
      </vt:variant>
      <vt:variant>
        <vt:lpwstr>_Toc72087540</vt:lpwstr>
      </vt:variant>
      <vt:variant>
        <vt:i4>1114163</vt:i4>
      </vt:variant>
      <vt:variant>
        <vt:i4>110</vt:i4>
      </vt:variant>
      <vt:variant>
        <vt:i4>0</vt:i4>
      </vt:variant>
      <vt:variant>
        <vt:i4>5</vt:i4>
      </vt:variant>
      <vt:variant>
        <vt:lpwstr/>
      </vt:variant>
      <vt:variant>
        <vt:lpwstr>_Toc72087539</vt:lpwstr>
      </vt:variant>
      <vt:variant>
        <vt:i4>1048627</vt:i4>
      </vt:variant>
      <vt:variant>
        <vt:i4>104</vt:i4>
      </vt:variant>
      <vt:variant>
        <vt:i4>0</vt:i4>
      </vt:variant>
      <vt:variant>
        <vt:i4>5</vt:i4>
      </vt:variant>
      <vt:variant>
        <vt:lpwstr/>
      </vt:variant>
      <vt:variant>
        <vt:lpwstr>_Toc72087538</vt:lpwstr>
      </vt:variant>
      <vt:variant>
        <vt:i4>2031667</vt:i4>
      </vt:variant>
      <vt:variant>
        <vt:i4>98</vt:i4>
      </vt:variant>
      <vt:variant>
        <vt:i4>0</vt:i4>
      </vt:variant>
      <vt:variant>
        <vt:i4>5</vt:i4>
      </vt:variant>
      <vt:variant>
        <vt:lpwstr/>
      </vt:variant>
      <vt:variant>
        <vt:lpwstr>_Toc72087537</vt:lpwstr>
      </vt:variant>
      <vt:variant>
        <vt:i4>1966131</vt:i4>
      </vt:variant>
      <vt:variant>
        <vt:i4>92</vt:i4>
      </vt:variant>
      <vt:variant>
        <vt:i4>0</vt:i4>
      </vt:variant>
      <vt:variant>
        <vt:i4>5</vt:i4>
      </vt:variant>
      <vt:variant>
        <vt:lpwstr/>
      </vt:variant>
      <vt:variant>
        <vt:lpwstr>_Toc72087536</vt:lpwstr>
      </vt:variant>
      <vt:variant>
        <vt:i4>1900595</vt:i4>
      </vt:variant>
      <vt:variant>
        <vt:i4>86</vt:i4>
      </vt:variant>
      <vt:variant>
        <vt:i4>0</vt:i4>
      </vt:variant>
      <vt:variant>
        <vt:i4>5</vt:i4>
      </vt:variant>
      <vt:variant>
        <vt:lpwstr/>
      </vt:variant>
      <vt:variant>
        <vt:lpwstr>_Toc72087535</vt:lpwstr>
      </vt:variant>
      <vt:variant>
        <vt:i4>1835059</vt:i4>
      </vt:variant>
      <vt:variant>
        <vt:i4>80</vt:i4>
      </vt:variant>
      <vt:variant>
        <vt:i4>0</vt:i4>
      </vt:variant>
      <vt:variant>
        <vt:i4>5</vt:i4>
      </vt:variant>
      <vt:variant>
        <vt:lpwstr/>
      </vt:variant>
      <vt:variant>
        <vt:lpwstr>_Toc72087534</vt:lpwstr>
      </vt:variant>
      <vt:variant>
        <vt:i4>1769523</vt:i4>
      </vt:variant>
      <vt:variant>
        <vt:i4>74</vt:i4>
      </vt:variant>
      <vt:variant>
        <vt:i4>0</vt:i4>
      </vt:variant>
      <vt:variant>
        <vt:i4>5</vt:i4>
      </vt:variant>
      <vt:variant>
        <vt:lpwstr/>
      </vt:variant>
      <vt:variant>
        <vt:lpwstr>_Toc72087533</vt:lpwstr>
      </vt:variant>
      <vt:variant>
        <vt:i4>1703987</vt:i4>
      </vt:variant>
      <vt:variant>
        <vt:i4>68</vt:i4>
      </vt:variant>
      <vt:variant>
        <vt:i4>0</vt:i4>
      </vt:variant>
      <vt:variant>
        <vt:i4>5</vt:i4>
      </vt:variant>
      <vt:variant>
        <vt:lpwstr/>
      </vt:variant>
      <vt:variant>
        <vt:lpwstr>_Toc72087532</vt:lpwstr>
      </vt:variant>
      <vt:variant>
        <vt:i4>1638451</vt:i4>
      </vt:variant>
      <vt:variant>
        <vt:i4>62</vt:i4>
      </vt:variant>
      <vt:variant>
        <vt:i4>0</vt:i4>
      </vt:variant>
      <vt:variant>
        <vt:i4>5</vt:i4>
      </vt:variant>
      <vt:variant>
        <vt:lpwstr/>
      </vt:variant>
      <vt:variant>
        <vt:lpwstr>_Toc72087531</vt:lpwstr>
      </vt:variant>
      <vt:variant>
        <vt:i4>1572915</vt:i4>
      </vt:variant>
      <vt:variant>
        <vt:i4>56</vt:i4>
      </vt:variant>
      <vt:variant>
        <vt:i4>0</vt:i4>
      </vt:variant>
      <vt:variant>
        <vt:i4>5</vt:i4>
      </vt:variant>
      <vt:variant>
        <vt:lpwstr/>
      </vt:variant>
      <vt:variant>
        <vt:lpwstr>_Toc72087530</vt:lpwstr>
      </vt:variant>
      <vt:variant>
        <vt:i4>1114162</vt:i4>
      </vt:variant>
      <vt:variant>
        <vt:i4>50</vt:i4>
      </vt:variant>
      <vt:variant>
        <vt:i4>0</vt:i4>
      </vt:variant>
      <vt:variant>
        <vt:i4>5</vt:i4>
      </vt:variant>
      <vt:variant>
        <vt:lpwstr/>
      </vt:variant>
      <vt:variant>
        <vt:lpwstr>_Toc72087529</vt:lpwstr>
      </vt:variant>
      <vt:variant>
        <vt:i4>1048626</vt:i4>
      </vt:variant>
      <vt:variant>
        <vt:i4>44</vt:i4>
      </vt:variant>
      <vt:variant>
        <vt:i4>0</vt:i4>
      </vt:variant>
      <vt:variant>
        <vt:i4>5</vt:i4>
      </vt:variant>
      <vt:variant>
        <vt:lpwstr/>
      </vt:variant>
      <vt:variant>
        <vt:lpwstr>_Toc72087528</vt:lpwstr>
      </vt:variant>
      <vt:variant>
        <vt:i4>2031666</vt:i4>
      </vt:variant>
      <vt:variant>
        <vt:i4>38</vt:i4>
      </vt:variant>
      <vt:variant>
        <vt:i4>0</vt:i4>
      </vt:variant>
      <vt:variant>
        <vt:i4>5</vt:i4>
      </vt:variant>
      <vt:variant>
        <vt:lpwstr/>
      </vt:variant>
      <vt:variant>
        <vt:lpwstr>_Toc72087527</vt:lpwstr>
      </vt:variant>
      <vt:variant>
        <vt:i4>1966130</vt:i4>
      </vt:variant>
      <vt:variant>
        <vt:i4>32</vt:i4>
      </vt:variant>
      <vt:variant>
        <vt:i4>0</vt:i4>
      </vt:variant>
      <vt:variant>
        <vt:i4>5</vt:i4>
      </vt:variant>
      <vt:variant>
        <vt:lpwstr/>
      </vt:variant>
      <vt:variant>
        <vt:lpwstr>_Toc72087526</vt:lpwstr>
      </vt:variant>
      <vt:variant>
        <vt:i4>1900594</vt:i4>
      </vt:variant>
      <vt:variant>
        <vt:i4>26</vt:i4>
      </vt:variant>
      <vt:variant>
        <vt:i4>0</vt:i4>
      </vt:variant>
      <vt:variant>
        <vt:i4>5</vt:i4>
      </vt:variant>
      <vt:variant>
        <vt:lpwstr/>
      </vt:variant>
      <vt:variant>
        <vt:lpwstr>_Toc72087525</vt:lpwstr>
      </vt:variant>
      <vt:variant>
        <vt:i4>1835058</vt:i4>
      </vt:variant>
      <vt:variant>
        <vt:i4>20</vt:i4>
      </vt:variant>
      <vt:variant>
        <vt:i4>0</vt:i4>
      </vt:variant>
      <vt:variant>
        <vt:i4>5</vt:i4>
      </vt:variant>
      <vt:variant>
        <vt:lpwstr/>
      </vt:variant>
      <vt:variant>
        <vt:lpwstr>_Toc72087524</vt:lpwstr>
      </vt:variant>
      <vt:variant>
        <vt:i4>1769522</vt:i4>
      </vt:variant>
      <vt:variant>
        <vt:i4>14</vt:i4>
      </vt:variant>
      <vt:variant>
        <vt:i4>0</vt:i4>
      </vt:variant>
      <vt:variant>
        <vt:i4>5</vt:i4>
      </vt:variant>
      <vt:variant>
        <vt:lpwstr/>
      </vt:variant>
      <vt:variant>
        <vt:lpwstr>_Toc72087523</vt:lpwstr>
      </vt:variant>
      <vt:variant>
        <vt:i4>1703986</vt:i4>
      </vt:variant>
      <vt:variant>
        <vt:i4>8</vt:i4>
      </vt:variant>
      <vt:variant>
        <vt:i4>0</vt:i4>
      </vt:variant>
      <vt:variant>
        <vt:i4>5</vt:i4>
      </vt:variant>
      <vt:variant>
        <vt:lpwstr/>
      </vt:variant>
      <vt:variant>
        <vt:lpwstr>_Toc72087522</vt:lpwstr>
      </vt:variant>
      <vt:variant>
        <vt:i4>4849717</vt:i4>
      </vt:variant>
      <vt:variant>
        <vt:i4>0</vt:i4>
      </vt:variant>
      <vt:variant>
        <vt:i4>0</vt:i4>
      </vt:variant>
      <vt:variant>
        <vt:i4>5</vt:i4>
      </vt:variant>
      <vt:variant>
        <vt:lpwstr>mailto:mail@clearhorizon.com.au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BUSINESS PLACEMENT PARTNERSHIPS EVALUATION STRATEGY</dc:title>
  <dc:subject/>
  <dc:creator>CLH</dc:creator>
  <cp:keywords/>
  <dc:description/>
  <cp:lastModifiedBy>MANNIE,Ryan</cp:lastModifiedBy>
  <cp:revision>2</cp:revision>
  <dcterms:created xsi:type="dcterms:W3CDTF">2022-02-22T06:42:00Z</dcterms:created>
  <dcterms:modified xsi:type="dcterms:W3CDTF">2022-02-22T06:42:00Z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