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10147" w:type="dxa"/>
        <w:tblInd w:w="-112" w:type="dxa"/>
        <w:tblCellMar>
          <w:top w:w="65" w:type="dxa"/>
          <w:left w:w="112" w:type="dxa"/>
          <w:right w:w="65" w:type="dxa"/>
        </w:tblCellMar>
        <w:tblLook w:val="04A0" w:firstRow="1" w:lastRow="0" w:firstColumn="1" w:lastColumn="0" w:noHBand="0" w:noVBand="1"/>
      </w:tblPr>
      <w:tblGrid>
        <w:gridCol w:w="10147"/>
      </w:tblGrid>
      <w:tr w:rsidR="008756E0" w14:paraId="62B651E8" w14:textId="77777777">
        <w:trPr>
          <w:trHeight w:val="2376"/>
        </w:trPr>
        <w:tc>
          <w:tcPr>
            <w:tcW w:w="10147" w:type="dxa"/>
            <w:tcBorders>
              <w:top w:val="single" w:sz="4" w:space="0" w:color="000000"/>
              <w:left w:val="single" w:sz="4" w:space="0" w:color="000000"/>
              <w:bottom w:val="nil"/>
              <w:right w:val="single" w:sz="4" w:space="0" w:color="000000"/>
            </w:tcBorders>
          </w:tcPr>
          <w:p w14:paraId="62B651E5" w14:textId="136702A4" w:rsidR="008756E0" w:rsidRDefault="00106CE5">
            <w:pPr>
              <w:spacing w:after="0" w:line="259" w:lineRule="auto"/>
              <w:ind w:left="0" w:firstLine="0"/>
            </w:pPr>
            <w:r>
              <w:rPr>
                <w:i w:val="0"/>
                <w:color w:val="287BB3"/>
                <w:sz w:val="36"/>
              </w:rPr>
              <w:t>Documenting your scope - Remove before use</w:t>
            </w:r>
          </w:p>
          <w:p w14:paraId="62B651E6" w14:textId="71DD0E9D" w:rsidR="008756E0" w:rsidRDefault="00106CE5">
            <w:pPr>
              <w:spacing w:after="118" w:line="276" w:lineRule="auto"/>
              <w:ind w:left="0" w:right="30" w:firstLine="0"/>
            </w:pPr>
            <w:r>
              <w:rPr>
                <w:i w:val="0"/>
                <w:color w:val="000000"/>
              </w:rPr>
              <w:t>Your scope can be clearly defined in a couple of pages. The department does not require the use of any specific template.  This example template is available in the Learning Centre and may be used as the basis for working through the scoping decisions to best support your business and ISO 27001 journey.</w:t>
            </w:r>
          </w:p>
          <w:p w14:paraId="62B651E7" w14:textId="48869059" w:rsidR="008756E0" w:rsidRDefault="00106CE5">
            <w:pPr>
              <w:spacing w:after="0" w:line="259" w:lineRule="auto"/>
              <w:ind w:left="0" w:firstLine="0"/>
              <w:jc w:val="both"/>
            </w:pPr>
            <w:r>
              <w:rPr>
                <w:i w:val="0"/>
                <w:color w:val="000000"/>
              </w:rPr>
              <w:t>Headings are provided as a recommendation of inclusion, italic text is guidance to be considered and should be removed.</w:t>
            </w:r>
          </w:p>
        </w:tc>
      </w:tr>
      <w:tr w:rsidR="008756E0" w14:paraId="62B651EA" w14:textId="77777777">
        <w:trPr>
          <w:trHeight w:val="923"/>
        </w:trPr>
        <w:tc>
          <w:tcPr>
            <w:tcW w:w="10147" w:type="dxa"/>
            <w:tcBorders>
              <w:top w:val="nil"/>
              <w:left w:val="single" w:sz="4" w:space="0" w:color="000000"/>
              <w:bottom w:val="single" w:sz="4" w:space="0" w:color="000000"/>
              <w:right w:val="single" w:sz="4" w:space="0" w:color="000000"/>
            </w:tcBorders>
            <w:shd w:val="clear" w:color="auto" w:fill="FF0000"/>
          </w:tcPr>
          <w:p w14:paraId="62B651E9" w14:textId="6D5C9526" w:rsidR="008756E0" w:rsidRDefault="00106CE5">
            <w:pPr>
              <w:spacing w:after="0" w:line="259" w:lineRule="auto"/>
              <w:ind w:left="0" w:firstLine="0"/>
              <w:jc w:val="center"/>
            </w:pPr>
            <w:r>
              <w:rPr>
                <w:i w:val="0"/>
                <w:color w:val="000000"/>
                <w:sz w:val="32"/>
              </w:rPr>
              <w:t>Examples used are not definitive or exhaustive. Other information may be relevant to your circumstances.</w:t>
            </w:r>
          </w:p>
        </w:tc>
      </w:tr>
    </w:tbl>
    <w:p w14:paraId="62B651EB" w14:textId="77777777" w:rsidR="008756E0" w:rsidRDefault="00106CE5">
      <w:pPr>
        <w:spacing w:after="427" w:line="259" w:lineRule="auto"/>
        <w:ind w:left="0" w:firstLine="0"/>
      </w:pPr>
      <w:r>
        <w:rPr>
          <w:i w:val="0"/>
          <w:color w:val="000000"/>
        </w:rPr>
        <w:t xml:space="preserve"> </w:t>
      </w:r>
    </w:p>
    <w:p w14:paraId="62B651EC" w14:textId="13D2C573" w:rsidR="008756E0" w:rsidRDefault="00106CE5">
      <w:pPr>
        <w:spacing w:after="179" w:line="259" w:lineRule="auto"/>
        <w:ind w:left="0" w:firstLine="0"/>
      </w:pPr>
      <w:r>
        <w:rPr>
          <w:b/>
          <w:i w:val="0"/>
          <w:color w:val="287BB3"/>
          <w:sz w:val="44"/>
        </w:rPr>
        <w:t>Typical ISO27001 ISMS scope headings</w:t>
      </w:r>
    </w:p>
    <w:p w14:paraId="62B651ED" w14:textId="17ED7CF6" w:rsidR="008756E0" w:rsidRDefault="00106CE5">
      <w:pPr>
        <w:pStyle w:val="Heading1"/>
        <w:ind w:left="360" w:hanging="375"/>
      </w:pPr>
      <w:r>
        <w:t>Purpose of the scope document</w:t>
      </w:r>
    </w:p>
    <w:p w14:paraId="07542B06" w14:textId="786309B7" w:rsidR="00A75705" w:rsidRDefault="00FC2313" w:rsidP="00261298">
      <w:pPr>
        <w:spacing w:after="134"/>
        <w:ind w:left="562"/>
      </w:pPr>
      <w:r>
        <w:t xml:space="preserve">Briefly explain </w:t>
      </w:r>
      <w:r w:rsidR="00106CE5">
        <w:t xml:space="preserve">the purpose of </w:t>
      </w:r>
      <w:r w:rsidR="005C2879">
        <w:t>this scope document</w:t>
      </w:r>
      <w:r w:rsidR="00BF019E">
        <w:t xml:space="preserve">. </w:t>
      </w:r>
      <w:r w:rsidR="003F799E">
        <w:t xml:space="preserve">Consider </w:t>
      </w:r>
      <w:r w:rsidR="00BA5427">
        <w:t xml:space="preserve">how it supports </w:t>
      </w:r>
      <w:r w:rsidR="00866763">
        <w:t>some of the ISO27001 clauses.</w:t>
      </w:r>
      <w:r w:rsidR="00A75705">
        <w:t xml:space="preserve"> </w:t>
      </w:r>
      <w:r w:rsidR="00E308C0">
        <w:t xml:space="preserve">The </w:t>
      </w:r>
      <w:r w:rsidR="00200259">
        <w:t>scope should</w:t>
      </w:r>
      <w:r w:rsidR="00A75705">
        <w:t xml:space="preserve"> </w:t>
      </w:r>
      <w:r w:rsidR="00200259">
        <w:t xml:space="preserve">act as </w:t>
      </w:r>
      <w:r w:rsidR="00A75705">
        <w:t xml:space="preserve">a </w:t>
      </w:r>
      <w:r w:rsidR="00320EBC">
        <w:t>foundation</w:t>
      </w:r>
      <w:r w:rsidR="0005607E">
        <w:t xml:space="preserve"> and reference point</w:t>
      </w:r>
      <w:r w:rsidR="00320EBC">
        <w:t xml:space="preserve"> for the rest of the Information Security Management System (ISMS)</w:t>
      </w:r>
      <w:r w:rsidR="00200259">
        <w:t>.</w:t>
      </w:r>
    </w:p>
    <w:p w14:paraId="1EDA6712" w14:textId="54CF2687" w:rsidR="00261298" w:rsidRDefault="00577B09" w:rsidP="007047BB">
      <w:pPr>
        <w:spacing w:after="134"/>
        <w:ind w:left="562"/>
      </w:pPr>
      <w:r>
        <w:t xml:space="preserve">Briefly </w:t>
      </w:r>
      <w:r w:rsidR="00A435FC">
        <w:t xml:space="preserve">explain the purpose of the </w:t>
      </w:r>
      <w:r w:rsidR="00320EBC">
        <w:t>ISMS</w:t>
      </w:r>
      <w:r w:rsidR="008F24B1">
        <w:t>.</w:t>
      </w:r>
      <w:r w:rsidR="00A435FC">
        <w:t xml:space="preserve"> </w:t>
      </w:r>
      <w:r w:rsidR="008F24B1">
        <w:t>C</w:t>
      </w:r>
      <w:r w:rsidR="00A435FC">
        <w:t xml:space="preserve">onsider the need to </w:t>
      </w:r>
      <w:r w:rsidR="0024072E">
        <w:t>protect the confidentiality of sensitive information</w:t>
      </w:r>
      <w:r w:rsidR="00AE7EED">
        <w:t xml:space="preserve"> (to prevent </w:t>
      </w:r>
      <w:r w:rsidR="00EA0C90">
        <w:t xml:space="preserve">intentional or accidental </w:t>
      </w:r>
      <w:r w:rsidR="00480454">
        <w:t>leaks)</w:t>
      </w:r>
      <w:r w:rsidR="0024072E">
        <w:t xml:space="preserve">, the need </w:t>
      </w:r>
      <w:r w:rsidR="00392795">
        <w:t>to maintain the integrity of your business information</w:t>
      </w:r>
      <w:r w:rsidR="00027DBA">
        <w:t xml:space="preserve"> (</w:t>
      </w:r>
      <w:r w:rsidR="003809B0">
        <w:t xml:space="preserve">to ensure accurate accounting and to ensure </w:t>
      </w:r>
      <w:r w:rsidR="00AE7EED">
        <w:t>correct delivery of services)</w:t>
      </w:r>
      <w:r w:rsidR="00B442A9">
        <w:t>, and the need</w:t>
      </w:r>
      <w:r w:rsidR="00392795">
        <w:t xml:space="preserve"> </w:t>
      </w:r>
      <w:r w:rsidR="0024072E">
        <w:t>to maintain the availability of your services</w:t>
      </w:r>
      <w:r w:rsidR="00860D81">
        <w:t xml:space="preserve"> (to ensure uninterrupted delivery of services to the public)</w:t>
      </w:r>
      <w:r w:rsidR="00A435FC">
        <w:t xml:space="preserve">. </w:t>
      </w:r>
      <w:r w:rsidR="00604452">
        <w:t>S</w:t>
      </w:r>
      <w:r w:rsidR="007E6366">
        <w:t>tat</w:t>
      </w:r>
      <w:r w:rsidR="00604452">
        <w:t>e</w:t>
      </w:r>
      <w:r w:rsidR="007E6366">
        <w:t xml:space="preserve"> </w:t>
      </w:r>
      <w:r w:rsidR="00106CE5">
        <w:t xml:space="preserve">your </w:t>
      </w:r>
      <w:r w:rsidR="00C907DC">
        <w:t>legal</w:t>
      </w:r>
      <w:r w:rsidR="007E6366">
        <w:t>, regulatory, and contractual obligations</w:t>
      </w:r>
      <w:r w:rsidR="00261298">
        <w:t>. F</w:t>
      </w:r>
      <w:r w:rsidR="00613D20">
        <w:t>or example</w:t>
      </w:r>
      <w:r w:rsidR="000E52E7">
        <w:t xml:space="preserve"> (this list is only an example, you must </w:t>
      </w:r>
      <w:r w:rsidR="008D51F6">
        <w:t xml:space="preserve">consider </w:t>
      </w:r>
      <w:r w:rsidR="00420D18">
        <w:t>what is applicable to your business)</w:t>
      </w:r>
      <w:r w:rsidR="00261298">
        <w:t>:</w:t>
      </w:r>
    </w:p>
    <w:p w14:paraId="31924E40" w14:textId="48DA92AA" w:rsidR="008756E0" w:rsidRDefault="001F54A5" w:rsidP="00261298">
      <w:pPr>
        <w:pStyle w:val="ListParagraph"/>
        <w:numPr>
          <w:ilvl w:val="0"/>
          <w:numId w:val="5"/>
        </w:numPr>
        <w:spacing w:after="134"/>
      </w:pPr>
      <w:r>
        <w:t xml:space="preserve">Specify the </w:t>
      </w:r>
      <w:r w:rsidR="00106CE5">
        <w:t>RFFR requirements</w:t>
      </w:r>
      <w:r w:rsidR="001D23D0">
        <w:t xml:space="preserve"> </w:t>
      </w:r>
      <w:r w:rsidR="00806348">
        <w:t xml:space="preserve">as </w:t>
      </w:r>
      <w:r w:rsidR="001D23D0">
        <w:t xml:space="preserve">per </w:t>
      </w:r>
      <w:r w:rsidR="008D51F6">
        <w:t>your Deed</w:t>
      </w:r>
      <w:r w:rsidR="00C13F4F">
        <w:t xml:space="preserve">(s) (see </w:t>
      </w:r>
      <w:r w:rsidR="001D23D0">
        <w:t>the Department’s</w:t>
      </w:r>
      <w:r w:rsidR="00E47CE7">
        <w:t xml:space="preserve"> Right Fit For Risk </w:t>
      </w:r>
      <w:r w:rsidR="001D23D0">
        <w:t>website and the Universal Guidelines accompanying the Deed</w:t>
      </w:r>
      <w:r w:rsidR="00C13F4F">
        <w:t>)</w:t>
      </w:r>
    </w:p>
    <w:p w14:paraId="483B8277" w14:textId="75C6BF59" w:rsidR="002B0611" w:rsidRDefault="00CF3B8F" w:rsidP="00261298">
      <w:pPr>
        <w:pStyle w:val="ListParagraph"/>
        <w:numPr>
          <w:ilvl w:val="0"/>
          <w:numId w:val="5"/>
        </w:numPr>
        <w:spacing w:after="134"/>
      </w:pPr>
      <w:r>
        <w:t>Protective Security Policy Framework</w:t>
      </w:r>
    </w:p>
    <w:p w14:paraId="64A7C2C0" w14:textId="10BA55A1" w:rsidR="00815E2F" w:rsidRDefault="00815E2F" w:rsidP="00261298">
      <w:pPr>
        <w:pStyle w:val="ListParagraph"/>
        <w:numPr>
          <w:ilvl w:val="0"/>
          <w:numId w:val="5"/>
        </w:numPr>
        <w:spacing w:after="134"/>
      </w:pPr>
      <w:r>
        <w:t>Information Security Manual</w:t>
      </w:r>
      <w:r w:rsidR="00D67FCA">
        <w:t xml:space="preserve"> (ISM)</w:t>
      </w:r>
    </w:p>
    <w:p w14:paraId="64B8638E" w14:textId="7C619FC7" w:rsidR="00261298" w:rsidRDefault="001F54A5" w:rsidP="00261298">
      <w:pPr>
        <w:pStyle w:val="ListParagraph"/>
        <w:numPr>
          <w:ilvl w:val="0"/>
          <w:numId w:val="5"/>
        </w:numPr>
        <w:spacing w:after="134"/>
      </w:pPr>
      <w:r>
        <w:t>Australian Privacy Act 1988</w:t>
      </w:r>
    </w:p>
    <w:p w14:paraId="01207EC9" w14:textId="0C0914BB" w:rsidR="00CF4BC5" w:rsidRDefault="00CF4BC5" w:rsidP="00261298">
      <w:pPr>
        <w:pStyle w:val="ListParagraph"/>
        <w:numPr>
          <w:ilvl w:val="0"/>
          <w:numId w:val="5"/>
        </w:numPr>
        <w:spacing w:after="134"/>
      </w:pPr>
      <w:r>
        <w:t>Health Records Act 2001</w:t>
      </w:r>
    </w:p>
    <w:p w14:paraId="42029D55" w14:textId="43BDD32E" w:rsidR="00CF4BC5" w:rsidRDefault="00CF4BC5" w:rsidP="00261298">
      <w:pPr>
        <w:pStyle w:val="ListParagraph"/>
        <w:numPr>
          <w:ilvl w:val="0"/>
          <w:numId w:val="5"/>
        </w:numPr>
        <w:spacing w:after="134"/>
      </w:pPr>
      <w:r>
        <w:t>Children, Youth and Families Act 2005</w:t>
      </w:r>
    </w:p>
    <w:p w14:paraId="4FC78558" w14:textId="1D723908" w:rsidR="001F54A5" w:rsidRDefault="001F54A5" w:rsidP="00261298">
      <w:pPr>
        <w:pStyle w:val="ListParagraph"/>
        <w:numPr>
          <w:ilvl w:val="0"/>
          <w:numId w:val="5"/>
        </w:numPr>
        <w:spacing w:after="134"/>
      </w:pPr>
      <w:r>
        <w:t>Charter of Human Rights and Responsibilities Act 2006</w:t>
      </w:r>
    </w:p>
    <w:p w14:paraId="16AF1783" w14:textId="645B5B82" w:rsidR="00CF4BC5" w:rsidRDefault="00CF4BC5" w:rsidP="00261298">
      <w:pPr>
        <w:pStyle w:val="ListParagraph"/>
        <w:numPr>
          <w:ilvl w:val="0"/>
          <w:numId w:val="5"/>
        </w:numPr>
        <w:spacing w:after="134"/>
      </w:pPr>
      <w:r>
        <w:t>Disability Act 2006</w:t>
      </w:r>
    </w:p>
    <w:p w14:paraId="1FD2753A" w14:textId="7E85AF9E" w:rsidR="00CF4BC5" w:rsidRDefault="00CF4BC5" w:rsidP="00261298">
      <w:pPr>
        <w:pStyle w:val="ListParagraph"/>
        <w:numPr>
          <w:ilvl w:val="0"/>
          <w:numId w:val="5"/>
        </w:numPr>
        <w:spacing w:after="134"/>
      </w:pPr>
      <w:r>
        <w:t>Commission for Children and Young People Act 2012</w:t>
      </w:r>
    </w:p>
    <w:p w14:paraId="62B651EE" w14:textId="402A96AB" w:rsidR="008756E0" w:rsidRDefault="001F54A5" w:rsidP="007047BB">
      <w:pPr>
        <w:pStyle w:val="ListParagraph"/>
        <w:numPr>
          <w:ilvl w:val="0"/>
          <w:numId w:val="5"/>
        </w:numPr>
        <w:spacing w:after="134"/>
      </w:pPr>
      <w:r>
        <w:t>Mental Health Act 201</w:t>
      </w:r>
      <w:r w:rsidR="00CF4BC5">
        <w:t>4</w:t>
      </w:r>
      <w:r w:rsidR="00B34386">
        <w:t>.</w:t>
      </w:r>
    </w:p>
    <w:p w14:paraId="62B651EF" w14:textId="78EA51EB" w:rsidR="008756E0" w:rsidRDefault="00106CE5">
      <w:pPr>
        <w:pStyle w:val="Heading1"/>
        <w:ind w:left="360" w:hanging="375"/>
      </w:pPr>
      <w:r>
        <w:t>Interested parties</w:t>
      </w:r>
      <w:r w:rsidR="00831FED">
        <w:t>,</w:t>
      </w:r>
      <w:r>
        <w:t xml:space="preserve"> </w:t>
      </w:r>
      <w:r w:rsidR="00831FED">
        <w:t>their needs and expectations</w:t>
      </w:r>
    </w:p>
    <w:p w14:paraId="62B651F0" w14:textId="6C265ECD" w:rsidR="008756E0" w:rsidRDefault="00106CE5">
      <w:pPr>
        <w:spacing w:after="231"/>
        <w:ind w:left="562"/>
      </w:pPr>
      <w:r>
        <w:t xml:space="preserve">Interested parties are your </w:t>
      </w:r>
      <w:r w:rsidR="00EB6DBE">
        <w:t xml:space="preserve">internal and external </w:t>
      </w:r>
      <w:r>
        <w:t xml:space="preserve">stakeholders. </w:t>
      </w:r>
      <w:r w:rsidR="006004EB">
        <w:t xml:space="preserve">Consider </w:t>
      </w:r>
      <w:r>
        <w:t xml:space="preserve">people </w:t>
      </w:r>
      <w:r w:rsidR="006004EB">
        <w:t xml:space="preserve">and </w:t>
      </w:r>
      <w:r>
        <w:t xml:space="preserve">organisations </w:t>
      </w:r>
      <w:r w:rsidR="00C20BB5">
        <w:t>who</w:t>
      </w:r>
      <w:r w:rsidR="00C96279">
        <w:t xml:space="preserve"> expect you to maintain </w:t>
      </w:r>
      <w:r w:rsidR="00A01AC7">
        <w:t>a level of information security (e.g. customers</w:t>
      </w:r>
      <w:r w:rsidR="001D16F1">
        <w:t xml:space="preserve">, </w:t>
      </w:r>
      <w:r w:rsidR="00A01AC7">
        <w:t>partners</w:t>
      </w:r>
      <w:r w:rsidR="001D16F1">
        <w:t xml:space="preserve">, </w:t>
      </w:r>
      <w:r w:rsidR="002C5F46">
        <w:t>employees</w:t>
      </w:r>
      <w:r w:rsidR="00820388">
        <w:t xml:space="preserve">, </w:t>
      </w:r>
      <w:r w:rsidR="006B7D2C">
        <w:t>business owners, etc.</w:t>
      </w:r>
      <w:r w:rsidR="00A01AC7">
        <w:t>)</w:t>
      </w:r>
      <w:r w:rsidR="00F22F1C">
        <w:t xml:space="preserve">, </w:t>
      </w:r>
      <w:r w:rsidR="0089644D">
        <w:t xml:space="preserve">and </w:t>
      </w:r>
      <w:r w:rsidR="006004EB">
        <w:t>those who</w:t>
      </w:r>
      <w:r w:rsidR="00E436EE">
        <w:t>m</w:t>
      </w:r>
      <w:r w:rsidR="00F0770F">
        <w:t xml:space="preserve"> you expect to maintain a level of information security (e.g. </w:t>
      </w:r>
      <w:r w:rsidR="002C5F46">
        <w:t>employees</w:t>
      </w:r>
      <w:r w:rsidR="00820388">
        <w:t>, service providers, etc.</w:t>
      </w:r>
      <w:r w:rsidR="00F0770F">
        <w:t>)</w:t>
      </w:r>
      <w:r w:rsidR="0048019C">
        <w:t>.</w:t>
      </w:r>
      <w:r w:rsidR="00150E3A">
        <w:t xml:space="preserve"> S</w:t>
      </w:r>
      <w:r w:rsidR="00E529E9">
        <w:t xml:space="preserve">tate each stakeholder’s </w:t>
      </w:r>
      <w:r w:rsidR="00D81BBC">
        <w:t>security</w:t>
      </w:r>
      <w:r w:rsidR="00CF3C13">
        <w:t xml:space="preserve">-related </w:t>
      </w:r>
      <w:r w:rsidR="00261C5D">
        <w:t>expectations</w:t>
      </w:r>
      <w:r w:rsidR="003970F6">
        <w:t xml:space="preserve"> and briefly describe the </w:t>
      </w:r>
      <w:r w:rsidR="00BD2681">
        <w:t>corresponding</w:t>
      </w:r>
      <w:r w:rsidR="003970F6">
        <w:t xml:space="preserve"> </w:t>
      </w:r>
      <w:r w:rsidR="00064F9C">
        <w:t xml:space="preserve">information </w:t>
      </w:r>
      <w:r w:rsidR="00364749">
        <w:t xml:space="preserve">or services </w:t>
      </w:r>
      <w:r w:rsidR="00064F9C">
        <w:t xml:space="preserve">that </w:t>
      </w:r>
      <w:r w:rsidR="00364749">
        <w:t xml:space="preserve">are </w:t>
      </w:r>
      <w:r w:rsidR="00064F9C">
        <w:t xml:space="preserve">expected to be </w:t>
      </w:r>
      <w:r w:rsidR="00D9605E">
        <w:t>secured</w:t>
      </w:r>
      <w:r w:rsidR="0011536A">
        <w:t>.</w:t>
      </w:r>
    </w:p>
    <w:p w14:paraId="62B651F1" w14:textId="170FD2D7" w:rsidR="008756E0" w:rsidRDefault="00106CE5">
      <w:pPr>
        <w:spacing w:after="134"/>
        <w:ind w:left="562"/>
      </w:pPr>
      <w:r>
        <w:lastRenderedPageBreak/>
        <w:t>Interested parties could include</w:t>
      </w:r>
      <w:r w:rsidR="00942F52">
        <w:t xml:space="preserve"> (this list is only an example)</w:t>
      </w:r>
      <w:r>
        <w:t>:</w:t>
      </w:r>
    </w:p>
    <w:p w14:paraId="4F506A0C" w14:textId="1D50A0DB" w:rsidR="004D1960" w:rsidRDefault="004A1E0E" w:rsidP="004D1960">
      <w:pPr>
        <w:numPr>
          <w:ilvl w:val="0"/>
          <w:numId w:val="1"/>
        </w:numPr>
        <w:spacing w:after="60"/>
        <w:ind w:left="1143" w:hanging="360"/>
      </w:pPr>
      <w:r>
        <w:t>G</w:t>
      </w:r>
      <w:r w:rsidR="004D1960">
        <w:t xml:space="preserve">overnment </w:t>
      </w:r>
      <w:r>
        <w:t>departments</w:t>
      </w:r>
      <w:r w:rsidR="00805B06">
        <w:t>, agencies,</w:t>
      </w:r>
      <w:r>
        <w:t xml:space="preserve"> </w:t>
      </w:r>
      <w:r w:rsidR="004D1960">
        <w:t>and regulators (state each one, e.g. Department of Education, Skills and Employment, Department of Social Services, State government entities)</w:t>
      </w:r>
    </w:p>
    <w:p w14:paraId="4ADCC91C" w14:textId="77777777" w:rsidR="004416BA" w:rsidRDefault="004A1E0E" w:rsidP="004A1E0E">
      <w:pPr>
        <w:numPr>
          <w:ilvl w:val="0"/>
          <w:numId w:val="1"/>
        </w:numPr>
        <w:spacing w:after="61"/>
        <w:ind w:hanging="360"/>
      </w:pPr>
      <w:r>
        <w:t xml:space="preserve">Customers (e.g. job seekers, participants, </w:t>
      </w:r>
      <w:r w:rsidR="004416BA">
        <w:t>etc.)</w:t>
      </w:r>
    </w:p>
    <w:p w14:paraId="07BEC35E" w14:textId="568B8CE4" w:rsidR="004A1E0E" w:rsidRDefault="004416BA" w:rsidP="004A1E0E">
      <w:pPr>
        <w:numPr>
          <w:ilvl w:val="0"/>
          <w:numId w:val="1"/>
        </w:numPr>
        <w:spacing w:after="61"/>
        <w:ind w:hanging="360"/>
      </w:pPr>
      <w:r>
        <w:t xml:space="preserve">Other </w:t>
      </w:r>
      <w:r w:rsidR="004A1E0E">
        <w:t xml:space="preserve">clients </w:t>
      </w:r>
      <w:r>
        <w:t xml:space="preserve">(e.g. </w:t>
      </w:r>
      <w:r w:rsidR="000E0258">
        <w:t>referral recipients</w:t>
      </w:r>
      <w:r w:rsidR="000142E5">
        <w:t>)</w:t>
      </w:r>
    </w:p>
    <w:p w14:paraId="62B651F2" w14:textId="7CADB350" w:rsidR="008756E0" w:rsidRDefault="00106CE5">
      <w:pPr>
        <w:numPr>
          <w:ilvl w:val="0"/>
          <w:numId w:val="1"/>
        </w:numPr>
        <w:spacing w:after="63"/>
        <w:ind w:hanging="360"/>
      </w:pPr>
      <w:r>
        <w:t>Employees</w:t>
      </w:r>
      <w:r w:rsidR="00726EAC">
        <w:t xml:space="preserve"> (e.g.</w:t>
      </w:r>
      <w:r w:rsidR="00D56F6B">
        <w:t xml:space="preserve"> senior leadership, </w:t>
      </w:r>
      <w:r w:rsidR="00B90F69">
        <w:t xml:space="preserve">system owners, </w:t>
      </w:r>
      <w:r w:rsidR="00AF7AF1">
        <w:t>IT managers</w:t>
      </w:r>
      <w:r w:rsidR="00B90F69">
        <w:t>, users, etc.</w:t>
      </w:r>
      <w:r w:rsidR="00DE7800">
        <w:t>)</w:t>
      </w:r>
    </w:p>
    <w:p w14:paraId="62B651F3" w14:textId="56DCDAE6" w:rsidR="008756E0" w:rsidRDefault="002C1683">
      <w:pPr>
        <w:numPr>
          <w:ilvl w:val="0"/>
          <w:numId w:val="1"/>
        </w:numPr>
        <w:spacing w:after="60"/>
        <w:ind w:hanging="360"/>
      </w:pPr>
      <w:r>
        <w:t>S</w:t>
      </w:r>
      <w:r w:rsidR="00106CE5">
        <w:t>hareholders</w:t>
      </w:r>
      <w:r w:rsidR="00845FCF">
        <w:t xml:space="preserve"> </w:t>
      </w:r>
      <w:r w:rsidR="002A6326">
        <w:t xml:space="preserve">or </w:t>
      </w:r>
      <w:r>
        <w:t>business owners</w:t>
      </w:r>
    </w:p>
    <w:p w14:paraId="62B651F7" w14:textId="3826B181" w:rsidR="008756E0" w:rsidRDefault="002C1683">
      <w:pPr>
        <w:numPr>
          <w:ilvl w:val="0"/>
          <w:numId w:val="1"/>
        </w:numPr>
        <w:spacing w:after="62"/>
        <w:ind w:hanging="360"/>
      </w:pPr>
      <w:r>
        <w:t>S</w:t>
      </w:r>
      <w:r w:rsidR="00106CE5">
        <w:t xml:space="preserve">uppliers </w:t>
      </w:r>
      <w:r>
        <w:t xml:space="preserve">(e.g. </w:t>
      </w:r>
      <w:r w:rsidR="003E39A6">
        <w:t>internet service provider, IT service provider, cloud service providers, other business service providers, etc.</w:t>
      </w:r>
      <w:r w:rsidR="007D7B65">
        <w:t>)</w:t>
      </w:r>
    </w:p>
    <w:p w14:paraId="62B651F8" w14:textId="743BA8BB" w:rsidR="008756E0" w:rsidRDefault="0095287A">
      <w:pPr>
        <w:numPr>
          <w:ilvl w:val="0"/>
          <w:numId w:val="1"/>
        </w:numPr>
        <w:spacing w:after="62"/>
        <w:ind w:hanging="360"/>
      </w:pPr>
      <w:r>
        <w:t>Media</w:t>
      </w:r>
      <w:r w:rsidR="00791DA5">
        <w:t xml:space="preserve"> (e.g. consider th</w:t>
      </w:r>
      <w:r w:rsidR="005A01D2">
        <w:t xml:space="preserve">e newsworthiness of suffering a data breach or </w:t>
      </w:r>
      <w:r w:rsidR="00D95031">
        <w:t>interruption of service)</w:t>
      </w:r>
    </w:p>
    <w:p w14:paraId="62B651F9" w14:textId="08DC81ED" w:rsidR="008756E0" w:rsidRDefault="0095287A">
      <w:pPr>
        <w:numPr>
          <w:ilvl w:val="0"/>
          <w:numId w:val="1"/>
        </w:numPr>
        <w:spacing w:after="400"/>
        <w:ind w:hanging="360"/>
      </w:pPr>
      <w:r>
        <w:t>A</w:t>
      </w:r>
      <w:r w:rsidR="00106CE5">
        <w:t>nyone else considered important for your business</w:t>
      </w:r>
      <w:r w:rsidR="00B34386">
        <w:t>.</w:t>
      </w:r>
    </w:p>
    <w:p w14:paraId="3BB6526C" w14:textId="2608E6A3" w:rsidR="007047BB" w:rsidRDefault="007047BB" w:rsidP="005548F9">
      <w:pPr>
        <w:spacing w:after="400"/>
      </w:pPr>
      <w:r>
        <w:t xml:space="preserve">It is important to note in this section that the Department of Employment, Skills and Education requires its providers to implement an Information Security Management System that conforms with the requirements of the ISO 27001 standard, which considers the inclusion of security controls sourced from the Australian Government Information Security Manual (ISM), and which includes, as a minimum, ISM-sourced controls supporting each of the RFFR Core Expectation areas. The department further requires any certification of the ISMS to include verification of not only the ISMS conformance with ISO 27001 requirements but also the implementation status of all selected controls (both controls sourced from ISO 27001 Annex A and controls sourced from ISM, and any other sources relevant to the Provider’s business.  </w:t>
      </w:r>
      <w:r w:rsidR="005548F9">
        <w:t>The department has other explicit requirements relating to data sovereignty as specified in its contracts with the Provider. T</w:t>
      </w:r>
      <w:r>
        <w:t xml:space="preserve">he Department has documented its requirements in the Provider’s Deeds, associated guidelines, and on the </w:t>
      </w:r>
      <w:r w:rsidR="00E47CE7">
        <w:t xml:space="preserve">Right Fit For Risk </w:t>
      </w:r>
      <w:r>
        <w:t>website.</w:t>
      </w:r>
    </w:p>
    <w:p w14:paraId="62B651FA" w14:textId="74E653F7" w:rsidR="008756E0" w:rsidRDefault="00106CE5">
      <w:pPr>
        <w:pStyle w:val="Heading1"/>
        <w:ind w:left="413" w:hanging="428"/>
      </w:pPr>
      <w:r>
        <w:t>Processes and services</w:t>
      </w:r>
    </w:p>
    <w:p w14:paraId="62B651FB" w14:textId="7F831A1A" w:rsidR="008756E0" w:rsidRDefault="00471107">
      <w:pPr>
        <w:spacing w:after="440"/>
        <w:ind w:left="562"/>
      </w:pPr>
      <w:r>
        <w:t xml:space="preserve">State the </w:t>
      </w:r>
      <w:r w:rsidR="00106CE5">
        <w:t xml:space="preserve">services </w:t>
      </w:r>
      <w:r w:rsidR="00F35F69">
        <w:t xml:space="preserve">and business processes </w:t>
      </w:r>
      <w:r w:rsidR="002B2DD1">
        <w:t xml:space="preserve">that </w:t>
      </w:r>
      <w:r w:rsidR="00F35F69">
        <w:t xml:space="preserve">will be </w:t>
      </w:r>
      <w:r w:rsidR="002D33DA">
        <w:t>covered</w:t>
      </w:r>
      <w:r w:rsidR="00F35F69">
        <w:t xml:space="preserve"> by </w:t>
      </w:r>
      <w:r w:rsidR="00106CE5">
        <w:t>the ISMS</w:t>
      </w:r>
      <w:r w:rsidR="002B2DD1">
        <w:t>.</w:t>
      </w:r>
      <w:r w:rsidR="00106CE5">
        <w:t xml:space="preserve"> Consider government programs and the associated services provided under your own deed, as well as any you provide on behalf of other deed holders. </w:t>
      </w:r>
      <w:r w:rsidR="00D670A8">
        <w:t xml:space="preserve">Consider briefly describing </w:t>
      </w:r>
      <w:r w:rsidR="005F3876">
        <w:t>how cases are managed</w:t>
      </w:r>
      <w:r w:rsidR="00924BFD">
        <w:t xml:space="preserve"> from start to finish, how you interact with customers and other clients, how you obtain</w:t>
      </w:r>
      <w:r w:rsidR="00220A61">
        <w:t>, handle, and store sensitive information, etc.</w:t>
      </w:r>
      <w:r w:rsidR="00610A42">
        <w:t xml:space="preserve"> This will help </w:t>
      </w:r>
      <w:r w:rsidR="00BB686F">
        <w:t xml:space="preserve">to </w:t>
      </w:r>
      <w:r w:rsidR="00AE36E4">
        <w:t>identify the physical and logical boundaries later in this document.</w:t>
      </w:r>
    </w:p>
    <w:p w14:paraId="62B651FC" w14:textId="638D6655" w:rsidR="008756E0" w:rsidRDefault="00106CE5">
      <w:pPr>
        <w:pStyle w:val="Heading1"/>
        <w:ind w:left="360" w:hanging="375"/>
      </w:pPr>
      <w:r>
        <w:t>Organisational units or business areas</w:t>
      </w:r>
    </w:p>
    <w:p w14:paraId="62B651FD" w14:textId="73DEF542" w:rsidR="008756E0" w:rsidRDefault="00493339">
      <w:pPr>
        <w:ind w:left="562"/>
      </w:pPr>
      <w:r>
        <w:t xml:space="preserve">List and briefly describe the </w:t>
      </w:r>
      <w:r w:rsidR="00106CE5">
        <w:t>organisation</w:t>
      </w:r>
      <w:r w:rsidR="00455A27">
        <w:t>al</w:t>
      </w:r>
      <w:r w:rsidR="00106CE5">
        <w:t xml:space="preserve"> units </w:t>
      </w:r>
      <w:r w:rsidR="00B264EB">
        <w:t xml:space="preserve">or </w:t>
      </w:r>
      <w:r w:rsidR="00106CE5">
        <w:t xml:space="preserve">business areas </w:t>
      </w:r>
      <w:r>
        <w:t xml:space="preserve">that are involved with </w:t>
      </w:r>
      <w:r w:rsidR="00D07C61">
        <w:t xml:space="preserve">the </w:t>
      </w:r>
      <w:r w:rsidR="0092785A">
        <w:t>in-scope</w:t>
      </w:r>
      <w:r w:rsidR="00D07C61">
        <w:t xml:space="preserve"> processes and services.</w:t>
      </w:r>
      <w:r w:rsidR="00106CE5">
        <w:t xml:space="preserve"> Consider </w:t>
      </w:r>
      <w:r w:rsidR="00D07C61">
        <w:t xml:space="preserve">providing </w:t>
      </w:r>
      <w:r w:rsidR="00106CE5">
        <w:t xml:space="preserve">an organisation chart that </w:t>
      </w:r>
      <w:r w:rsidR="00A17DB7">
        <w:t>includes any sub-contracted entities and</w:t>
      </w:r>
      <w:r w:rsidR="001A077C">
        <w:t xml:space="preserve"> </w:t>
      </w:r>
      <w:r w:rsidR="00106CE5">
        <w:t xml:space="preserve">highlight </w:t>
      </w:r>
      <w:r w:rsidR="001A077C">
        <w:t xml:space="preserve">the </w:t>
      </w:r>
      <w:r w:rsidR="00106CE5">
        <w:t>in</w:t>
      </w:r>
      <w:r w:rsidR="0092785A">
        <w:t>-</w:t>
      </w:r>
      <w:r w:rsidR="00106CE5">
        <w:t xml:space="preserve">scope vs </w:t>
      </w:r>
      <w:r w:rsidR="0092785A">
        <w:t>out-of-</w:t>
      </w:r>
      <w:r w:rsidR="00106CE5">
        <w:t xml:space="preserve">scope areas. </w:t>
      </w:r>
      <w:r w:rsidR="00A4623C">
        <w:t>For example, y</w:t>
      </w:r>
      <w:r w:rsidR="00F71D8C">
        <w:t xml:space="preserve">ou may have a </w:t>
      </w:r>
      <w:r w:rsidR="00391D9E">
        <w:t xml:space="preserve">core business area that </w:t>
      </w:r>
      <w:r w:rsidR="009E7826">
        <w:t xml:space="preserve">manages cases and </w:t>
      </w:r>
      <w:r w:rsidR="00391D9E">
        <w:t>provides services to</w:t>
      </w:r>
      <w:r w:rsidR="00ED6913">
        <w:t xml:space="preserve"> clients, a corporate business area that provides </w:t>
      </w:r>
      <w:r w:rsidR="00203DB8">
        <w:t xml:space="preserve">internal services </w:t>
      </w:r>
      <w:r w:rsidR="00ED6913">
        <w:t xml:space="preserve">such as </w:t>
      </w:r>
      <w:r w:rsidR="005F1997">
        <w:t>accounting, and an I</w:t>
      </w:r>
      <w:r w:rsidR="00584552">
        <w:t>C</w:t>
      </w:r>
      <w:r w:rsidR="005F1997">
        <w:t xml:space="preserve">T business area that </w:t>
      </w:r>
      <w:r w:rsidR="00D05F45">
        <w:t>maintains the I</w:t>
      </w:r>
      <w:r w:rsidR="00802459">
        <w:t>C</w:t>
      </w:r>
      <w:r w:rsidR="00D05F45">
        <w:t>T infrastructure. The I</w:t>
      </w:r>
      <w:r w:rsidR="00584552">
        <w:t>C</w:t>
      </w:r>
      <w:r w:rsidR="00D05F45">
        <w:t xml:space="preserve">T area </w:t>
      </w:r>
      <w:r w:rsidR="009578A5">
        <w:t>might include</w:t>
      </w:r>
      <w:r w:rsidR="00D05F45">
        <w:t xml:space="preserve"> </w:t>
      </w:r>
      <w:r w:rsidR="00FC5DA3">
        <w:t xml:space="preserve">multiple sub-units, such as </w:t>
      </w:r>
      <w:r w:rsidR="00D05F45">
        <w:t>internal I</w:t>
      </w:r>
      <w:r w:rsidR="00584552">
        <w:t>C</w:t>
      </w:r>
      <w:r w:rsidR="00D05F45">
        <w:t>T management</w:t>
      </w:r>
      <w:r w:rsidR="00B7258A">
        <w:t>, an external I</w:t>
      </w:r>
      <w:r w:rsidR="00802459">
        <w:t>C</w:t>
      </w:r>
      <w:r w:rsidR="00B7258A">
        <w:t xml:space="preserve">T service provider, and </w:t>
      </w:r>
      <w:r w:rsidR="00FC5DA3">
        <w:t xml:space="preserve">multiple </w:t>
      </w:r>
      <w:r w:rsidR="00B7258A">
        <w:t>external cloud service providers.</w:t>
      </w:r>
      <w:r w:rsidR="00C04137">
        <w:t xml:space="preserve"> Ensure you </w:t>
      </w:r>
      <w:r w:rsidR="00CC364D">
        <w:t xml:space="preserve">briefly </w:t>
      </w:r>
      <w:r w:rsidR="00C04137">
        <w:t xml:space="preserve">describe the services </w:t>
      </w:r>
      <w:r w:rsidR="00E213B3">
        <w:t xml:space="preserve">provided by </w:t>
      </w:r>
      <w:r w:rsidR="00C04137">
        <w:t xml:space="preserve">each </w:t>
      </w:r>
      <w:r w:rsidR="00E213B3">
        <w:t xml:space="preserve">internal and external </w:t>
      </w:r>
      <w:r w:rsidR="00C04137">
        <w:t>business area</w:t>
      </w:r>
      <w:r w:rsidR="00E95412">
        <w:t>, including how they interact with each other (where applicable)</w:t>
      </w:r>
      <w:r w:rsidR="00612677">
        <w:t xml:space="preserve">. You may declare some </w:t>
      </w:r>
      <w:r w:rsidR="00EA303D">
        <w:t xml:space="preserve">business </w:t>
      </w:r>
      <w:r w:rsidR="00612677">
        <w:t xml:space="preserve">areas out of scope if they </w:t>
      </w:r>
      <w:r w:rsidR="00E12EA0">
        <w:t xml:space="preserve">are not required </w:t>
      </w:r>
      <w:r w:rsidR="00E1681F">
        <w:t xml:space="preserve">to deliver services to customers, </w:t>
      </w:r>
      <w:r w:rsidR="00612677">
        <w:t>do not handle sensitive data</w:t>
      </w:r>
      <w:r w:rsidR="00EA303D">
        <w:t xml:space="preserve"> related to your services</w:t>
      </w:r>
      <w:r w:rsidR="008C7731">
        <w:t>,</w:t>
      </w:r>
      <w:r w:rsidR="00EA303D">
        <w:t xml:space="preserve"> </w:t>
      </w:r>
      <w:r w:rsidR="008C7731">
        <w:t xml:space="preserve">and </w:t>
      </w:r>
      <w:r w:rsidR="00EA303D">
        <w:t>do not have the potential to access this data</w:t>
      </w:r>
      <w:r w:rsidR="00C22556">
        <w:t>.</w:t>
      </w:r>
    </w:p>
    <w:p w14:paraId="62B651FE" w14:textId="4B73CA94" w:rsidR="008756E0" w:rsidRDefault="00106CE5">
      <w:pPr>
        <w:pStyle w:val="Heading1"/>
        <w:ind w:left="360" w:hanging="375"/>
      </w:pPr>
      <w:r>
        <w:lastRenderedPageBreak/>
        <w:t>Assumptions, dependencies and constraints</w:t>
      </w:r>
    </w:p>
    <w:p w14:paraId="5BBC3C00" w14:textId="36DD4343" w:rsidR="00E70E49" w:rsidRDefault="00B53C85" w:rsidP="007047BB">
      <w:pPr>
        <w:spacing w:after="134"/>
        <w:ind w:left="562"/>
      </w:pPr>
      <w:r>
        <w:t xml:space="preserve">State any </w:t>
      </w:r>
      <w:r w:rsidR="00106CE5">
        <w:t xml:space="preserve">assumptions, dependencies and constraints affecting your scope. </w:t>
      </w:r>
      <w:r w:rsidR="002C77B4">
        <w:t xml:space="preserve">Assumptions should only be made for things outside your </w:t>
      </w:r>
      <w:r w:rsidR="00C65997">
        <w:t>control</w:t>
      </w:r>
      <w:r w:rsidR="00B31E35">
        <w:t xml:space="preserve"> (e.g. you cannot assume that a service provider </w:t>
      </w:r>
      <w:r w:rsidR="00B17D25">
        <w:t>has sufficient security in place</w:t>
      </w:r>
      <w:r w:rsidR="00EF7043">
        <w:t>;</w:t>
      </w:r>
      <w:r w:rsidR="00B17D25">
        <w:t xml:space="preserve"> you must </w:t>
      </w:r>
      <w:r w:rsidR="000367AB">
        <w:t>obtain assurance</w:t>
      </w:r>
      <w:r w:rsidR="00B17D25">
        <w:t xml:space="preserve"> for yourself, such as via a security report)</w:t>
      </w:r>
      <w:r w:rsidR="00C65997">
        <w:t xml:space="preserve">. </w:t>
      </w:r>
      <w:r w:rsidR="00CF01C5">
        <w:t>For example</w:t>
      </w:r>
      <w:r w:rsidR="00E70E49">
        <w:t>:</w:t>
      </w:r>
    </w:p>
    <w:p w14:paraId="37C891DB" w14:textId="1C1050AF" w:rsidR="00185085" w:rsidRDefault="00185085" w:rsidP="00185085">
      <w:pPr>
        <w:pStyle w:val="ListParagraph"/>
        <w:numPr>
          <w:ilvl w:val="0"/>
          <w:numId w:val="3"/>
        </w:numPr>
        <w:spacing w:after="437"/>
      </w:pPr>
      <w:r>
        <w:t xml:space="preserve">You may be dependent on </w:t>
      </w:r>
      <w:r w:rsidR="005378A3">
        <w:t xml:space="preserve">a contracted </w:t>
      </w:r>
      <w:r>
        <w:t>service provider to implement and manage certain security controls on your behalf</w:t>
      </w:r>
    </w:p>
    <w:p w14:paraId="2800F503" w14:textId="0C48AF6B" w:rsidR="00E70E49" w:rsidRDefault="00E70E49" w:rsidP="71934DBB">
      <w:pPr>
        <w:pStyle w:val="ListParagraph"/>
        <w:numPr>
          <w:ilvl w:val="0"/>
          <w:numId w:val="3"/>
        </w:numPr>
        <w:spacing w:after="437"/>
        <w:rPr>
          <w:rFonts w:asciiTheme="minorHAnsi" w:eastAsiaTheme="minorEastAsia" w:hAnsiTheme="minorHAnsi" w:cstheme="minorBidi"/>
          <w:iCs/>
          <w:color w:val="595959" w:themeColor="text1" w:themeTint="A6"/>
        </w:rPr>
      </w:pPr>
      <w:r>
        <w:t xml:space="preserve">You may be dependent on </w:t>
      </w:r>
      <w:r w:rsidR="005378A3">
        <w:t>service providers</w:t>
      </w:r>
      <w:r w:rsidR="00185085">
        <w:t xml:space="preserve"> </w:t>
      </w:r>
      <w:r w:rsidR="000B5598">
        <w:t xml:space="preserve">(e.g. cloud service providers) </w:t>
      </w:r>
      <w:r w:rsidR="00CF01C5">
        <w:t xml:space="preserve">to </w:t>
      </w:r>
      <w:r w:rsidR="006E6700">
        <w:t>maintain</w:t>
      </w:r>
      <w:r w:rsidR="00D3407E">
        <w:t xml:space="preserve"> equivalent security standards in their own systems</w:t>
      </w:r>
    </w:p>
    <w:p w14:paraId="1B3DCEAD" w14:textId="5B1EAC03" w:rsidR="002A20CC" w:rsidRDefault="00F2234F" w:rsidP="00E70E49">
      <w:pPr>
        <w:pStyle w:val="ListParagraph"/>
        <w:numPr>
          <w:ilvl w:val="0"/>
          <w:numId w:val="3"/>
        </w:numPr>
        <w:spacing w:after="437"/>
      </w:pPr>
      <w:r>
        <w:t>Your ability to implement some controls may be constrained by existing contracts</w:t>
      </w:r>
      <w:r w:rsidR="0031105D">
        <w:t xml:space="preserve"> or budget limitations.</w:t>
      </w:r>
    </w:p>
    <w:p w14:paraId="62B65200" w14:textId="13455816" w:rsidR="008756E0" w:rsidRDefault="00106CE5">
      <w:pPr>
        <w:pStyle w:val="Heading1"/>
        <w:ind w:left="413" w:hanging="428"/>
      </w:pPr>
      <w:r>
        <w:t>Locations and physical boundaries</w:t>
      </w:r>
    </w:p>
    <w:p w14:paraId="23CDBC45" w14:textId="1AC3C23F" w:rsidR="00DF6000" w:rsidRDefault="00106CE5" w:rsidP="71934DBB">
      <w:pPr>
        <w:spacing w:after="131"/>
        <w:ind w:left="562"/>
      </w:pPr>
      <w:r>
        <w:t xml:space="preserve">Refer to </w:t>
      </w:r>
      <w:r w:rsidR="71934DBB">
        <w:t xml:space="preserve">physical security core expectations in the Universal Guidelines and the </w:t>
      </w:r>
      <w:r w:rsidR="00E47CE7">
        <w:t xml:space="preserve">Right Fit For Risk </w:t>
      </w:r>
      <w:r w:rsidR="71934DBB">
        <w:t>website.</w:t>
      </w:r>
    </w:p>
    <w:p w14:paraId="1B6D3AD7" w14:textId="6650F8F7" w:rsidR="00DF6000" w:rsidRDefault="00AE28B5" w:rsidP="71934DBB">
      <w:pPr>
        <w:spacing w:after="131"/>
        <w:ind w:left="562"/>
      </w:pPr>
      <w:r>
        <w:t xml:space="preserve">State the full addresses of each physical location </w:t>
      </w:r>
      <w:r w:rsidR="00A82B1A">
        <w:t>for which the in-scope services and business processes are conducted</w:t>
      </w:r>
      <w:r w:rsidR="00003A2A">
        <w:t>, and state which services or processes are conducted at each location</w:t>
      </w:r>
      <w:r w:rsidR="00A7521C">
        <w:t>.</w:t>
      </w:r>
      <w:r w:rsidR="009D7751">
        <w:t xml:space="preserve"> </w:t>
      </w:r>
      <w:r w:rsidR="00A7521C">
        <w:t xml:space="preserve">Ensure you include supporting </w:t>
      </w:r>
      <w:r w:rsidR="006D5829">
        <w:t xml:space="preserve">business </w:t>
      </w:r>
      <w:r w:rsidR="00A7521C">
        <w:t>areas (e.g. i</w:t>
      </w:r>
      <w:r w:rsidR="002A302D">
        <w:t xml:space="preserve">f you </w:t>
      </w:r>
      <w:r w:rsidR="008328EC">
        <w:t xml:space="preserve">operate your own servers, </w:t>
      </w:r>
      <w:r w:rsidR="009D7751">
        <w:t xml:space="preserve">include </w:t>
      </w:r>
      <w:r w:rsidR="008328EC">
        <w:t xml:space="preserve">their </w:t>
      </w:r>
      <w:r w:rsidR="009D7751">
        <w:t>locations</w:t>
      </w:r>
      <w:r w:rsidR="00624E6B">
        <w:t>)</w:t>
      </w:r>
      <w:r w:rsidR="00003A2A">
        <w:t>.</w:t>
      </w:r>
    </w:p>
    <w:p w14:paraId="6821BDE3" w14:textId="1933DA95" w:rsidR="00DF6000" w:rsidRDefault="008F66D7" w:rsidP="71934DBB">
      <w:pPr>
        <w:spacing w:after="131"/>
        <w:ind w:left="562"/>
      </w:pPr>
      <w:r>
        <w:t xml:space="preserve">This should include </w:t>
      </w:r>
      <w:r w:rsidR="00466AC0">
        <w:t>floorplans</w:t>
      </w:r>
      <w:r w:rsidR="005638CA">
        <w:t xml:space="preserve"> for each location</w:t>
      </w:r>
      <w:r w:rsidR="005804A8">
        <w:t xml:space="preserve"> that </w:t>
      </w:r>
      <w:r w:rsidR="009D40C6">
        <w:t>show</w:t>
      </w:r>
      <w:r>
        <w:t xml:space="preserve"> public</w:t>
      </w:r>
      <w:r w:rsidR="009D40C6">
        <w:t>ly accessible</w:t>
      </w:r>
      <w:r>
        <w:t xml:space="preserve"> areas, working areas, and locations of ICT devices</w:t>
      </w:r>
      <w:r w:rsidR="005638CA">
        <w:t>.</w:t>
      </w:r>
    </w:p>
    <w:p w14:paraId="62B65202" w14:textId="0A22B7E9" w:rsidR="008756E0" w:rsidRDefault="007B3497" w:rsidP="71934DBB">
      <w:pPr>
        <w:spacing w:after="131"/>
        <w:ind w:left="562"/>
        <w:rPr>
          <w:iCs/>
          <w:color w:val="595959" w:themeColor="text1" w:themeTint="A6"/>
        </w:rPr>
      </w:pPr>
      <w:r>
        <w:t xml:space="preserve">Briefly describe the physical security measures in place at each location. Consider the external features </w:t>
      </w:r>
      <w:r w:rsidR="00487B26">
        <w:t xml:space="preserve">(e.g. locks, cameras, security patrols, etc.) </w:t>
      </w:r>
      <w:r>
        <w:t>and</w:t>
      </w:r>
      <w:r w:rsidR="00D57152">
        <w:t xml:space="preserve"> internal features (e.g. lock</w:t>
      </w:r>
      <w:r w:rsidR="00487B26">
        <w:t xml:space="preserve">ed cabinets for </w:t>
      </w:r>
      <w:r w:rsidR="00D57152">
        <w:t>network devices</w:t>
      </w:r>
      <w:r w:rsidR="00487B26">
        <w:t>)</w:t>
      </w:r>
      <w:r w:rsidR="00D57152">
        <w:t>.</w:t>
      </w:r>
    </w:p>
    <w:p w14:paraId="62B65203" w14:textId="70F614FF" w:rsidR="008756E0" w:rsidRDefault="00106CE5">
      <w:pPr>
        <w:pStyle w:val="Heading1"/>
        <w:ind w:left="413" w:hanging="428"/>
      </w:pPr>
      <w:r>
        <w:t xml:space="preserve">Logical boundaries </w:t>
      </w:r>
    </w:p>
    <w:p w14:paraId="62B65204" w14:textId="5EA47F54" w:rsidR="008756E0" w:rsidRDefault="00CA7287">
      <w:pPr>
        <w:spacing w:after="437"/>
        <w:ind w:left="562"/>
      </w:pPr>
      <w:r>
        <w:t>Document</w:t>
      </w:r>
      <w:r w:rsidR="008E2298">
        <w:t xml:space="preserve"> all </w:t>
      </w:r>
      <w:r w:rsidR="00106CE5">
        <w:t>ICT systems</w:t>
      </w:r>
      <w:r w:rsidR="00002487">
        <w:t xml:space="preserve"> (including</w:t>
      </w:r>
      <w:r w:rsidR="00B306C4">
        <w:t xml:space="preserve"> </w:t>
      </w:r>
      <w:r w:rsidR="00F90DDB">
        <w:t>user devices, servers, network devices,</w:t>
      </w:r>
      <w:r w:rsidR="00B306C4">
        <w:t xml:space="preserve"> </w:t>
      </w:r>
      <w:r w:rsidR="00F50DA8">
        <w:t>VPN</w:t>
      </w:r>
      <w:r w:rsidR="00EE7E17">
        <w:t xml:space="preserve">, </w:t>
      </w:r>
      <w:r w:rsidR="00B306C4">
        <w:t>cloud services</w:t>
      </w:r>
      <w:r w:rsidR="00F90DDB">
        <w:t>, etc.)</w:t>
      </w:r>
      <w:r w:rsidR="00106CE5">
        <w:t xml:space="preserve"> </w:t>
      </w:r>
      <w:r w:rsidR="00B306C4">
        <w:t xml:space="preserve">that </w:t>
      </w:r>
      <w:r w:rsidR="00EA3830">
        <w:t>are used by</w:t>
      </w:r>
      <w:r w:rsidR="008F21C6">
        <w:t xml:space="preserve"> </w:t>
      </w:r>
      <w:r w:rsidR="004124F5">
        <w:t>the</w:t>
      </w:r>
      <w:r w:rsidR="00106CE5">
        <w:t xml:space="preserve"> in-scope </w:t>
      </w:r>
      <w:r w:rsidR="004124F5">
        <w:t>services and business processes</w:t>
      </w:r>
      <w:r w:rsidR="008F21C6">
        <w:t>.</w:t>
      </w:r>
      <w:r w:rsidR="00106CE5">
        <w:t xml:space="preserve"> </w:t>
      </w:r>
      <w:r w:rsidR="009805AB">
        <w:t>This should include</w:t>
      </w:r>
      <w:r w:rsidR="008F21C6">
        <w:t xml:space="preserve"> a diagram that shows </w:t>
      </w:r>
      <w:r w:rsidR="0015339F">
        <w:t>all systems and external services</w:t>
      </w:r>
      <w:r w:rsidR="00A43BA4">
        <w:t xml:space="preserve"> </w:t>
      </w:r>
      <w:r w:rsidR="00F43AF9">
        <w:t>as well as</w:t>
      </w:r>
      <w:r w:rsidR="00A43BA4">
        <w:t xml:space="preserve"> the flow of information between each system.</w:t>
      </w:r>
      <w:r w:rsidR="00D440F9">
        <w:t xml:space="preserve"> </w:t>
      </w:r>
      <w:r w:rsidR="003C4A18">
        <w:t xml:space="preserve">For external services (e.g. cloud service provider), state the geographic location of the data centre. </w:t>
      </w:r>
      <w:r w:rsidR="00106CE5">
        <w:t>System connections and information flows are generally easier to understand in diagrams, particularly for those who are unfamiliar with your organisation</w:t>
      </w:r>
      <w:r>
        <w:t>.</w:t>
      </w:r>
    </w:p>
    <w:p w14:paraId="62B65205" w14:textId="67B59FCA" w:rsidR="008756E0" w:rsidRPr="00FE38B2" w:rsidRDefault="00106CE5">
      <w:pPr>
        <w:pStyle w:val="Heading1"/>
        <w:ind w:left="360" w:hanging="375"/>
      </w:pPr>
      <w:r>
        <w:t>Supply chain management (third part</w:t>
      </w:r>
      <w:r w:rsidRPr="00FE38B2">
        <w:t>y risk management)</w:t>
      </w:r>
    </w:p>
    <w:p w14:paraId="7A7D99CF" w14:textId="0639C721" w:rsidR="00416ADC" w:rsidRPr="00FE38B2" w:rsidRDefault="00EE5769" w:rsidP="00416ADC">
      <w:pPr>
        <w:spacing w:after="439"/>
        <w:ind w:left="562"/>
      </w:pPr>
      <w:r w:rsidRPr="00FE38B2">
        <w:t xml:space="preserve">Describe how you </w:t>
      </w:r>
      <w:r w:rsidR="006F60A2" w:rsidRPr="00FE38B2">
        <w:t>manage</w:t>
      </w:r>
      <w:r w:rsidR="00CD144E" w:rsidRPr="00FE38B2">
        <w:t xml:space="preserve"> the risk</w:t>
      </w:r>
      <w:r w:rsidR="0047256D" w:rsidRPr="00FE38B2">
        <w:t xml:space="preserve"> </w:t>
      </w:r>
      <w:r w:rsidR="00DE369A" w:rsidRPr="00FE38B2">
        <w:t>of</w:t>
      </w:r>
      <w:r w:rsidR="0047256D" w:rsidRPr="00FE38B2">
        <w:t xml:space="preserve"> using </w:t>
      </w:r>
      <w:r w:rsidR="00FE5238" w:rsidRPr="00FE38B2">
        <w:t>third party services</w:t>
      </w:r>
      <w:r w:rsidR="00416ADC" w:rsidRPr="00FE38B2">
        <w:t>, including the use of artificial intelligence (AI)</w:t>
      </w:r>
      <w:r w:rsidR="004569D5" w:rsidRPr="00FE38B2">
        <w:t xml:space="preserve"> capabilities</w:t>
      </w:r>
      <w:r w:rsidR="00FE5238" w:rsidRPr="00FE38B2">
        <w:t xml:space="preserve">. </w:t>
      </w:r>
      <w:r w:rsidR="00106CE5" w:rsidRPr="00FE38B2">
        <w:t xml:space="preserve">Consider the </w:t>
      </w:r>
      <w:r w:rsidR="007166D7" w:rsidRPr="00FE38B2">
        <w:t xml:space="preserve">risks </w:t>
      </w:r>
      <w:r w:rsidR="000D1EA3" w:rsidRPr="00FE38B2">
        <w:t xml:space="preserve">to the </w:t>
      </w:r>
      <w:r w:rsidR="00503422" w:rsidRPr="00FE38B2">
        <w:t>confidentiality and integrity of information and the availability of your services</w:t>
      </w:r>
      <w:r w:rsidR="007166D7" w:rsidRPr="00FE38B2">
        <w:t xml:space="preserve"> when </w:t>
      </w:r>
      <w:r w:rsidR="00106CE5" w:rsidRPr="00FE38B2">
        <w:t xml:space="preserve">using </w:t>
      </w:r>
      <w:r w:rsidR="00BC3F4F" w:rsidRPr="00FE38B2">
        <w:t>a Third Party Employment System (</w:t>
      </w:r>
      <w:r w:rsidR="00106CE5" w:rsidRPr="00FE38B2">
        <w:t>TPES</w:t>
      </w:r>
      <w:r w:rsidR="00BC3F4F" w:rsidRPr="00FE38B2">
        <w:t>)</w:t>
      </w:r>
      <w:r w:rsidR="00106CE5" w:rsidRPr="00FE38B2">
        <w:t xml:space="preserve">, cloud </w:t>
      </w:r>
      <w:r w:rsidR="005F7F11" w:rsidRPr="00FE38B2">
        <w:t xml:space="preserve">service </w:t>
      </w:r>
      <w:r w:rsidR="00106CE5" w:rsidRPr="00FE38B2">
        <w:t xml:space="preserve">providers, managed ICT service providers and other third parties that have the potential to impact in-scope </w:t>
      </w:r>
      <w:r w:rsidR="00822D37" w:rsidRPr="00FE38B2">
        <w:t xml:space="preserve">information and </w:t>
      </w:r>
      <w:r w:rsidR="00AC1876" w:rsidRPr="00FE38B2">
        <w:t>services</w:t>
      </w:r>
      <w:r w:rsidR="00106CE5" w:rsidRPr="00FE38B2">
        <w:t>.</w:t>
      </w:r>
      <w:r w:rsidR="00F50E22" w:rsidRPr="00FE38B2">
        <w:t xml:space="preserve"> </w:t>
      </w:r>
      <w:r w:rsidR="00E46E81" w:rsidRPr="00FE38B2">
        <w:t>Consider how you can be assured that your security requirements</w:t>
      </w:r>
      <w:r w:rsidR="00E46E81">
        <w:t xml:space="preserve"> (e.g. RFFR requirements including data sovereignty) are being met by your service providers. </w:t>
      </w:r>
      <w:r w:rsidR="00694240">
        <w:t>Note that m</w:t>
      </w:r>
      <w:r w:rsidR="00820305">
        <w:t xml:space="preserve">any cloud service providers </w:t>
      </w:r>
      <w:r w:rsidR="00C40E18">
        <w:t>publish their security reports and certifications online</w:t>
      </w:r>
      <w:r w:rsidR="00694240">
        <w:t>, while</w:t>
      </w:r>
      <w:r w:rsidR="00C40E18">
        <w:t xml:space="preserve"> </w:t>
      </w:r>
      <w:r w:rsidR="00694240">
        <w:t>m</w:t>
      </w:r>
      <w:r w:rsidR="00C40E18">
        <w:t xml:space="preserve">anaged ICT service providers may need to be </w:t>
      </w:r>
      <w:r w:rsidR="00065A91">
        <w:t xml:space="preserve">made aware of </w:t>
      </w:r>
      <w:r w:rsidR="00446FB4">
        <w:t xml:space="preserve">your security </w:t>
      </w:r>
      <w:r w:rsidR="00065A91">
        <w:t>requirements.</w:t>
      </w:r>
      <w:r w:rsidR="00831FED">
        <w:t xml:space="preserve"> Refer to the three “management </w:t>
      </w:r>
      <w:r w:rsidR="00831FED" w:rsidRPr="00FE38B2">
        <w:t xml:space="preserve">of third parties” downloadable resources on the </w:t>
      </w:r>
      <w:r w:rsidR="00E47CE7">
        <w:t xml:space="preserve">Right Fit For Risk </w:t>
      </w:r>
      <w:r w:rsidR="00831FED" w:rsidRPr="00FE38B2">
        <w:t>website</w:t>
      </w:r>
      <w:r w:rsidR="00D45F36" w:rsidRPr="00FE38B2">
        <w:t>.</w:t>
      </w:r>
    </w:p>
    <w:p w14:paraId="00BAA14D" w14:textId="77777777" w:rsidR="00202152" w:rsidRPr="00FE38B2" w:rsidRDefault="00416ADC" w:rsidP="00202152">
      <w:pPr>
        <w:spacing w:after="134" w:line="269" w:lineRule="auto"/>
        <w:ind w:left="561" w:hanging="11"/>
      </w:pPr>
      <w:r w:rsidRPr="00FE38B2">
        <w:lastRenderedPageBreak/>
        <w:t>For the use of AI, s</w:t>
      </w:r>
      <w:r w:rsidR="00D45F36" w:rsidRPr="00FE38B2">
        <w:t xml:space="preserve">pecify if your business uses any form of AI software or capability. If so, provide details about the software, how it is used as part of the in-scope processes and services, its integration with other systems, and what data it processes, stores, or communicates. Consider how </w:t>
      </w:r>
      <w:r w:rsidRPr="00FE38B2">
        <w:t>this meet</w:t>
      </w:r>
      <w:r w:rsidR="00D45F36" w:rsidRPr="00FE38B2">
        <w:t xml:space="preserve"> RFFR</w:t>
      </w:r>
      <w:r w:rsidRPr="00FE38B2">
        <w:t>’s</w:t>
      </w:r>
      <w:r w:rsidR="00D45F36" w:rsidRPr="00FE38B2">
        <w:t xml:space="preserve"> </w:t>
      </w:r>
      <w:r w:rsidRPr="00FE38B2">
        <w:t>d</w:t>
      </w:r>
      <w:r w:rsidR="00D45F36" w:rsidRPr="00FE38B2">
        <w:t>ata sovereignty</w:t>
      </w:r>
      <w:r w:rsidRPr="00FE38B2">
        <w:t xml:space="preserve"> requirements</w:t>
      </w:r>
      <w:r w:rsidR="00D45F36" w:rsidRPr="00FE38B2">
        <w:t>.</w:t>
      </w:r>
      <w:r w:rsidR="00A04887" w:rsidRPr="00FE38B2">
        <w:t xml:space="preserve"> When addressing </w:t>
      </w:r>
      <w:r w:rsidR="00202152" w:rsidRPr="00FE38B2">
        <w:t>any usage of AI, consider the below two guidelines for use of Generative AI as per the ‘</w:t>
      </w:r>
      <w:hyperlink r:id="rId7" w:history="1">
        <w:r w:rsidR="00202152" w:rsidRPr="00FE38B2">
          <w:rPr>
            <w:rStyle w:val="Hyperlink"/>
          </w:rPr>
          <w:t>Interim guidance on government use of public generative AI tools</w:t>
        </w:r>
      </w:hyperlink>
      <w:r w:rsidR="00202152" w:rsidRPr="00FE38B2">
        <w:t>’:</w:t>
      </w:r>
    </w:p>
    <w:p w14:paraId="3CB59132" w14:textId="4B01021B" w:rsidR="00202152" w:rsidRPr="00FE38B2" w:rsidRDefault="00202152" w:rsidP="00202152">
      <w:pPr>
        <w:pStyle w:val="ListParagraph"/>
        <w:numPr>
          <w:ilvl w:val="0"/>
          <w:numId w:val="7"/>
        </w:numPr>
        <w:spacing w:after="134" w:line="269" w:lineRule="auto"/>
      </w:pPr>
      <w:r w:rsidRPr="00FE38B2">
        <w:t>Users should be able to explain, justify and take ownership of their advice and decisions.</w:t>
      </w:r>
    </w:p>
    <w:p w14:paraId="1C8FFBCA" w14:textId="77777777" w:rsidR="00202152" w:rsidRPr="00FE38B2" w:rsidRDefault="00202152" w:rsidP="00C83CB2">
      <w:pPr>
        <w:pStyle w:val="ListParagraph"/>
        <w:numPr>
          <w:ilvl w:val="0"/>
          <w:numId w:val="6"/>
        </w:numPr>
        <w:spacing w:after="439" w:line="269" w:lineRule="auto"/>
        <w:ind w:left="1270" w:hanging="357"/>
      </w:pPr>
      <w:r w:rsidRPr="00FE38B2">
        <w:t>Assume any information users input into public generative AI tools could become public. Users should not input anything that could reveal classified, personal, or otherwise sensitive information into public Generative AI tools.</w:t>
      </w:r>
    </w:p>
    <w:p w14:paraId="62B65207" w14:textId="3C532789" w:rsidR="008756E0" w:rsidRDefault="00106CE5" w:rsidP="71934DBB">
      <w:pPr>
        <w:pStyle w:val="Heading1"/>
        <w:ind w:left="542" w:hanging="557"/>
      </w:pPr>
      <w:r>
        <w:t>Exclusions from the scope</w:t>
      </w:r>
    </w:p>
    <w:p w14:paraId="62B65208" w14:textId="4496D028" w:rsidR="008756E0" w:rsidRDefault="00CE00E3">
      <w:pPr>
        <w:spacing w:after="439"/>
        <w:ind w:left="562"/>
      </w:pPr>
      <w:r>
        <w:t xml:space="preserve">State any </w:t>
      </w:r>
      <w:r w:rsidR="003C4843">
        <w:t>parts of your business that are excluded from the scope of your ISMS.</w:t>
      </w:r>
      <w:r w:rsidR="00EB77C4">
        <w:t xml:space="preserve"> </w:t>
      </w:r>
      <w:r w:rsidR="00DA1BA5">
        <w:t xml:space="preserve">While some business areas may not be directly </w:t>
      </w:r>
      <w:r w:rsidR="00FB16B0">
        <w:t xml:space="preserve">involved with the delivery of your services, consider the impact to your business if those areas were to </w:t>
      </w:r>
      <w:r w:rsidR="0040257B">
        <w:t>suffer a data breach or interruption of service.</w:t>
      </w:r>
      <w:r w:rsidR="00A23053">
        <w:t xml:space="preserve"> Note that all systems that are connected to the in-scope network should remain in scope, as those systems may introduce vulnerabilities to the entire network.</w:t>
      </w:r>
    </w:p>
    <w:p w14:paraId="62B65209" w14:textId="68BC54E3" w:rsidR="008756E0" w:rsidRDefault="00106CE5">
      <w:pPr>
        <w:pStyle w:val="Heading1"/>
        <w:ind w:left="542" w:hanging="557"/>
      </w:pPr>
      <w:r>
        <w:t>Roles and responsibilities</w:t>
      </w:r>
    </w:p>
    <w:p w14:paraId="62B6520A" w14:textId="652E16E4" w:rsidR="008756E0" w:rsidRDefault="00106CE5">
      <w:pPr>
        <w:spacing w:after="438"/>
        <w:ind w:left="562"/>
      </w:pPr>
      <w:r>
        <w:t>Describe the key organisational security roles, the responsibilities of each, and who holds each role. This helps individuals understand what their roles and responsibilities are and allows for ISMS performance to be accurately reported to senior management.</w:t>
      </w:r>
    </w:p>
    <w:p w14:paraId="4B9B4342" w14:textId="19DE9FE2" w:rsidR="007047BB" w:rsidRDefault="007047BB" w:rsidP="007047BB">
      <w:pPr>
        <w:pStyle w:val="Heading1"/>
        <w:numPr>
          <w:ilvl w:val="0"/>
          <w:numId w:val="0"/>
        </w:numPr>
        <w:ind w:left="10" w:hanging="10"/>
      </w:pPr>
      <w:r>
        <w:t>Plans to address RFFR Core Expectation areas</w:t>
      </w:r>
    </w:p>
    <w:p w14:paraId="0CA8540E" w14:textId="00D38075" w:rsidR="007047BB" w:rsidRPr="007047BB" w:rsidRDefault="007047BB" w:rsidP="007047BB">
      <w:pPr>
        <w:ind w:left="0" w:firstLine="0"/>
      </w:pPr>
      <w:r>
        <w:t>Please demonstrate your appreciation of the RFFR Core Expectation areas and the requirement that controls supporting these must be present in your ISMS.  Use the headings below to describe your current level of control in each area and your intent to implement additional security controls to address the RFFR Core Expectations.</w:t>
      </w:r>
    </w:p>
    <w:p w14:paraId="62B6520B" w14:textId="3736C7C9" w:rsidR="008756E0" w:rsidRDefault="00106CE5">
      <w:pPr>
        <w:pStyle w:val="Heading1"/>
        <w:ind w:left="542" w:hanging="557"/>
      </w:pPr>
      <w:r>
        <w:t>Essential Eight strategies to mitigate cybersecurity incidents</w:t>
      </w:r>
    </w:p>
    <w:p w14:paraId="62B6520C" w14:textId="14114E1C" w:rsidR="008756E0" w:rsidRDefault="00106CE5" w:rsidP="71934DBB">
      <w:pPr>
        <w:ind w:left="562"/>
      </w:pPr>
      <w:r>
        <w:t xml:space="preserve">Refer to cyber </w:t>
      </w:r>
      <w:r w:rsidR="71934DBB">
        <w:t xml:space="preserve">security core expectations in the Universal Guidelines and the </w:t>
      </w:r>
      <w:r w:rsidR="00E47CE7">
        <w:t xml:space="preserve">Right Fit For Risk </w:t>
      </w:r>
      <w:r w:rsidR="71934DBB">
        <w:t>website.</w:t>
      </w:r>
      <w:r>
        <w:t xml:space="preserve"> </w:t>
      </w:r>
      <w:r w:rsidR="00EA6F7F">
        <w:t>T</w:t>
      </w:r>
      <w:r w:rsidR="001C3B6A">
        <w:t xml:space="preserve">he latest maturity model </w:t>
      </w:r>
      <w:r w:rsidR="00EA6F7F">
        <w:t xml:space="preserve">is available </w:t>
      </w:r>
      <w:r w:rsidR="001C3B6A">
        <w:t>at the Australian Cyber Security Centre (ACSC) website</w:t>
      </w:r>
      <w:r w:rsidR="00465725">
        <w:t xml:space="preserve">: </w:t>
      </w:r>
      <w:hyperlink r:id="rId8" w:history="1">
        <w:r w:rsidR="00465725" w:rsidRPr="00401E08">
          <w:rPr>
            <w:rStyle w:val="Hyperlink"/>
          </w:rPr>
          <w:t>https://www.cyber.gov.au/acsc/view-all-content/publications/essential-eight-maturity-model</w:t>
        </w:r>
      </w:hyperlink>
    </w:p>
    <w:p w14:paraId="6E883EB1" w14:textId="38246548" w:rsidR="00EA6F7F" w:rsidRDefault="00501B90" w:rsidP="71934DBB">
      <w:pPr>
        <w:ind w:left="562"/>
      </w:pPr>
      <w:r>
        <w:t xml:space="preserve">For each strategy, </w:t>
      </w:r>
      <w:r w:rsidR="00E920F5">
        <w:t>assess your current maturity level based on the statements in the maturity model above</w:t>
      </w:r>
      <w:r w:rsidR="00791545">
        <w:t>, s</w:t>
      </w:r>
      <w:r w:rsidR="008E5E99">
        <w:t xml:space="preserve">tate the requirements that you currently meet, and </w:t>
      </w:r>
      <w:r w:rsidR="00791545">
        <w:t xml:space="preserve">state your </w:t>
      </w:r>
      <w:r w:rsidR="00EF7520">
        <w:t>target maturity level for each essential eight strategy</w:t>
      </w:r>
      <w:r w:rsidR="00791545">
        <w:t>.</w:t>
      </w:r>
      <w:r w:rsidR="00F66896">
        <w:t xml:space="preserve"> Consider presenting this section as a table.</w:t>
      </w:r>
    </w:p>
    <w:p w14:paraId="62B6520D" w14:textId="1996E39D" w:rsidR="008756E0" w:rsidRDefault="00106CE5" w:rsidP="71934DBB">
      <w:pPr>
        <w:spacing w:after="0" w:line="259" w:lineRule="auto"/>
        <w:ind w:left="562"/>
        <w:rPr>
          <w:b/>
          <w:bCs/>
          <w:i w:val="0"/>
          <w:color w:val="000000" w:themeColor="text1"/>
          <w:sz w:val="28"/>
          <w:szCs w:val="28"/>
        </w:rPr>
      </w:pPr>
      <w:r w:rsidRPr="71934DBB">
        <w:rPr>
          <w:b/>
          <w:bCs/>
          <w:i w:val="0"/>
          <w:color w:val="000000" w:themeColor="text1"/>
          <w:sz w:val="28"/>
          <w:szCs w:val="28"/>
        </w:rPr>
        <w:t>Application control</w:t>
      </w:r>
    </w:p>
    <w:p w14:paraId="62B6520E" w14:textId="674E415D" w:rsidR="008756E0" w:rsidRDefault="00106CE5">
      <w:pPr>
        <w:ind w:left="1297"/>
      </w:pPr>
      <w:r>
        <w:t>What is being done to prevent the execution of unauthorised software?</w:t>
      </w:r>
    </w:p>
    <w:p w14:paraId="62B6520F" w14:textId="402E6E31" w:rsidR="008756E0" w:rsidRDefault="00106CE5">
      <w:pPr>
        <w:spacing w:after="0" w:line="259" w:lineRule="auto"/>
        <w:ind w:left="562"/>
      </w:pPr>
      <w:r>
        <w:rPr>
          <w:b/>
          <w:i w:val="0"/>
          <w:color w:val="000000"/>
          <w:sz w:val="28"/>
        </w:rPr>
        <w:t>Patch applications</w:t>
      </w:r>
    </w:p>
    <w:p w14:paraId="62B65210" w14:textId="50462CBC" w:rsidR="008756E0" w:rsidRDefault="00106CE5">
      <w:pPr>
        <w:ind w:left="1297"/>
      </w:pPr>
      <w:r>
        <w:lastRenderedPageBreak/>
        <w:t>What is being done to identify and mitigate known security vulnerabilities</w:t>
      </w:r>
      <w:r w:rsidR="00EF7520">
        <w:t xml:space="preserve"> in application software</w:t>
      </w:r>
      <w:r>
        <w:t>?</w:t>
      </w:r>
    </w:p>
    <w:p w14:paraId="62B65211" w14:textId="554EF046" w:rsidR="008756E0" w:rsidRDefault="0043792C">
      <w:pPr>
        <w:spacing w:after="0" w:line="259" w:lineRule="auto"/>
        <w:ind w:left="562"/>
      </w:pPr>
      <w:r>
        <w:rPr>
          <w:b/>
          <w:i w:val="0"/>
          <w:color w:val="000000"/>
          <w:sz w:val="28"/>
        </w:rPr>
        <w:t xml:space="preserve">Restrict </w:t>
      </w:r>
      <w:r w:rsidR="00106CE5">
        <w:rPr>
          <w:b/>
          <w:i w:val="0"/>
          <w:color w:val="000000"/>
          <w:sz w:val="28"/>
        </w:rPr>
        <w:t>Microsoft Office macro</w:t>
      </w:r>
      <w:r w:rsidR="007F05EF">
        <w:rPr>
          <w:b/>
          <w:i w:val="0"/>
          <w:color w:val="000000"/>
          <w:sz w:val="28"/>
        </w:rPr>
        <w:t>s</w:t>
      </w:r>
    </w:p>
    <w:p w14:paraId="62B65212" w14:textId="77777777" w:rsidR="008756E0" w:rsidRDefault="00106CE5">
      <w:pPr>
        <w:ind w:left="1297"/>
      </w:pPr>
      <w:r>
        <w:t xml:space="preserve">What is being done to block untrusted macros?   </w:t>
      </w:r>
    </w:p>
    <w:p w14:paraId="62B65213" w14:textId="72F56F97" w:rsidR="008756E0" w:rsidRDefault="001D44E3">
      <w:pPr>
        <w:spacing w:after="0" w:line="259" w:lineRule="auto"/>
        <w:ind w:left="562"/>
      </w:pPr>
      <w:r>
        <w:rPr>
          <w:b/>
          <w:i w:val="0"/>
          <w:color w:val="000000"/>
          <w:sz w:val="28"/>
        </w:rPr>
        <w:t xml:space="preserve">User application </w:t>
      </w:r>
      <w:r w:rsidR="00106CE5">
        <w:rPr>
          <w:b/>
          <w:i w:val="0"/>
          <w:color w:val="000000"/>
          <w:sz w:val="28"/>
        </w:rPr>
        <w:t>hardening</w:t>
      </w:r>
    </w:p>
    <w:p w14:paraId="62B65214" w14:textId="7C9C11A2" w:rsidR="008756E0" w:rsidRDefault="00106CE5">
      <w:pPr>
        <w:ind w:left="1297"/>
      </w:pPr>
      <w:r>
        <w:t xml:space="preserve">What is being done to </w:t>
      </w:r>
      <w:r w:rsidR="00EF7520">
        <w:t xml:space="preserve">limit the potential for security </w:t>
      </w:r>
      <w:r>
        <w:t>vulnerab</w:t>
      </w:r>
      <w:r w:rsidR="00EF7520">
        <w:t>ilities in user applications (focusing on application-specific security settings and removing unneeded functionality)</w:t>
      </w:r>
      <w:r>
        <w:t>?</w:t>
      </w:r>
    </w:p>
    <w:p w14:paraId="62B65215" w14:textId="0A5D6286" w:rsidR="008756E0" w:rsidRDefault="00106CE5">
      <w:pPr>
        <w:spacing w:after="0" w:line="259" w:lineRule="auto"/>
        <w:ind w:left="562"/>
      </w:pPr>
      <w:r>
        <w:rPr>
          <w:b/>
          <w:i w:val="0"/>
          <w:color w:val="000000"/>
          <w:sz w:val="28"/>
        </w:rPr>
        <w:t>Restrict administrative privileges</w:t>
      </w:r>
    </w:p>
    <w:p w14:paraId="62B65216" w14:textId="3B996D18" w:rsidR="008756E0" w:rsidRDefault="00106CE5">
      <w:pPr>
        <w:ind w:left="1297"/>
      </w:pPr>
      <w:r>
        <w:t>What is being done to limit actions taken by accounts with powerful access?</w:t>
      </w:r>
    </w:p>
    <w:p w14:paraId="62B65217" w14:textId="07FB1753" w:rsidR="008756E0" w:rsidRDefault="00106CE5">
      <w:pPr>
        <w:spacing w:after="0" w:line="259" w:lineRule="auto"/>
        <w:ind w:left="562"/>
      </w:pPr>
      <w:r>
        <w:rPr>
          <w:b/>
          <w:i w:val="0"/>
          <w:color w:val="000000"/>
          <w:sz w:val="28"/>
        </w:rPr>
        <w:t>Patch operating systems</w:t>
      </w:r>
    </w:p>
    <w:p w14:paraId="62B65218" w14:textId="46BA8A51" w:rsidR="008756E0" w:rsidRDefault="00106CE5">
      <w:pPr>
        <w:ind w:left="1297"/>
      </w:pPr>
      <w:r>
        <w:t>What is being done to identify and mitigate known security vulnerabilities</w:t>
      </w:r>
      <w:r w:rsidR="00EF7520">
        <w:t xml:space="preserve"> in operating systems</w:t>
      </w:r>
      <w:r>
        <w:t>?</w:t>
      </w:r>
    </w:p>
    <w:p w14:paraId="62B65219" w14:textId="7D5923FB" w:rsidR="008756E0" w:rsidRDefault="00106CE5">
      <w:pPr>
        <w:spacing w:after="0" w:line="259" w:lineRule="auto"/>
        <w:ind w:left="562"/>
      </w:pPr>
      <w:r>
        <w:rPr>
          <w:b/>
          <w:i w:val="0"/>
          <w:color w:val="000000"/>
          <w:sz w:val="28"/>
        </w:rPr>
        <w:t>Multi-factor authentication</w:t>
      </w:r>
    </w:p>
    <w:p w14:paraId="62B6521A" w14:textId="5FC65D3A" w:rsidR="008756E0" w:rsidRDefault="00106CE5">
      <w:pPr>
        <w:ind w:left="1297"/>
      </w:pPr>
      <w:r>
        <w:t>What is being done to protect against accounts being inappropriately accessed?</w:t>
      </w:r>
    </w:p>
    <w:p w14:paraId="62B6521B" w14:textId="2E2E9493" w:rsidR="008756E0" w:rsidRDefault="006657C2">
      <w:pPr>
        <w:pStyle w:val="Heading2"/>
        <w:ind w:left="562"/>
      </w:pPr>
      <w:r>
        <w:t xml:space="preserve">Regular </w:t>
      </w:r>
      <w:r w:rsidR="00106CE5">
        <w:t>backups</w:t>
      </w:r>
    </w:p>
    <w:p w14:paraId="62B6521C" w14:textId="4C069B5A" w:rsidR="008756E0" w:rsidRDefault="00106CE5">
      <w:pPr>
        <w:spacing w:after="437"/>
        <w:ind w:left="1287"/>
      </w:pPr>
      <w:r>
        <w:t>What is being done to maintain the availability of critical data and systems to allow your business to recover quickly if required?</w:t>
      </w:r>
    </w:p>
    <w:p w14:paraId="62B6521D" w14:textId="34829E44" w:rsidR="008756E0" w:rsidRDefault="00106CE5">
      <w:pPr>
        <w:pStyle w:val="Heading1"/>
        <w:ind w:left="542" w:hanging="557"/>
      </w:pPr>
      <w:r>
        <w:t>Information security risk management</w:t>
      </w:r>
    </w:p>
    <w:p w14:paraId="62B6521E" w14:textId="4218E8D4" w:rsidR="008756E0" w:rsidRDefault="00106CE5" w:rsidP="71934DBB">
      <w:pPr>
        <w:spacing w:after="131"/>
        <w:ind w:left="562"/>
      </w:pPr>
      <w:r>
        <w:t xml:space="preserve">Refer to </w:t>
      </w:r>
      <w:r w:rsidR="71934DBB">
        <w:t>cyber security core expectations in the Universal Guidelines and the</w:t>
      </w:r>
      <w:r w:rsidR="00F32A8E" w:rsidRPr="00F32A8E">
        <w:t xml:space="preserve"> </w:t>
      </w:r>
      <w:r w:rsidR="00F32A8E">
        <w:t xml:space="preserve">Right Fit For Risk </w:t>
      </w:r>
      <w:r w:rsidR="71934DBB">
        <w:t>website.</w:t>
      </w:r>
    </w:p>
    <w:p w14:paraId="62B6521F" w14:textId="493E76E9" w:rsidR="008756E0" w:rsidRDefault="00FA2014">
      <w:pPr>
        <w:spacing w:after="440"/>
        <w:ind w:left="562"/>
      </w:pPr>
      <w:r>
        <w:t xml:space="preserve">Briefly summarise the </w:t>
      </w:r>
      <w:r w:rsidR="00106CE5">
        <w:t xml:space="preserve">processes </w:t>
      </w:r>
      <w:r>
        <w:t xml:space="preserve">that </w:t>
      </w:r>
      <w:r w:rsidR="00106CE5">
        <w:t>are in place for identifying, assessing</w:t>
      </w:r>
      <w:r w:rsidR="008F56D7">
        <w:t>,</w:t>
      </w:r>
      <w:r w:rsidR="00106CE5">
        <w:t xml:space="preserve"> and </w:t>
      </w:r>
      <w:r w:rsidR="006619A8">
        <w:t>treating</w:t>
      </w:r>
      <w:r w:rsidR="00106CE5">
        <w:t xml:space="preserve"> risk</w:t>
      </w:r>
      <w:r w:rsidR="006619A8">
        <w:t>s</w:t>
      </w:r>
      <w:r>
        <w:t>.</w:t>
      </w:r>
    </w:p>
    <w:p w14:paraId="62B65220" w14:textId="7C64B3A4" w:rsidR="008756E0" w:rsidRDefault="00106CE5">
      <w:pPr>
        <w:pStyle w:val="Heading1"/>
        <w:ind w:left="542" w:hanging="557"/>
      </w:pPr>
      <w:r>
        <w:t>Information security monitoring</w:t>
      </w:r>
    </w:p>
    <w:p w14:paraId="0F21D7EA" w14:textId="7B28CBAB" w:rsidR="00106CE5" w:rsidRDefault="00106CE5" w:rsidP="71934DBB">
      <w:pPr>
        <w:ind w:left="562"/>
        <w:rPr>
          <w:iCs/>
          <w:color w:val="595959" w:themeColor="text1" w:themeTint="A6"/>
        </w:rPr>
      </w:pPr>
      <w:r>
        <w:t xml:space="preserve">Refer to </w:t>
      </w:r>
      <w:r w:rsidR="71934DBB">
        <w:t xml:space="preserve">cyber security core expectations in the Universal Guidelines and the </w:t>
      </w:r>
      <w:r w:rsidR="00F32A8E">
        <w:t xml:space="preserve">Right Fit For Risk </w:t>
      </w:r>
      <w:r w:rsidR="71934DBB">
        <w:t>website.</w:t>
      </w:r>
    </w:p>
    <w:p w14:paraId="62B65222" w14:textId="3E4C831B" w:rsidR="008756E0" w:rsidRDefault="00106CE5">
      <w:pPr>
        <w:spacing w:after="0" w:line="259" w:lineRule="auto"/>
        <w:ind w:left="562"/>
      </w:pPr>
      <w:r>
        <w:rPr>
          <w:b/>
          <w:i w:val="0"/>
          <w:color w:val="000000"/>
          <w:sz w:val="28"/>
        </w:rPr>
        <w:t>Vulnerability management</w:t>
      </w:r>
    </w:p>
    <w:p w14:paraId="62B65223" w14:textId="77777777" w:rsidR="008756E0" w:rsidRDefault="00106CE5">
      <w:pPr>
        <w:ind w:left="562"/>
      </w:pPr>
      <w:r>
        <w:t xml:space="preserve">What monitoring practices are in place to identify, prioritise and respond to security risks?  </w:t>
      </w:r>
    </w:p>
    <w:p w14:paraId="62B65224" w14:textId="184E6546" w:rsidR="008756E0" w:rsidRDefault="00106CE5">
      <w:pPr>
        <w:pStyle w:val="Heading2"/>
        <w:ind w:left="562"/>
      </w:pPr>
      <w:r>
        <w:t>Change management</w:t>
      </w:r>
    </w:p>
    <w:p w14:paraId="62B65225" w14:textId="0D859B1D" w:rsidR="008756E0" w:rsidRDefault="00106CE5">
      <w:pPr>
        <w:spacing w:after="440"/>
        <w:ind w:left="562"/>
      </w:pPr>
      <w:r>
        <w:t xml:space="preserve">What processes are in place for implementing routine and urgent </w:t>
      </w:r>
      <w:r w:rsidR="00EF7520">
        <w:t xml:space="preserve">system </w:t>
      </w:r>
      <w:r>
        <w:t xml:space="preserve">changes? How are unauthorised changes identified and managed? </w:t>
      </w:r>
    </w:p>
    <w:p w14:paraId="62B65226" w14:textId="128FE654" w:rsidR="008756E0" w:rsidRDefault="00106CE5">
      <w:pPr>
        <w:pStyle w:val="Heading1"/>
        <w:ind w:left="542" w:hanging="557"/>
      </w:pPr>
      <w:r>
        <w:t>Managing cybersecurity incidents</w:t>
      </w:r>
    </w:p>
    <w:p w14:paraId="309B89ED" w14:textId="76274E98" w:rsidR="00106CE5" w:rsidRDefault="00106CE5" w:rsidP="71934DBB">
      <w:pPr>
        <w:ind w:left="562"/>
        <w:rPr>
          <w:iCs/>
          <w:color w:val="595959" w:themeColor="text1" w:themeTint="A6"/>
        </w:rPr>
      </w:pPr>
      <w:r>
        <w:t xml:space="preserve">Refer to </w:t>
      </w:r>
      <w:r w:rsidR="71934DBB">
        <w:t xml:space="preserve">cyber security core expectations in the Universal Guidelines and the </w:t>
      </w:r>
      <w:r w:rsidR="00F32A8E">
        <w:t xml:space="preserve">Right Fit For Risk </w:t>
      </w:r>
      <w:r w:rsidR="71934DBB">
        <w:t>website.</w:t>
      </w:r>
    </w:p>
    <w:p w14:paraId="62B65228" w14:textId="3583EB53" w:rsidR="008756E0" w:rsidRDefault="00106CE5">
      <w:pPr>
        <w:pStyle w:val="Heading2"/>
        <w:ind w:left="562"/>
      </w:pPr>
      <w:r>
        <w:lastRenderedPageBreak/>
        <w:t>Detection</w:t>
      </w:r>
    </w:p>
    <w:p w14:paraId="62B65229" w14:textId="70486118" w:rsidR="008756E0" w:rsidRDefault="00106CE5">
      <w:pPr>
        <w:ind w:left="562"/>
      </w:pPr>
      <w:r>
        <w:t>How are security incidents detected? How is data consolidated and analysed? Consider manual and automated processes involved.</w:t>
      </w:r>
    </w:p>
    <w:p w14:paraId="62B6522A" w14:textId="23C1B7E0" w:rsidR="008756E0" w:rsidRDefault="00106CE5">
      <w:pPr>
        <w:pStyle w:val="Heading2"/>
        <w:ind w:left="562"/>
      </w:pPr>
      <w:r>
        <w:t>Reporting and managing</w:t>
      </w:r>
    </w:p>
    <w:p w14:paraId="62B6522B" w14:textId="41C2801D" w:rsidR="008756E0" w:rsidRDefault="00106CE5">
      <w:pPr>
        <w:spacing w:after="125"/>
        <w:ind w:left="562"/>
      </w:pPr>
      <w:r>
        <w:t xml:space="preserve">How, and to whom, are security incidents reported? </w:t>
      </w:r>
      <w:r w:rsidR="00F50D50">
        <w:t xml:space="preserve">Consider </w:t>
      </w:r>
      <w:r>
        <w:t xml:space="preserve">all legal and </w:t>
      </w:r>
      <w:r w:rsidR="00122068">
        <w:t xml:space="preserve">contractual </w:t>
      </w:r>
      <w:r>
        <w:t>requirements</w:t>
      </w:r>
      <w:r w:rsidR="00122068">
        <w:t>.</w:t>
      </w:r>
      <w:r>
        <w:t xml:space="preserve"> Who manages the response, </w:t>
      </w:r>
      <w:r w:rsidR="00122068">
        <w:t>repercussions,</w:t>
      </w:r>
      <w:r>
        <w:t xml:space="preserve"> and future prevention? How is evidence preserved?</w:t>
      </w:r>
    </w:p>
    <w:p w14:paraId="62B6522C" w14:textId="77777777" w:rsidR="008756E0" w:rsidRDefault="00106CE5">
      <w:pPr>
        <w:spacing w:after="0" w:line="259" w:lineRule="auto"/>
        <w:ind w:left="567" w:firstLine="0"/>
      </w:pPr>
      <w:r>
        <w:t xml:space="preserve"> </w:t>
      </w:r>
    </w:p>
    <w:p w14:paraId="62B6522D" w14:textId="5DB9AA21" w:rsidR="008756E0" w:rsidRDefault="00106CE5">
      <w:pPr>
        <w:pStyle w:val="Heading1"/>
        <w:ind w:left="542" w:hanging="557"/>
      </w:pPr>
      <w:r>
        <w:t>Restricted access controls</w:t>
      </w:r>
    </w:p>
    <w:p w14:paraId="7CCB485C" w14:textId="51F3CBBC" w:rsidR="00106CE5" w:rsidRDefault="00106CE5" w:rsidP="71934DBB">
      <w:pPr>
        <w:ind w:left="562"/>
        <w:rPr>
          <w:iCs/>
          <w:color w:val="595959" w:themeColor="text1" w:themeTint="A6"/>
        </w:rPr>
      </w:pPr>
      <w:r>
        <w:t xml:space="preserve">Refer to </w:t>
      </w:r>
      <w:r w:rsidR="71934DBB">
        <w:t xml:space="preserve">cyber security core expectations in the Universal Guidelines and the </w:t>
      </w:r>
      <w:r w:rsidR="00F32A8E">
        <w:t xml:space="preserve">Right Fit For Risk </w:t>
      </w:r>
      <w:r w:rsidR="71934DBB">
        <w:t>website.</w:t>
      </w:r>
    </w:p>
    <w:p w14:paraId="62B6522F" w14:textId="36C0ACC6" w:rsidR="008756E0" w:rsidRDefault="00106CE5">
      <w:pPr>
        <w:pStyle w:val="Heading2"/>
        <w:ind w:left="562"/>
      </w:pPr>
      <w:r>
        <w:t>Identification, authentication and authorisation</w:t>
      </w:r>
    </w:p>
    <w:p w14:paraId="62B65230" w14:textId="7CD8E2A0" w:rsidR="008756E0" w:rsidRDefault="00EF7520">
      <w:pPr>
        <w:ind w:left="562"/>
      </w:pPr>
      <w:r>
        <w:t xml:space="preserve">What user identification and authentication practices are used to ensure </w:t>
      </w:r>
      <w:r w:rsidR="00106CE5">
        <w:t xml:space="preserve">access to systems </w:t>
      </w:r>
      <w:r>
        <w:t>(</w:t>
      </w:r>
      <w:r w:rsidR="00106CE5">
        <w:t>and data they process, store</w:t>
      </w:r>
      <w:r w:rsidR="00F2432B">
        <w:t>,</w:t>
      </w:r>
      <w:r w:rsidR="00106CE5">
        <w:t xml:space="preserve"> or communicate</w:t>
      </w:r>
      <w:r>
        <w:t>)</w:t>
      </w:r>
      <w:r w:rsidR="00106CE5">
        <w:t xml:space="preserve"> </w:t>
      </w:r>
      <w:r>
        <w:t xml:space="preserve">is </w:t>
      </w:r>
      <w:r w:rsidR="00106CE5">
        <w:t>controlled? How are they the same and different for user accounts, privileged accounts and service accounts?</w:t>
      </w:r>
    </w:p>
    <w:p w14:paraId="62B65231" w14:textId="277B21BE" w:rsidR="008756E0" w:rsidRDefault="00106CE5">
      <w:pPr>
        <w:pStyle w:val="Heading2"/>
        <w:ind w:left="562"/>
      </w:pPr>
      <w:r>
        <w:t>Privileged access</w:t>
      </w:r>
    </w:p>
    <w:p w14:paraId="62B65232" w14:textId="39CA4C1E" w:rsidR="008756E0" w:rsidRDefault="00106CE5">
      <w:pPr>
        <w:ind w:left="562"/>
      </w:pPr>
      <w:r>
        <w:t>How is privileged access restricted in both number of accounts and the functions these accounts can perform?</w:t>
      </w:r>
    </w:p>
    <w:p w14:paraId="62B65233" w14:textId="20D6E96D" w:rsidR="008756E0" w:rsidRDefault="00106CE5">
      <w:pPr>
        <w:pStyle w:val="Heading2"/>
        <w:ind w:left="562"/>
      </w:pPr>
      <w:r>
        <w:t>Event logging and auditing</w:t>
      </w:r>
    </w:p>
    <w:p w14:paraId="62B65234" w14:textId="6FC5BBDC" w:rsidR="008756E0" w:rsidRDefault="00106CE5">
      <w:pPr>
        <w:spacing w:after="436"/>
        <w:ind w:left="562"/>
      </w:pPr>
      <w:r>
        <w:t>Describe your event logging strategy. How are audits of event logs conducted? Are pro-active alerts used? Does your strategy reflect the data that is important to how you run your business – your crown jewels?</w:t>
      </w:r>
    </w:p>
    <w:p w14:paraId="62B65235" w14:textId="0FC4C8C8" w:rsidR="008756E0" w:rsidRDefault="00106CE5">
      <w:pPr>
        <w:pStyle w:val="Heading1"/>
        <w:ind w:left="542" w:hanging="557"/>
      </w:pPr>
      <w:r>
        <w:t>HR processes</w:t>
      </w:r>
    </w:p>
    <w:p w14:paraId="62B65236" w14:textId="144A0578" w:rsidR="008756E0" w:rsidRDefault="00106CE5" w:rsidP="71934DBB">
      <w:pPr>
        <w:spacing w:after="131"/>
        <w:ind w:left="562"/>
      </w:pPr>
      <w:r>
        <w:t xml:space="preserve">Refer to </w:t>
      </w:r>
      <w:r w:rsidR="71934DBB">
        <w:t xml:space="preserve">personnel security core expectations in the Universal Guidelines and the </w:t>
      </w:r>
      <w:r w:rsidR="00F32A8E">
        <w:t>Right Fit For Risk website</w:t>
      </w:r>
      <w:r w:rsidR="71934DBB">
        <w:t>.</w:t>
      </w:r>
    </w:p>
    <w:p w14:paraId="62B65237" w14:textId="1DC8B0E3" w:rsidR="008756E0" w:rsidRDefault="00106CE5">
      <w:pPr>
        <w:spacing w:after="128"/>
        <w:ind w:left="562"/>
      </w:pPr>
      <w:r>
        <w:t>What HR processes are associated with offering employment, on-going requirements to maintain employment, changing roles internally or exiting employment? Consider specialised position knowledge, competency or license (eg W</w:t>
      </w:r>
      <w:r w:rsidR="00EF7520">
        <w:t xml:space="preserve">orking </w:t>
      </w:r>
      <w:r>
        <w:t>W</w:t>
      </w:r>
      <w:r w:rsidR="00EF7520">
        <w:t xml:space="preserve">ith </w:t>
      </w:r>
      <w:r>
        <w:t>V</w:t>
      </w:r>
      <w:r w:rsidR="00EF7520">
        <w:t xml:space="preserve">ulnerable </w:t>
      </w:r>
      <w:r>
        <w:t>P</w:t>
      </w:r>
      <w:r w:rsidR="00EF7520">
        <w:t>eople</w:t>
      </w:r>
      <w:r>
        <w:t>) requirements</w:t>
      </w:r>
      <w:r w:rsidR="00EF7520">
        <w:t xml:space="preserve"> applicable to the States in which you operate</w:t>
      </w:r>
      <w:r>
        <w:t>.</w:t>
      </w:r>
    </w:p>
    <w:p w14:paraId="62B65238" w14:textId="77777777" w:rsidR="008756E0" w:rsidRDefault="00106CE5">
      <w:pPr>
        <w:spacing w:after="0" w:line="259" w:lineRule="auto"/>
        <w:ind w:left="567" w:firstLine="0"/>
      </w:pPr>
      <w:r>
        <w:rPr>
          <w:i w:val="0"/>
          <w:color w:val="FF0000"/>
        </w:rPr>
        <w:t xml:space="preserve"> </w:t>
      </w:r>
    </w:p>
    <w:sectPr w:rsidR="008756E0">
      <w:footerReference w:type="even" r:id="rId9"/>
      <w:footerReference w:type="default" r:id="rId10"/>
      <w:footerReference w:type="first" r:id="rId11"/>
      <w:pgSz w:w="11906" w:h="16838"/>
      <w:pgMar w:top="1095" w:right="1029" w:bottom="1378" w:left="991" w:header="720" w:footer="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72AB8" w14:textId="77777777" w:rsidR="00D649DE" w:rsidRDefault="00D649DE">
      <w:pPr>
        <w:spacing w:after="0" w:line="240" w:lineRule="auto"/>
      </w:pPr>
      <w:r>
        <w:separator/>
      </w:r>
    </w:p>
  </w:endnote>
  <w:endnote w:type="continuationSeparator" w:id="0">
    <w:p w14:paraId="1746C9FD" w14:textId="77777777" w:rsidR="00D649DE" w:rsidRDefault="00D649DE">
      <w:pPr>
        <w:spacing w:after="0" w:line="240" w:lineRule="auto"/>
      </w:pPr>
      <w:r>
        <w:continuationSeparator/>
      </w:r>
    </w:p>
  </w:endnote>
  <w:endnote w:type="continuationNotice" w:id="1">
    <w:p w14:paraId="4028AAE2" w14:textId="77777777" w:rsidR="00383F00" w:rsidRDefault="00383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6523D" w14:textId="77777777" w:rsidR="008756E0" w:rsidRDefault="00106CE5">
    <w:pPr>
      <w:tabs>
        <w:tab w:val="center" w:pos="4512"/>
        <w:tab w:val="center" w:pos="9028"/>
      </w:tabs>
      <w:spacing w:after="0" w:line="259" w:lineRule="auto"/>
      <w:ind w:left="0" w:firstLine="0"/>
    </w:pPr>
    <w:r>
      <w:rPr>
        <w:i w:val="0"/>
        <w:color w:val="000000"/>
        <w:sz w:val="20"/>
      </w:rPr>
      <w:t xml:space="preserve"> </w:t>
    </w:r>
    <w:r>
      <w:rPr>
        <w:i w:val="0"/>
        <w:color w:val="000000"/>
        <w:sz w:val="20"/>
      </w:rPr>
      <w:tab/>
      <w:t xml:space="preserve">Page </w:t>
    </w:r>
    <w:r>
      <w:fldChar w:fldCharType="begin"/>
    </w:r>
    <w:r>
      <w:instrText xml:space="preserve"> PAGE   \* MERGEFORMAT </w:instrText>
    </w:r>
    <w:r>
      <w:fldChar w:fldCharType="separate"/>
    </w:r>
    <w:r>
      <w:rPr>
        <w:i w:val="0"/>
        <w:color w:val="000000"/>
        <w:sz w:val="20"/>
      </w:rPr>
      <w:t>1</w:t>
    </w:r>
    <w:r>
      <w:rPr>
        <w:i w:val="0"/>
        <w:color w:val="000000"/>
        <w:sz w:val="20"/>
      </w:rPr>
      <w:fldChar w:fldCharType="end"/>
    </w:r>
    <w:r>
      <w:rPr>
        <w:i w:val="0"/>
        <w:color w:val="000000"/>
        <w:sz w:val="20"/>
      </w:rPr>
      <w:t xml:space="preserve"> of </w:t>
    </w:r>
    <w:fldSimple w:instr="NUMPAGES   \* MERGEFORMAT">
      <w:r>
        <w:rPr>
          <w:i w:val="0"/>
          <w:color w:val="000000"/>
          <w:sz w:val="20"/>
        </w:rPr>
        <w:t>4</w:t>
      </w:r>
    </w:fldSimple>
    <w:r>
      <w:rPr>
        <w:i w:val="0"/>
        <w:color w:val="000000"/>
        <w:sz w:val="36"/>
      </w:rPr>
      <w:t xml:space="preserve"> </w:t>
    </w:r>
    <w:r>
      <w:rPr>
        <w:i w:val="0"/>
        <w:color w:val="000000"/>
        <w:sz w:val="36"/>
      </w:rPr>
      <w:tab/>
    </w:r>
    <w:r>
      <w:rPr>
        <w:i w:val="0"/>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6523E" w14:textId="77777777" w:rsidR="008756E0" w:rsidRDefault="00106CE5">
    <w:pPr>
      <w:tabs>
        <w:tab w:val="center" w:pos="4512"/>
        <w:tab w:val="center" w:pos="9028"/>
      </w:tabs>
      <w:spacing w:after="0" w:line="259" w:lineRule="auto"/>
      <w:ind w:left="0" w:firstLine="0"/>
    </w:pPr>
    <w:r>
      <w:rPr>
        <w:i w:val="0"/>
        <w:color w:val="000000"/>
        <w:sz w:val="20"/>
      </w:rPr>
      <w:t xml:space="preserve"> </w:t>
    </w:r>
    <w:r>
      <w:rPr>
        <w:i w:val="0"/>
        <w:color w:val="000000"/>
        <w:sz w:val="20"/>
      </w:rPr>
      <w:tab/>
      <w:t xml:space="preserve">Page </w:t>
    </w:r>
    <w:r>
      <w:fldChar w:fldCharType="begin"/>
    </w:r>
    <w:r>
      <w:instrText xml:space="preserve"> PAGE   \* MERGEFORMAT </w:instrText>
    </w:r>
    <w:r>
      <w:fldChar w:fldCharType="separate"/>
    </w:r>
    <w:r>
      <w:rPr>
        <w:i w:val="0"/>
        <w:color w:val="000000"/>
        <w:sz w:val="20"/>
      </w:rPr>
      <w:t>1</w:t>
    </w:r>
    <w:r>
      <w:rPr>
        <w:i w:val="0"/>
        <w:color w:val="000000"/>
        <w:sz w:val="20"/>
      </w:rPr>
      <w:fldChar w:fldCharType="end"/>
    </w:r>
    <w:r>
      <w:rPr>
        <w:i w:val="0"/>
        <w:color w:val="000000"/>
        <w:sz w:val="20"/>
      </w:rPr>
      <w:t xml:space="preserve"> of </w:t>
    </w:r>
    <w:fldSimple w:instr="NUMPAGES   \* MERGEFORMAT">
      <w:r>
        <w:rPr>
          <w:i w:val="0"/>
          <w:color w:val="000000"/>
          <w:sz w:val="20"/>
        </w:rPr>
        <w:t>4</w:t>
      </w:r>
    </w:fldSimple>
    <w:r>
      <w:rPr>
        <w:i w:val="0"/>
        <w:color w:val="000000"/>
        <w:sz w:val="36"/>
      </w:rPr>
      <w:t xml:space="preserve"> </w:t>
    </w:r>
    <w:r>
      <w:rPr>
        <w:i w:val="0"/>
        <w:color w:val="000000"/>
        <w:sz w:val="36"/>
      </w:rPr>
      <w:tab/>
    </w:r>
    <w:r>
      <w:rPr>
        <w:i w:val="0"/>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6523F" w14:textId="77777777" w:rsidR="008756E0" w:rsidRDefault="00106CE5">
    <w:pPr>
      <w:tabs>
        <w:tab w:val="center" w:pos="4512"/>
        <w:tab w:val="center" w:pos="9028"/>
      </w:tabs>
      <w:spacing w:after="0" w:line="259" w:lineRule="auto"/>
      <w:ind w:left="0" w:firstLine="0"/>
    </w:pPr>
    <w:r>
      <w:rPr>
        <w:i w:val="0"/>
        <w:color w:val="000000"/>
        <w:sz w:val="20"/>
      </w:rPr>
      <w:t xml:space="preserve"> </w:t>
    </w:r>
    <w:r>
      <w:rPr>
        <w:i w:val="0"/>
        <w:color w:val="000000"/>
        <w:sz w:val="20"/>
      </w:rPr>
      <w:tab/>
      <w:t xml:space="preserve">Page </w:t>
    </w:r>
    <w:r>
      <w:fldChar w:fldCharType="begin"/>
    </w:r>
    <w:r>
      <w:instrText xml:space="preserve"> PAGE   \* MERGEFORMAT </w:instrText>
    </w:r>
    <w:r>
      <w:fldChar w:fldCharType="separate"/>
    </w:r>
    <w:r>
      <w:rPr>
        <w:i w:val="0"/>
        <w:color w:val="000000"/>
        <w:sz w:val="20"/>
      </w:rPr>
      <w:t>1</w:t>
    </w:r>
    <w:r>
      <w:rPr>
        <w:i w:val="0"/>
        <w:color w:val="000000"/>
        <w:sz w:val="20"/>
      </w:rPr>
      <w:fldChar w:fldCharType="end"/>
    </w:r>
    <w:r>
      <w:rPr>
        <w:i w:val="0"/>
        <w:color w:val="000000"/>
        <w:sz w:val="20"/>
      </w:rPr>
      <w:t xml:space="preserve"> of </w:t>
    </w:r>
    <w:fldSimple w:instr="NUMPAGES   \* MERGEFORMAT">
      <w:r>
        <w:rPr>
          <w:i w:val="0"/>
          <w:color w:val="000000"/>
          <w:sz w:val="20"/>
        </w:rPr>
        <w:t>4</w:t>
      </w:r>
    </w:fldSimple>
    <w:r>
      <w:rPr>
        <w:i w:val="0"/>
        <w:color w:val="000000"/>
        <w:sz w:val="36"/>
      </w:rPr>
      <w:t xml:space="preserve"> </w:t>
    </w:r>
    <w:r>
      <w:rPr>
        <w:i w:val="0"/>
        <w:color w:val="000000"/>
        <w:sz w:val="36"/>
      </w:rPr>
      <w:tab/>
    </w:r>
    <w:r>
      <w:rPr>
        <w:i w:val="0"/>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CE968" w14:textId="77777777" w:rsidR="00D649DE" w:rsidRDefault="00D649DE">
      <w:pPr>
        <w:spacing w:after="0" w:line="240" w:lineRule="auto"/>
      </w:pPr>
      <w:r>
        <w:separator/>
      </w:r>
    </w:p>
  </w:footnote>
  <w:footnote w:type="continuationSeparator" w:id="0">
    <w:p w14:paraId="68775131" w14:textId="77777777" w:rsidR="00D649DE" w:rsidRDefault="00D649DE">
      <w:pPr>
        <w:spacing w:after="0" w:line="240" w:lineRule="auto"/>
      </w:pPr>
      <w:r>
        <w:continuationSeparator/>
      </w:r>
    </w:p>
  </w:footnote>
  <w:footnote w:type="continuationNotice" w:id="1">
    <w:p w14:paraId="083BAC30" w14:textId="77777777" w:rsidR="00383F00" w:rsidRDefault="00383F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CC3"/>
    <w:multiLevelType w:val="hybridMultilevel"/>
    <w:tmpl w:val="4448F894"/>
    <w:lvl w:ilvl="0" w:tplc="EE3893BA">
      <w:start w:val="1"/>
      <w:numFmt w:val="bullet"/>
      <w:lvlText w:val="•"/>
      <w:lvlJc w:val="left"/>
      <w:pPr>
        <w:ind w:left="113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E76E16C0">
      <w:start w:val="1"/>
      <w:numFmt w:val="bullet"/>
      <w:lvlText w:val="o"/>
      <w:lvlJc w:val="left"/>
      <w:pPr>
        <w:ind w:left="1853"/>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2BACC310">
      <w:start w:val="1"/>
      <w:numFmt w:val="bullet"/>
      <w:lvlText w:val="▪"/>
      <w:lvlJc w:val="left"/>
      <w:pPr>
        <w:ind w:left="2573"/>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C3AAD108">
      <w:start w:val="1"/>
      <w:numFmt w:val="bullet"/>
      <w:lvlText w:val="•"/>
      <w:lvlJc w:val="left"/>
      <w:pPr>
        <w:ind w:left="329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E09A0B84">
      <w:start w:val="1"/>
      <w:numFmt w:val="bullet"/>
      <w:lvlText w:val="o"/>
      <w:lvlJc w:val="left"/>
      <w:pPr>
        <w:ind w:left="4013"/>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379CD716">
      <w:start w:val="1"/>
      <w:numFmt w:val="bullet"/>
      <w:lvlText w:val="▪"/>
      <w:lvlJc w:val="left"/>
      <w:pPr>
        <w:ind w:left="4733"/>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20F22C88">
      <w:start w:val="1"/>
      <w:numFmt w:val="bullet"/>
      <w:lvlText w:val="•"/>
      <w:lvlJc w:val="left"/>
      <w:pPr>
        <w:ind w:left="545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AC56CAB0">
      <w:start w:val="1"/>
      <w:numFmt w:val="bullet"/>
      <w:lvlText w:val="o"/>
      <w:lvlJc w:val="left"/>
      <w:pPr>
        <w:ind w:left="6173"/>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4A7CDFF0">
      <w:start w:val="1"/>
      <w:numFmt w:val="bullet"/>
      <w:lvlText w:val="▪"/>
      <w:lvlJc w:val="left"/>
      <w:pPr>
        <w:ind w:left="6893"/>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1" w15:restartNumberingAfterBreak="0">
    <w:nsid w:val="0E784348"/>
    <w:multiLevelType w:val="hybridMultilevel"/>
    <w:tmpl w:val="B77A66D8"/>
    <w:lvl w:ilvl="0" w:tplc="0C090001">
      <w:start w:val="1"/>
      <w:numFmt w:val="bullet"/>
      <w:lvlText w:val=""/>
      <w:lvlJc w:val="left"/>
      <w:pPr>
        <w:ind w:left="1272" w:hanging="360"/>
      </w:pPr>
      <w:rPr>
        <w:rFonts w:ascii="Symbol" w:hAnsi="Symbol" w:hint="default"/>
      </w:rPr>
    </w:lvl>
    <w:lvl w:ilvl="1" w:tplc="0C090003" w:tentative="1">
      <w:start w:val="1"/>
      <w:numFmt w:val="bullet"/>
      <w:lvlText w:val="o"/>
      <w:lvlJc w:val="left"/>
      <w:pPr>
        <w:ind w:left="1992" w:hanging="360"/>
      </w:pPr>
      <w:rPr>
        <w:rFonts w:ascii="Courier New" w:hAnsi="Courier New" w:cs="Courier New" w:hint="default"/>
      </w:rPr>
    </w:lvl>
    <w:lvl w:ilvl="2" w:tplc="0C090005" w:tentative="1">
      <w:start w:val="1"/>
      <w:numFmt w:val="bullet"/>
      <w:lvlText w:val=""/>
      <w:lvlJc w:val="left"/>
      <w:pPr>
        <w:ind w:left="2712" w:hanging="360"/>
      </w:pPr>
      <w:rPr>
        <w:rFonts w:ascii="Wingdings" w:hAnsi="Wingdings" w:hint="default"/>
      </w:rPr>
    </w:lvl>
    <w:lvl w:ilvl="3" w:tplc="0C090001" w:tentative="1">
      <w:start w:val="1"/>
      <w:numFmt w:val="bullet"/>
      <w:lvlText w:val=""/>
      <w:lvlJc w:val="left"/>
      <w:pPr>
        <w:ind w:left="3432" w:hanging="360"/>
      </w:pPr>
      <w:rPr>
        <w:rFonts w:ascii="Symbol" w:hAnsi="Symbol" w:hint="default"/>
      </w:rPr>
    </w:lvl>
    <w:lvl w:ilvl="4" w:tplc="0C090003" w:tentative="1">
      <w:start w:val="1"/>
      <w:numFmt w:val="bullet"/>
      <w:lvlText w:val="o"/>
      <w:lvlJc w:val="left"/>
      <w:pPr>
        <w:ind w:left="4152" w:hanging="360"/>
      </w:pPr>
      <w:rPr>
        <w:rFonts w:ascii="Courier New" w:hAnsi="Courier New" w:cs="Courier New" w:hint="default"/>
      </w:rPr>
    </w:lvl>
    <w:lvl w:ilvl="5" w:tplc="0C090005" w:tentative="1">
      <w:start w:val="1"/>
      <w:numFmt w:val="bullet"/>
      <w:lvlText w:val=""/>
      <w:lvlJc w:val="left"/>
      <w:pPr>
        <w:ind w:left="4872" w:hanging="360"/>
      </w:pPr>
      <w:rPr>
        <w:rFonts w:ascii="Wingdings" w:hAnsi="Wingdings" w:hint="default"/>
      </w:rPr>
    </w:lvl>
    <w:lvl w:ilvl="6" w:tplc="0C090001" w:tentative="1">
      <w:start w:val="1"/>
      <w:numFmt w:val="bullet"/>
      <w:lvlText w:val=""/>
      <w:lvlJc w:val="left"/>
      <w:pPr>
        <w:ind w:left="5592" w:hanging="360"/>
      </w:pPr>
      <w:rPr>
        <w:rFonts w:ascii="Symbol" w:hAnsi="Symbol" w:hint="default"/>
      </w:rPr>
    </w:lvl>
    <w:lvl w:ilvl="7" w:tplc="0C090003" w:tentative="1">
      <w:start w:val="1"/>
      <w:numFmt w:val="bullet"/>
      <w:lvlText w:val="o"/>
      <w:lvlJc w:val="left"/>
      <w:pPr>
        <w:ind w:left="6312" w:hanging="360"/>
      </w:pPr>
      <w:rPr>
        <w:rFonts w:ascii="Courier New" w:hAnsi="Courier New" w:cs="Courier New" w:hint="default"/>
      </w:rPr>
    </w:lvl>
    <w:lvl w:ilvl="8" w:tplc="0C090005" w:tentative="1">
      <w:start w:val="1"/>
      <w:numFmt w:val="bullet"/>
      <w:lvlText w:val=""/>
      <w:lvlJc w:val="left"/>
      <w:pPr>
        <w:ind w:left="7032" w:hanging="360"/>
      </w:pPr>
      <w:rPr>
        <w:rFonts w:ascii="Wingdings" w:hAnsi="Wingdings" w:hint="default"/>
      </w:rPr>
    </w:lvl>
  </w:abstractNum>
  <w:abstractNum w:abstractNumId="2" w15:restartNumberingAfterBreak="0">
    <w:nsid w:val="33645211"/>
    <w:multiLevelType w:val="hybridMultilevel"/>
    <w:tmpl w:val="3424CE34"/>
    <w:lvl w:ilvl="0" w:tplc="0C090001">
      <w:start w:val="1"/>
      <w:numFmt w:val="bullet"/>
      <w:lvlText w:val=""/>
      <w:lvlJc w:val="left"/>
      <w:pPr>
        <w:ind w:left="1272" w:hanging="360"/>
      </w:pPr>
      <w:rPr>
        <w:rFonts w:ascii="Symbol" w:hAnsi="Symbol" w:hint="default"/>
      </w:rPr>
    </w:lvl>
    <w:lvl w:ilvl="1" w:tplc="0C090003" w:tentative="1">
      <w:start w:val="1"/>
      <w:numFmt w:val="bullet"/>
      <w:lvlText w:val="o"/>
      <w:lvlJc w:val="left"/>
      <w:pPr>
        <w:ind w:left="1992" w:hanging="360"/>
      </w:pPr>
      <w:rPr>
        <w:rFonts w:ascii="Courier New" w:hAnsi="Courier New" w:cs="Courier New" w:hint="default"/>
      </w:rPr>
    </w:lvl>
    <w:lvl w:ilvl="2" w:tplc="0C090005" w:tentative="1">
      <w:start w:val="1"/>
      <w:numFmt w:val="bullet"/>
      <w:lvlText w:val=""/>
      <w:lvlJc w:val="left"/>
      <w:pPr>
        <w:ind w:left="2712" w:hanging="360"/>
      </w:pPr>
      <w:rPr>
        <w:rFonts w:ascii="Wingdings" w:hAnsi="Wingdings" w:hint="default"/>
      </w:rPr>
    </w:lvl>
    <w:lvl w:ilvl="3" w:tplc="0C090001" w:tentative="1">
      <w:start w:val="1"/>
      <w:numFmt w:val="bullet"/>
      <w:lvlText w:val=""/>
      <w:lvlJc w:val="left"/>
      <w:pPr>
        <w:ind w:left="3432" w:hanging="360"/>
      </w:pPr>
      <w:rPr>
        <w:rFonts w:ascii="Symbol" w:hAnsi="Symbol" w:hint="default"/>
      </w:rPr>
    </w:lvl>
    <w:lvl w:ilvl="4" w:tplc="0C090003" w:tentative="1">
      <w:start w:val="1"/>
      <w:numFmt w:val="bullet"/>
      <w:lvlText w:val="o"/>
      <w:lvlJc w:val="left"/>
      <w:pPr>
        <w:ind w:left="4152" w:hanging="360"/>
      </w:pPr>
      <w:rPr>
        <w:rFonts w:ascii="Courier New" w:hAnsi="Courier New" w:cs="Courier New" w:hint="default"/>
      </w:rPr>
    </w:lvl>
    <w:lvl w:ilvl="5" w:tplc="0C090005" w:tentative="1">
      <w:start w:val="1"/>
      <w:numFmt w:val="bullet"/>
      <w:lvlText w:val=""/>
      <w:lvlJc w:val="left"/>
      <w:pPr>
        <w:ind w:left="4872" w:hanging="360"/>
      </w:pPr>
      <w:rPr>
        <w:rFonts w:ascii="Wingdings" w:hAnsi="Wingdings" w:hint="default"/>
      </w:rPr>
    </w:lvl>
    <w:lvl w:ilvl="6" w:tplc="0C090001" w:tentative="1">
      <w:start w:val="1"/>
      <w:numFmt w:val="bullet"/>
      <w:lvlText w:val=""/>
      <w:lvlJc w:val="left"/>
      <w:pPr>
        <w:ind w:left="5592" w:hanging="360"/>
      </w:pPr>
      <w:rPr>
        <w:rFonts w:ascii="Symbol" w:hAnsi="Symbol" w:hint="default"/>
      </w:rPr>
    </w:lvl>
    <w:lvl w:ilvl="7" w:tplc="0C090003" w:tentative="1">
      <w:start w:val="1"/>
      <w:numFmt w:val="bullet"/>
      <w:lvlText w:val="o"/>
      <w:lvlJc w:val="left"/>
      <w:pPr>
        <w:ind w:left="6312" w:hanging="360"/>
      </w:pPr>
      <w:rPr>
        <w:rFonts w:ascii="Courier New" w:hAnsi="Courier New" w:cs="Courier New" w:hint="default"/>
      </w:rPr>
    </w:lvl>
    <w:lvl w:ilvl="8" w:tplc="0C090005" w:tentative="1">
      <w:start w:val="1"/>
      <w:numFmt w:val="bullet"/>
      <w:lvlText w:val=""/>
      <w:lvlJc w:val="left"/>
      <w:pPr>
        <w:ind w:left="7032" w:hanging="360"/>
      </w:pPr>
      <w:rPr>
        <w:rFonts w:ascii="Wingdings" w:hAnsi="Wingdings" w:hint="default"/>
      </w:rPr>
    </w:lvl>
  </w:abstractNum>
  <w:abstractNum w:abstractNumId="3" w15:restartNumberingAfterBreak="0">
    <w:nsid w:val="3675718A"/>
    <w:multiLevelType w:val="hybridMultilevel"/>
    <w:tmpl w:val="05BEA810"/>
    <w:lvl w:ilvl="0" w:tplc="0C090001">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cs="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cs="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cs="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4" w15:restartNumberingAfterBreak="0">
    <w:nsid w:val="3BB00C76"/>
    <w:multiLevelType w:val="hybridMultilevel"/>
    <w:tmpl w:val="9E7C71F8"/>
    <w:lvl w:ilvl="0" w:tplc="0C090001">
      <w:start w:val="1"/>
      <w:numFmt w:val="bullet"/>
      <w:lvlText w:val=""/>
      <w:lvlJc w:val="left"/>
      <w:pPr>
        <w:ind w:left="1272" w:hanging="360"/>
      </w:pPr>
      <w:rPr>
        <w:rFonts w:ascii="Symbol" w:hAnsi="Symbol" w:hint="default"/>
      </w:rPr>
    </w:lvl>
    <w:lvl w:ilvl="1" w:tplc="0C090003" w:tentative="1">
      <w:start w:val="1"/>
      <w:numFmt w:val="bullet"/>
      <w:lvlText w:val="o"/>
      <w:lvlJc w:val="left"/>
      <w:pPr>
        <w:ind w:left="1992" w:hanging="360"/>
      </w:pPr>
      <w:rPr>
        <w:rFonts w:ascii="Courier New" w:hAnsi="Courier New" w:cs="Courier New" w:hint="default"/>
      </w:rPr>
    </w:lvl>
    <w:lvl w:ilvl="2" w:tplc="0C090005" w:tentative="1">
      <w:start w:val="1"/>
      <w:numFmt w:val="bullet"/>
      <w:lvlText w:val=""/>
      <w:lvlJc w:val="left"/>
      <w:pPr>
        <w:ind w:left="2712" w:hanging="360"/>
      </w:pPr>
      <w:rPr>
        <w:rFonts w:ascii="Wingdings" w:hAnsi="Wingdings" w:hint="default"/>
      </w:rPr>
    </w:lvl>
    <w:lvl w:ilvl="3" w:tplc="0C090001" w:tentative="1">
      <w:start w:val="1"/>
      <w:numFmt w:val="bullet"/>
      <w:lvlText w:val=""/>
      <w:lvlJc w:val="left"/>
      <w:pPr>
        <w:ind w:left="3432" w:hanging="360"/>
      </w:pPr>
      <w:rPr>
        <w:rFonts w:ascii="Symbol" w:hAnsi="Symbol" w:hint="default"/>
      </w:rPr>
    </w:lvl>
    <w:lvl w:ilvl="4" w:tplc="0C090003" w:tentative="1">
      <w:start w:val="1"/>
      <w:numFmt w:val="bullet"/>
      <w:lvlText w:val="o"/>
      <w:lvlJc w:val="left"/>
      <w:pPr>
        <w:ind w:left="4152" w:hanging="360"/>
      </w:pPr>
      <w:rPr>
        <w:rFonts w:ascii="Courier New" w:hAnsi="Courier New" w:cs="Courier New" w:hint="default"/>
      </w:rPr>
    </w:lvl>
    <w:lvl w:ilvl="5" w:tplc="0C090005" w:tentative="1">
      <w:start w:val="1"/>
      <w:numFmt w:val="bullet"/>
      <w:lvlText w:val=""/>
      <w:lvlJc w:val="left"/>
      <w:pPr>
        <w:ind w:left="4872" w:hanging="360"/>
      </w:pPr>
      <w:rPr>
        <w:rFonts w:ascii="Wingdings" w:hAnsi="Wingdings" w:hint="default"/>
      </w:rPr>
    </w:lvl>
    <w:lvl w:ilvl="6" w:tplc="0C090001" w:tentative="1">
      <w:start w:val="1"/>
      <w:numFmt w:val="bullet"/>
      <w:lvlText w:val=""/>
      <w:lvlJc w:val="left"/>
      <w:pPr>
        <w:ind w:left="5592" w:hanging="360"/>
      </w:pPr>
      <w:rPr>
        <w:rFonts w:ascii="Symbol" w:hAnsi="Symbol" w:hint="default"/>
      </w:rPr>
    </w:lvl>
    <w:lvl w:ilvl="7" w:tplc="0C090003" w:tentative="1">
      <w:start w:val="1"/>
      <w:numFmt w:val="bullet"/>
      <w:lvlText w:val="o"/>
      <w:lvlJc w:val="left"/>
      <w:pPr>
        <w:ind w:left="6312" w:hanging="360"/>
      </w:pPr>
      <w:rPr>
        <w:rFonts w:ascii="Courier New" w:hAnsi="Courier New" w:cs="Courier New" w:hint="default"/>
      </w:rPr>
    </w:lvl>
    <w:lvl w:ilvl="8" w:tplc="0C090005" w:tentative="1">
      <w:start w:val="1"/>
      <w:numFmt w:val="bullet"/>
      <w:lvlText w:val=""/>
      <w:lvlJc w:val="left"/>
      <w:pPr>
        <w:ind w:left="7032" w:hanging="360"/>
      </w:pPr>
      <w:rPr>
        <w:rFonts w:ascii="Wingdings" w:hAnsi="Wingdings" w:hint="default"/>
      </w:rPr>
    </w:lvl>
  </w:abstractNum>
  <w:abstractNum w:abstractNumId="5" w15:restartNumberingAfterBreak="0">
    <w:nsid w:val="58130A4B"/>
    <w:multiLevelType w:val="hybridMultilevel"/>
    <w:tmpl w:val="400A2488"/>
    <w:lvl w:ilvl="0" w:tplc="FFFFFFFF">
      <w:start w:val="1"/>
      <w:numFmt w:val="decimal"/>
      <w:pStyle w:val="Heading1"/>
      <w:lvlText w:val="%1."/>
      <w:lvlJc w:val="left"/>
      <w:pPr>
        <w:ind w:left="0"/>
      </w:pPr>
      <w:rPr>
        <w:b w:val="0"/>
        <w:i w:val="0"/>
        <w:strike w:val="0"/>
        <w:dstrike w:val="0"/>
        <w:color w:val="287BB3"/>
        <w:sz w:val="36"/>
        <w:szCs w:val="36"/>
        <w:u w:val="none" w:color="000000"/>
        <w:bdr w:val="none" w:sz="0" w:space="0" w:color="auto"/>
        <w:shd w:val="clear" w:color="auto" w:fill="auto"/>
        <w:vertAlign w:val="baseline"/>
      </w:rPr>
    </w:lvl>
    <w:lvl w:ilvl="1" w:tplc="E9726682">
      <w:start w:val="1"/>
      <w:numFmt w:val="lowerLetter"/>
      <w:lvlText w:val="%2"/>
      <w:lvlJc w:val="left"/>
      <w:pPr>
        <w:ind w:left="1080"/>
      </w:pPr>
      <w:rPr>
        <w:rFonts w:ascii="Calibri" w:eastAsia="Calibri" w:hAnsi="Calibri" w:cs="Calibri"/>
        <w:b w:val="0"/>
        <w:i w:val="0"/>
        <w:strike w:val="0"/>
        <w:dstrike w:val="0"/>
        <w:color w:val="287BB3"/>
        <w:sz w:val="36"/>
        <w:szCs w:val="36"/>
        <w:u w:val="none" w:color="000000"/>
        <w:bdr w:val="none" w:sz="0" w:space="0" w:color="auto"/>
        <w:shd w:val="clear" w:color="auto" w:fill="auto"/>
        <w:vertAlign w:val="baseline"/>
      </w:rPr>
    </w:lvl>
    <w:lvl w:ilvl="2" w:tplc="12D6DD8C">
      <w:start w:val="1"/>
      <w:numFmt w:val="lowerRoman"/>
      <w:lvlText w:val="%3"/>
      <w:lvlJc w:val="left"/>
      <w:pPr>
        <w:ind w:left="1800"/>
      </w:pPr>
      <w:rPr>
        <w:rFonts w:ascii="Calibri" w:eastAsia="Calibri" w:hAnsi="Calibri" w:cs="Calibri"/>
        <w:b w:val="0"/>
        <w:i w:val="0"/>
        <w:strike w:val="0"/>
        <w:dstrike w:val="0"/>
        <w:color w:val="287BB3"/>
        <w:sz w:val="36"/>
        <w:szCs w:val="36"/>
        <w:u w:val="none" w:color="000000"/>
        <w:bdr w:val="none" w:sz="0" w:space="0" w:color="auto"/>
        <w:shd w:val="clear" w:color="auto" w:fill="auto"/>
        <w:vertAlign w:val="baseline"/>
      </w:rPr>
    </w:lvl>
    <w:lvl w:ilvl="3" w:tplc="D4E87D08">
      <w:start w:val="1"/>
      <w:numFmt w:val="decimal"/>
      <w:lvlText w:val="%4"/>
      <w:lvlJc w:val="left"/>
      <w:pPr>
        <w:ind w:left="2520"/>
      </w:pPr>
      <w:rPr>
        <w:rFonts w:ascii="Calibri" w:eastAsia="Calibri" w:hAnsi="Calibri" w:cs="Calibri"/>
        <w:b w:val="0"/>
        <w:i w:val="0"/>
        <w:strike w:val="0"/>
        <w:dstrike w:val="0"/>
        <w:color w:val="287BB3"/>
        <w:sz w:val="36"/>
        <w:szCs w:val="36"/>
        <w:u w:val="none" w:color="000000"/>
        <w:bdr w:val="none" w:sz="0" w:space="0" w:color="auto"/>
        <w:shd w:val="clear" w:color="auto" w:fill="auto"/>
        <w:vertAlign w:val="baseline"/>
      </w:rPr>
    </w:lvl>
    <w:lvl w:ilvl="4" w:tplc="2E4450C4">
      <w:start w:val="1"/>
      <w:numFmt w:val="lowerLetter"/>
      <w:lvlText w:val="%5"/>
      <w:lvlJc w:val="left"/>
      <w:pPr>
        <w:ind w:left="3240"/>
      </w:pPr>
      <w:rPr>
        <w:rFonts w:ascii="Calibri" w:eastAsia="Calibri" w:hAnsi="Calibri" w:cs="Calibri"/>
        <w:b w:val="0"/>
        <w:i w:val="0"/>
        <w:strike w:val="0"/>
        <w:dstrike w:val="0"/>
        <w:color w:val="287BB3"/>
        <w:sz w:val="36"/>
        <w:szCs w:val="36"/>
        <w:u w:val="none" w:color="000000"/>
        <w:bdr w:val="none" w:sz="0" w:space="0" w:color="auto"/>
        <w:shd w:val="clear" w:color="auto" w:fill="auto"/>
        <w:vertAlign w:val="baseline"/>
      </w:rPr>
    </w:lvl>
    <w:lvl w:ilvl="5" w:tplc="F51A7A5C">
      <w:start w:val="1"/>
      <w:numFmt w:val="lowerRoman"/>
      <w:lvlText w:val="%6"/>
      <w:lvlJc w:val="left"/>
      <w:pPr>
        <w:ind w:left="3960"/>
      </w:pPr>
      <w:rPr>
        <w:rFonts w:ascii="Calibri" w:eastAsia="Calibri" w:hAnsi="Calibri" w:cs="Calibri"/>
        <w:b w:val="0"/>
        <w:i w:val="0"/>
        <w:strike w:val="0"/>
        <w:dstrike w:val="0"/>
        <w:color w:val="287BB3"/>
        <w:sz w:val="36"/>
        <w:szCs w:val="36"/>
        <w:u w:val="none" w:color="000000"/>
        <w:bdr w:val="none" w:sz="0" w:space="0" w:color="auto"/>
        <w:shd w:val="clear" w:color="auto" w:fill="auto"/>
        <w:vertAlign w:val="baseline"/>
      </w:rPr>
    </w:lvl>
    <w:lvl w:ilvl="6" w:tplc="8FC29880">
      <w:start w:val="1"/>
      <w:numFmt w:val="decimal"/>
      <w:lvlText w:val="%7"/>
      <w:lvlJc w:val="left"/>
      <w:pPr>
        <w:ind w:left="4680"/>
      </w:pPr>
      <w:rPr>
        <w:rFonts w:ascii="Calibri" w:eastAsia="Calibri" w:hAnsi="Calibri" w:cs="Calibri"/>
        <w:b w:val="0"/>
        <w:i w:val="0"/>
        <w:strike w:val="0"/>
        <w:dstrike w:val="0"/>
        <w:color w:val="287BB3"/>
        <w:sz w:val="36"/>
        <w:szCs w:val="36"/>
        <w:u w:val="none" w:color="000000"/>
        <w:bdr w:val="none" w:sz="0" w:space="0" w:color="auto"/>
        <w:shd w:val="clear" w:color="auto" w:fill="auto"/>
        <w:vertAlign w:val="baseline"/>
      </w:rPr>
    </w:lvl>
    <w:lvl w:ilvl="7" w:tplc="0F326DF8">
      <w:start w:val="1"/>
      <w:numFmt w:val="lowerLetter"/>
      <w:lvlText w:val="%8"/>
      <w:lvlJc w:val="left"/>
      <w:pPr>
        <w:ind w:left="5400"/>
      </w:pPr>
      <w:rPr>
        <w:rFonts w:ascii="Calibri" w:eastAsia="Calibri" w:hAnsi="Calibri" w:cs="Calibri"/>
        <w:b w:val="0"/>
        <w:i w:val="0"/>
        <w:strike w:val="0"/>
        <w:dstrike w:val="0"/>
        <w:color w:val="287BB3"/>
        <w:sz w:val="36"/>
        <w:szCs w:val="36"/>
        <w:u w:val="none" w:color="000000"/>
        <w:bdr w:val="none" w:sz="0" w:space="0" w:color="auto"/>
        <w:shd w:val="clear" w:color="auto" w:fill="auto"/>
        <w:vertAlign w:val="baseline"/>
      </w:rPr>
    </w:lvl>
    <w:lvl w:ilvl="8" w:tplc="4F586906">
      <w:start w:val="1"/>
      <w:numFmt w:val="lowerRoman"/>
      <w:lvlText w:val="%9"/>
      <w:lvlJc w:val="left"/>
      <w:pPr>
        <w:ind w:left="6120"/>
      </w:pPr>
      <w:rPr>
        <w:rFonts w:ascii="Calibri" w:eastAsia="Calibri" w:hAnsi="Calibri" w:cs="Calibri"/>
        <w:b w:val="0"/>
        <w:i w:val="0"/>
        <w:strike w:val="0"/>
        <w:dstrike w:val="0"/>
        <w:color w:val="287BB3"/>
        <w:sz w:val="36"/>
        <w:szCs w:val="36"/>
        <w:u w:val="none" w:color="000000"/>
        <w:bdr w:val="none" w:sz="0" w:space="0" w:color="auto"/>
        <w:shd w:val="clear" w:color="auto" w:fill="auto"/>
        <w:vertAlign w:val="baseline"/>
      </w:rPr>
    </w:lvl>
  </w:abstractNum>
  <w:abstractNum w:abstractNumId="6" w15:restartNumberingAfterBreak="0">
    <w:nsid w:val="5F551D9A"/>
    <w:multiLevelType w:val="hybridMultilevel"/>
    <w:tmpl w:val="88D840E6"/>
    <w:lvl w:ilvl="0" w:tplc="0C090001">
      <w:start w:val="1"/>
      <w:numFmt w:val="bullet"/>
      <w:lvlText w:val=""/>
      <w:lvlJc w:val="left"/>
      <w:pPr>
        <w:ind w:left="1272" w:hanging="360"/>
      </w:pPr>
      <w:rPr>
        <w:rFonts w:ascii="Symbol" w:hAnsi="Symbol" w:hint="default"/>
      </w:rPr>
    </w:lvl>
    <w:lvl w:ilvl="1" w:tplc="0C090003" w:tentative="1">
      <w:start w:val="1"/>
      <w:numFmt w:val="bullet"/>
      <w:lvlText w:val="o"/>
      <w:lvlJc w:val="left"/>
      <w:pPr>
        <w:ind w:left="1992" w:hanging="360"/>
      </w:pPr>
      <w:rPr>
        <w:rFonts w:ascii="Courier New" w:hAnsi="Courier New" w:cs="Courier New" w:hint="default"/>
      </w:rPr>
    </w:lvl>
    <w:lvl w:ilvl="2" w:tplc="0C090005" w:tentative="1">
      <w:start w:val="1"/>
      <w:numFmt w:val="bullet"/>
      <w:lvlText w:val=""/>
      <w:lvlJc w:val="left"/>
      <w:pPr>
        <w:ind w:left="2712" w:hanging="360"/>
      </w:pPr>
      <w:rPr>
        <w:rFonts w:ascii="Wingdings" w:hAnsi="Wingdings" w:hint="default"/>
      </w:rPr>
    </w:lvl>
    <w:lvl w:ilvl="3" w:tplc="0C090001" w:tentative="1">
      <w:start w:val="1"/>
      <w:numFmt w:val="bullet"/>
      <w:lvlText w:val=""/>
      <w:lvlJc w:val="left"/>
      <w:pPr>
        <w:ind w:left="3432" w:hanging="360"/>
      </w:pPr>
      <w:rPr>
        <w:rFonts w:ascii="Symbol" w:hAnsi="Symbol" w:hint="default"/>
      </w:rPr>
    </w:lvl>
    <w:lvl w:ilvl="4" w:tplc="0C090003" w:tentative="1">
      <w:start w:val="1"/>
      <w:numFmt w:val="bullet"/>
      <w:lvlText w:val="o"/>
      <w:lvlJc w:val="left"/>
      <w:pPr>
        <w:ind w:left="4152" w:hanging="360"/>
      </w:pPr>
      <w:rPr>
        <w:rFonts w:ascii="Courier New" w:hAnsi="Courier New" w:cs="Courier New" w:hint="default"/>
      </w:rPr>
    </w:lvl>
    <w:lvl w:ilvl="5" w:tplc="0C090005" w:tentative="1">
      <w:start w:val="1"/>
      <w:numFmt w:val="bullet"/>
      <w:lvlText w:val=""/>
      <w:lvlJc w:val="left"/>
      <w:pPr>
        <w:ind w:left="4872" w:hanging="360"/>
      </w:pPr>
      <w:rPr>
        <w:rFonts w:ascii="Wingdings" w:hAnsi="Wingdings" w:hint="default"/>
      </w:rPr>
    </w:lvl>
    <w:lvl w:ilvl="6" w:tplc="0C090001" w:tentative="1">
      <w:start w:val="1"/>
      <w:numFmt w:val="bullet"/>
      <w:lvlText w:val=""/>
      <w:lvlJc w:val="left"/>
      <w:pPr>
        <w:ind w:left="5592" w:hanging="360"/>
      </w:pPr>
      <w:rPr>
        <w:rFonts w:ascii="Symbol" w:hAnsi="Symbol" w:hint="default"/>
      </w:rPr>
    </w:lvl>
    <w:lvl w:ilvl="7" w:tplc="0C090003" w:tentative="1">
      <w:start w:val="1"/>
      <w:numFmt w:val="bullet"/>
      <w:lvlText w:val="o"/>
      <w:lvlJc w:val="left"/>
      <w:pPr>
        <w:ind w:left="6312" w:hanging="360"/>
      </w:pPr>
      <w:rPr>
        <w:rFonts w:ascii="Courier New" w:hAnsi="Courier New" w:cs="Courier New" w:hint="default"/>
      </w:rPr>
    </w:lvl>
    <w:lvl w:ilvl="8" w:tplc="0C090005" w:tentative="1">
      <w:start w:val="1"/>
      <w:numFmt w:val="bullet"/>
      <w:lvlText w:val=""/>
      <w:lvlJc w:val="left"/>
      <w:pPr>
        <w:ind w:left="7032" w:hanging="360"/>
      </w:pPr>
      <w:rPr>
        <w:rFonts w:ascii="Wingdings" w:hAnsi="Wingdings" w:hint="default"/>
      </w:rPr>
    </w:lvl>
  </w:abstractNum>
  <w:num w:numId="1" w16cid:durableId="1239289422">
    <w:abstractNumId w:val="0"/>
  </w:num>
  <w:num w:numId="2" w16cid:durableId="484132010">
    <w:abstractNumId w:val="5"/>
  </w:num>
  <w:num w:numId="3" w16cid:durableId="575479303">
    <w:abstractNumId w:val="6"/>
  </w:num>
  <w:num w:numId="4" w16cid:durableId="486092643">
    <w:abstractNumId w:val="4"/>
  </w:num>
  <w:num w:numId="5" w16cid:durableId="260455637">
    <w:abstractNumId w:val="1"/>
  </w:num>
  <w:num w:numId="6" w16cid:durableId="517351604">
    <w:abstractNumId w:val="2"/>
  </w:num>
  <w:num w:numId="7" w16cid:durableId="1574240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E0"/>
    <w:rsid w:val="00002487"/>
    <w:rsid w:val="00003A2A"/>
    <w:rsid w:val="000142E5"/>
    <w:rsid w:val="000241FC"/>
    <w:rsid w:val="00027DBA"/>
    <w:rsid w:val="000367AB"/>
    <w:rsid w:val="0003748D"/>
    <w:rsid w:val="0005607E"/>
    <w:rsid w:val="00064F9C"/>
    <w:rsid w:val="00065A91"/>
    <w:rsid w:val="000669FD"/>
    <w:rsid w:val="00072FE4"/>
    <w:rsid w:val="00076845"/>
    <w:rsid w:val="000B5598"/>
    <w:rsid w:val="000B6612"/>
    <w:rsid w:val="000C3CB5"/>
    <w:rsid w:val="000D1EA3"/>
    <w:rsid w:val="000E0258"/>
    <w:rsid w:val="000E1BAD"/>
    <w:rsid w:val="000E52E7"/>
    <w:rsid w:val="000F07B3"/>
    <w:rsid w:val="00106CE5"/>
    <w:rsid w:val="0011134D"/>
    <w:rsid w:val="0011536A"/>
    <w:rsid w:val="00122068"/>
    <w:rsid w:val="00150016"/>
    <w:rsid w:val="00150E3A"/>
    <w:rsid w:val="0015339F"/>
    <w:rsid w:val="00173AEE"/>
    <w:rsid w:val="0017493B"/>
    <w:rsid w:val="0017741A"/>
    <w:rsid w:val="00177B6F"/>
    <w:rsid w:val="00183A01"/>
    <w:rsid w:val="00185085"/>
    <w:rsid w:val="001A077C"/>
    <w:rsid w:val="001C3B6A"/>
    <w:rsid w:val="001D16F1"/>
    <w:rsid w:val="001D23D0"/>
    <w:rsid w:val="001D293A"/>
    <w:rsid w:val="001D44E3"/>
    <w:rsid w:val="001E164E"/>
    <w:rsid w:val="001F54A5"/>
    <w:rsid w:val="00200259"/>
    <w:rsid w:val="00202152"/>
    <w:rsid w:val="00203DB8"/>
    <w:rsid w:val="00220A61"/>
    <w:rsid w:val="00231A32"/>
    <w:rsid w:val="00233136"/>
    <w:rsid w:val="0024072E"/>
    <w:rsid w:val="00251351"/>
    <w:rsid w:val="00254467"/>
    <w:rsid w:val="00261298"/>
    <w:rsid w:val="00261C5D"/>
    <w:rsid w:val="002A20CC"/>
    <w:rsid w:val="002A302D"/>
    <w:rsid w:val="002A3208"/>
    <w:rsid w:val="002A6326"/>
    <w:rsid w:val="002B0611"/>
    <w:rsid w:val="002B2DD1"/>
    <w:rsid w:val="002C11FF"/>
    <w:rsid w:val="002C1683"/>
    <w:rsid w:val="002C39EB"/>
    <w:rsid w:val="002C5F46"/>
    <w:rsid w:val="002C77B4"/>
    <w:rsid w:val="002D33DA"/>
    <w:rsid w:val="002E3E10"/>
    <w:rsid w:val="002F5D4B"/>
    <w:rsid w:val="003022C9"/>
    <w:rsid w:val="00302506"/>
    <w:rsid w:val="00303E85"/>
    <w:rsid w:val="0031066E"/>
    <w:rsid w:val="0031105D"/>
    <w:rsid w:val="00320EBC"/>
    <w:rsid w:val="00336DC6"/>
    <w:rsid w:val="00341D0D"/>
    <w:rsid w:val="00344550"/>
    <w:rsid w:val="003566A2"/>
    <w:rsid w:val="00364749"/>
    <w:rsid w:val="00370ED8"/>
    <w:rsid w:val="003809B0"/>
    <w:rsid w:val="00383F00"/>
    <w:rsid w:val="003852A8"/>
    <w:rsid w:val="00391D9E"/>
    <w:rsid w:val="00392795"/>
    <w:rsid w:val="00395377"/>
    <w:rsid w:val="003970F6"/>
    <w:rsid w:val="003C1522"/>
    <w:rsid w:val="003C4843"/>
    <w:rsid w:val="003C4A18"/>
    <w:rsid w:val="003D2B1B"/>
    <w:rsid w:val="003E39A6"/>
    <w:rsid w:val="003F799E"/>
    <w:rsid w:val="00400462"/>
    <w:rsid w:val="0040257B"/>
    <w:rsid w:val="00404B88"/>
    <w:rsid w:val="004124F5"/>
    <w:rsid w:val="00416ADC"/>
    <w:rsid w:val="00420D18"/>
    <w:rsid w:val="00436E40"/>
    <w:rsid w:val="0043792C"/>
    <w:rsid w:val="004416BA"/>
    <w:rsid w:val="00446FB4"/>
    <w:rsid w:val="00455A27"/>
    <w:rsid w:val="004569D5"/>
    <w:rsid w:val="00465725"/>
    <w:rsid w:val="00465CA8"/>
    <w:rsid w:val="00466AC0"/>
    <w:rsid w:val="004679E6"/>
    <w:rsid w:val="00471107"/>
    <w:rsid w:val="0047256D"/>
    <w:rsid w:val="00472CD8"/>
    <w:rsid w:val="0048019C"/>
    <w:rsid w:val="00480454"/>
    <w:rsid w:val="00487B26"/>
    <w:rsid w:val="00493339"/>
    <w:rsid w:val="004A1E0E"/>
    <w:rsid w:val="004D1960"/>
    <w:rsid w:val="00501B90"/>
    <w:rsid w:val="00503422"/>
    <w:rsid w:val="005117CB"/>
    <w:rsid w:val="005327FA"/>
    <w:rsid w:val="005336A1"/>
    <w:rsid w:val="005378A3"/>
    <w:rsid w:val="00551346"/>
    <w:rsid w:val="005548F9"/>
    <w:rsid w:val="005638CA"/>
    <w:rsid w:val="0056533A"/>
    <w:rsid w:val="00577A2E"/>
    <w:rsid w:val="00577B09"/>
    <w:rsid w:val="005804A8"/>
    <w:rsid w:val="00584552"/>
    <w:rsid w:val="005A01D2"/>
    <w:rsid w:val="005B0F59"/>
    <w:rsid w:val="005C2879"/>
    <w:rsid w:val="005D1FDE"/>
    <w:rsid w:val="005F1997"/>
    <w:rsid w:val="005F3876"/>
    <w:rsid w:val="005F7F11"/>
    <w:rsid w:val="006004EB"/>
    <w:rsid w:val="006038E7"/>
    <w:rsid w:val="00604452"/>
    <w:rsid w:val="00610A42"/>
    <w:rsid w:val="00612677"/>
    <w:rsid w:val="00613D20"/>
    <w:rsid w:val="006176CD"/>
    <w:rsid w:val="00624E6B"/>
    <w:rsid w:val="00634C37"/>
    <w:rsid w:val="006376D7"/>
    <w:rsid w:val="0064583C"/>
    <w:rsid w:val="006619A8"/>
    <w:rsid w:val="006657C2"/>
    <w:rsid w:val="00676C5D"/>
    <w:rsid w:val="006851D4"/>
    <w:rsid w:val="00694240"/>
    <w:rsid w:val="006B6CBE"/>
    <w:rsid w:val="006B7D2C"/>
    <w:rsid w:val="006C6C87"/>
    <w:rsid w:val="006D5829"/>
    <w:rsid w:val="006E1FD0"/>
    <w:rsid w:val="006E3069"/>
    <w:rsid w:val="006E6700"/>
    <w:rsid w:val="006F60A2"/>
    <w:rsid w:val="007047BB"/>
    <w:rsid w:val="007166D7"/>
    <w:rsid w:val="007225FD"/>
    <w:rsid w:val="00726EAC"/>
    <w:rsid w:val="0073385C"/>
    <w:rsid w:val="007572CC"/>
    <w:rsid w:val="007654AD"/>
    <w:rsid w:val="00771210"/>
    <w:rsid w:val="00790ED0"/>
    <w:rsid w:val="00791545"/>
    <w:rsid w:val="00791DA5"/>
    <w:rsid w:val="007975B5"/>
    <w:rsid w:val="007A0376"/>
    <w:rsid w:val="007B108D"/>
    <w:rsid w:val="007B3497"/>
    <w:rsid w:val="007B67F7"/>
    <w:rsid w:val="007D7B65"/>
    <w:rsid w:val="007E14D5"/>
    <w:rsid w:val="007E6366"/>
    <w:rsid w:val="007F05EF"/>
    <w:rsid w:val="00802459"/>
    <w:rsid w:val="00805B06"/>
    <w:rsid w:val="00806348"/>
    <w:rsid w:val="008110E1"/>
    <w:rsid w:val="00815E2F"/>
    <w:rsid w:val="00820305"/>
    <w:rsid w:val="00820388"/>
    <w:rsid w:val="00822D37"/>
    <w:rsid w:val="00831FED"/>
    <w:rsid w:val="008328EC"/>
    <w:rsid w:val="00842C44"/>
    <w:rsid w:val="00845FCF"/>
    <w:rsid w:val="008553C5"/>
    <w:rsid w:val="008603E6"/>
    <w:rsid w:val="00860D81"/>
    <w:rsid w:val="00862341"/>
    <w:rsid w:val="00866763"/>
    <w:rsid w:val="008726DE"/>
    <w:rsid w:val="008756E0"/>
    <w:rsid w:val="00890D99"/>
    <w:rsid w:val="0089611C"/>
    <w:rsid w:val="0089644D"/>
    <w:rsid w:val="008A6842"/>
    <w:rsid w:val="008C7731"/>
    <w:rsid w:val="008D51F6"/>
    <w:rsid w:val="008E2298"/>
    <w:rsid w:val="008E3065"/>
    <w:rsid w:val="008E5E99"/>
    <w:rsid w:val="008F21C6"/>
    <w:rsid w:val="008F24B1"/>
    <w:rsid w:val="008F56D7"/>
    <w:rsid w:val="008F66D7"/>
    <w:rsid w:val="009006C8"/>
    <w:rsid w:val="00901612"/>
    <w:rsid w:val="00902014"/>
    <w:rsid w:val="00924BFD"/>
    <w:rsid w:val="0092785A"/>
    <w:rsid w:val="00931FA4"/>
    <w:rsid w:val="00934C30"/>
    <w:rsid w:val="00940346"/>
    <w:rsid w:val="00942F52"/>
    <w:rsid w:val="0095287A"/>
    <w:rsid w:val="009578A5"/>
    <w:rsid w:val="009805AB"/>
    <w:rsid w:val="009978A0"/>
    <w:rsid w:val="009B5A21"/>
    <w:rsid w:val="009D2AD7"/>
    <w:rsid w:val="009D40C6"/>
    <w:rsid w:val="009D7751"/>
    <w:rsid w:val="009E6016"/>
    <w:rsid w:val="009E7826"/>
    <w:rsid w:val="00A01AC7"/>
    <w:rsid w:val="00A04887"/>
    <w:rsid w:val="00A174FC"/>
    <w:rsid w:val="00A17DB7"/>
    <w:rsid w:val="00A23053"/>
    <w:rsid w:val="00A27A6F"/>
    <w:rsid w:val="00A27AB5"/>
    <w:rsid w:val="00A33EC2"/>
    <w:rsid w:val="00A35403"/>
    <w:rsid w:val="00A435FC"/>
    <w:rsid w:val="00A43BA4"/>
    <w:rsid w:val="00A4623C"/>
    <w:rsid w:val="00A46304"/>
    <w:rsid w:val="00A5184D"/>
    <w:rsid w:val="00A6423F"/>
    <w:rsid w:val="00A7521C"/>
    <w:rsid w:val="00A75375"/>
    <w:rsid w:val="00A75705"/>
    <w:rsid w:val="00A82B1A"/>
    <w:rsid w:val="00A96AE4"/>
    <w:rsid w:val="00A9725F"/>
    <w:rsid w:val="00AA2B5E"/>
    <w:rsid w:val="00AA6E3E"/>
    <w:rsid w:val="00AB019F"/>
    <w:rsid w:val="00AB1712"/>
    <w:rsid w:val="00AB470F"/>
    <w:rsid w:val="00AC1876"/>
    <w:rsid w:val="00AD425F"/>
    <w:rsid w:val="00AD495B"/>
    <w:rsid w:val="00AE28B5"/>
    <w:rsid w:val="00AE36E4"/>
    <w:rsid w:val="00AE7EED"/>
    <w:rsid w:val="00AF05A0"/>
    <w:rsid w:val="00AF75C1"/>
    <w:rsid w:val="00AF7AF1"/>
    <w:rsid w:val="00B17A5C"/>
    <w:rsid w:val="00B17D25"/>
    <w:rsid w:val="00B21F43"/>
    <w:rsid w:val="00B264EB"/>
    <w:rsid w:val="00B306C4"/>
    <w:rsid w:val="00B31E35"/>
    <w:rsid w:val="00B34386"/>
    <w:rsid w:val="00B436BB"/>
    <w:rsid w:val="00B442A9"/>
    <w:rsid w:val="00B53C85"/>
    <w:rsid w:val="00B60408"/>
    <w:rsid w:val="00B7258A"/>
    <w:rsid w:val="00B77233"/>
    <w:rsid w:val="00B90F69"/>
    <w:rsid w:val="00BA5427"/>
    <w:rsid w:val="00BB686F"/>
    <w:rsid w:val="00BC3F4F"/>
    <w:rsid w:val="00BD2681"/>
    <w:rsid w:val="00BF019E"/>
    <w:rsid w:val="00C04137"/>
    <w:rsid w:val="00C06B87"/>
    <w:rsid w:val="00C13F4F"/>
    <w:rsid w:val="00C20BB5"/>
    <w:rsid w:val="00C22556"/>
    <w:rsid w:val="00C40E18"/>
    <w:rsid w:val="00C507E8"/>
    <w:rsid w:val="00C65997"/>
    <w:rsid w:val="00C65A1B"/>
    <w:rsid w:val="00C73DBE"/>
    <w:rsid w:val="00C766F0"/>
    <w:rsid w:val="00C83CB2"/>
    <w:rsid w:val="00C86A7C"/>
    <w:rsid w:val="00C907DC"/>
    <w:rsid w:val="00C94780"/>
    <w:rsid w:val="00C94CA0"/>
    <w:rsid w:val="00C96279"/>
    <w:rsid w:val="00CA7287"/>
    <w:rsid w:val="00CC1ED3"/>
    <w:rsid w:val="00CC364D"/>
    <w:rsid w:val="00CD144E"/>
    <w:rsid w:val="00CE00E3"/>
    <w:rsid w:val="00CF01C5"/>
    <w:rsid w:val="00CF3AC0"/>
    <w:rsid w:val="00CF3B8F"/>
    <w:rsid w:val="00CF3C13"/>
    <w:rsid w:val="00CF4BC5"/>
    <w:rsid w:val="00CF5751"/>
    <w:rsid w:val="00D05F45"/>
    <w:rsid w:val="00D07C61"/>
    <w:rsid w:val="00D25B5B"/>
    <w:rsid w:val="00D3407E"/>
    <w:rsid w:val="00D421D6"/>
    <w:rsid w:val="00D440F9"/>
    <w:rsid w:val="00D45F36"/>
    <w:rsid w:val="00D56F6B"/>
    <w:rsid w:val="00D57152"/>
    <w:rsid w:val="00D649DE"/>
    <w:rsid w:val="00D670A8"/>
    <w:rsid w:val="00D67FCA"/>
    <w:rsid w:val="00D81BBC"/>
    <w:rsid w:val="00D84950"/>
    <w:rsid w:val="00D85F42"/>
    <w:rsid w:val="00D95031"/>
    <w:rsid w:val="00D9605E"/>
    <w:rsid w:val="00DA1BA5"/>
    <w:rsid w:val="00DA3428"/>
    <w:rsid w:val="00DE01A1"/>
    <w:rsid w:val="00DE1129"/>
    <w:rsid w:val="00DE369A"/>
    <w:rsid w:val="00DE7800"/>
    <w:rsid w:val="00DF6000"/>
    <w:rsid w:val="00E10F2F"/>
    <w:rsid w:val="00E112F7"/>
    <w:rsid w:val="00E12EA0"/>
    <w:rsid w:val="00E14602"/>
    <w:rsid w:val="00E1681F"/>
    <w:rsid w:val="00E213B3"/>
    <w:rsid w:val="00E23705"/>
    <w:rsid w:val="00E308C0"/>
    <w:rsid w:val="00E436EE"/>
    <w:rsid w:val="00E44E9E"/>
    <w:rsid w:val="00E46E81"/>
    <w:rsid w:val="00E47CE7"/>
    <w:rsid w:val="00E529E9"/>
    <w:rsid w:val="00E54CA3"/>
    <w:rsid w:val="00E70E49"/>
    <w:rsid w:val="00E8110D"/>
    <w:rsid w:val="00E920F5"/>
    <w:rsid w:val="00E9326E"/>
    <w:rsid w:val="00E95412"/>
    <w:rsid w:val="00EA0C90"/>
    <w:rsid w:val="00EA303D"/>
    <w:rsid w:val="00EA3830"/>
    <w:rsid w:val="00EA6F7F"/>
    <w:rsid w:val="00EB0CE4"/>
    <w:rsid w:val="00EB6DBE"/>
    <w:rsid w:val="00EB77C4"/>
    <w:rsid w:val="00ED0889"/>
    <w:rsid w:val="00ED6727"/>
    <w:rsid w:val="00ED6913"/>
    <w:rsid w:val="00ED70DD"/>
    <w:rsid w:val="00EE5769"/>
    <w:rsid w:val="00EE7E17"/>
    <w:rsid w:val="00EF7043"/>
    <w:rsid w:val="00EF7520"/>
    <w:rsid w:val="00F0770F"/>
    <w:rsid w:val="00F2234F"/>
    <w:rsid w:val="00F22B58"/>
    <w:rsid w:val="00F22F1C"/>
    <w:rsid w:val="00F2432B"/>
    <w:rsid w:val="00F32A8E"/>
    <w:rsid w:val="00F33795"/>
    <w:rsid w:val="00F35F69"/>
    <w:rsid w:val="00F43AF9"/>
    <w:rsid w:val="00F50D50"/>
    <w:rsid w:val="00F50DA8"/>
    <w:rsid w:val="00F50E22"/>
    <w:rsid w:val="00F66896"/>
    <w:rsid w:val="00F71D8C"/>
    <w:rsid w:val="00F90DDB"/>
    <w:rsid w:val="00FA2014"/>
    <w:rsid w:val="00FB16B0"/>
    <w:rsid w:val="00FC2313"/>
    <w:rsid w:val="00FC5DA3"/>
    <w:rsid w:val="00FE38B2"/>
    <w:rsid w:val="00FE5238"/>
    <w:rsid w:val="00FF1CA9"/>
    <w:rsid w:val="00FF4C31"/>
    <w:rsid w:val="00FF608F"/>
    <w:rsid w:val="041FDC7D"/>
    <w:rsid w:val="0885226D"/>
    <w:rsid w:val="08F34DA0"/>
    <w:rsid w:val="1338F003"/>
    <w:rsid w:val="1B2AD98B"/>
    <w:rsid w:val="1CC6A9EC"/>
    <w:rsid w:val="219A1B0F"/>
    <w:rsid w:val="24D1BBD1"/>
    <w:rsid w:val="2A021D50"/>
    <w:rsid w:val="30EF090E"/>
    <w:rsid w:val="31F406D8"/>
    <w:rsid w:val="3863485C"/>
    <w:rsid w:val="3B9AE91E"/>
    <w:rsid w:val="3ED289E0"/>
    <w:rsid w:val="42121828"/>
    <w:rsid w:val="477C5BE2"/>
    <w:rsid w:val="47B8365B"/>
    <w:rsid w:val="488159AC"/>
    <w:rsid w:val="495406BC"/>
    <w:rsid w:val="4EF09B30"/>
    <w:rsid w:val="4FC34840"/>
    <w:rsid w:val="555FDCB4"/>
    <w:rsid w:val="71934DBB"/>
    <w:rsid w:val="754898B7"/>
    <w:rsid w:val="7FE33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6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8" w:line="268" w:lineRule="auto"/>
      <w:ind w:left="577" w:hanging="10"/>
    </w:pPr>
    <w:rPr>
      <w:rFonts w:ascii="Calibri" w:eastAsia="Calibri" w:hAnsi="Calibri" w:cs="Calibri"/>
      <w:i/>
      <w:color w:val="595959"/>
    </w:rPr>
  </w:style>
  <w:style w:type="paragraph" w:styleId="Heading1">
    <w:name w:val="heading 1"/>
    <w:next w:val="Normal"/>
    <w:link w:val="Heading1Char"/>
    <w:uiPriority w:val="9"/>
    <w:qFormat/>
    <w:pPr>
      <w:keepNext/>
      <w:keepLines/>
      <w:numPr>
        <w:numId w:val="2"/>
      </w:numPr>
      <w:spacing w:after="0" w:line="269" w:lineRule="auto"/>
      <w:ind w:left="10" w:hanging="10"/>
      <w:outlineLvl w:val="0"/>
    </w:pPr>
    <w:rPr>
      <w:rFonts w:ascii="Calibri" w:eastAsia="Calibri" w:hAnsi="Calibri" w:cs="Calibri"/>
      <w:color w:val="287BB3"/>
      <w:sz w:val="36"/>
    </w:rPr>
  </w:style>
  <w:style w:type="paragraph" w:styleId="Heading2">
    <w:name w:val="heading 2"/>
    <w:next w:val="Normal"/>
    <w:link w:val="Heading2Char"/>
    <w:uiPriority w:val="9"/>
    <w:unhideWhenUsed/>
    <w:qFormat/>
    <w:pPr>
      <w:keepNext/>
      <w:keepLines/>
      <w:spacing w:after="0"/>
      <w:ind w:left="577"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color w:val="287BB3"/>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70E49"/>
    <w:pPr>
      <w:ind w:left="720"/>
      <w:contextualSpacing/>
    </w:pPr>
  </w:style>
  <w:style w:type="character" w:styleId="Hyperlink">
    <w:name w:val="Hyperlink"/>
    <w:basedOn w:val="DefaultParagraphFont"/>
    <w:uiPriority w:val="99"/>
    <w:unhideWhenUsed/>
    <w:rsid w:val="00465725"/>
    <w:rPr>
      <w:color w:val="0563C1" w:themeColor="hyperlink"/>
      <w:u w:val="single"/>
    </w:rPr>
  </w:style>
  <w:style w:type="character" w:styleId="UnresolvedMention">
    <w:name w:val="Unresolved Mention"/>
    <w:basedOn w:val="DefaultParagraphFont"/>
    <w:uiPriority w:val="99"/>
    <w:semiHidden/>
    <w:unhideWhenUsed/>
    <w:rsid w:val="00465725"/>
    <w:rPr>
      <w:color w:val="605E5C"/>
      <w:shd w:val="clear" w:color="auto" w:fill="E1DFDD"/>
    </w:rPr>
  </w:style>
  <w:style w:type="paragraph" w:styleId="Revision">
    <w:name w:val="Revision"/>
    <w:hidden/>
    <w:uiPriority w:val="99"/>
    <w:semiHidden/>
    <w:rsid w:val="009B5A21"/>
    <w:pPr>
      <w:spacing w:after="0" w:line="240" w:lineRule="auto"/>
    </w:pPr>
    <w:rPr>
      <w:rFonts w:ascii="Calibri" w:eastAsia="Calibri" w:hAnsi="Calibri" w:cs="Calibri"/>
      <w:i/>
      <w:color w:val="595959"/>
    </w:rPr>
  </w:style>
  <w:style w:type="character" w:styleId="FollowedHyperlink">
    <w:name w:val="FollowedHyperlink"/>
    <w:basedOn w:val="DefaultParagraphFont"/>
    <w:uiPriority w:val="99"/>
    <w:semiHidden/>
    <w:unhideWhenUsed/>
    <w:rsid w:val="0043792C"/>
    <w:rPr>
      <w:color w:val="954F72" w:themeColor="followedHyperlink"/>
      <w:u w:val="single"/>
    </w:rPr>
  </w:style>
  <w:style w:type="paragraph" w:styleId="Header">
    <w:name w:val="header"/>
    <w:basedOn w:val="Normal"/>
    <w:link w:val="HeaderChar"/>
    <w:uiPriority w:val="99"/>
    <w:unhideWhenUsed/>
    <w:rsid w:val="00383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F00"/>
    <w:rPr>
      <w:rFonts w:ascii="Calibri" w:eastAsia="Calibri" w:hAnsi="Calibri" w:cs="Calibri"/>
      <w:i/>
      <w:color w:val="595959"/>
    </w:rPr>
  </w:style>
  <w:style w:type="paragraph" w:styleId="Footer">
    <w:name w:val="footer"/>
    <w:basedOn w:val="Normal"/>
    <w:link w:val="FooterChar"/>
    <w:uiPriority w:val="99"/>
    <w:semiHidden/>
    <w:unhideWhenUsed/>
    <w:rsid w:val="00383F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3F00"/>
    <w:rPr>
      <w:rFonts w:ascii="Calibri" w:eastAsia="Calibri" w:hAnsi="Calibri" w:cs="Calibri"/>
      <w:i/>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381727">
      <w:bodyDiv w:val="1"/>
      <w:marLeft w:val="0"/>
      <w:marRight w:val="0"/>
      <w:marTop w:val="0"/>
      <w:marBottom w:val="0"/>
      <w:divBdr>
        <w:top w:val="none" w:sz="0" w:space="0" w:color="auto"/>
        <w:left w:val="none" w:sz="0" w:space="0" w:color="auto"/>
        <w:bottom w:val="none" w:sz="0" w:space="0" w:color="auto"/>
        <w:right w:val="none" w:sz="0" w:space="0" w:color="auto"/>
      </w:divBdr>
    </w:div>
    <w:div w:id="1969823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yber.gov.au/acsc/view-all-content/publications/essential-eight-maturity-mod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chitecture.digital.gov.au/guidance-generative-a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2186</Words>
  <Characters>12671</Characters>
  <Application>Microsoft Office Word</Application>
  <DocSecurity>0</DocSecurity>
  <Lines>204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Fit For Risk (RFFR) Scope Template</dc:title>
  <dc:subject/>
  <dc:creator/>
  <cp:keywords/>
  <cp:lastModifiedBy/>
  <cp:revision>1</cp:revision>
  <dcterms:created xsi:type="dcterms:W3CDTF">2024-08-22T06:51:00Z</dcterms:created>
  <dcterms:modified xsi:type="dcterms:W3CDTF">2024-08-22T06:53:00Z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2024-08-22T06:52:03Z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034d2fe7-e76f-4d3f-93b9-372c9bd97376</vt:lpwstr>
  </property>
  <property fmtid="{D5CDD505-2E9C-101B-9397-08002B2CF9AE}" pid="8" name="MSIP_Label_79d889eb-932f-4752-8739-64d25806ef64_ContentBits">
    <vt:lpwstr>0</vt:lpwstr>
  </property>
</Properties>
</file>