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AAD7" w14:textId="13FB7B50" w:rsidR="00067075" w:rsidRDefault="002317A4" w:rsidP="00C25B4F">
      <w:pPr>
        <w:pStyle w:val="Title"/>
        <w:tabs>
          <w:tab w:val="left" w:pos="6876"/>
          <w:tab w:val="left" w:pos="7950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ECD16C" wp14:editId="472B049C">
            <wp:simplePos x="0" y="0"/>
            <wp:positionH relativeFrom="column">
              <wp:posOffset>-900430</wp:posOffset>
            </wp:positionH>
            <wp:positionV relativeFrom="page">
              <wp:posOffset>10795</wp:posOffset>
            </wp:positionV>
            <wp:extent cx="7643495" cy="16732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585CAF8F" wp14:editId="76C7E773">
            <wp:extent cx="3322383" cy="655196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9043" cy="6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E6FF1">
        <w:tab/>
      </w:r>
    </w:p>
    <w:p w14:paraId="0425C7CF" w14:textId="77777777" w:rsidR="00EC6A53" w:rsidRDefault="002317A4" w:rsidP="00C25B4F">
      <w:pPr>
        <w:tabs>
          <w:tab w:val="left" w:pos="8100"/>
        </w:tabs>
        <w:spacing w:after="0" w:line="240" w:lineRule="auto"/>
        <w:sectPr w:rsidR="00EC6A53" w:rsidSect="00DE0402">
          <w:footerReference w:type="default" r:id="rId13"/>
          <w:footerReference w:type="first" r:id="rId14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4CD6F2BC" w14:textId="77777777" w:rsidR="00C51AB4" w:rsidRPr="00C25B4F" w:rsidRDefault="00C51AB4" w:rsidP="00C25B4F">
      <w:pPr>
        <w:pStyle w:val="Title"/>
        <w:spacing w:before="0" w:line="240" w:lineRule="auto"/>
        <w:rPr>
          <w:rFonts w:ascii="Calibri" w:hAnsi="Calibri" w:cs="Calibri"/>
          <w:color w:val="031127" w:themeColor="background2" w:themeShade="1A"/>
          <w:sz w:val="18"/>
          <w:szCs w:val="18"/>
        </w:rPr>
      </w:pPr>
    </w:p>
    <w:p w14:paraId="34A835F5" w14:textId="77777777" w:rsidR="00C25B4F" w:rsidRPr="00C25B4F" w:rsidRDefault="00C25B4F" w:rsidP="00C25B4F">
      <w:pPr>
        <w:pStyle w:val="Title"/>
        <w:spacing w:before="0" w:line="240" w:lineRule="auto"/>
        <w:rPr>
          <w:rFonts w:ascii="Calibri" w:hAnsi="Calibri" w:cs="Calibri"/>
          <w:color w:val="031127" w:themeColor="background2" w:themeShade="1A"/>
          <w:sz w:val="28"/>
          <w:szCs w:val="28"/>
        </w:rPr>
      </w:pPr>
    </w:p>
    <w:p w14:paraId="167652A7" w14:textId="65E8F267" w:rsidR="00CB6574" w:rsidRPr="006E747F" w:rsidRDefault="00CB6574" w:rsidP="00C25B4F">
      <w:pPr>
        <w:pStyle w:val="Title"/>
        <w:spacing w:before="0" w:line="240" w:lineRule="auto"/>
        <w:rPr>
          <w:rFonts w:ascii="Calibri" w:hAnsi="Calibri" w:cs="Calibri"/>
          <w:color w:val="031127" w:themeColor="background2" w:themeShade="1A"/>
          <w:sz w:val="56"/>
        </w:rPr>
      </w:pPr>
      <w:r w:rsidRPr="506B47AB">
        <w:rPr>
          <w:rFonts w:ascii="Calibri" w:hAnsi="Calibri" w:cs="Calibri"/>
          <w:color w:val="031127" w:themeColor="background2" w:themeShade="1A"/>
          <w:sz w:val="56"/>
        </w:rPr>
        <w:t>Australian Apprenticeships Priority List</w:t>
      </w:r>
      <w:r w:rsidR="00B0351B" w:rsidRPr="506B47AB">
        <w:rPr>
          <w:rFonts w:ascii="Calibri" w:hAnsi="Calibri" w:cs="Calibri"/>
          <w:color w:val="031127" w:themeColor="background2" w:themeShade="1A"/>
        </w:rPr>
        <w:t xml:space="preserve"> </w:t>
      </w:r>
      <w:r w:rsidRPr="00F2320F">
        <w:rPr>
          <w:rFonts w:ascii="Calibri" w:hAnsi="Calibri" w:cs="Calibri"/>
          <w:b w:val="0"/>
          <w:bCs/>
          <w:color w:val="234F77" w:themeColor="accent2" w:themeShade="80"/>
          <w:sz w:val="36"/>
          <w:szCs w:val="36"/>
        </w:rPr>
        <w:t>Factsheet</w:t>
      </w:r>
    </w:p>
    <w:p w14:paraId="05A4B16B" w14:textId="45D763B9" w:rsidR="00CB6574" w:rsidRDefault="00CB6574" w:rsidP="06307274">
      <w:pPr>
        <w:pStyle w:val="Heading2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6307274">
        <w:rPr>
          <w:rFonts w:ascii="Calibri" w:hAnsi="Calibri" w:cs="Calibri"/>
          <w:sz w:val="22"/>
          <w:szCs w:val="22"/>
        </w:rPr>
        <w:t xml:space="preserve">Last Updated </w:t>
      </w:r>
      <w:r w:rsidR="5C20EFCA" w:rsidRPr="06307274">
        <w:rPr>
          <w:rFonts w:ascii="Calibri" w:hAnsi="Calibri" w:cs="Calibri"/>
          <w:sz w:val="22"/>
          <w:szCs w:val="22"/>
        </w:rPr>
        <w:t>22 December 2025</w:t>
      </w:r>
    </w:p>
    <w:p w14:paraId="300091D8" w14:textId="6218D3CB" w:rsidR="00991578" w:rsidRPr="00C225BA" w:rsidRDefault="00991578" w:rsidP="00550A27">
      <w:pPr>
        <w:spacing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 xml:space="preserve">The </w:t>
      </w:r>
      <w:hyperlink r:id="rId15" w:anchor="toc-australian-apprenticeship-priority-list" w:history="1">
        <w:r w:rsidR="00784CFD" w:rsidRPr="00C225BA">
          <w:rPr>
            <w:rStyle w:val="Hyperlink"/>
            <w:rFonts w:ascii="Calibri" w:hAnsi="Calibri" w:cs="Calibri"/>
          </w:rPr>
          <w:t xml:space="preserve">Australian Apprenticeships </w:t>
        </w:r>
        <w:r w:rsidRPr="00C225BA">
          <w:rPr>
            <w:rStyle w:val="Hyperlink"/>
            <w:rFonts w:ascii="Calibri" w:hAnsi="Calibri" w:cs="Calibri"/>
          </w:rPr>
          <w:t>Priority List</w:t>
        </w:r>
      </w:hyperlink>
      <w:r w:rsidR="00784CFD" w:rsidRPr="00C225BA">
        <w:rPr>
          <w:rFonts w:ascii="Calibri" w:hAnsi="Calibri" w:cs="Calibri"/>
        </w:rPr>
        <w:t xml:space="preserve"> (Priority List)</w:t>
      </w:r>
      <w:r w:rsidRPr="00C225BA">
        <w:rPr>
          <w:rFonts w:ascii="Calibri" w:hAnsi="Calibri" w:cs="Calibri"/>
        </w:rPr>
        <w:t xml:space="preserve"> is updated on 1 January each year and underpins financial supports through the Australian Apprenticeships Incentive System</w:t>
      </w:r>
      <w:r w:rsidR="005C2742" w:rsidRPr="00C225BA">
        <w:rPr>
          <w:rFonts w:ascii="Calibri" w:hAnsi="Calibri" w:cs="Calibri"/>
        </w:rPr>
        <w:t>.</w:t>
      </w:r>
      <w:r w:rsidRPr="00C225BA">
        <w:rPr>
          <w:rFonts w:ascii="Calibri" w:hAnsi="Calibri" w:cs="Calibri"/>
        </w:rPr>
        <w:t xml:space="preserve"> </w:t>
      </w:r>
    </w:p>
    <w:p w14:paraId="2B5D1F40" w14:textId="2E429C7A" w:rsidR="00CB6574" w:rsidRPr="00F2320F" w:rsidRDefault="00AB4218" w:rsidP="00550A27">
      <w:pPr>
        <w:pStyle w:val="Heading3"/>
        <w:spacing w:before="0" w:after="60" w:line="240" w:lineRule="auto"/>
        <w:rPr>
          <w:rFonts w:ascii="Calibri" w:hAnsi="Calibri" w:cs="Calibri"/>
          <w:color w:val="234F77" w:themeColor="accent2" w:themeShade="80"/>
          <w:sz w:val="32"/>
          <w:szCs w:val="32"/>
        </w:rPr>
      </w:pPr>
      <w:r w:rsidRPr="00F2320F">
        <w:rPr>
          <w:rFonts w:ascii="Calibri" w:hAnsi="Calibri" w:cs="Calibri"/>
          <w:color w:val="234F77" w:themeColor="accent2" w:themeShade="80"/>
          <w:sz w:val="32"/>
          <w:szCs w:val="32"/>
        </w:rPr>
        <w:t>O</w:t>
      </w:r>
      <w:r w:rsidR="00CB6574" w:rsidRPr="00F2320F">
        <w:rPr>
          <w:rFonts w:ascii="Calibri" w:hAnsi="Calibri" w:cs="Calibri"/>
          <w:color w:val="234F77" w:themeColor="accent2" w:themeShade="80"/>
          <w:sz w:val="32"/>
          <w:szCs w:val="32"/>
        </w:rPr>
        <w:t>ccupations on the Priority List:</w:t>
      </w:r>
    </w:p>
    <w:p w14:paraId="54FC2D7D" w14:textId="1BE50EAF" w:rsidR="00180F2C" w:rsidRPr="00C225BA" w:rsidRDefault="00180F2C" w:rsidP="00C25B4F">
      <w:pPr>
        <w:spacing w:after="0"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 xml:space="preserve">The </w:t>
      </w:r>
      <w:hyperlink r:id="rId16" w:anchor="toc-australian-apprenticeship-priority-list" w:history="1">
        <w:r w:rsidR="00183ECB" w:rsidRPr="00C225BA">
          <w:rPr>
            <w:rStyle w:val="Hyperlink"/>
            <w:rFonts w:ascii="Calibri" w:hAnsi="Calibri" w:cs="Calibri"/>
          </w:rPr>
          <w:t>Priority List</w:t>
        </w:r>
      </w:hyperlink>
      <w:r w:rsidR="00183ECB" w:rsidRPr="00C225BA">
        <w:rPr>
          <w:rFonts w:ascii="Calibri" w:hAnsi="Calibri" w:cs="Calibri"/>
        </w:rPr>
        <w:t xml:space="preserve"> </w:t>
      </w:r>
      <w:r w:rsidRPr="00C225BA">
        <w:rPr>
          <w:rFonts w:ascii="Calibri" w:hAnsi="Calibri" w:cs="Calibri"/>
        </w:rPr>
        <w:t>is compiled based on demand ratings for occupations that have been:</w:t>
      </w:r>
    </w:p>
    <w:p w14:paraId="696A07DF" w14:textId="613B305C" w:rsidR="00180F2C" w:rsidRPr="00C225BA" w:rsidRDefault="71625720" w:rsidP="00C25B4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33E3460E">
        <w:rPr>
          <w:rFonts w:ascii="Calibri" w:hAnsi="Calibri" w:cs="Calibri"/>
        </w:rPr>
        <w:t xml:space="preserve">classified by the Australian Bureau of Statistics (ABS) </w:t>
      </w:r>
      <w:r w:rsidR="65F599BA" w:rsidRPr="33E3460E">
        <w:rPr>
          <w:rFonts w:ascii="Calibri" w:hAnsi="Calibri" w:cs="Calibri"/>
        </w:rPr>
        <w:t xml:space="preserve">on the Occupation Standard Classification for Australia (OSCA), </w:t>
      </w:r>
      <w:r w:rsidRPr="33E3460E">
        <w:rPr>
          <w:rFonts w:ascii="Calibri" w:hAnsi="Calibri" w:cs="Calibri"/>
        </w:rPr>
        <w:t xml:space="preserve">as being in: </w:t>
      </w:r>
    </w:p>
    <w:p w14:paraId="23BCF2B2" w14:textId="77777777" w:rsidR="00180F2C" w:rsidRPr="00C225BA" w:rsidRDefault="00180F2C" w:rsidP="00C25B4F">
      <w:pPr>
        <w:numPr>
          <w:ilvl w:val="1"/>
          <w:numId w:val="15"/>
        </w:numPr>
        <w:spacing w:after="0"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 xml:space="preserve">Major Group 3 - Trades and Technicians; or </w:t>
      </w:r>
    </w:p>
    <w:p w14:paraId="22B753BC" w14:textId="77777777" w:rsidR="00180F2C" w:rsidRPr="00C225BA" w:rsidRDefault="00180F2C" w:rsidP="00C25B4F">
      <w:pPr>
        <w:numPr>
          <w:ilvl w:val="1"/>
          <w:numId w:val="15"/>
        </w:numPr>
        <w:spacing w:after="0"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 xml:space="preserve">Major Group 4 - Community and Personal Care Workers, </w:t>
      </w:r>
      <w:r w:rsidRPr="00C225BA">
        <w:rPr>
          <w:rFonts w:ascii="Calibri" w:hAnsi="Calibri" w:cs="Calibri"/>
          <w:b/>
          <w:bCs/>
        </w:rPr>
        <w:t>and</w:t>
      </w:r>
    </w:p>
    <w:p w14:paraId="6E140832" w14:textId="77777777" w:rsidR="00180F2C" w:rsidRPr="00C225BA" w:rsidRDefault="00180F2C" w:rsidP="00550A27">
      <w:pPr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>assessed by Job Skills Australia (JSA) on the Occupational Shortage List (</w:t>
      </w:r>
      <w:proofErr w:type="spellStart"/>
      <w:r w:rsidRPr="00C225BA">
        <w:rPr>
          <w:rFonts w:ascii="Calibri" w:hAnsi="Calibri" w:cs="Calibri"/>
        </w:rPr>
        <w:t>OSL</w:t>
      </w:r>
      <w:proofErr w:type="spellEnd"/>
      <w:r w:rsidRPr="00C225BA">
        <w:rPr>
          <w:rFonts w:ascii="Calibri" w:hAnsi="Calibri" w:cs="Calibri"/>
        </w:rPr>
        <w:t>) as being in national shortage.</w:t>
      </w:r>
    </w:p>
    <w:p w14:paraId="6DF3470C" w14:textId="4F993B5E" w:rsidR="00FD062A" w:rsidRPr="00550A27" w:rsidRDefault="0079337A" w:rsidP="00550A27">
      <w:pPr>
        <w:pStyle w:val="Heading3"/>
        <w:rPr>
          <w:rFonts w:ascii="Calibri" w:hAnsi="Calibri" w:cs="Calibri"/>
          <w:color w:val="234F77" w:themeColor="accent2" w:themeShade="80"/>
          <w:sz w:val="32"/>
          <w:szCs w:val="28"/>
        </w:rPr>
      </w:pPr>
      <w:r w:rsidRPr="00550A27">
        <w:rPr>
          <w:rFonts w:ascii="Calibri" w:hAnsi="Calibri" w:cs="Calibri"/>
          <w:color w:val="234F77" w:themeColor="accent2" w:themeShade="80"/>
          <w:sz w:val="32"/>
          <w:szCs w:val="28"/>
        </w:rPr>
        <w:t>Key Apprenticeship Program</w:t>
      </w:r>
    </w:p>
    <w:p w14:paraId="5574DEE8" w14:textId="7C99C55D" w:rsidR="00CB6574" w:rsidRPr="00F2320F" w:rsidRDefault="00405B6B" w:rsidP="00550A27">
      <w:pPr>
        <w:pStyle w:val="Heading4"/>
        <w:spacing w:before="120"/>
      </w:pPr>
      <w:r>
        <w:t>New</w:t>
      </w:r>
      <w:r w:rsidRPr="00F2320F">
        <w:t xml:space="preserve"> </w:t>
      </w:r>
      <w:r w:rsidR="00CB6574" w:rsidRPr="00F2320F">
        <w:t xml:space="preserve">Energy </w:t>
      </w:r>
      <w:r>
        <w:t>Apprenticeship stream</w:t>
      </w:r>
    </w:p>
    <w:p w14:paraId="4202A730" w14:textId="3235772C" w:rsidR="00B54EA1" w:rsidRDefault="00CB6574" w:rsidP="00550A27">
      <w:pPr>
        <w:spacing w:after="160"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 xml:space="preserve">The </w:t>
      </w:r>
      <w:hyperlink r:id="rId17" w:anchor="toc-australian-apprenticeship-priority-list" w:history="1">
        <w:r w:rsidRPr="00C225BA">
          <w:rPr>
            <w:rStyle w:val="Hyperlink"/>
            <w:rFonts w:ascii="Calibri" w:hAnsi="Calibri" w:cs="Calibri"/>
          </w:rPr>
          <w:t>Priority List</w:t>
        </w:r>
      </w:hyperlink>
      <w:r w:rsidRPr="00C225BA">
        <w:rPr>
          <w:rFonts w:ascii="Calibri" w:hAnsi="Calibri" w:cs="Calibri"/>
        </w:rPr>
        <w:t xml:space="preserve"> includes a subset of occupations and qualifications that have been identified as leading to a clean energy </w:t>
      </w:r>
      <w:r w:rsidR="00C162D9" w:rsidRPr="00C225BA">
        <w:rPr>
          <w:rFonts w:ascii="Calibri" w:hAnsi="Calibri" w:cs="Calibri"/>
        </w:rPr>
        <w:t>occupation</w:t>
      </w:r>
      <w:r w:rsidRPr="00C225BA">
        <w:rPr>
          <w:rFonts w:ascii="Calibri" w:hAnsi="Calibri" w:cs="Calibri"/>
        </w:rPr>
        <w:t xml:space="preserve">. These </w:t>
      </w:r>
      <w:r w:rsidR="00B724BA">
        <w:rPr>
          <w:rFonts w:ascii="Calibri" w:hAnsi="Calibri" w:cs="Calibri"/>
        </w:rPr>
        <w:t xml:space="preserve">are identified </w:t>
      </w:r>
      <w:r w:rsidR="00405B6B">
        <w:rPr>
          <w:rFonts w:ascii="Calibri" w:hAnsi="Calibri" w:cs="Calibri"/>
        </w:rPr>
        <w:t>with an ‘E’ in the NEA</w:t>
      </w:r>
      <w:r w:rsidR="00B54EA1">
        <w:rPr>
          <w:rFonts w:ascii="Calibri" w:hAnsi="Calibri" w:cs="Calibri"/>
        </w:rPr>
        <w:t xml:space="preserve"> column on the Priority List. </w:t>
      </w:r>
    </w:p>
    <w:p w14:paraId="75612B48" w14:textId="10B0A8F0" w:rsidR="00B54EA1" w:rsidRPr="00F2320F" w:rsidRDefault="00B54EA1" w:rsidP="00550A27">
      <w:pPr>
        <w:pStyle w:val="Heading4"/>
        <w:spacing w:before="160"/>
      </w:pPr>
      <w:r>
        <w:t>Housing Construction</w:t>
      </w:r>
      <w:r w:rsidRPr="00F2320F">
        <w:t xml:space="preserve"> </w:t>
      </w:r>
      <w:r>
        <w:t>Apprenticeship stream</w:t>
      </w:r>
    </w:p>
    <w:p w14:paraId="13B48463" w14:textId="1001A5D8" w:rsidR="0079337A" w:rsidRDefault="0079337A" w:rsidP="00550A27">
      <w:pPr>
        <w:spacing w:after="160" w:line="240" w:lineRule="auto"/>
        <w:rPr>
          <w:rFonts w:ascii="Calibri" w:hAnsi="Calibri" w:cs="Calibri"/>
        </w:rPr>
      </w:pPr>
      <w:r w:rsidRPr="00C225BA">
        <w:rPr>
          <w:rFonts w:ascii="Calibri" w:hAnsi="Calibri" w:cs="Calibri"/>
        </w:rPr>
        <w:t xml:space="preserve">The </w:t>
      </w:r>
      <w:hyperlink r:id="rId18" w:anchor="toc-australian-apprenticeship-priority-list" w:history="1">
        <w:r w:rsidRPr="00C225BA">
          <w:rPr>
            <w:rStyle w:val="Hyperlink"/>
            <w:rFonts w:ascii="Calibri" w:hAnsi="Calibri" w:cs="Calibri"/>
          </w:rPr>
          <w:t>Priority List</w:t>
        </w:r>
      </w:hyperlink>
      <w:r w:rsidRPr="00C225BA">
        <w:rPr>
          <w:rFonts w:ascii="Calibri" w:hAnsi="Calibri" w:cs="Calibri"/>
        </w:rPr>
        <w:t xml:space="preserve"> includes a subset of occupations and qualifications that have been identified as leading to a </w:t>
      </w:r>
      <w:r>
        <w:rPr>
          <w:rFonts w:ascii="Calibri" w:hAnsi="Calibri" w:cs="Calibri"/>
        </w:rPr>
        <w:t>housing construction</w:t>
      </w:r>
      <w:r w:rsidRPr="00C225BA">
        <w:rPr>
          <w:rFonts w:ascii="Calibri" w:hAnsi="Calibri" w:cs="Calibri"/>
        </w:rPr>
        <w:t xml:space="preserve"> occupation. These </w:t>
      </w:r>
      <w:r>
        <w:rPr>
          <w:rFonts w:ascii="Calibri" w:hAnsi="Calibri" w:cs="Calibri"/>
        </w:rPr>
        <w:t xml:space="preserve">are identified with an ‘E’ in the HCA column on the Priority List. </w:t>
      </w:r>
    </w:p>
    <w:p w14:paraId="33ADE781" w14:textId="50751818" w:rsidR="00124F88" w:rsidRPr="00550A27" w:rsidRDefault="00124F88" w:rsidP="00550A27">
      <w:pPr>
        <w:pStyle w:val="Heading3"/>
        <w:rPr>
          <w:rFonts w:ascii="Calibri" w:hAnsi="Calibri" w:cs="Calibri"/>
          <w:color w:val="234F77" w:themeColor="accent2" w:themeShade="80"/>
          <w:sz w:val="32"/>
          <w:szCs w:val="28"/>
        </w:rPr>
      </w:pPr>
      <w:r w:rsidRPr="00550A27">
        <w:rPr>
          <w:rFonts w:ascii="Calibri" w:hAnsi="Calibri" w:cs="Calibri"/>
          <w:color w:val="234F77" w:themeColor="accent2" w:themeShade="80"/>
          <w:sz w:val="32"/>
          <w:szCs w:val="28"/>
        </w:rPr>
        <w:t xml:space="preserve">Changes </w:t>
      </w:r>
      <w:r w:rsidR="001D6F63" w:rsidRPr="00550A27">
        <w:rPr>
          <w:rFonts w:ascii="Calibri" w:hAnsi="Calibri" w:cs="Calibri"/>
          <w:color w:val="234F77" w:themeColor="accent2" w:themeShade="80"/>
          <w:sz w:val="32"/>
          <w:szCs w:val="28"/>
        </w:rPr>
        <w:t>from</w:t>
      </w:r>
      <w:r w:rsidRPr="00550A27">
        <w:rPr>
          <w:rFonts w:ascii="Calibri" w:hAnsi="Calibri" w:cs="Calibri"/>
          <w:color w:val="234F77" w:themeColor="accent2" w:themeShade="80"/>
          <w:sz w:val="32"/>
          <w:szCs w:val="28"/>
        </w:rPr>
        <w:t xml:space="preserve"> ANZSCO </w:t>
      </w:r>
      <w:r w:rsidR="001D6F63" w:rsidRPr="00550A27">
        <w:rPr>
          <w:rFonts w:ascii="Calibri" w:hAnsi="Calibri" w:cs="Calibri"/>
          <w:color w:val="234F77" w:themeColor="accent2" w:themeShade="80"/>
          <w:sz w:val="32"/>
          <w:szCs w:val="28"/>
        </w:rPr>
        <w:t>to OSCA</w:t>
      </w:r>
    </w:p>
    <w:p w14:paraId="0D827767" w14:textId="0ABCEE66" w:rsidR="00124F88" w:rsidRPr="00C25B4F" w:rsidRDefault="00124F88" w:rsidP="00550A27">
      <w:pPr>
        <w:spacing w:after="160" w:line="240" w:lineRule="auto"/>
        <w:rPr>
          <w:rFonts w:ascii="Calibri" w:hAnsi="Calibri" w:cs="Calibri"/>
        </w:rPr>
      </w:pPr>
      <w:r w:rsidRPr="00C25B4F">
        <w:rPr>
          <w:rFonts w:ascii="Calibri" w:hAnsi="Calibri" w:cs="Calibri"/>
        </w:rPr>
        <w:t>On 8 October 2024, the ABS and Statistics New Zealand announced each country would introduce</w:t>
      </w:r>
      <w:r w:rsidRPr="00E60733">
        <w:rPr>
          <w:rFonts w:ascii="Calibri" w:hAnsi="Calibri" w:cs="Calibri"/>
          <w:sz w:val="24"/>
          <w:szCs w:val="24"/>
        </w:rPr>
        <w:t xml:space="preserve"> </w:t>
      </w:r>
      <w:r w:rsidRPr="00C25B4F">
        <w:rPr>
          <w:rFonts w:ascii="Calibri" w:hAnsi="Calibri" w:cs="Calibri"/>
        </w:rPr>
        <w:t xml:space="preserve">their own tailored occupational statistical classifications. For Australia, the new classification </w:t>
      </w:r>
      <w:r w:rsidR="00BC0C9C" w:rsidRPr="00C25B4F">
        <w:rPr>
          <w:rFonts w:ascii="Calibri" w:hAnsi="Calibri" w:cs="Calibri"/>
        </w:rPr>
        <w:t>is</w:t>
      </w:r>
      <w:r w:rsidRPr="00C25B4F">
        <w:rPr>
          <w:rFonts w:ascii="Calibri" w:hAnsi="Calibri" w:cs="Calibri"/>
        </w:rPr>
        <w:t xml:space="preserve"> called the Occupation Standard Classification for Australia (OSCA), 2024, version 1.0</w:t>
      </w:r>
      <w:r w:rsidR="0084584B" w:rsidRPr="00C25B4F">
        <w:rPr>
          <w:rFonts w:ascii="Calibri" w:hAnsi="Calibri" w:cs="Calibri"/>
        </w:rPr>
        <w:t>.</w:t>
      </w:r>
    </w:p>
    <w:p w14:paraId="5D8F4BA6" w14:textId="08A6BDFF" w:rsidR="005B1F59" w:rsidRPr="00C25B4F" w:rsidRDefault="005B1F59" w:rsidP="00550A27">
      <w:pPr>
        <w:spacing w:after="160" w:line="240" w:lineRule="auto"/>
        <w:rPr>
          <w:rFonts w:ascii="Calibri" w:hAnsi="Calibri" w:cs="Calibri"/>
        </w:rPr>
      </w:pPr>
      <w:r w:rsidRPr="00C25B4F">
        <w:rPr>
          <w:rFonts w:ascii="Calibri" w:hAnsi="Calibri" w:cs="Calibri"/>
        </w:rPr>
        <w:t>On 6 December 2024, OSCA was officially released and replace</w:t>
      </w:r>
      <w:r w:rsidR="00267E19" w:rsidRPr="00C25B4F">
        <w:rPr>
          <w:rFonts w:ascii="Calibri" w:hAnsi="Calibri" w:cs="Calibri"/>
        </w:rPr>
        <w:t>d</w:t>
      </w:r>
      <w:r w:rsidRPr="00C25B4F">
        <w:rPr>
          <w:rFonts w:ascii="Calibri" w:hAnsi="Calibri" w:cs="Calibri"/>
        </w:rPr>
        <w:t xml:space="preserve"> the Australian and New Zealand Standard Classification of Occupations (ANZSCO) for use in Australia</w:t>
      </w:r>
      <w:r w:rsidR="54A1DBCE" w:rsidRPr="00C25B4F">
        <w:rPr>
          <w:rFonts w:ascii="Calibri" w:hAnsi="Calibri" w:cs="Calibri"/>
        </w:rPr>
        <w:t>.</w:t>
      </w:r>
    </w:p>
    <w:p w14:paraId="4009AA6C" w14:textId="07905A21" w:rsidR="00774F82" w:rsidRPr="00C25B4F" w:rsidRDefault="00774F82" w:rsidP="00550A27">
      <w:pPr>
        <w:spacing w:after="160" w:line="240" w:lineRule="auto"/>
        <w:rPr>
          <w:rFonts w:ascii="Calibri" w:hAnsi="Calibri" w:cs="Calibri"/>
        </w:rPr>
      </w:pPr>
      <w:r w:rsidRPr="00C25B4F">
        <w:rPr>
          <w:rFonts w:ascii="Calibri" w:hAnsi="Calibri" w:cs="Calibri"/>
        </w:rPr>
        <w:t xml:space="preserve">While most occupations have not changed Major Groups there have been several changes to occupational classifications and new occupations added </w:t>
      </w:r>
      <w:bookmarkStart w:id="0" w:name="_Int_T6d4XGY7"/>
      <w:proofErr w:type="gramStart"/>
      <w:r w:rsidRPr="00C25B4F">
        <w:rPr>
          <w:rFonts w:ascii="Calibri" w:hAnsi="Calibri" w:cs="Calibri"/>
        </w:rPr>
        <w:t>as a result of</w:t>
      </w:r>
      <w:bookmarkEnd w:id="0"/>
      <w:proofErr w:type="gramEnd"/>
      <w:r w:rsidRPr="00C25B4F">
        <w:rPr>
          <w:rFonts w:ascii="Calibri" w:hAnsi="Calibri" w:cs="Calibri"/>
        </w:rPr>
        <w:t xml:space="preserve"> the ABS review that better reflect the modern Australian labour market.</w:t>
      </w:r>
    </w:p>
    <w:p w14:paraId="6F46A533" w14:textId="5857784C" w:rsidR="00C25B4F" w:rsidRPr="00550A27" w:rsidRDefault="000D0266" w:rsidP="00C25B4F">
      <w:pPr>
        <w:pStyle w:val="ListNumber"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</w:rPr>
      </w:pPr>
      <w:r w:rsidRPr="00550A27">
        <w:rPr>
          <w:rFonts w:ascii="Calibri" w:hAnsi="Calibri" w:cs="Calibri"/>
        </w:rPr>
        <w:t xml:space="preserve">To ensure relevant occupations are considered for inclusion, the 2025 Priority List </w:t>
      </w:r>
      <w:r w:rsidR="00001720">
        <w:rPr>
          <w:rFonts w:ascii="Calibri" w:hAnsi="Calibri" w:cs="Calibri"/>
        </w:rPr>
        <w:t>is</w:t>
      </w:r>
      <w:r w:rsidRPr="00550A27">
        <w:rPr>
          <w:rFonts w:ascii="Calibri" w:hAnsi="Calibri" w:cs="Calibri"/>
        </w:rPr>
        <w:t xml:space="preserve"> be based on the OSCA to identify those occupations on the </w:t>
      </w:r>
      <w:proofErr w:type="spellStart"/>
      <w:r w:rsidRPr="00550A27">
        <w:rPr>
          <w:rFonts w:ascii="Calibri" w:hAnsi="Calibri" w:cs="Calibri"/>
        </w:rPr>
        <w:t>OSL</w:t>
      </w:r>
      <w:proofErr w:type="spellEnd"/>
      <w:r w:rsidRPr="00550A27">
        <w:rPr>
          <w:rFonts w:ascii="Calibri" w:hAnsi="Calibri" w:cs="Calibri"/>
        </w:rPr>
        <w:t xml:space="preserve"> that fall into either </w:t>
      </w:r>
    </w:p>
    <w:p w14:paraId="324F4C04" w14:textId="77777777" w:rsidR="00C25B4F" w:rsidRPr="00550A27" w:rsidRDefault="000D0266" w:rsidP="00C25B4F">
      <w:pPr>
        <w:pStyle w:val="ListNumber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</w:rPr>
      </w:pPr>
      <w:r w:rsidRPr="00550A27">
        <w:rPr>
          <w:rFonts w:ascii="Calibri" w:hAnsi="Calibri" w:cs="Calibri"/>
        </w:rPr>
        <w:t xml:space="preserve">Major Group 3 – Technicians and Trades Workers or </w:t>
      </w:r>
    </w:p>
    <w:p w14:paraId="0DE798CC" w14:textId="0497100C" w:rsidR="00AB1221" w:rsidRPr="00550A27" w:rsidRDefault="000D0266" w:rsidP="00550A27">
      <w:pPr>
        <w:pStyle w:val="ListNumber"/>
        <w:numPr>
          <w:ilvl w:val="0"/>
          <w:numId w:val="17"/>
        </w:numPr>
        <w:spacing w:after="160" w:line="240" w:lineRule="auto"/>
        <w:contextualSpacing w:val="0"/>
        <w:rPr>
          <w:rFonts w:ascii="Calibri" w:hAnsi="Calibri" w:cs="Calibri"/>
        </w:rPr>
      </w:pPr>
      <w:r w:rsidRPr="00550A27">
        <w:rPr>
          <w:rFonts w:ascii="Calibri" w:hAnsi="Calibri" w:cs="Calibri"/>
        </w:rPr>
        <w:t xml:space="preserve">Major Group 4 – Community and Personal Service Workers. </w:t>
      </w:r>
    </w:p>
    <w:p w14:paraId="6DEAAC25" w14:textId="0E8DEAC2" w:rsidR="000D0266" w:rsidRPr="00550A27" w:rsidRDefault="000D0266" w:rsidP="00550A27">
      <w:pPr>
        <w:pStyle w:val="ListNumber"/>
        <w:numPr>
          <w:ilvl w:val="0"/>
          <w:numId w:val="0"/>
        </w:numPr>
        <w:spacing w:after="160" w:line="240" w:lineRule="auto"/>
        <w:contextualSpacing w:val="0"/>
        <w:rPr>
          <w:rFonts w:ascii="Calibri" w:hAnsi="Calibri" w:cs="Calibri"/>
        </w:rPr>
      </w:pPr>
      <w:r w:rsidRPr="00550A27">
        <w:rPr>
          <w:rFonts w:ascii="Calibri" w:hAnsi="Calibri" w:cs="Calibri"/>
        </w:rPr>
        <w:t>These Major Groups reflect the occupations most likely to require an apprenticeship pathway to gain a qualification, helping to ensure financial supports are targeted to occupations with higher barriers to entry.</w:t>
      </w:r>
    </w:p>
    <w:p w14:paraId="05E955B1" w14:textId="77777777" w:rsidR="00330B92" w:rsidRPr="00550A27" w:rsidRDefault="00330B92" w:rsidP="00C25B4F">
      <w:pPr>
        <w:pStyle w:val="ListNumber"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</w:rPr>
      </w:pPr>
    </w:p>
    <w:p w14:paraId="5EDAEC5E" w14:textId="05341C0D" w:rsidR="000D0266" w:rsidRPr="00550A27" w:rsidRDefault="000D0266" w:rsidP="00C25B4F">
      <w:pPr>
        <w:pStyle w:val="ListNumber"/>
        <w:numPr>
          <w:ilvl w:val="0"/>
          <w:numId w:val="0"/>
        </w:numPr>
        <w:spacing w:after="0" w:line="240" w:lineRule="auto"/>
        <w:contextualSpacing w:val="0"/>
        <w:rPr>
          <w:rFonts w:ascii="Calibri" w:hAnsi="Calibri" w:cs="Calibri"/>
        </w:rPr>
      </w:pPr>
      <w:r w:rsidRPr="06307274">
        <w:rPr>
          <w:rFonts w:ascii="Calibri" w:hAnsi="Calibri" w:cs="Calibri"/>
        </w:rPr>
        <w:t>The 202</w:t>
      </w:r>
      <w:r w:rsidR="00C30171" w:rsidRPr="06307274">
        <w:rPr>
          <w:rFonts w:ascii="Calibri" w:hAnsi="Calibri" w:cs="Calibri"/>
        </w:rPr>
        <w:t>6</w:t>
      </w:r>
      <w:r w:rsidRPr="06307274">
        <w:rPr>
          <w:rFonts w:ascii="Calibri" w:hAnsi="Calibri" w:cs="Calibri"/>
        </w:rPr>
        <w:t xml:space="preserve"> Priority List draw</w:t>
      </w:r>
      <w:r w:rsidR="006F71A3" w:rsidRPr="06307274">
        <w:rPr>
          <w:rFonts w:ascii="Calibri" w:hAnsi="Calibri" w:cs="Calibri"/>
        </w:rPr>
        <w:t>s</w:t>
      </w:r>
      <w:r w:rsidRPr="06307274">
        <w:rPr>
          <w:rFonts w:ascii="Calibri" w:hAnsi="Calibri" w:cs="Calibri"/>
        </w:rPr>
        <w:t xml:space="preserve"> information on areas of skills shortage from JSA’s October 202</w:t>
      </w:r>
      <w:r w:rsidR="00C30171" w:rsidRPr="06307274">
        <w:rPr>
          <w:rFonts w:ascii="Calibri" w:hAnsi="Calibri" w:cs="Calibri"/>
        </w:rPr>
        <w:t>5</w:t>
      </w:r>
      <w:r w:rsidRPr="06307274">
        <w:rPr>
          <w:rFonts w:ascii="Calibri" w:hAnsi="Calibri" w:cs="Calibri"/>
        </w:rPr>
        <w:t xml:space="preserve"> Occupation Shortage List (OSL). The OSL is published annually and is underpinned by JSA’s independent data analysis and extensive stakeholder engagement. The OSL provides a point-in-time assessment of the shortage status of occupations in the Australian labour market. </w:t>
      </w:r>
    </w:p>
    <w:p w14:paraId="02751784" w14:textId="77777777" w:rsidR="00704959" w:rsidRPr="00550A27" w:rsidRDefault="00704959" w:rsidP="00C25B4F">
      <w:pPr>
        <w:spacing w:after="0" w:line="240" w:lineRule="auto"/>
        <w:rPr>
          <w:rFonts w:ascii="Calibri" w:eastAsia="Calibri" w:hAnsi="Calibri" w:cs="Calibri"/>
        </w:rPr>
      </w:pPr>
    </w:p>
    <w:p w14:paraId="0FAAC5C4" w14:textId="59A39797" w:rsidR="000D0266" w:rsidRPr="00550A27" w:rsidRDefault="000D0266" w:rsidP="00C25B4F">
      <w:pPr>
        <w:spacing w:after="0" w:line="240" w:lineRule="auto"/>
        <w:rPr>
          <w:rStyle w:val="Advisorytext"/>
          <w:rFonts w:ascii="Calibri" w:hAnsi="Calibri" w:cs="Calibri"/>
        </w:rPr>
      </w:pPr>
      <w:r w:rsidRPr="00550A27">
        <w:rPr>
          <w:rFonts w:ascii="Calibri" w:eastAsia="Calibri" w:hAnsi="Calibri" w:cs="Calibri"/>
        </w:rPr>
        <w:t xml:space="preserve">The Incentive System </w:t>
      </w:r>
      <w:r w:rsidR="00775EC1">
        <w:rPr>
          <w:rFonts w:ascii="Calibri" w:eastAsia="Calibri" w:hAnsi="Calibri" w:cs="Calibri"/>
        </w:rPr>
        <w:t>was</w:t>
      </w:r>
      <w:r w:rsidRPr="00550A27">
        <w:rPr>
          <w:rFonts w:ascii="Calibri" w:eastAsia="Calibri" w:hAnsi="Calibri" w:cs="Calibri"/>
        </w:rPr>
        <w:t xml:space="preserve"> one of the first programs to implement the OSCA following its release. The implementation of OSCA does not require a change to the Priority List Methodology. Adopting the changes will ensure that the Priority List is implemented as </w:t>
      </w:r>
      <w:proofErr w:type="gramStart"/>
      <w:r w:rsidRPr="00550A27">
        <w:rPr>
          <w:rFonts w:ascii="Calibri" w:eastAsia="Calibri" w:hAnsi="Calibri" w:cs="Calibri"/>
        </w:rPr>
        <w:t>fairly as</w:t>
      </w:r>
      <w:proofErr w:type="gramEnd"/>
      <w:r w:rsidRPr="00550A27">
        <w:rPr>
          <w:rFonts w:ascii="Calibri" w:eastAsia="Calibri" w:hAnsi="Calibri" w:cs="Calibri"/>
        </w:rPr>
        <w:t xml:space="preserve"> possible, with the most up to date Occupational Skill Classifications.</w:t>
      </w:r>
      <w:r w:rsidRPr="00550A27">
        <w:rPr>
          <w:rStyle w:val="Advisorytext"/>
          <w:rFonts w:ascii="Calibri" w:hAnsi="Calibri" w:cs="Calibri"/>
        </w:rPr>
        <w:t xml:space="preserve"> </w:t>
      </w:r>
    </w:p>
    <w:p w14:paraId="0CA6E2C0" w14:textId="77777777" w:rsidR="000D0266" w:rsidRPr="00E60733" w:rsidRDefault="000D0266" w:rsidP="00C25B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82CC84" w14:textId="32A08850" w:rsidR="00A56FC7" w:rsidRPr="000467E5" w:rsidRDefault="00124F88" w:rsidP="00C25B4F">
      <w:pPr>
        <w:spacing w:after="0" w:line="240" w:lineRule="auto"/>
        <w:rPr>
          <w:rFonts w:ascii="Calibri" w:hAnsi="Calibri" w:cs="Calibri"/>
        </w:rPr>
      </w:pPr>
      <w:r w:rsidRPr="00661EC9">
        <w:rPr>
          <w:rFonts w:ascii="Calibri" w:hAnsi="Calibri" w:cs="Calibri"/>
        </w:rPr>
        <w:t xml:space="preserve">For further information, contact your </w:t>
      </w:r>
      <w:hyperlink r:id="rId19">
        <w:r w:rsidRPr="00661EC9">
          <w:rPr>
            <w:rStyle w:val="Hyperlink"/>
            <w:rFonts w:ascii="Calibri" w:hAnsi="Calibri" w:cs="Calibri"/>
          </w:rPr>
          <w:t>Apprentice Connect Australia Provider</w:t>
        </w:r>
      </w:hyperlink>
    </w:p>
    <w:sectPr w:rsidR="00A56FC7" w:rsidRPr="000467E5" w:rsidSect="001D0B5E">
      <w:headerReference w:type="even" r:id="rId20"/>
      <w:headerReference w:type="default" r:id="rId21"/>
      <w:headerReference w:type="first" r:id="rId22"/>
      <w:type w:val="continuous"/>
      <w:pgSz w:w="11906" w:h="16838"/>
      <w:pgMar w:top="567" w:right="1134" w:bottom="567" w:left="1134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148E" w14:textId="77777777" w:rsidR="002C462F" w:rsidRDefault="002C462F" w:rsidP="0051352E">
      <w:pPr>
        <w:spacing w:after="0" w:line="240" w:lineRule="auto"/>
      </w:pPr>
      <w:r>
        <w:separator/>
      </w:r>
    </w:p>
  </w:endnote>
  <w:endnote w:type="continuationSeparator" w:id="0">
    <w:p w14:paraId="6D75179B" w14:textId="77777777" w:rsidR="002C462F" w:rsidRDefault="002C462F" w:rsidP="0051352E">
      <w:pPr>
        <w:spacing w:after="0" w:line="240" w:lineRule="auto"/>
      </w:pPr>
      <w:r>
        <w:continuationSeparator/>
      </w:r>
    </w:p>
  </w:endnote>
  <w:endnote w:type="continuationNotice" w:id="1">
    <w:p w14:paraId="5FA80430" w14:textId="77777777" w:rsidR="002C462F" w:rsidRDefault="002C4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F1D0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4BC9D5" wp14:editId="1B8AEE30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789638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Ej7Ht98AAAAH&#10;AQAADwAAAGRycy9kb3ducmV2LnhtbEyPQUvDQBSE74L/YXmCN7tJhWhiXooIHkREbIvobZN9ZmOz&#10;b0N220R/vduTPQ4zzHxTrmbbiwONvnOMkC4SEMSN0x23CNvN49UtCB8Ua9U7JoQf8rCqzs9KVWg3&#10;8Rsd1qEVsYR9oRBMCEMhpW8MWeUXbiCO3pcbrQpRjq3Uo5piue3lMkkyaVXHccGogR4MNbv13iK4&#10;7998+zy97OqNyZv3z2X78fQ6IV5ezPd3IALN4T8MR/yIDlVkqt2etRc9QjwSELIsBXF00zzJQNQI&#10;+c01yKqUp/zVHwA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ASPse33wAAAAcBAAAP&#10;AAAAAAAAAAAAAAAAAM8EAABkcnMvZG93bnJldi54bWxQSwUGAAAAAAQABADzAAAA2wUAAAAA&#10;" fillcolor="#0076bd [3215]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7082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059F1" wp14:editId="4254586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692525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HqJDxvc&#10;AAAABwEAAA8AAABkcnMvZG93bnJldi54bWxMj8FOwzAQRO9I/IO1SNyo3aCGNM2mKiA4ItEi1OMm&#10;NklEvI5ipw1/j3uC42hGM2+K7Wx7cTKj7xwjLBcKhOHa6Y4bhI/Dy10GwgdiTb1jg/BjPGzL66uC&#10;cu3O/G5O+9CIWMI+J4Q2hCGX0tetseQXbjAcvS83WgpRjo3UI51jue1lolQqLXUcF1oazFNr6u/9&#10;ZBGq+8fXt+fskCXJ1Khj+NS06zTi7c2824AIZg5/YbjgR3QoI1PlJtZe9AjxSEBIVysQF3e5VimI&#10;CmGdPoAsC/mfv/wFAAD//wMAUEsBAi0AFAAGAAgAAAAhALaDOJL+AAAA4QEAABMAAAAAAAAAAAAA&#10;AAAAAAAAAFtDb250ZW50X1R5cGVzXS54bWxQSwECLQAUAAYACAAAACEAOP0h/9YAAACUAQAACwAA&#10;AAAAAAAAAAAAAAAvAQAAX3JlbHMvLnJlbHNQSwECLQAUAAYACAAAACEAZxQcrXkCAABfBQAADgAA&#10;AAAAAAAAAAAAAAAuAgAAZHJzL2Uyb0RvYy54bWxQSwECLQAUAAYACAAAACEAeokPG9wAAAAHAQAA&#10;DwAAAAAAAAAAAAAAAADTBAAAZHJzL2Rvd25yZXYueG1sUEsFBgAAAAAEAAQA8wAAANwFAAAAAA==&#10;" fillcolor="#0076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6A6A" w14:textId="77777777" w:rsidR="002C462F" w:rsidRDefault="002C462F" w:rsidP="0051352E">
      <w:pPr>
        <w:spacing w:after="0" w:line="240" w:lineRule="auto"/>
      </w:pPr>
      <w:r>
        <w:separator/>
      </w:r>
    </w:p>
  </w:footnote>
  <w:footnote w:type="continuationSeparator" w:id="0">
    <w:p w14:paraId="5AB916B9" w14:textId="77777777" w:rsidR="002C462F" w:rsidRDefault="002C462F" w:rsidP="0051352E">
      <w:pPr>
        <w:spacing w:after="0" w:line="240" w:lineRule="auto"/>
      </w:pPr>
      <w:r>
        <w:continuationSeparator/>
      </w:r>
    </w:p>
  </w:footnote>
  <w:footnote w:type="continuationNotice" w:id="1">
    <w:p w14:paraId="4CEE5FD6" w14:textId="77777777" w:rsidR="002C462F" w:rsidRDefault="002C4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8170" w14:textId="77777777" w:rsidR="00BC0C9C" w:rsidRDefault="00EE35C9">
    <w:pPr>
      <w:pStyle w:val="Header"/>
    </w:pPr>
    <w:r>
      <w:rPr>
        <w:noProof/>
      </w:rPr>
      <w:pict w14:anchorId="7D540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474219" o:spid="_x0000_s1026" type="#_x0000_t75" style="position:absolute;margin-left:0;margin-top:0;width:595.25pt;height:842pt;z-index:-251658237;mso-position-horizontal:center;mso-position-horizontal-relative:margin;mso-position-vertical:center;mso-position-vertical-relative:margin" o:allowincell="f">
          <v:imagedata r:id="rId1" o:title="Word cover - 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C0A" w14:textId="35198CD3" w:rsidR="00BC0C9C" w:rsidRDefault="00BC0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94D6" w14:textId="77777777" w:rsidR="00BC0C9C" w:rsidRDefault="00EE35C9">
    <w:pPr>
      <w:pStyle w:val="Header"/>
    </w:pPr>
    <w:r>
      <w:rPr>
        <w:noProof/>
      </w:rPr>
      <w:pict w14:anchorId="1BFFF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474218" o:spid="_x0000_s1025" type="#_x0000_t75" style="position:absolute;margin-left:-72.1pt;margin-top:-105.25pt;width:595.25pt;height:842pt;z-index:-251658238;mso-position-horizontal-relative:margin;mso-position-vertical-relative:margin" o:allowincell="f">
          <v:imagedata r:id="rId1" o:title="Word cover - Bl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A8437D"/>
    <w:multiLevelType w:val="hybridMultilevel"/>
    <w:tmpl w:val="BD24B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8C4F25"/>
    <w:multiLevelType w:val="hybridMultilevel"/>
    <w:tmpl w:val="040695E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816AF"/>
    <w:multiLevelType w:val="hybridMultilevel"/>
    <w:tmpl w:val="B85C3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2"/>
  </w:num>
  <w:num w:numId="13" w16cid:durableId="933829800">
    <w:abstractNumId w:val="13"/>
  </w:num>
  <w:num w:numId="14" w16cid:durableId="449516887">
    <w:abstractNumId w:val="15"/>
  </w:num>
  <w:num w:numId="15" w16cid:durableId="73362135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0052332">
    <w:abstractNumId w:val="14"/>
  </w:num>
  <w:num w:numId="17" w16cid:durableId="986472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F3"/>
    <w:rsid w:val="00001720"/>
    <w:rsid w:val="00007DC8"/>
    <w:rsid w:val="00035F2E"/>
    <w:rsid w:val="00037C84"/>
    <w:rsid w:val="00043CFC"/>
    <w:rsid w:val="000467E5"/>
    <w:rsid w:val="00052BBC"/>
    <w:rsid w:val="00054561"/>
    <w:rsid w:val="00067075"/>
    <w:rsid w:val="00084292"/>
    <w:rsid w:val="000A453D"/>
    <w:rsid w:val="000B1639"/>
    <w:rsid w:val="000B6687"/>
    <w:rsid w:val="000C73F7"/>
    <w:rsid w:val="000D0266"/>
    <w:rsid w:val="000E36FA"/>
    <w:rsid w:val="00100AD6"/>
    <w:rsid w:val="00111085"/>
    <w:rsid w:val="00123664"/>
    <w:rsid w:val="00124F88"/>
    <w:rsid w:val="00150AF4"/>
    <w:rsid w:val="00157F35"/>
    <w:rsid w:val="001603EE"/>
    <w:rsid w:val="00160C07"/>
    <w:rsid w:val="00170D4E"/>
    <w:rsid w:val="0017451E"/>
    <w:rsid w:val="00180F2C"/>
    <w:rsid w:val="00183ECB"/>
    <w:rsid w:val="001D0B5E"/>
    <w:rsid w:val="001D6F63"/>
    <w:rsid w:val="00217EAB"/>
    <w:rsid w:val="0022498C"/>
    <w:rsid w:val="0022626C"/>
    <w:rsid w:val="002317A4"/>
    <w:rsid w:val="00240970"/>
    <w:rsid w:val="002414CB"/>
    <w:rsid w:val="0025399F"/>
    <w:rsid w:val="00256463"/>
    <w:rsid w:val="00267E19"/>
    <w:rsid w:val="002724D0"/>
    <w:rsid w:val="00273C94"/>
    <w:rsid w:val="00293AA1"/>
    <w:rsid w:val="002A7840"/>
    <w:rsid w:val="002B0453"/>
    <w:rsid w:val="002B1CE5"/>
    <w:rsid w:val="002B3B3D"/>
    <w:rsid w:val="002C462F"/>
    <w:rsid w:val="002E05B2"/>
    <w:rsid w:val="002F4DB3"/>
    <w:rsid w:val="00303758"/>
    <w:rsid w:val="00320CDB"/>
    <w:rsid w:val="00330B92"/>
    <w:rsid w:val="00330FFF"/>
    <w:rsid w:val="003462F8"/>
    <w:rsid w:val="00350FFA"/>
    <w:rsid w:val="0035479A"/>
    <w:rsid w:val="003657C3"/>
    <w:rsid w:val="00371CF3"/>
    <w:rsid w:val="00382F07"/>
    <w:rsid w:val="003837D7"/>
    <w:rsid w:val="00390389"/>
    <w:rsid w:val="003A08AA"/>
    <w:rsid w:val="003A2EFF"/>
    <w:rsid w:val="003C6813"/>
    <w:rsid w:val="003D11A4"/>
    <w:rsid w:val="003E45DE"/>
    <w:rsid w:val="00405B6B"/>
    <w:rsid w:val="00414677"/>
    <w:rsid w:val="00414DE3"/>
    <w:rsid w:val="00453C04"/>
    <w:rsid w:val="00453EBD"/>
    <w:rsid w:val="00464705"/>
    <w:rsid w:val="00466A13"/>
    <w:rsid w:val="004957D6"/>
    <w:rsid w:val="00497764"/>
    <w:rsid w:val="004A660B"/>
    <w:rsid w:val="004A6BEC"/>
    <w:rsid w:val="004B3A22"/>
    <w:rsid w:val="004C310B"/>
    <w:rsid w:val="004C4957"/>
    <w:rsid w:val="004E7E8D"/>
    <w:rsid w:val="0051352E"/>
    <w:rsid w:val="00517DA7"/>
    <w:rsid w:val="00520265"/>
    <w:rsid w:val="00520A33"/>
    <w:rsid w:val="00527AE4"/>
    <w:rsid w:val="0053596D"/>
    <w:rsid w:val="00537568"/>
    <w:rsid w:val="00541483"/>
    <w:rsid w:val="00550A27"/>
    <w:rsid w:val="0055569D"/>
    <w:rsid w:val="00572D32"/>
    <w:rsid w:val="00596A88"/>
    <w:rsid w:val="005B1F59"/>
    <w:rsid w:val="005B785D"/>
    <w:rsid w:val="005C15DE"/>
    <w:rsid w:val="005C2742"/>
    <w:rsid w:val="005C4633"/>
    <w:rsid w:val="005D2808"/>
    <w:rsid w:val="005D583D"/>
    <w:rsid w:val="005D7CE7"/>
    <w:rsid w:val="00610A38"/>
    <w:rsid w:val="00614236"/>
    <w:rsid w:val="00630DDF"/>
    <w:rsid w:val="006333CE"/>
    <w:rsid w:val="00642A31"/>
    <w:rsid w:val="00661EC9"/>
    <w:rsid w:val="00662A42"/>
    <w:rsid w:val="00662D1B"/>
    <w:rsid w:val="00667E1F"/>
    <w:rsid w:val="00696B98"/>
    <w:rsid w:val="006B0B39"/>
    <w:rsid w:val="006D154E"/>
    <w:rsid w:val="006D5AA0"/>
    <w:rsid w:val="006E5D6E"/>
    <w:rsid w:val="006E747F"/>
    <w:rsid w:val="006F71A3"/>
    <w:rsid w:val="00704959"/>
    <w:rsid w:val="00720E2D"/>
    <w:rsid w:val="00721B03"/>
    <w:rsid w:val="00741F5D"/>
    <w:rsid w:val="007570DC"/>
    <w:rsid w:val="007735DF"/>
    <w:rsid w:val="00774F82"/>
    <w:rsid w:val="00775EC1"/>
    <w:rsid w:val="00777DAE"/>
    <w:rsid w:val="00784CFD"/>
    <w:rsid w:val="00790A7A"/>
    <w:rsid w:val="0079134E"/>
    <w:rsid w:val="0079337A"/>
    <w:rsid w:val="007B1ABA"/>
    <w:rsid w:val="007B74C5"/>
    <w:rsid w:val="007D68D7"/>
    <w:rsid w:val="007F3E97"/>
    <w:rsid w:val="00802886"/>
    <w:rsid w:val="0081686A"/>
    <w:rsid w:val="00830C8F"/>
    <w:rsid w:val="008377EA"/>
    <w:rsid w:val="00842C50"/>
    <w:rsid w:val="0084584B"/>
    <w:rsid w:val="008507C1"/>
    <w:rsid w:val="00861934"/>
    <w:rsid w:val="0087466A"/>
    <w:rsid w:val="008A4146"/>
    <w:rsid w:val="008B1542"/>
    <w:rsid w:val="008C3E0F"/>
    <w:rsid w:val="008E0C1F"/>
    <w:rsid w:val="008E22BA"/>
    <w:rsid w:val="008F0AC9"/>
    <w:rsid w:val="008F31B0"/>
    <w:rsid w:val="008F51C0"/>
    <w:rsid w:val="008F68B5"/>
    <w:rsid w:val="00900F7F"/>
    <w:rsid w:val="00925542"/>
    <w:rsid w:val="00927FB0"/>
    <w:rsid w:val="0093473D"/>
    <w:rsid w:val="00935A8B"/>
    <w:rsid w:val="00944ECC"/>
    <w:rsid w:val="00957311"/>
    <w:rsid w:val="0097103E"/>
    <w:rsid w:val="00972F57"/>
    <w:rsid w:val="00991578"/>
    <w:rsid w:val="00995280"/>
    <w:rsid w:val="00995A4F"/>
    <w:rsid w:val="009A7179"/>
    <w:rsid w:val="009F7533"/>
    <w:rsid w:val="00A24E6E"/>
    <w:rsid w:val="00A32DB5"/>
    <w:rsid w:val="00A371D0"/>
    <w:rsid w:val="00A43694"/>
    <w:rsid w:val="00A45B42"/>
    <w:rsid w:val="00A55FFD"/>
    <w:rsid w:val="00A56FC7"/>
    <w:rsid w:val="00A647BC"/>
    <w:rsid w:val="00A668BF"/>
    <w:rsid w:val="00A72575"/>
    <w:rsid w:val="00A74071"/>
    <w:rsid w:val="00A754E4"/>
    <w:rsid w:val="00AA0C36"/>
    <w:rsid w:val="00AA124A"/>
    <w:rsid w:val="00AA1302"/>
    <w:rsid w:val="00AA1A83"/>
    <w:rsid w:val="00AA2A96"/>
    <w:rsid w:val="00AB104E"/>
    <w:rsid w:val="00AB1221"/>
    <w:rsid w:val="00AB4218"/>
    <w:rsid w:val="00AC664E"/>
    <w:rsid w:val="00AE4949"/>
    <w:rsid w:val="00B0351B"/>
    <w:rsid w:val="00B0417C"/>
    <w:rsid w:val="00B100CC"/>
    <w:rsid w:val="00B2330B"/>
    <w:rsid w:val="00B3160C"/>
    <w:rsid w:val="00B440A7"/>
    <w:rsid w:val="00B456C5"/>
    <w:rsid w:val="00B51B8B"/>
    <w:rsid w:val="00B54EA1"/>
    <w:rsid w:val="00B5670A"/>
    <w:rsid w:val="00B6689D"/>
    <w:rsid w:val="00B72368"/>
    <w:rsid w:val="00B724BA"/>
    <w:rsid w:val="00B77092"/>
    <w:rsid w:val="00B96331"/>
    <w:rsid w:val="00BA145D"/>
    <w:rsid w:val="00BB0B63"/>
    <w:rsid w:val="00BB1061"/>
    <w:rsid w:val="00BC0C9C"/>
    <w:rsid w:val="00BC6348"/>
    <w:rsid w:val="00BD0753"/>
    <w:rsid w:val="00BD0DBF"/>
    <w:rsid w:val="00BD1D16"/>
    <w:rsid w:val="00BE6FF1"/>
    <w:rsid w:val="00C162D9"/>
    <w:rsid w:val="00C225BA"/>
    <w:rsid w:val="00C255F4"/>
    <w:rsid w:val="00C25B4F"/>
    <w:rsid w:val="00C30171"/>
    <w:rsid w:val="00C51AB4"/>
    <w:rsid w:val="00C54D58"/>
    <w:rsid w:val="00C573E1"/>
    <w:rsid w:val="00C60222"/>
    <w:rsid w:val="00C72843"/>
    <w:rsid w:val="00C736D3"/>
    <w:rsid w:val="00C757D8"/>
    <w:rsid w:val="00C92B13"/>
    <w:rsid w:val="00C93CC8"/>
    <w:rsid w:val="00C95DF6"/>
    <w:rsid w:val="00CB6574"/>
    <w:rsid w:val="00CC3BA4"/>
    <w:rsid w:val="00CD1F44"/>
    <w:rsid w:val="00CE0764"/>
    <w:rsid w:val="00D013D9"/>
    <w:rsid w:val="00D331F5"/>
    <w:rsid w:val="00D3374E"/>
    <w:rsid w:val="00D44D3C"/>
    <w:rsid w:val="00D52A1A"/>
    <w:rsid w:val="00D80C1D"/>
    <w:rsid w:val="00D844B4"/>
    <w:rsid w:val="00D86799"/>
    <w:rsid w:val="00DA1B7B"/>
    <w:rsid w:val="00DB2104"/>
    <w:rsid w:val="00DB79DF"/>
    <w:rsid w:val="00DC729A"/>
    <w:rsid w:val="00DC7EB0"/>
    <w:rsid w:val="00DD1DE7"/>
    <w:rsid w:val="00DE0402"/>
    <w:rsid w:val="00DE1D12"/>
    <w:rsid w:val="00DF61AE"/>
    <w:rsid w:val="00E02099"/>
    <w:rsid w:val="00E36EF8"/>
    <w:rsid w:val="00E554F0"/>
    <w:rsid w:val="00E60733"/>
    <w:rsid w:val="00E64469"/>
    <w:rsid w:val="00E67289"/>
    <w:rsid w:val="00EA32F7"/>
    <w:rsid w:val="00EB30F9"/>
    <w:rsid w:val="00EC6A53"/>
    <w:rsid w:val="00EE35C9"/>
    <w:rsid w:val="00EE5EEB"/>
    <w:rsid w:val="00EF7322"/>
    <w:rsid w:val="00F04138"/>
    <w:rsid w:val="00F076C5"/>
    <w:rsid w:val="00F21DD7"/>
    <w:rsid w:val="00F230CD"/>
    <w:rsid w:val="00F2320F"/>
    <w:rsid w:val="00F31D8E"/>
    <w:rsid w:val="00F51C18"/>
    <w:rsid w:val="00F87CF8"/>
    <w:rsid w:val="00F93C8D"/>
    <w:rsid w:val="00F97AE4"/>
    <w:rsid w:val="00FA31E2"/>
    <w:rsid w:val="00FB41FF"/>
    <w:rsid w:val="00FB6477"/>
    <w:rsid w:val="00FC314D"/>
    <w:rsid w:val="00FD062A"/>
    <w:rsid w:val="00FE0C25"/>
    <w:rsid w:val="00FE41CD"/>
    <w:rsid w:val="00FE420D"/>
    <w:rsid w:val="00FF5B70"/>
    <w:rsid w:val="00FF5BB9"/>
    <w:rsid w:val="06307274"/>
    <w:rsid w:val="1D18B68A"/>
    <w:rsid w:val="2D7A88CB"/>
    <w:rsid w:val="33E3460E"/>
    <w:rsid w:val="42786747"/>
    <w:rsid w:val="506B47AB"/>
    <w:rsid w:val="54A1DBCE"/>
    <w:rsid w:val="5C20EFCA"/>
    <w:rsid w:val="65F599BA"/>
    <w:rsid w:val="7162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3BF8A"/>
  <w14:defaultImageDpi w14:val="330"/>
  <w15:chartTrackingRefBased/>
  <w15:docId w15:val="{C892FE49-8955-4A93-89C6-8FF17D0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DB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05153C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D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DBF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DBF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2317A4"/>
    <w:pPr>
      <w:spacing w:before="1080" w:after="0"/>
    </w:pPr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2317A4"/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317A4"/>
    <w:pPr>
      <w:numPr>
        <w:ilvl w:val="1"/>
      </w:numPr>
      <w:spacing w:after="400"/>
    </w:pPr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2317A4"/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317A4"/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7A4"/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0DBF"/>
    <w:rPr>
      <w:rFonts w:asciiTheme="majorHAnsi" w:eastAsiaTheme="majorEastAsia" w:hAnsiTheme="majorHAnsi" w:cstheme="majorBidi"/>
      <w:color w:val="05153C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0DBF"/>
    <w:rPr>
      <w:rFonts w:asciiTheme="majorHAnsi" w:eastAsiaTheme="majorEastAsia" w:hAnsiTheme="majorHAns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D0DBF"/>
    <w:rPr>
      <w:rFonts w:asciiTheme="majorHAnsi" w:eastAsiaTheme="majorEastAsia" w:hAnsiTheme="majorHAns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BD0DBF"/>
    <w:rPr>
      <w:rFonts w:asciiTheme="majorHAnsi" w:eastAsiaTheme="majorEastAsia" w:hAnsiTheme="majorHAns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1146CB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1146CB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List Paragraph - bullets,Recommendation,L,Bullet point,List Paragraph1,List Paragraph11,List Paragraph2,List Bullet Cab,Bulletr List Paragraph,FooterText,List Paragraph21,Listeafsnit1,Paragraphe de liste1,Parágrafo da Lista1,列出段,numbered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BF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ListParagraphChar">
    <w:name w:val="List Paragraph Char"/>
    <w:aliases w:val="List Paragraph - bullets Char,Recommendation Char,L Char,Bullet point Char,List Paragraph1 Char,List Paragraph11 Char,List Paragraph2 Char,List Bullet Cab Char,Bulletr List Paragraph Char,FooterText Char,List Paragraph21 Char"/>
    <w:basedOn w:val="DefaultParagraphFont"/>
    <w:link w:val="ListParagraph"/>
    <w:uiPriority w:val="34"/>
    <w:rsid w:val="00CB6574"/>
  </w:style>
  <w:style w:type="paragraph" w:styleId="Revision">
    <w:name w:val="Revision"/>
    <w:hidden/>
    <w:uiPriority w:val="99"/>
    <w:semiHidden/>
    <w:rsid w:val="00466A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6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1578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2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42"/>
    <w:rPr>
      <w:b/>
      <w:bCs/>
      <w:sz w:val="20"/>
      <w:szCs w:val="20"/>
    </w:rPr>
  </w:style>
  <w:style w:type="character" w:customStyle="1" w:styleId="Advisorytext">
    <w:name w:val="Advisory text"/>
    <w:basedOn w:val="DefaultParagraphFont"/>
    <w:uiPriority w:val="99"/>
    <w:rsid w:val="000D0266"/>
    <w:rPr>
      <w:color w:val="FF0000"/>
    </w:rPr>
  </w:style>
  <w:style w:type="paragraph" w:styleId="ListNumber2">
    <w:name w:val="List Number 2"/>
    <w:basedOn w:val="Normal"/>
    <w:uiPriority w:val="99"/>
    <w:rsid w:val="000D0266"/>
    <w:pPr>
      <w:ind w:left="369" w:hanging="369"/>
    </w:pPr>
    <w:rPr>
      <w:rFonts w:ascii="Arial" w:eastAsia="Calibri" w:hAnsi="Arial" w:cs="Times New Roman"/>
    </w:rPr>
  </w:style>
  <w:style w:type="paragraph" w:styleId="ListNumber3">
    <w:name w:val="List Number 3"/>
    <w:basedOn w:val="Normal"/>
    <w:uiPriority w:val="99"/>
    <w:rsid w:val="000D0266"/>
    <w:pPr>
      <w:ind w:left="1098" w:hanging="360"/>
    </w:pPr>
    <w:rPr>
      <w:rFonts w:ascii="Arial" w:eastAsia="Calibri" w:hAnsi="Arial" w:cs="Times New Roman"/>
    </w:rPr>
  </w:style>
  <w:style w:type="paragraph" w:styleId="ListNumber4">
    <w:name w:val="List Number 4"/>
    <w:basedOn w:val="Normal"/>
    <w:uiPriority w:val="99"/>
    <w:rsid w:val="000D0266"/>
    <w:pPr>
      <w:ind w:left="1476" w:hanging="369"/>
    </w:pPr>
    <w:rPr>
      <w:rFonts w:ascii="Arial" w:eastAsia="Calibri" w:hAnsi="Arial" w:cs="Times New Roman"/>
    </w:rPr>
  </w:style>
  <w:style w:type="paragraph" w:styleId="ListNumber5">
    <w:name w:val="List Number 5"/>
    <w:basedOn w:val="Normal"/>
    <w:uiPriority w:val="99"/>
    <w:rsid w:val="000D0266"/>
    <w:pPr>
      <w:ind w:left="1845" w:hanging="369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ewr.gov.au/australian-apprenticeships/apprenticeship-suppor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dewr.gov.au/australian-apprenticeships/apprenticeship-sup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australian-apprenticeships/apprenticeship-suppor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ewr.gov.au/australian-apprenticeships/apprenticeship-suppor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pprenticeships.gov.au/who-to-contact/search-for-a-provider?specialisation%5B0%5D=Clean%20Energy&amp;token=%263Z%25NsU%2BEgySO%255%25w%5ExV9o5%24&amp;pageNumb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Australian%20Apprenticeships\Australian%20Apprenticeships%20A4%20Factsheet%20Template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5153C"/>
      </a:dk1>
      <a:lt1>
        <a:sysClr val="window" lastClr="FFFFFF"/>
      </a:lt1>
      <a:dk2>
        <a:srgbClr val="0076BD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942f078cfc53346f6fc429bda3a01c0e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51eccd65baa1e83e0cfa00c684c43e16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322a-84be-47d5-b47f-0374e0177435" xsi:nil="true"/>
    <_Flow_SignoffStatus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SharedWithUsers xmlns="f6ea322a-84be-47d5-b47f-0374e0177435">
      <UserInfo>
        <DisplayName/>
        <AccountId xsi:nil="true"/>
        <AccountType/>
      </UserInfo>
    </SharedWithUsers>
    <MediaLengthInSeconds xmlns="c3bb4156-0582-4d49-9748-da12e4bfffd4" xsi:nil="true"/>
    <Background_x002f_Research xmlns="c3bb4156-0582-4d49-9748-da12e4bfffd4">false</Background_x002f_Research>
    <comments xmlns="c3bb4156-0582-4d49-9748-da12e4bfffd4" xsi:nil="true"/>
    <Source xmlns="c3bb4156-0582-4d49-9748-da12e4bfffd4" xsi:nil="true"/>
    <Provider xmlns="c3bb4156-0582-4d49-9748-da12e4bfffd4" xsi:nil="true"/>
    <Notes xmlns="c3bb4156-0582-4d49-9748-da12e4bfffd4" xsi:nil="true"/>
    <Barriers xmlns="c3bb4156-0582-4d49-9748-da12e4bfffd4" xsi:nil="true"/>
    <WMDT xmlns="c3bb4156-0582-4d49-9748-da12e4bfffd4" xsi:nil="true"/>
    <Consent xmlns="c3bb4156-0582-4d49-9748-da12e4bfffd4" xsi:nil="true"/>
    <LastUpdated xmlns="c3bb4156-0582-4d49-9748-da12e4bfffd4" xsi:nil="true"/>
    <AppType xmlns="c3bb4156-0582-4d49-9748-da12e4bfffd4" xsi:nil="true"/>
    <LastModified xmlns="c3bb4156-0582-4d49-9748-da12e4bfffd4" xsi:nil="true"/>
    <Location xmlns="c3bb4156-0582-4d49-9748-da12e4bfffd4" xsi:nil="true"/>
  </documentManagement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1B93-713F-44C3-8AFA-8C14CC05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documentManagement/types"/>
    <ds:schemaRef ds:uri="c3bb4156-0582-4d49-9748-da12e4bfffd4"/>
    <ds:schemaRef ds:uri="f6ea322a-84be-47d5-b47f-0374e0177435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Apprenticeships A4 Factsheet Template - Portrait.dotx</Template>
  <TotalTime>1</TotalTime>
  <Pages>2</Pages>
  <Words>598</Words>
  <Characters>3390</Characters>
  <Application>Microsoft Office Word</Application>
  <DocSecurity>0</DocSecurity>
  <Lines>65</Lines>
  <Paragraphs>35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A4 Report template - Portrait</dc:title>
  <dc:subject/>
  <dc:creator>KAUSHIK,Arvind</dc:creator>
  <cp:keywords>Australian Apprenticeships A4 Report template - Portrait</cp:keywords>
  <dc:description/>
  <cp:lastModifiedBy>POWER,Rachel</cp:lastModifiedBy>
  <cp:revision>2</cp:revision>
  <cp:lastPrinted>2025-12-11T02:51:00Z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0x010100BBBBDFE0D5B48A44847B70EA1BD3862B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  <property fmtid="{D5CDD505-2E9C-101B-9397-08002B2CF9AE}" pid="19" name="Tag">
    <vt:lpwstr/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TriggerFlowInfo">
    <vt:lpwstr/>
  </property>
</Properties>
</file>